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Default Extension="jpeg" ContentType="image/jpeg"/>
  <Override PartName="/word/header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6.xml" ContentType="application/vnd.openxmlformats-officedocument.wordprocessingml.header+xml"/>
  <Override PartName="/word/footer20.xml" ContentType="application/vnd.openxmlformats-officedocument.wordprocessingml.footer+xml"/>
  <Override PartName="/word/header7.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8.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9.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10.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7"/>
          <w:szCs w:val="27"/>
        </w:rPr>
      </w:pPr>
    </w:p>
    <w:p>
      <w:pPr>
        <w:spacing w:line="539" w:lineRule="exact" w:before="0"/>
        <w:ind w:left="2738" w:right="1554" w:hanging="776"/>
        <w:jc w:val="left"/>
        <w:rPr>
          <w:rFonts w:ascii="宋体" w:hAnsi="宋体" w:cs="宋体" w:eastAsia="宋体" w:hint="default"/>
          <w:sz w:val="44"/>
          <w:szCs w:val="44"/>
        </w:rPr>
      </w:pPr>
      <w:r>
        <w:rPr>
          <w:rFonts w:ascii="宋体" w:hAnsi="宋体" w:cs="宋体" w:eastAsia="宋体" w:hint="default"/>
          <w:b/>
          <w:bCs/>
          <w:spacing w:val="2"/>
          <w:sz w:val="44"/>
          <w:szCs w:val="44"/>
        </w:rPr>
        <w:t>深圳市爱施德股份有限公司</w:t>
      </w:r>
      <w:r>
        <w:rPr>
          <w:rFonts w:ascii="宋体" w:hAnsi="宋体" w:cs="宋体" w:eastAsia="宋体" w:hint="default"/>
          <w:sz w:val="44"/>
          <w:szCs w:val="44"/>
        </w:rPr>
      </w: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8"/>
        <w:rPr>
          <w:rFonts w:ascii="宋体" w:hAnsi="宋体" w:cs="宋体" w:eastAsia="宋体" w:hint="default"/>
          <w:b/>
          <w:bCs/>
          <w:sz w:val="38"/>
          <w:szCs w:val="38"/>
        </w:rPr>
      </w:pPr>
    </w:p>
    <w:p>
      <w:pPr>
        <w:spacing w:before="0"/>
        <w:ind w:left="220" w:right="18" w:firstLine="0"/>
        <w:jc w:val="center"/>
        <w:rPr>
          <w:rFonts w:ascii="宋体" w:hAnsi="宋体" w:cs="宋体" w:eastAsia="宋体" w:hint="default"/>
          <w:sz w:val="44"/>
          <w:szCs w:val="44"/>
        </w:rPr>
      </w:pPr>
      <w:r>
        <w:rPr>
          <w:rFonts w:ascii="宋体" w:hAnsi="宋体" w:cs="宋体" w:eastAsia="宋体" w:hint="default"/>
          <w:b/>
          <w:bCs/>
          <w:sz w:val="44"/>
          <w:szCs w:val="44"/>
        </w:rPr>
        <w:t>二○一○年年度报告</w:t>
      </w:r>
      <w:r>
        <w:rPr>
          <w:rFonts w:ascii="宋体" w:hAnsi="宋体" w:cs="宋体" w:eastAsia="宋体" w:hint="default"/>
          <w:sz w:val="44"/>
          <w:szCs w:val="44"/>
        </w:rPr>
      </w: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5"/>
        <w:rPr>
          <w:rFonts w:ascii="宋体" w:hAnsi="宋体" w:cs="宋体" w:eastAsia="宋体" w:hint="default"/>
          <w:b/>
          <w:bCs/>
          <w:sz w:val="53"/>
          <w:szCs w:val="53"/>
        </w:rPr>
      </w:pPr>
    </w:p>
    <w:p>
      <w:pPr>
        <w:spacing w:before="0"/>
        <w:ind w:left="215" w:right="18" w:firstLine="0"/>
        <w:jc w:val="center"/>
        <w:rPr>
          <w:rFonts w:ascii="宋体" w:hAnsi="宋体" w:cs="宋体" w:eastAsia="宋体" w:hint="default"/>
          <w:sz w:val="44"/>
          <w:szCs w:val="44"/>
        </w:rPr>
      </w:pPr>
      <w:r>
        <w:rPr>
          <w:rFonts w:ascii="宋体" w:hAnsi="宋体" w:cs="宋体" w:eastAsia="宋体" w:hint="default"/>
          <w:b/>
          <w:bCs/>
          <w:sz w:val="44"/>
          <w:szCs w:val="44"/>
        </w:rPr>
        <w:t>二○一一年四月</w:t>
      </w:r>
      <w:r>
        <w:rPr>
          <w:rFonts w:ascii="宋体" w:hAnsi="宋体" w:cs="宋体" w:eastAsia="宋体" w:hint="default"/>
          <w:sz w:val="44"/>
          <w:szCs w:val="44"/>
        </w:rPr>
      </w:r>
    </w:p>
    <w:p>
      <w:pPr>
        <w:spacing w:after="0"/>
        <w:jc w:val="center"/>
        <w:rPr>
          <w:rFonts w:ascii="宋体" w:hAnsi="宋体" w:cs="宋体" w:eastAsia="宋体" w:hint="default"/>
          <w:sz w:val="44"/>
          <w:szCs w:val="44"/>
        </w:rPr>
        <w:sectPr>
          <w:headerReference w:type="default" r:id="rId5"/>
          <w:footerReference w:type="default" r:id="rId6"/>
          <w:type w:val="continuous"/>
          <w:pgSz w:w="11910" w:h="16850"/>
          <w:pgMar w:header="877" w:footer="1195" w:top="1060" w:bottom="1380" w:left="1340" w:right="1320"/>
          <w:pgNumType w:start="1"/>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0"/>
          <w:szCs w:val="20"/>
        </w:rPr>
      </w:pPr>
    </w:p>
    <w:p>
      <w:pPr>
        <w:spacing w:before="14"/>
        <w:ind w:left="4036" w:right="4129" w:firstLine="0"/>
        <w:jc w:val="center"/>
        <w:rPr>
          <w:rFonts w:ascii="宋体" w:hAnsi="宋体" w:cs="宋体" w:eastAsia="宋体" w:hint="default"/>
          <w:sz w:val="28"/>
          <w:szCs w:val="28"/>
        </w:rPr>
      </w:pPr>
      <w:r>
        <w:rPr>
          <w:rFonts w:ascii="宋体" w:hAnsi="宋体" w:cs="宋体" w:eastAsia="宋体" w:hint="default"/>
          <w:sz w:val="28"/>
          <w:szCs w:val="28"/>
        </w:rPr>
        <w:t>重要提示</w:t>
      </w:r>
    </w:p>
    <w:p>
      <w:pPr>
        <w:spacing w:line="240" w:lineRule="auto" w:before="0"/>
        <w:rPr>
          <w:rFonts w:ascii="宋体" w:hAnsi="宋体" w:cs="宋体" w:eastAsia="宋体" w:hint="default"/>
          <w:sz w:val="28"/>
          <w:szCs w:val="28"/>
        </w:rPr>
      </w:pPr>
    </w:p>
    <w:p>
      <w:pPr>
        <w:spacing w:line="240" w:lineRule="auto" w:before="10"/>
        <w:rPr>
          <w:rFonts w:ascii="宋体" w:hAnsi="宋体" w:cs="宋体" w:eastAsia="宋体" w:hint="default"/>
          <w:sz w:val="35"/>
          <w:szCs w:val="35"/>
        </w:rPr>
      </w:pPr>
    </w:p>
    <w:p>
      <w:pPr>
        <w:spacing w:line="357" w:lineRule="auto" w:before="0"/>
        <w:ind w:left="100" w:right="197" w:firstLine="480"/>
        <w:jc w:val="both"/>
        <w:rPr>
          <w:rFonts w:ascii="宋体" w:hAnsi="宋体" w:cs="宋体" w:eastAsia="宋体" w:hint="default"/>
          <w:sz w:val="24"/>
          <w:szCs w:val="24"/>
        </w:rPr>
      </w:pPr>
      <w:r>
        <w:rPr>
          <w:rFonts w:ascii="宋体" w:hAnsi="宋体" w:cs="宋体" w:eastAsia="宋体" w:hint="default"/>
          <w:sz w:val="24"/>
          <w:szCs w:val="24"/>
        </w:rPr>
        <w:t>1.1</w:t>
      </w:r>
      <w:r>
        <w:rPr>
          <w:rFonts w:ascii="宋体" w:hAnsi="宋体" w:cs="宋体" w:eastAsia="宋体" w:hint="default"/>
          <w:spacing w:val="4"/>
          <w:sz w:val="24"/>
          <w:szCs w:val="24"/>
        </w:rPr>
        <w:t> </w:t>
      </w:r>
      <w:r>
        <w:rPr>
          <w:rFonts w:ascii="宋体" w:hAnsi="宋体" w:cs="宋体" w:eastAsia="宋体" w:hint="default"/>
          <w:spacing w:val="-3"/>
          <w:sz w:val="24"/>
          <w:szCs w:val="24"/>
        </w:rPr>
        <w:t>本公司董事会、监事会及其董事、监事、高级管理人员保证本报告所载资料不</w:t>
      </w:r>
      <w:r>
        <w:rPr>
          <w:rFonts w:ascii="宋体" w:hAnsi="宋体" w:cs="宋体" w:eastAsia="宋体" w:hint="default"/>
          <w:sz w:val="24"/>
          <w:szCs w:val="24"/>
        </w:rPr>
        <w:t> </w:t>
      </w:r>
      <w:r>
        <w:rPr>
          <w:rFonts w:ascii="宋体" w:hAnsi="宋体" w:cs="宋体" w:eastAsia="宋体" w:hint="default"/>
          <w:spacing w:val="-3"/>
          <w:sz w:val="24"/>
          <w:szCs w:val="24"/>
        </w:rPr>
        <w:t>存在任何虚假记载、误导性陈述或者重大遗漏，并对其内容的真实性、准确性和完整性</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负个别及连带责任。</w:t>
      </w:r>
    </w:p>
    <w:p>
      <w:pPr>
        <w:spacing w:line="357" w:lineRule="auto" w:before="36"/>
        <w:ind w:left="100" w:right="198" w:firstLine="480"/>
        <w:jc w:val="both"/>
        <w:rPr>
          <w:rFonts w:ascii="宋体" w:hAnsi="宋体" w:cs="宋体" w:eastAsia="宋体" w:hint="default"/>
          <w:sz w:val="24"/>
          <w:szCs w:val="24"/>
        </w:rPr>
      </w:pPr>
      <w:r>
        <w:rPr>
          <w:rFonts w:ascii="宋体" w:hAnsi="宋体" w:cs="宋体" w:eastAsia="宋体" w:hint="default"/>
          <w:sz w:val="24"/>
          <w:szCs w:val="24"/>
        </w:rPr>
        <w:t>1.2</w:t>
      </w:r>
      <w:r>
        <w:rPr>
          <w:rFonts w:ascii="宋体" w:hAnsi="宋体" w:cs="宋体" w:eastAsia="宋体" w:hint="default"/>
          <w:spacing w:val="6"/>
          <w:sz w:val="24"/>
          <w:szCs w:val="24"/>
        </w:rPr>
        <w:t> </w:t>
      </w:r>
      <w:r>
        <w:rPr>
          <w:rFonts w:ascii="宋体" w:hAnsi="宋体" w:cs="宋体" w:eastAsia="宋体" w:hint="default"/>
          <w:spacing w:val="-3"/>
          <w:sz w:val="24"/>
          <w:szCs w:val="24"/>
        </w:rPr>
        <w:t>没有董事、监事、高级管理人员对年度报告内容的真实性、准确性、完整性无</w:t>
      </w:r>
      <w:r>
        <w:rPr>
          <w:rFonts w:ascii="宋体" w:hAnsi="宋体" w:cs="宋体" w:eastAsia="宋体" w:hint="default"/>
          <w:sz w:val="24"/>
          <w:szCs w:val="24"/>
        </w:rPr>
        <w:t> 法保证或存在异议。</w:t>
      </w:r>
    </w:p>
    <w:p>
      <w:pPr>
        <w:spacing w:line="357" w:lineRule="auto" w:before="36"/>
        <w:ind w:left="100" w:right="196" w:firstLine="480"/>
        <w:jc w:val="both"/>
        <w:rPr>
          <w:rFonts w:ascii="宋体" w:hAnsi="宋体" w:cs="宋体" w:eastAsia="宋体" w:hint="default"/>
          <w:sz w:val="24"/>
          <w:szCs w:val="24"/>
        </w:rPr>
      </w:pPr>
      <w:r>
        <w:rPr>
          <w:rFonts w:ascii="宋体" w:hAnsi="宋体" w:cs="宋体" w:eastAsia="宋体" w:hint="default"/>
          <w:sz w:val="24"/>
          <w:szCs w:val="24"/>
        </w:rPr>
        <w:t>1.3</w:t>
      </w:r>
      <w:r>
        <w:rPr>
          <w:rFonts w:ascii="宋体" w:hAnsi="宋体" w:cs="宋体" w:eastAsia="宋体" w:hint="default"/>
          <w:spacing w:val="4"/>
          <w:sz w:val="24"/>
          <w:szCs w:val="24"/>
        </w:rPr>
        <w:t> </w:t>
      </w:r>
      <w:r>
        <w:rPr>
          <w:rFonts w:ascii="宋体" w:hAnsi="宋体" w:cs="宋体" w:eastAsia="宋体" w:hint="default"/>
          <w:spacing w:val="-3"/>
          <w:sz w:val="24"/>
          <w:szCs w:val="24"/>
        </w:rPr>
        <w:t>独立董事叶德磊因公出差，未亲自出席，委托独立董事林斌参加；其余董事均</w:t>
      </w:r>
      <w:r>
        <w:rPr>
          <w:rFonts w:ascii="宋体" w:hAnsi="宋体" w:cs="宋体" w:eastAsia="宋体" w:hint="default"/>
          <w:sz w:val="24"/>
          <w:szCs w:val="24"/>
        </w:rPr>
        <w:t> 出席了审议本次年度报告的董事会会议。</w:t>
      </w:r>
    </w:p>
    <w:p>
      <w:pPr>
        <w:spacing w:line="357" w:lineRule="auto" w:before="36"/>
        <w:ind w:left="100" w:right="102" w:firstLine="480"/>
        <w:jc w:val="both"/>
        <w:rPr>
          <w:rFonts w:ascii="宋体" w:hAnsi="宋体" w:cs="宋体" w:eastAsia="宋体" w:hint="default"/>
          <w:sz w:val="24"/>
          <w:szCs w:val="24"/>
        </w:rPr>
      </w:pPr>
      <w:r>
        <w:rPr>
          <w:rFonts w:ascii="宋体" w:hAnsi="宋体" w:cs="宋体" w:eastAsia="宋体" w:hint="default"/>
          <w:sz w:val="24"/>
          <w:szCs w:val="24"/>
        </w:rPr>
        <w:t>1.4 </w:t>
      </w:r>
      <w:r>
        <w:rPr>
          <w:rFonts w:ascii="宋体" w:hAnsi="宋体" w:cs="宋体" w:eastAsia="宋体" w:hint="default"/>
          <w:sz w:val="24"/>
          <w:szCs w:val="24"/>
        </w:rPr>
        <w:t>公司负责人黄文辉、主管会计工作负责人夏小华及会计机构负责人马进声明： 保证年度报告中财务报告的真实、完整。</w:t>
      </w:r>
    </w:p>
    <w:p>
      <w:pPr>
        <w:spacing w:after="0" w:line="357" w:lineRule="auto"/>
        <w:jc w:val="both"/>
        <w:rPr>
          <w:rFonts w:ascii="宋体" w:hAnsi="宋体" w:cs="宋体" w:eastAsia="宋体" w:hint="default"/>
          <w:sz w:val="24"/>
          <w:szCs w:val="24"/>
        </w:rPr>
        <w:sectPr>
          <w:pgSz w:w="11910" w:h="16850"/>
          <w:pgMar w:header="877" w:footer="1195" w:top="1060" w:bottom="1380" w:left="1340" w:right="12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pStyle w:val="Heading1"/>
        <w:tabs>
          <w:tab w:pos="645" w:val="left" w:leader="none"/>
        </w:tabs>
        <w:spacing w:line="240" w:lineRule="auto"/>
        <w:ind w:right="18"/>
        <w:jc w:val="center"/>
        <w:rPr>
          <w:b w:val="0"/>
          <w:bCs w:val="0"/>
        </w:rPr>
      </w:pPr>
      <w:r>
        <w:rPr>
          <w:w w:val="95"/>
        </w:rPr>
        <w:t>目</w:t>
        <w:tab/>
      </w:r>
      <w:r>
        <w:rPr/>
        <w:t>录</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408" w:lineRule="auto" w:before="184"/>
        <w:ind w:left="659" w:right="4508" w:firstLine="0"/>
        <w:jc w:val="left"/>
        <w:rPr>
          <w:rFonts w:ascii="宋体" w:hAnsi="宋体" w:cs="宋体" w:eastAsia="宋体" w:hint="default"/>
          <w:sz w:val="28"/>
          <w:szCs w:val="28"/>
        </w:rPr>
      </w:pPr>
      <w:r>
        <w:rPr>
          <w:rFonts w:ascii="宋体" w:hAnsi="宋体" w:cs="宋体" w:eastAsia="宋体" w:hint="default"/>
          <w:sz w:val="28"/>
          <w:szCs w:val="28"/>
        </w:rPr>
        <w:t>第一节</w:t>
      </w:r>
      <w:r>
        <w:rPr>
          <w:rFonts w:ascii="宋体" w:hAnsi="宋体" w:cs="宋体" w:eastAsia="宋体" w:hint="default"/>
          <w:spacing w:val="19"/>
          <w:sz w:val="28"/>
          <w:szCs w:val="28"/>
        </w:rPr>
        <w:t> </w:t>
      </w:r>
      <w:r>
        <w:rPr>
          <w:rFonts w:ascii="宋体" w:hAnsi="宋体" w:cs="宋体" w:eastAsia="宋体" w:hint="default"/>
          <w:sz w:val="28"/>
          <w:szCs w:val="28"/>
        </w:rPr>
        <w:t>公司基本情况简介</w:t>
      </w:r>
      <w:r>
        <w:rPr>
          <w:rFonts w:ascii="宋体" w:hAnsi="宋体" w:cs="宋体" w:eastAsia="宋体" w:hint="default"/>
          <w:w w:val="100"/>
          <w:sz w:val="28"/>
          <w:szCs w:val="28"/>
        </w:rPr>
        <w:t> </w:t>
      </w:r>
      <w:r>
        <w:rPr>
          <w:rFonts w:ascii="宋体" w:hAnsi="宋体" w:cs="宋体" w:eastAsia="宋体" w:hint="default"/>
          <w:sz w:val="28"/>
          <w:szCs w:val="28"/>
        </w:rPr>
        <w:t>第二节</w:t>
      </w:r>
      <w:r>
        <w:rPr>
          <w:rFonts w:ascii="宋体" w:hAnsi="宋体" w:cs="宋体" w:eastAsia="宋体" w:hint="default"/>
          <w:spacing w:val="10"/>
          <w:sz w:val="28"/>
          <w:szCs w:val="28"/>
        </w:rPr>
        <w:t> </w:t>
      </w:r>
      <w:r>
        <w:rPr>
          <w:rFonts w:ascii="宋体" w:hAnsi="宋体" w:cs="宋体" w:eastAsia="宋体" w:hint="default"/>
          <w:sz w:val="28"/>
          <w:szCs w:val="28"/>
        </w:rPr>
        <w:t>会计数据和业务数据摘要</w:t>
      </w:r>
      <w:r>
        <w:rPr>
          <w:rFonts w:ascii="宋体" w:hAnsi="宋体" w:cs="宋体" w:eastAsia="宋体" w:hint="default"/>
          <w:w w:val="100"/>
          <w:sz w:val="28"/>
          <w:szCs w:val="28"/>
        </w:rPr>
        <w:t> </w:t>
      </w:r>
      <w:r>
        <w:rPr>
          <w:rFonts w:ascii="宋体" w:hAnsi="宋体" w:cs="宋体" w:eastAsia="宋体" w:hint="default"/>
          <w:sz w:val="28"/>
          <w:szCs w:val="28"/>
        </w:rPr>
        <w:t>第三节</w:t>
      </w:r>
      <w:r>
        <w:rPr>
          <w:rFonts w:ascii="宋体" w:hAnsi="宋体" w:cs="宋体" w:eastAsia="宋体" w:hint="default"/>
          <w:spacing w:val="8"/>
          <w:sz w:val="28"/>
          <w:szCs w:val="28"/>
        </w:rPr>
        <w:t> </w:t>
      </w:r>
      <w:r>
        <w:rPr>
          <w:rFonts w:ascii="宋体" w:hAnsi="宋体" w:cs="宋体" w:eastAsia="宋体" w:hint="default"/>
          <w:sz w:val="28"/>
          <w:szCs w:val="28"/>
        </w:rPr>
        <w:t>股本变动及股东情况</w:t>
      </w:r>
    </w:p>
    <w:p>
      <w:pPr>
        <w:spacing w:line="408" w:lineRule="auto" w:before="62"/>
        <w:ind w:left="659" w:right="2541" w:firstLine="0"/>
        <w:jc w:val="left"/>
        <w:rPr>
          <w:rFonts w:ascii="宋体" w:hAnsi="宋体" w:cs="宋体" w:eastAsia="宋体" w:hint="default"/>
          <w:sz w:val="28"/>
          <w:szCs w:val="28"/>
        </w:rPr>
      </w:pPr>
      <w:r>
        <w:rPr>
          <w:rFonts w:ascii="宋体" w:hAnsi="宋体" w:cs="宋体" w:eastAsia="宋体" w:hint="default"/>
          <w:sz w:val="28"/>
          <w:szCs w:val="28"/>
        </w:rPr>
        <w:t>第四节</w:t>
      </w:r>
      <w:r>
        <w:rPr>
          <w:rFonts w:ascii="宋体" w:hAnsi="宋体" w:cs="宋体" w:eastAsia="宋体" w:hint="default"/>
          <w:spacing w:val="6"/>
          <w:sz w:val="28"/>
          <w:szCs w:val="28"/>
        </w:rPr>
        <w:t> </w:t>
      </w:r>
      <w:r>
        <w:rPr>
          <w:rFonts w:ascii="宋体" w:hAnsi="宋体" w:cs="宋体" w:eastAsia="宋体" w:hint="default"/>
          <w:sz w:val="28"/>
          <w:szCs w:val="28"/>
        </w:rPr>
        <w:t>董事、监事、高级管理人员和员工的情况</w:t>
      </w:r>
      <w:r>
        <w:rPr>
          <w:rFonts w:ascii="宋体" w:hAnsi="宋体" w:cs="宋体" w:eastAsia="宋体" w:hint="default"/>
          <w:w w:val="100"/>
          <w:sz w:val="28"/>
          <w:szCs w:val="28"/>
        </w:rPr>
        <w:t> </w:t>
      </w:r>
      <w:r>
        <w:rPr>
          <w:rFonts w:ascii="宋体" w:hAnsi="宋体" w:cs="宋体" w:eastAsia="宋体" w:hint="default"/>
          <w:sz w:val="28"/>
          <w:szCs w:val="28"/>
        </w:rPr>
        <w:t>第五节</w:t>
      </w:r>
      <w:r>
        <w:rPr>
          <w:rFonts w:ascii="宋体" w:hAnsi="宋体" w:cs="宋体" w:eastAsia="宋体" w:hint="default"/>
          <w:spacing w:val="12"/>
          <w:sz w:val="28"/>
          <w:szCs w:val="28"/>
        </w:rPr>
        <w:t> </w:t>
      </w:r>
      <w:r>
        <w:rPr>
          <w:rFonts w:ascii="宋体" w:hAnsi="宋体" w:cs="宋体" w:eastAsia="宋体" w:hint="default"/>
          <w:sz w:val="28"/>
          <w:szCs w:val="28"/>
        </w:rPr>
        <w:t>公司治理结构</w:t>
      </w:r>
    </w:p>
    <w:p>
      <w:pPr>
        <w:spacing w:line="408" w:lineRule="auto" w:before="61"/>
        <w:ind w:left="659" w:right="5348" w:firstLine="0"/>
        <w:jc w:val="left"/>
        <w:rPr>
          <w:rFonts w:ascii="宋体" w:hAnsi="宋体" w:cs="宋体" w:eastAsia="宋体" w:hint="default"/>
          <w:sz w:val="28"/>
          <w:szCs w:val="28"/>
        </w:rPr>
      </w:pPr>
      <w:r>
        <w:rPr>
          <w:rFonts w:ascii="宋体" w:hAnsi="宋体" w:cs="宋体" w:eastAsia="宋体" w:hint="default"/>
          <w:sz w:val="28"/>
          <w:szCs w:val="28"/>
        </w:rPr>
        <w:t>第六节</w:t>
      </w:r>
      <w:r>
        <w:rPr>
          <w:rFonts w:ascii="宋体" w:hAnsi="宋体" w:cs="宋体" w:eastAsia="宋体" w:hint="default"/>
          <w:spacing w:val="10"/>
          <w:sz w:val="28"/>
          <w:szCs w:val="28"/>
        </w:rPr>
        <w:t> </w:t>
      </w:r>
      <w:r>
        <w:rPr>
          <w:rFonts w:ascii="宋体" w:hAnsi="宋体" w:cs="宋体" w:eastAsia="宋体" w:hint="default"/>
          <w:sz w:val="28"/>
          <w:szCs w:val="28"/>
        </w:rPr>
        <w:t>股东大会情况简介</w:t>
      </w:r>
      <w:r>
        <w:rPr>
          <w:rFonts w:ascii="宋体" w:hAnsi="宋体" w:cs="宋体" w:eastAsia="宋体" w:hint="default"/>
          <w:w w:val="100"/>
          <w:sz w:val="28"/>
          <w:szCs w:val="28"/>
        </w:rPr>
        <w:t> </w:t>
      </w:r>
      <w:r>
        <w:rPr>
          <w:rFonts w:ascii="宋体" w:hAnsi="宋体" w:cs="宋体" w:eastAsia="宋体" w:hint="default"/>
          <w:sz w:val="28"/>
          <w:szCs w:val="28"/>
        </w:rPr>
        <w:t>第七节</w:t>
      </w:r>
      <w:r>
        <w:rPr>
          <w:rFonts w:ascii="宋体" w:hAnsi="宋体" w:cs="宋体" w:eastAsia="宋体" w:hint="default"/>
          <w:spacing w:val="19"/>
          <w:sz w:val="28"/>
          <w:szCs w:val="28"/>
        </w:rPr>
        <w:t> </w:t>
      </w:r>
      <w:r>
        <w:rPr>
          <w:rFonts w:ascii="宋体" w:hAnsi="宋体" w:cs="宋体" w:eastAsia="宋体" w:hint="default"/>
          <w:sz w:val="28"/>
          <w:szCs w:val="28"/>
        </w:rPr>
        <w:t>董事会报告</w:t>
      </w:r>
      <w:r>
        <w:rPr>
          <w:rFonts w:ascii="宋体" w:hAnsi="宋体" w:cs="宋体" w:eastAsia="宋体" w:hint="default"/>
          <w:w w:val="100"/>
          <w:sz w:val="28"/>
          <w:szCs w:val="28"/>
        </w:rPr>
        <w:t> </w:t>
      </w:r>
      <w:r>
        <w:rPr>
          <w:rFonts w:ascii="宋体" w:hAnsi="宋体" w:cs="宋体" w:eastAsia="宋体" w:hint="default"/>
          <w:sz w:val="28"/>
          <w:szCs w:val="28"/>
        </w:rPr>
        <w:t>第八节</w:t>
      </w:r>
      <w:r>
        <w:rPr>
          <w:rFonts w:ascii="宋体" w:hAnsi="宋体" w:cs="宋体" w:eastAsia="宋体" w:hint="default"/>
          <w:spacing w:val="19"/>
          <w:sz w:val="28"/>
          <w:szCs w:val="28"/>
        </w:rPr>
        <w:t> </w:t>
      </w:r>
      <w:r>
        <w:rPr>
          <w:rFonts w:ascii="宋体" w:hAnsi="宋体" w:cs="宋体" w:eastAsia="宋体" w:hint="default"/>
          <w:sz w:val="28"/>
          <w:szCs w:val="28"/>
        </w:rPr>
        <w:t>监事会报告</w:t>
      </w:r>
      <w:r>
        <w:rPr>
          <w:rFonts w:ascii="宋体" w:hAnsi="宋体" w:cs="宋体" w:eastAsia="宋体" w:hint="default"/>
          <w:w w:val="100"/>
          <w:sz w:val="28"/>
          <w:szCs w:val="28"/>
        </w:rPr>
        <w:t> </w:t>
      </w:r>
      <w:r>
        <w:rPr>
          <w:rFonts w:ascii="宋体" w:hAnsi="宋体" w:cs="宋体" w:eastAsia="宋体" w:hint="default"/>
          <w:sz w:val="28"/>
          <w:szCs w:val="28"/>
        </w:rPr>
        <w:t>第九节</w:t>
      </w:r>
      <w:r>
        <w:rPr>
          <w:rFonts w:ascii="宋体" w:hAnsi="宋体" w:cs="宋体" w:eastAsia="宋体" w:hint="default"/>
          <w:spacing w:val="13"/>
          <w:sz w:val="28"/>
          <w:szCs w:val="28"/>
        </w:rPr>
        <w:t> </w:t>
      </w:r>
      <w:r>
        <w:rPr>
          <w:rFonts w:ascii="宋体" w:hAnsi="宋体" w:cs="宋体" w:eastAsia="宋体" w:hint="default"/>
          <w:sz w:val="28"/>
          <w:szCs w:val="28"/>
        </w:rPr>
        <w:t>重要事项</w:t>
      </w:r>
    </w:p>
    <w:p>
      <w:pPr>
        <w:tabs>
          <w:tab w:pos="2200" w:val="left" w:leader="none"/>
        </w:tabs>
        <w:spacing w:line="408" w:lineRule="auto" w:before="62"/>
        <w:ind w:left="659" w:right="5361" w:firstLine="0"/>
        <w:jc w:val="left"/>
        <w:rPr>
          <w:rFonts w:ascii="宋体" w:hAnsi="宋体" w:cs="宋体" w:eastAsia="宋体" w:hint="default"/>
          <w:sz w:val="28"/>
          <w:szCs w:val="28"/>
        </w:rPr>
      </w:pPr>
      <w:r>
        <w:rPr>
          <w:rFonts w:ascii="宋体" w:hAnsi="宋体" w:cs="宋体" w:eastAsia="宋体" w:hint="default"/>
          <w:sz w:val="28"/>
          <w:szCs w:val="28"/>
        </w:rPr>
        <w:t>第十节</w:t>
      </w:r>
      <w:r>
        <w:rPr>
          <w:rFonts w:ascii="宋体" w:hAnsi="宋体" w:cs="宋体" w:eastAsia="宋体" w:hint="default"/>
          <w:spacing w:val="10"/>
          <w:sz w:val="28"/>
          <w:szCs w:val="28"/>
        </w:rPr>
        <w:t> </w:t>
      </w:r>
      <w:r>
        <w:rPr>
          <w:rFonts w:ascii="宋体" w:hAnsi="宋体" w:cs="宋体" w:eastAsia="宋体" w:hint="default"/>
          <w:sz w:val="28"/>
          <w:szCs w:val="28"/>
        </w:rPr>
        <w:t>财务报告</w:t>
      </w:r>
      <w:r>
        <w:rPr>
          <w:rFonts w:ascii="宋体" w:hAnsi="宋体" w:cs="宋体" w:eastAsia="宋体" w:hint="default"/>
          <w:spacing w:val="-137"/>
          <w:sz w:val="28"/>
          <w:szCs w:val="28"/>
        </w:rPr>
        <w:t> </w:t>
      </w:r>
      <w:r>
        <w:rPr>
          <w:rFonts w:ascii="宋体" w:hAnsi="宋体" w:cs="宋体" w:eastAsia="宋体" w:hint="default"/>
          <w:spacing w:val="-137"/>
          <w:sz w:val="28"/>
          <w:szCs w:val="28"/>
        </w:rPr>
      </w:r>
      <w:r>
        <w:rPr>
          <w:rFonts w:ascii="宋体" w:hAnsi="宋体" w:cs="宋体" w:eastAsia="宋体" w:hint="default"/>
          <w:sz w:val="28"/>
          <w:szCs w:val="28"/>
        </w:rPr>
        <w:t>第十一节</w:t>
        <w:tab/>
        <w:t>备查文件目录</w:t>
      </w:r>
    </w:p>
    <w:p>
      <w:pPr>
        <w:spacing w:after="0" w:line="408" w:lineRule="auto"/>
        <w:jc w:val="left"/>
        <w:rPr>
          <w:rFonts w:ascii="宋体" w:hAnsi="宋体" w:cs="宋体" w:eastAsia="宋体" w:hint="default"/>
          <w:sz w:val="28"/>
          <w:szCs w:val="28"/>
        </w:rPr>
        <w:sectPr>
          <w:pgSz w:w="11910" w:h="16850"/>
          <w:pgMar w:header="877" w:footer="1195" w:top="1060" w:bottom="1380" w:left="134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2767" w:right="1554"/>
        <w:jc w:val="left"/>
        <w:rPr>
          <w:b w:val="0"/>
          <w:bCs w:val="0"/>
        </w:rPr>
      </w:pPr>
      <w:r>
        <w:rPr/>
        <w:t>第一节</w:t>
      </w:r>
      <w:r>
        <w:rPr>
          <w:spacing w:val="-3"/>
        </w:rPr>
        <w:t> </w:t>
      </w:r>
      <w:r>
        <w:rPr/>
        <w:t>公司基本情况简介</w:t>
      </w:r>
      <w:r>
        <w:rPr>
          <w:b w:val="0"/>
          <w:bCs w:val="0"/>
        </w:rPr>
      </w:r>
    </w:p>
    <w:p>
      <w:pPr>
        <w:spacing w:line="240" w:lineRule="auto" w:before="2"/>
        <w:rPr>
          <w:rFonts w:ascii="宋体" w:hAnsi="宋体" w:cs="宋体" w:eastAsia="宋体" w:hint="default"/>
          <w:b/>
          <w:bCs/>
          <w:sz w:val="45"/>
          <w:szCs w:val="45"/>
        </w:rPr>
      </w:pPr>
    </w:p>
    <w:p>
      <w:pPr>
        <w:pStyle w:val="BodyText"/>
        <w:spacing w:line="408" w:lineRule="auto"/>
        <w:ind w:left="731" w:right="3986" w:hanging="317"/>
        <w:jc w:val="left"/>
        <w:rPr>
          <w:rFonts w:ascii="宋体" w:hAnsi="宋体" w:cs="宋体" w:eastAsia="宋体" w:hint="default"/>
        </w:rPr>
      </w:pPr>
      <w:r>
        <w:rPr>
          <w:rFonts w:ascii="宋体" w:hAnsi="宋体" w:cs="宋体" w:eastAsia="宋体" w:hint="default"/>
        </w:rPr>
        <w:t>1</w:t>
      </w:r>
      <w:r>
        <w:rPr/>
        <w:t>、公司法定中文名称：深圳市爱施德股份有限公司</w:t>
      </w:r>
      <w:r>
        <w:rPr>
          <w:w w:val="100"/>
        </w:rPr>
        <w:t> </w:t>
      </w:r>
      <w:r>
        <w:rPr/>
        <w:t>公司中文名称缩写：爱施德</w:t>
      </w:r>
      <w:r>
        <w:rPr>
          <w:w w:val="100"/>
        </w:rPr>
        <w:t> </w:t>
      </w:r>
      <w:r>
        <w:rPr/>
        <w:t>公司法定英文名称：</w:t>
      </w:r>
      <w:r>
        <w:rPr>
          <w:rFonts w:ascii="宋体" w:hAnsi="宋体" w:cs="宋体" w:eastAsia="宋体" w:hint="default"/>
        </w:rPr>
        <w:t>Shenzhen Aisidi CO.,</w:t>
      </w:r>
      <w:r>
        <w:rPr>
          <w:rFonts w:ascii="宋体" w:hAnsi="宋体" w:cs="宋体" w:eastAsia="宋体" w:hint="default"/>
          <w:spacing w:val="-6"/>
        </w:rPr>
        <w:t> </w:t>
      </w:r>
      <w:r>
        <w:rPr>
          <w:rFonts w:ascii="宋体" w:hAnsi="宋体" w:cs="宋体" w:eastAsia="宋体" w:hint="default"/>
        </w:rPr>
        <w:t>LTD.</w:t>
      </w:r>
      <w:r>
        <w:rPr>
          <w:rFonts w:ascii="宋体" w:hAnsi="宋体" w:cs="宋体" w:eastAsia="宋体" w:hint="default"/>
          <w:w w:val="100"/>
        </w:rPr>
        <w:t> </w:t>
      </w:r>
      <w:r>
        <w:rPr/>
        <w:t>公司英文名称缩写：</w:t>
      </w:r>
      <w:r>
        <w:rPr>
          <w:rFonts w:ascii="宋体" w:hAnsi="宋体" w:cs="宋体" w:eastAsia="宋体" w:hint="default"/>
        </w:rPr>
        <w:t>aisidi</w:t>
      </w:r>
    </w:p>
    <w:p>
      <w:pPr>
        <w:pStyle w:val="BodyText"/>
        <w:spacing w:line="240" w:lineRule="auto" w:before="46"/>
        <w:ind w:left="414" w:right="1554"/>
        <w:jc w:val="left"/>
      </w:pPr>
      <w:r>
        <w:rPr>
          <w:rFonts w:ascii="宋体" w:hAnsi="宋体" w:cs="宋体" w:eastAsia="宋体" w:hint="default"/>
        </w:rPr>
        <w:t>2</w:t>
      </w:r>
      <w:r>
        <w:rPr/>
        <w:t>、公司法定代表人：黄文辉</w:t>
      </w:r>
    </w:p>
    <w:p>
      <w:pPr>
        <w:spacing w:line="240" w:lineRule="auto" w:before="11"/>
        <w:rPr>
          <w:rFonts w:ascii="宋体" w:hAnsi="宋体" w:cs="宋体" w:eastAsia="宋体" w:hint="default"/>
          <w:sz w:val="14"/>
          <w:szCs w:val="14"/>
        </w:rPr>
      </w:pPr>
    </w:p>
    <w:p>
      <w:pPr>
        <w:pStyle w:val="BodyText"/>
        <w:spacing w:line="408" w:lineRule="auto"/>
        <w:ind w:left="731" w:right="5348" w:hanging="317"/>
        <w:jc w:val="left"/>
      </w:pPr>
      <w:r>
        <w:rPr>
          <w:rFonts w:ascii="宋体" w:hAnsi="宋体" w:cs="宋体" w:eastAsia="宋体" w:hint="default"/>
        </w:rPr>
        <w:t>3</w:t>
      </w:r>
      <w:r>
        <w:rPr/>
        <w:t>、联系人和联系方式</w:t>
      </w:r>
      <w:r>
        <w:rPr>
          <w:w w:val="100"/>
        </w:rPr>
        <w:t> </w:t>
      </w:r>
      <w:r>
        <w:rPr>
          <w:spacing w:val="-2"/>
        </w:rPr>
        <w:t>公司董事会秘书：陈蓓</w:t>
      </w:r>
    </w:p>
    <w:p>
      <w:pPr>
        <w:pStyle w:val="BodyText"/>
        <w:spacing w:line="408" w:lineRule="auto" w:before="46"/>
        <w:ind w:left="731" w:right="3574"/>
        <w:jc w:val="left"/>
        <w:rPr>
          <w:rFonts w:ascii="宋体" w:hAnsi="宋体" w:cs="宋体" w:eastAsia="宋体" w:hint="default"/>
        </w:rPr>
      </w:pPr>
      <w:r>
        <w:rPr>
          <w:spacing w:val="-2"/>
        </w:rPr>
        <w:t>联系地址：深圳市福田区泰然大道东泰然劲松大厦</w:t>
      </w:r>
      <w:r>
        <w:rPr>
          <w:rFonts w:ascii="宋体" w:hAnsi="宋体" w:cs="宋体" w:eastAsia="宋体" w:hint="default"/>
          <w:spacing w:val="-2"/>
        </w:rPr>
        <w:t>20F</w:t>
      </w:r>
      <w:r>
        <w:rPr>
          <w:rFonts w:ascii="宋体" w:hAnsi="宋体" w:cs="宋体" w:eastAsia="宋体" w:hint="default"/>
          <w:spacing w:val="-59"/>
        </w:rPr>
        <w:t> </w:t>
      </w:r>
      <w:r>
        <w:rPr>
          <w:rFonts w:ascii="宋体" w:hAnsi="宋体" w:cs="宋体" w:eastAsia="宋体" w:hint="default"/>
          <w:spacing w:val="-59"/>
        </w:rPr>
      </w:r>
      <w:r>
        <w:rPr/>
        <w:t>电话：</w:t>
      </w:r>
      <w:r>
        <w:rPr>
          <w:rFonts w:ascii="宋体" w:hAnsi="宋体" w:cs="宋体" w:eastAsia="宋体" w:hint="default"/>
        </w:rPr>
        <w:t>0755-21519888</w:t>
      </w:r>
    </w:p>
    <w:p>
      <w:pPr>
        <w:pStyle w:val="BodyText"/>
        <w:spacing w:line="240" w:lineRule="auto" w:before="46"/>
        <w:ind w:left="731" w:right="1554"/>
        <w:jc w:val="left"/>
        <w:rPr>
          <w:rFonts w:ascii="宋体" w:hAnsi="宋体" w:cs="宋体" w:eastAsia="宋体" w:hint="default"/>
        </w:rPr>
      </w:pPr>
      <w:r>
        <w:rPr/>
        <w:t>传真：</w:t>
      </w:r>
      <w:r>
        <w:rPr>
          <w:rFonts w:ascii="宋体" w:hAnsi="宋体" w:cs="宋体" w:eastAsia="宋体" w:hint="default"/>
        </w:rPr>
        <w:t>0755-21519900</w:t>
      </w:r>
    </w:p>
    <w:p>
      <w:pPr>
        <w:spacing w:line="240" w:lineRule="auto" w:before="10"/>
        <w:rPr>
          <w:rFonts w:ascii="宋体" w:hAnsi="宋体" w:cs="宋体" w:eastAsia="宋体" w:hint="default"/>
          <w:sz w:val="14"/>
          <w:szCs w:val="14"/>
        </w:rPr>
      </w:pPr>
    </w:p>
    <w:p>
      <w:pPr>
        <w:pStyle w:val="BodyText"/>
        <w:spacing w:line="408" w:lineRule="auto"/>
        <w:ind w:left="414" w:right="1554" w:firstLine="316"/>
        <w:jc w:val="left"/>
        <w:rPr>
          <w:rFonts w:ascii="宋体" w:hAnsi="宋体" w:cs="宋体" w:eastAsia="宋体" w:hint="default"/>
        </w:rPr>
      </w:pPr>
      <w:r>
        <w:rPr/>
        <w:t>电子信箱：</w:t>
      </w:r>
      <w:hyperlink r:id="rId7">
        <w:r>
          <w:rPr>
            <w:rFonts w:ascii="宋体" w:hAnsi="宋体" w:cs="宋体" w:eastAsia="宋体" w:hint="default"/>
          </w:rPr>
          <w:t>ir@aisidi.com</w:t>
        </w:r>
      </w:hyperlink>
      <w:r>
        <w:rPr>
          <w:rFonts w:ascii="宋体" w:hAnsi="宋体" w:cs="宋体" w:eastAsia="宋体" w:hint="default"/>
          <w:w w:val="100"/>
        </w:rPr>
        <w:t> </w:t>
      </w:r>
      <w:r>
        <w:rPr>
          <w:rFonts w:ascii="宋体" w:hAnsi="宋体" w:cs="宋体" w:eastAsia="宋体" w:hint="default"/>
          <w:spacing w:val="-2"/>
        </w:rPr>
        <w:t>4</w:t>
      </w:r>
      <w:r>
        <w:rPr>
          <w:spacing w:val="-2"/>
        </w:rPr>
        <w:t>、公司注册地址：深圳市福田区泰然大道东泰然劲松大厦</w:t>
      </w:r>
      <w:r>
        <w:rPr>
          <w:rFonts w:ascii="宋体" w:hAnsi="宋体" w:cs="宋体" w:eastAsia="宋体" w:hint="default"/>
          <w:spacing w:val="-2"/>
        </w:rPr>
        <w:t>20F</w:t>
      </w:r>
    </w:p>
    <w:p>
      <w:pPr>
        <w:pStyle w:val="BodyText"/>
        <w:spacing w:line="408" w:lineRule="auto" w:before="46"/>
        <w:ind w:left="731" w:right="1554"/>
        <w:jc w:val="left"/>
        <w:rPr>
          <w:rFonts w:ascii="宋体" w:hAnsi="宋体" w:cs="宋体" w:eastAsia="宋体" w:hint="default"/>
        </w:rPr>
      </w:pPr>
      <w:r>
        <w:rPr>
          <w:spacing w:val="-2"/>
        </w:rPr>
        <w:t>公司办公地址：深圳市福田区泰然大道东泰然劲松大厦</w:t>
      </w:r>
      <w:r>
        <w:rPr>
          <w:rFonts w:ascii="宋体" w:hAnsi="宋体" w:cs="宋体" w:eastAsia="宋体" w:hint="default"/>
          <w:spacing w:val="-2"/>
        </w:rPr>
        <w:t>20F</w:t>
      </w:r>
      <w:r>
        <w:rPr>
          <w:rFonts w:ascii="宋体" w:hAnsi="宋体" w:cs="宋体" w:eastAsia="宋体" w:hint="default"/>
          <w:spacing w:val="-54"/>
        </w:rPr>
        <w:t> </w:t>
      </w:r>
      <w:r>
        <w:rPr>
          <w:rFonts w:ascii="宋体" w:hAnsi="宋体" w:cs="宋体" w:eastAsia="宋体" w:hint="default"/>
          <w:spacing w:val="-54"/>
        </w:rPr>
      </w:r>
      <w:r>
        <w:rPr/>
        <w:t>邮政编码：</w:t>
      </w:r>
      <w:r>
        <w:rPr>
          <w:rFonts w:ascii="宋体" w:hAnsi="宋体" w:cs="宋体" w:eastAsia="宋体" w:hint="default"/>
        </w:rPr>
        <w:t>518040</w:t>
      </w:r>
    </w:p>
    <w:p>
      <w:pPr>
        <w:pStyle w:val="BodyText"/>
        <w:spacing w:line="408" w:lineRule="auto" w:before="46"/>
        <w:ind w:left="731" w:right="4508"/>
        <w:jc w:val="left"/>
        <w:rPr>
          <w:rFonts w:ascii="宋体" w:hAnsi="宋体" w:cs="宋体" w:eastAsia="宋体" w:hint="default"/>
        </w:rPr>
      </w:pPr>
      <w:r>
        <w:rPr>
          <w:spacing w:val="-1"/>
        </w:rPr>
        <w:t>公司网址：</w:t>
      </w:r>
      <w:hyperlink r:id="rId8">
        <w:r>
          <w:rPr>
            <w:rFonts w:ascii="宋体" w:hAnsi="宋体" w:cs="宋体" w:eastAsia="宋体" w:hint="default"/>
            <w:spacing w:val="-1"/>
          </w:rPr>
          <w:t>http://www.aisidi.com</w:t>
        </w:r>
      </w:hyperlink>
      <w:r>
        <w:rPr>
          <w:rFonts w:ascii="宋体" w:hAnsi="宋体" w:cs="宋体" w:eastAsia="宋体" w:hint="default"/>
          <w:spacing w:val="-83"/>
        </w:rPr>
        <w:t> </w:t>
      </w:r>
      <w:r>
        <w:rPr>
          <w:rFonts w:ascii="宋体" w:hAnsi="宋体" w:cs="宋体" w:eastAsia="宋体" w:hint="default"/>
          <w:spacing w:val="-83"/>
        </w:rPr>
      </w:r>
      <w:r>
        <w:rPr/>
        <w:t>电子信箱</w:t>
      </w:r>
      <w:r>
        <w:rPr>
          <w:rFonts w:ascii="宋体" w:hAnsi="宋体" w:cs="宋体" w:eastAsia="宋体" w:hint="default"/>
        </w:rPr>
        <w:t>:</w:t>
      </w:r>
      <w:r>
        <w:rPr>
          <w:rFonts w:ascii="宋体" w:hAnsi="宋体" w:cs="宋体" w:eastAsia="宋体" w:hint="default"/>
          <w:spacing w:val="-2"/>
        </w:rPr>
        <w:t> </w:t>
      </w:r>
      <w:hyperlink r:id="rId7">
        <w:r>
          <w:rPr>
            <w:rFonts w:ascii="宋体" w:hAnsi="宋体" w:cs="宋体" w:eastAsia="宋体" w:hint="default"/>
          </w:rPr>
          <w:t>ir@aisidi.com</w:t>
        </w:r>
      </w:hyperlink>
    </w:p>
    <w:p>
      <w:pPr>
        <w:pStyle w:val="BodyText"/>
        <w:spacing w:line="408" w:lineRule="auto" w:before="46"/>
        <w:ind w:left="731" w:right="111" w:hanging="317"/>
        <w:jc w:val="left"/>
      </w:pPr>
      <w:r>
        <w:rPr>
          <w:rFonts w:ascii="宋体" w:hAnsi="宋体" w:cs="宋体" w:eastAsia="宋体" w:hint="default"/>
        </w:rPr>
        <w:t>5</w:t>
      </w:r>
      <w:r>
        <w:rPr/>
        <w:t>、公司选定的信息披露报纸名称：《证券时报》、《中国证券报》</w:t>
      </w:r>
      <w:r>
        <w:rPr>
          <w:w w:val="100"/>
        </w:rPr>
        <w:t> </w:t>
      </w:r>
      <w:r>
        <w:rPr>
          <w:spacing w:val="-2"/>
        </w:rPr>
        <w:t>登载年度报告的中国证监会指定网站的网址：巨潮资讯网（</w:t>
      </w:r>
      <w:hyperlink r:id="rId9">
        <w:r>
          <w:rPr>
            <w:rFonts w:ascii="宋体" w:hAnsi="宋体" w:cs="宋体" w:eastAsia="宋体" w:hint="default"/>
            <w:spacing w:val="-2"/>
          </w:rPr>
          <w:t>www.cninfo.com.cn</w:t>
        </w:r>
      </w:hyperlink>
      <w:r>
        <w:rPr>
          <w:spacing w:val="-2"/>
        </w:rPr>
        <w:t>）</w:t>
      </w:r>
      <w:r>
        <w:rPr>
          <w:w w:val="100"/>
        </w:rPr>
        <w:t> </w:t>
      </w:r>
      <w:r>
        <w:rPr/>
        <w:t>公司年度报告备置地点：公司董事会办公室</w:t>
      </w:r>
    </w:p>
    <w:p>
      <w:pPr>
        <w:pStyle w:val="BodyText"/>
        <w:spacing w:line="410" w:lineRule="auto" w:before="46"/>
        <w:ind w:left="731" w:right="4508" w:hanging="317"/>
        <w:jc w:val="left"/>
      </w:pPr>
      <w:r>
        <w:rPr>
          <w:rFonts w:ascii="宋体" w:hAnsi="宋体" w:cs="宋体" w:eastAsia="宋体" w:hint="default"/>
          <w:spacing w:val="-2"/>
        </w:rPr>
        <w:t>6</w:t>
      </w:r>
      <w:r>
        <w:rPr>
          <w:spacing w:val="-2"/>
        </w:rPr>
        <w:t>、公司股票上市交易所：深圳证券交易所</w:t>
      </w:r>
      <w:r>
        <w:rPr>
          <w:spacing w:val="-70"/>
        </w:rPr>
        <w:t> </w:t>
      </w:r>
      <w:r>
        <w:rPr>
          <w:spacing w:val="-70"/>
        </w:rPr>
      </w:r>
      <w:r>
        <w:rPr/>
        <w:t>股票简称：爱施德</w:t>
      </w:r>
    </w:p>
    <w:p>
      <w:pPr>
        <w:pStyle w:val="BodyText"/>
        <w:spacing w:line="408" w:lineRule="auto" w:before="44"/>
        <w:ind w:left="414" w:right="4508" w:firstLine="316"/>
        <w:jc w:val="left"/>
      </w:pPr>
      <w:r>
        <w:rPr/>
        <w:t>股票代码：</w:t>
      </w:r>
      <w:r>
        <w:rPr>
          <w:rFonts w:ascii="宋体" w:hAnsi="宋体" w:cs="宋体" w:eastAsia="宋体" w:hint="default"/>
        </w:rPr>
        <w:t>002416</w:t>
      </w:r>
      <w:r>
        <w:rPr>
          <w:rFonts w:ascii="宋体" w:hAnsi="宋体" w:cs="宋体" w:eastAsia="宋体" w:hint="default"/>
          <w:w w:val="100"/>
        </w:rPr>
        <w:t> </w:t>
      </w:r>
      <w:r>
        <w:rPr>
          <w:rFonts w:ascii="宋体" w:hAnsi="宋体" w:cs="宋体" w:eastAsia="宋体" w:hint="default"/>
          <w:spacing w:val="-2"/>
        </w:rPr>
        <w:t>7</w:t>
      </w:r>
      <w:r>
        <w:rPr>
          <w:spacing w:val="-2"/>
        </w:rPr>
        <w:t>、公司首次注册日期：</w:t>
      </w:r>
      <w:r>
        <w:rPr>
          <w:rFonts w:ascii="宋体" w:hAnsi="宋体" w:cs="宋体" w:eastAsia="宋体" w:hint="default"/>
          <w:spacing w:val="-2"/>
        </w:rPr>
        <w:t>1998</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8</w:t>
      </w:r>
      <w:r>
        <w:rPr>
          <w:spacing w:val="-2"/>
        </w:rPr>
        <w:t>日</w:t>
      </w:r>
    </w:p>
    <w:p>
      <w:pPr>
        <w:pStyle w:val="BodyText"/>
        <w:spacing w:line="408" w:lineRule="auto" w:before="46"/>
        <w:ind w:left="731" w:right="1554"/>
        <w:jc w:val="left"/>
      </w:pPr>
      <w:r>
        <w:rPr>
          <w:spacing w:val="-2"/>
        </w:rPr>
        <w:t>公司最近一次变更登记日期：</w:t>
      </w:r>
      <w:r>
        <w:rPr>
          <w:rFonts w:ascii="宋体" w:hAnsi="宋体" w:cs="宋体" w:eastAsia="宋体" w:hint="default"/>
          <w:spacing w:val="-2"/>
        </w:rPr>
        <w:t>2010</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24</w:t>
      </w:r>
      <w:r>
        <w:rPr>
          <w:spacing w:val="-2"/>
        </w:rPr>
        <w:t>日</w:t>
      </w:r>
      <w:r>
        <w:rPr>
          <w:spacing w:val="-61"/>
        </w:rPr>
        <w:t> </w:t>
      </w:r>
      <w:r>
        <w:rPr/>
        <w:t>公司注册登记地点：深圳市市场监督管理局</w:t>
      </w:r>
    </w:p>
    <w:p>
      <w:pPr>
        <w:spacing w:after="0" w:line="408" w:lineRule="auto"/>
        <w:jc w:val="left"/>
        <w:sectPr>
          <w:pgSz w:w="11910" w:h="16850"/>
          <w:pgMar w:header="877" w:footer="1195" w:top="1060" w:bottom="1380" w:left="134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408" w:lineRule="auto" w:before="36"/>
        <w:ind w:left="1751" w:right="5237" w:hanging="317"/>
        <w:jc w:val="left"/>
        <w:rPr>
          <w:rFonts w:ascii="宋体" w:hAnsi="宋体" w:cs="宋体" w:eastAsia="宋体" w:hint="default"/>
        </w:rPr>
      </w:pPr>
      <w:r>
        <w:rPr>
          <w:rFonts w:ascii="宋体" w:hAnsi="宋体" w:cs="宋体" w:eastAsia="宋体" w:hint="default"/>
          <w:spacing w:val="-2"/>
        </w:rPr>
        <w:t>8</w:t>
      </w:r>
      <w:r>
        <w:rPr>
          <w:spacing w:val="-2"/>
        </w:rPr>
        <w:t>、企业法人营业执照注册号：</w:t>
      </w:r>
      <w:r>
        <w:rPr>
          <w:rFonts w:ascii="宋体" w:hAnsi="宋体" w:cs="宋体" w:eastAsia="宋体" w:hint="default"/>
          <w:spacing w:val="-2"/>
        </w:rPr>
        <w:t>440301102941368</w:t>
      </w:r>
      <w:r>
        <w:rPr>
          <w:rFonts w:ascii="宋体" w:hAnsi="宋体" w:cs="宋体" w:eastAsia="宋体" w:hint="default"/>
          <w:spacing w:val="-53"/>
        </w:rPr>
        <w:t> </w:t>
      </w:r>
      <w:r>
        <w:rPr>
          <w:rFonts w:ascii="宋体" w:hAnsi="宋体" w:cs="宋体" w:eastAsia="宋体" w:hint="default"/>
          <w:spacing w:val="-53"/>
        </w:rPr>
      </w:r>
      <w:r>
        <w:rPr/>
        <w:t>税务登记号码：</w:t>
      </w:r>
      <w:r>
        <w:rPr>
          <w:rFonts w:ascii="宋体" w:hAnsi="宋体" w:cs="宋体" w:eastAsia="宋体" w:hint="default"/>
        </w:rPr>
        <w:t>440301708415957</w:t>
      </w:r>
      <w:r>
        <w:rPr>
          <w:rFonts w:ascii="宋体" w:hAnsi="宋体" w:cs="宋体" w:eastAsia="宋体" w:hint="default"/>
          <w:w w:val="100"/>
        </w:rPr>
        <w:t> </w:t>
      </w:r>
      <w:r>
        <w:rPr/>
        <w:t>组织机构代码：</w:t>
      </w:r>
      <w:r>
        <w:rPr>
          <w:rFonts w:ascii="宋体" w:hAnsi="宋体" w:cs="宋体" w:eastAsia="宋体" w:hint="default"/>
        </w:rPr>
        <w:t>70841595-7</w:t>
      </w:r>
    </w:p>
    <w:p>
      <w:pPr>
        <w:pStyle w:val="BodyText"/>
        <w:spacing w:line="408" w:lineRule="auto" w:before="46"/>
        <w:ind w:left="1751" w:right="3866"/>
        <w:jc w:val="left"/>
      </w:pPr>
      <w:r>
        <w:rPr>
          <w:spacing w:val="-2"/>
        </w:rPr>
        <w:t>公司聘请的会计师事务所：中瑞岳华会计师事务所有限公司</w:t>
      </w:r>
      <w:r>
        <w:rPr>
          <w:spacing w:val="-55"/>
        </w:rPr>
        <w:t> </w:t>
      </w:r>
      <w:r>
        <w:rPr>
          <w:spacing w:val="-55"/>
        </w:rPr>
      </w:r>
      <w:r>
        <w:rPr/>
        <w:t>地址：北京市西城区金融大街</w:t>
      </w:r>
      <w:r>
        <w:rPr>
          <w:rFonts w:ascii="宋体" w:hAnsi="宋体" w:cs="宋体" w:eastAsia="宋体" w:hint="default"/>
        </w:rPr>
        <w:t>35</w:t>
      </w:r>
      <w:r>
        <w:rPr/>
        <w:t>号国际企业大厦</w:t>
      </w:r>
      <w:r>
        <w:rPr>
          <w:rFonts w:ascii="宋体" w:hAnsi="宋体" w:cs="宋体" w:eastAsia="宋体" w:hint="default"/>
        </w:rPr>
        <w:t>A</w:t>
      </w:r>
      <w:r>
        <w:rPr/>
        <w:t>座</w:t>
      </w:r>
      <w:r>
        <w:rPr>
          <w:rFonts w:ascii="宋体" w:hAnsi="宋体" w:cs="宋体" w:eastAsia="宋体" w:hint="default"/>
        </w:rPr>
        <w:t>8-9</w:t>
      </w:r>
      <w:r>
        <w:rPr/>
        <w:t>层</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pStyle w:val="Heading1"/>
        <w:spacing w:line="240" w:lineRule="auto"/>
        <w:ind w:left="3304" w:right="0"/>
        <w:jc w:val="left"/>
        <w:rPr>
          <w:b w:val="0"/>
          <w:bCs w:val="0"/>
        </w:rPr>
      </w:pPr>
      <w:r>
        <w:rPr/>
        <w:t>第二节</w:t>
      </w:r>
      <w:r>
        <w:rPr>
          <w:spacing w:val="-5"/>
        </w:rPr>
        <w:t> </w:t>
      </w:r>
      <w:r>
        <w:rPr/>
        <w:t>会计数据和业务数据摘要</w:t>
      </w:r>
      <w:r>
        <w:rPr>
          <w:b w:val="0"/>
          <w:bCs w:val="0"/>
        </w:rPr>
      </w:r>
    </w:p>
    <w:p>
      <w:pPr>
        <w:spacing w:line="240" w:lineRule="auto" w:before="2"/>
        <w:rPr>
          <w:rFonts w:ascii="宋体" w:hAnsi="宋体" w:cs="宋体" w:eastAsia="宋体" w:hint="default"/>
          <w:b/>
          <w:bCs/>
          <w:sz w:val="29"/>
          <w:szCs w:val="29"/>
        </w:rPr>
      </w:pPr>
    </w:p>
    <w:p>
      <w:pPr>
        <w:pStyle w:val="BodyText"/>
        <w:spacing w:line="240" w:lineRule="auto"/>
        <w:ind w:left="1120" w:right="5237"/>
        <w:jc w:val="left"/>
      </w:pPr>
      <w:r>
        <w:rPr/>
        <w:t>一、</w:t>
      </w:r>
      <w:r>
        <w:rPr>
          <w:spacing w:val="47"/>
        </w:rPr>
        <w:t> </w:t>
      </w:r>
      <w:r>
        <w:rPr/>
        <w:t>主要利润指标：</w:t>
      </w:r>
    </w:p>
    <w:p>
      <w:pPr>
        <w:spacing w:line="240" w:lineRule="auto" w:before="1"/>
        <w:rPr>
          <w:rFonts w:ascii="宋体" w:hAnsi="宋体" w:cs="宋体" w:eastAsia="宋体" w:hint="default"/>
          <w:sz w:val="9"/>
          <w:szCs w:val="9"/>
        </w:rPr>
      </w:pPr>
    </w:p>
    <w:tbl>
      <w:tblPr>
        <w:tblW w:w="0" w:type="auto"/>
        <w:jc w:val="left"/>
        <w:tblInd w:w="114" w:type="dxa"/>
        <w:tblLayout w:type="fixed"/>
        <w:tblCellMar>
          <w:top w:w="0" w:type="dxa"/>
          <w:left w:w="0" w:type="dxa"/>
          <w:bottom w:w="0" w:type="dxa"/>
          <w:right w:w="0" w:type="dxa"/>
        </w:tblCellMar>
        <w:tblLook w:val="01E0"/>
      </w:tblPr>
      <w:tblGrid>
        <w:gridCol w:w="4832"/>
        <w:gridCol w:w="5991"/>
      </w:tblGrid>
      <w:tr>
        <w:trPr>
          <w:trHeight w:val="370" w:hRule="exact"/>
        </w:trPr>
        <w:tc>
          <w:tcPr>
            <w:tcW w:w="4832"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5991" w:type="dxa"/>
            <w:tcBorders>
              <w:top w:val="nil" w:sz="6" w:space="0" w:color="auto"/>
              <w:left w:val="single" w:sz="8" w:space="0" w:color="000000"/>
              <w:bottom w:val="single" w:sz="8" w:space="0" w:color="000000"/>
              <w:right w:val="single" w:sz="8" w:space="0" w:color="000000"/>
            </w:tcBorders>
            <w:shd w:val="clear" w:color="auto" w:fill="BEBEBE"/>
          </w:tcPr>
          <w:p>
            <w:pPr>
              <w:pStyle w:val="TableParagraph"/>
              <w:spacing w:line="240" w:lineRule="auto" w:before="8"/>
              <w:ind w:right="4"/>
              <w:jc w:val="center"/>
              <w:rPr>
                <w:rFonts w:ascii="宋体" w:hAnsi="宋体" w:cs="宋体" w:eastAsia="宋体" w:hint="default"/>
                <w:sz w:val="18"/>
                <w:szCs w:val="18"/>
              </w:rPr>
            </w:pPr>
            <w:r>
              <w:rPr>
                <w:rFonts w:ascii="宋体" w:hAnsi="宋体" w:cs="宋体" w:eastAsia="宋体" w:hint="default"/>
                <w:sz w:val="18"/>
                <w:szCs w:val="18"/>
              </w:rPr>
              <w:t>金</w:t>
            </w:r>
            <w:r>
              <w:rPr>
                <w:rFonts w:ascii="宋体" w:hAnsi="宋体" w:cs="宋体" w:eastAsia="宋体" w:hint="default"/>
                <w:spacing w:val="1"/>
                <w:sz w:val="18"/>
                <w:szCs w:val="18"/>
              </w:rPr>
              <w:t> </w:t>
            </w:r>
            <w:r>
              <w:rPr>
                <w:rFonts w:ascii="宋体" w:hAnsi="宋体" w:cs="宋体" w:eastAsia="宋体" w:hint="default"/>
                <w:sz w:val="18"/>
                <w:szCs w:val="18"/>
              </w:rPr>
              <w:t>额</w:t>
            </w:r>
          </w:p>
        </w:tc>
      </w:tr>
      <w:tr>
        <w:trPr>
          <w:trHeight w:val="410" w:hRule="exact"/>
        </w:trPr>
        <w:tc>
          <w:tcPr>
            <w:tcW w:w="4832"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599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9"/>
              <w:jc w:val="right"/>
              <w:rPr>
                <w:rFonts w:ascii="宋体" w:hAnsi="宋体" w:cs="宋体" w:eastAsia="宋体" w:hint="default"/>
                <w:sz w:val="18"/>
                <w:szCs w:val="18"/>
              </w:rPr>
            </w:pPr>
            <w:r>
              <w:rPr>
                <w:rFonts w:ascii="宋体"/>
                <w:spacing w:val="-1"/>
                <w:sz w:val="18"/>
              </w:rPr>
              <w:t>10,887,716,828.40</w:t>
            </w:r>
          </w:p>
        </w:tc>
      </w:tr>
      <w:tr>
        <w:trPr>
          <w:trHeight w:val="410" w:hRule="exact"/>
        </w:trPr>
        <w:tc>
          <w:tcPr>
            <w:tcW w:w="4832"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营业利润</w:t>
            </w:r>
          </w:p>
        </w:tc>
        <w:tc>
          <w:tcPr>
            <w:tcW w:w="599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8"/>
              <w:jc w:val="right"/>
              <w:rPr>
                <w:rFonts w:ascii="宋体" w:hAnsi="宋体" w:cs="宋体" w:eastAsia="宋体" w:hint="default"/>
                <w:sz w:val="18"/>
                <w:szCs w:val="18"/>
              </w:rPr>
            </w:pPr>
            <w:r>
              <w:rPr>
                <w:rFonts w:ascii="宋体"/>
                <w:spacing w:val="-1"/>
                <w:sz w:val="18"/>
              </w:rPr>
              <w:t>819,818,505.42</w:t>
            </w:r>
          </w:p>
        </w:tc>
      </w:tr>
      <w:tr>
        <w:trPr>
          <w:trHeight w:val="410" w:hRule="exact"/>
        </w:trPr>
        <w:tc>
          <w:tcPr>
            <w:tcW w:w="4832"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营业外收支净额</w:t>
            </w:r>
          </w:p>
        </w:tc>
        <w:tc>
          <w:tcPr>
            <w:tcW w:w="599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8"/>
              <w:jc w:val="right"/>
              <w:rPr>
                <w:rFonts w:ascii="宋体" w:hAnsi="宋体" w:cs="宋体" w:eastAsia="宋体" w:hint="default"/>
                <w:sz w:val="18"/>
                <w:szCs w:val="18"/>
              </w:rPr>
            </w:pPr>
            <w:r>
              <w:rPr>
                <w:rFonts w:ascii="宋体"/>
                <w:spacing w:val="-1"/>
                <w:sz w:val="18"/>
              </w:rPr>
              <w:t>55,066,841.05</w:t>
            </w:r>
          </w:p>
        </w:tc>
      </w:tr>
      <w:tr>
        <w:trPr>
          <w:trHeight w:val="409" w:hRule="exact"/>
        </w:trPr>
        <w:tc>
          <w:tcPr>
            <w:tcW w:w="4832"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利润总额</w:t>
            </w:r>
          </w:p>
        </w:tc>
        <w:tc>
          <w:tcPr>
            <w:tcW w:w="599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8"/>
              <w:jc w:val="right"/>
              <w:rPr>
                <w:rFonts w:ascii="宋体" w:hAnsi="宋体" w:cs="宋体" w:eastAsia="宋体" w:hint="default"/>
                <w:sz w:val="18"/>
                <w:szCs w:val="18"/>
              </w:rPr>
            </w:pPr>
            <w:r>
              <w:rPr>
                <w:rFonts w:ascii="宋体"/>
                <w:spacing w:val="-1"/>
                <w:sz w:val="18"/>
              </w:rPr>
              <w:t>874,885,346.47</w:t>
            </w:r>
          </w:p>
        </w:tc>
      </w:tr>
      <w:tr>
        <w:trPr>
          <w:trHeight w:val="410" w:hRule="exact"/>
        </w:trPr>
        <w:tc>
          <w:tcPr>
            <w:tcW w:w="4832"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599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98"/>
              <w:jc w:val="right"/>
              <w:rPr>
                <w:rFonts w:ascii="宋体" w:hAnsi="宋体" w:cs="宋体" w:eastAsia="宋体" w:hint="default"/>
                <w:sz w:val="18"/>
                <w:szCs w:val="18"/>
              </w:rPr>
            </w:pPr>
            <w:r>
              <w:rPr>
                <w:rFonts w:ascii="宋体"/>
                <w:spacing w:val="-1"/>
                <w:sz w:val="18"/>
              </w:rPr>
              <w:t>596,962,481.85</w:t>
            </w:r>
          </w:p>
        </w:tc>
      </w:tr>
      <w:tr>
        <w:trPr>
          <w:trHeight w:val="410" w:hRule="exact"/>
        </w:trPr>
        <w:tc>
          <w:tcPr>
            <w:tcW w:w="4832"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line="240" w:lineRule="auto" w:before="9"/>
              <w:ind w:right="1"/>
              <w:jc w:val="center"/>
              <w:rPr>
                <w:rFonts w:ascii="宋体" w:hAnsi="宋体" w:cs="宋体" w:eastAsia="宋体" w:hint="default"/>
                <w:sz w:val="18"/>
                <w:szCs w:val="18"/>
              </w:rPr>
            </w:pPr>
            <w:r>
              <w:rPr>
                <w:rFonts w:ascii="宋体" w:hAnsi="宋体" w:cs="宋体" w:eastAsia="宋体" w:hint="default"/>
                <w:sz w:val="18"/>
                <w:szCs w:val="18"/>
              </w:rPr>
              <w:t>扣除非经常性损益后归属于上市公司股东的净利润</w:t>
            </w:r>
          </w:p>
        </w:tc>
        <w:tc>
          <w:tcPr>
            <w:tcW w:w="599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98"/>
              <w:jc w:val="right"/>
              <w:rPr>
                <w:rFonts w:ascii="宋体" w:hAnsi="宋体" w:cs="宋体" w:eastAsia="宋体" w:hint="default"/>
                <w:sz w:val="18"/>
                <w:szCs w:val="18"/>
              </w:rPr>
            </w:pPr>
            <w:r>
              <w:rPr>
                <w:rFonts w:ascii="宋体"/>
                <w:spacing w:val="-1"/>
                <w:sz w:val="18"/>
              </w:rPr>
              <w:t>558,053,250.49</w:t>
            </w:r>
          </w:p>
        </w:tc>
      </w:tr>
      <w:tr>
        <w:trPr>
          <w:trHeight w:val="410" w:hRule="exact"/>
        </w:trPr>
        <w:tc>
          <w:tcPr>
            <w:tcW w:w="4832"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599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7"/>
              <w:jc w:val="right"/>
              <w:rPr>
                <w:rFonts w:ascii="宋体" w:hAnsi="宋体" w:cs="宋体" w:eastAsia="宋体" w:hint="default"/>
                <w:sz w:val="18"/>
                <w:szCs w:val="18"/>
              </w:rPr>
            </w:pPr>
            <w:r>
              <w:rPr>
                <w:rFonts w:ascii="宋体"/>
                <w:spacing w:val="-1"/>
                <w:sz w:val="18"/>
              </w:rPr>
              <w:t>-878,357,487.44</w:t>
            </w:r>
          </w:p>
        </w:tc>
      </w:tr>
      <w:tr>
        <w:trPr>
          <w:trHeight w:val="410" w:hRule="exact"/>
        </w:trPr>
        <w:tc>
          <w:tcPr>
            <w:tcW w:w="4832"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现金及现金等价物的净增加额</w:t>
            </w:r>
          </w:p>
        </w:tc>
        <w:tc>
          <w:tcPr>
            <w:tcW w:w="599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8"/>
              <w:jc w:val="right"/>
              <w:rPr>
                <w:rFonts w:ascii="宋体" w:hAnsi="宋体" w:cs="宋体" w:eastAsia="宋体" w:hint="default"/>
                <w:sz w:val="18"/>
                <w:szCs w:val="18"/>
              </w:rPr>
            </w:pPr>
            <w:r>
              <w:rPr>
                <w:rFonts w:ascii="宋体"/>
                <w:spacing w:val="-1"/>
                <w:sz w:val="18"/>
              </w:rPr>
              <w:t>1,361,849,366.00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pgSz w:w="11910" w:h="16850"/>
          <w:pgMar w:header="877" w:footer="1195" w:top="1060" w:bottom="1380" w:left="320" w:right="500"/>
        </w:sectPr>
      </w:pPr>
    </w:p>
    <w:p>
      <w:pPr>
        <w:pStyle w:val="BodyText"/>
        <w:spacing w:line="240" w:lineRule="auto" w:before="36"/>
        <w:ind w:left="1120" w:right="0"/>
        <w:jc w:val="left"/>
      </w:pPr>
      <w:r>
        <w:rPr>
          <w:spacing w:val="-2"/>
        </w:rPr>
        <w:t>报告期内扣除非经常性损益的项目及涉及的金额如下：</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10"/>
        <w:rPr>
          <w:rFonts w:ascii="宋体" w:hAnsi="宋体" w:cs="宋体" w:eastAsia="宋体" w:hint="default"/>
          <w:sz w:val="14"/>
          <w:szCs w:val="14"/>
        </w:rPr>
      </w:pPr>
    </w:p>
    <w:p>
      <w:pPr>
        <w:spacing w:before="0"/>
        <w:ind w:left="1101" w:right="1211" w:firstLine="0"/>
        <w:jc w:val="center"/>
        <w:rPr>
          <w:rFonts w:ascii="宋体" w:hAnsi="宋体" w:cs="宋体" w:eastAsia="宋体" w:hint="default"/>
          <w:sz w:val="18"/>
          <w:szCs w:val="18"/>
        </w:rPr>
      </w:pPr>
      <w:r>
        <w:rPr>
          <w:rFonts w:ascii="宋体" w:hAnsi="宋体" w:cs="宋体" w:eastAsia="宋体" w:hint="default"/>
          <w:sz w:val="18"/>
          <w:szCs w:val="18"/>
        </w:rPr>
        <w:t>单位：元</w:t>
      </w:r>
    </w:p>
    <w:p>
      <w:pPr>
        <w:spacing w:after="0"/>
        <w:jc w:val="center"/>
        <w:rPr>
          <w:rFonts w:ascii="宋体" w:hAnsi="宋体" w:cs="宋体" w:eastAsia="宋体" w:hint="default"/>
          <w:sz w:val="18"/>
          <w:szCs w:val="18"/>
        </w:rPr>
        <w:sectPr>
          <w:type w:val="continuous"/>
          <w:pgSz w:w="11910" w:h="16850"/>
          <w:pgMar w:top="1060" w:bottom="1380" w:left="320" w:right="500"/>
          <w:cols w:num="2" w:equalWidth="0">
            <w:col w:w="6167" w:space="1846"/>
            <w:col w:w="3077"/>
          </w:cols>
        </w:sectPr>
      </w:pPr>
    </w:p>
    <w:p>
      <w:pPr>
        <w:spacing w:line="240" w:lineRule="auto" w:before="3"/>
        <w:rPr>
          <w:rFonts w:ascii="宋体" w:hAnsi="宋体" w:cs="宋体" w:eastAsia="宋体" w:hint="default"/>
          <w:sz w:val="5"/>
          <w:szCs w:val="5"/>
        </w:rPr>
      </w:pPr>
    </w:p>
    <w:tbl>
      <w:tblPr>
        <w:tblW w:w="0" w:type="auto"/>
        <w:jc w:val="left"/>
        <w:tblInd w:w="387" w:type="dxa"/>
        <w:tblLayout w:type="fixed"/>
        <w:tblCellMar>
          <w:top w:w="0" w:type="dxa"/>
          <w:left w:w="0" w:type="dxa"/>
          <w:bottom w:w="0" w:type="dxa"/>
          <w:right w:w="0" w:type="dxa"/>
        </w:tblCellMar>
        <w:tblLook w:val="01E0"/>
      </w:tblPr>
      <w:tblGrid>
        <w:gridCol w:w="6522"/>
        <w:gridCol w:w="3041"/>
      </w:tblGrid>
      <w:tr>
        <w:trPr>
          <w:trHeight w:val="348" w:hRule="exact"/>
        </w:trPr>
        <w:tc>
          <w:tcPr>
            <w:tcW w:w="6522"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sz w:val="18"/>
                <w:szCs w:val="18"/>
              </w:rPr>
              <w:t>非经常性损益项目</w:t>
            </w:r>
          </w:p>
        </w:tc>
        <w:tc>
          <w:tcPr>
            <w:tcW w:w="3041"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金</w:t>
            </w:r>
            <w:r>
              <w:rPr>
                <w:rFonts w:ascii="宋体" w:hAnsi="宋体" w:cs="宋体" w:eastAsia="宋体" w:hint="default"/>
                <w:spacing w:val="1"/>
                <w:sz w:val="18"/>
                <w:szCs w:val="18"/>
              </w:rPr>
              <w:t> </w:t>
            </w:r>
            <w:r>
              <w:rPr>
                <w:rFonts w:ascii="宋体" w:hAnsi="宋体" w:cs="宋体" w:eastAsia="宋体" w:hint="default"/>
                <w:sz w:val="18"/>
                <w:szCs w:val="18"/>
              </w:rPr>
              <w:t>额</w:t>
            </w:r>
          </w:p>
        </w:tc>
      </w:tr>
      <w:tr>
        <w:trPr>
          <w:trHeight w:val="661" w:hRule="exact"/>
        </w:trPr>
        <w:tc>
          <w:tcPr>
            <w:tcW w:w="6522"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line="240" w:lineRule="auto" w:before="25"/>
              <w:ind w:left="98"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41" w:type="dxa"/>
            <w:tcBorders>
              <w:top w:val="single" w:sz="13" w:space="0" w:color="BEBEBE"/>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-38,076.04</w:t>
            </w:r>
          </w:p>
        </w:tc>
      </w:tr>
      <w:tr>
        <w:trPr>
          <w:trHeight w:val="645" w:hRule="exact"/>
        </w:trPr>
        <w:tc>
          <w:tcPr>
            <w:tcW w:w="6522"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line="316" w:lineRule="auto" w:before="10"/>
              <w:ind w:left="98" w:right="102"/>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计入当期损益的政府补助（与企业业务密切相关，按照国家统一标准定额或定量 享受的政府补助除外）</w:t>
            </w:r>
          </w:p>
        </w:tc>
        <w:tc>
          <w:tcPr>
            <w:tcW w:w="30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96"/>
              <w:jc w:val="right"/>
              <w:rPr>
                <w:rFonts w:ascii="宋体" w:hAnsi="宋体" w:cs="宋体" w:eastAsia="宋体" w:hint="default"/>
                <w:sz w:val="18"/>
                <w:szCs w:val="18"/>
              </w:rPr>
            </w:pPr>
            <w:r>
              <w:rPr>
                <w:rFonts w:ascii="宋体"/>
                <w:spacing w:val="-1"/>
                <w:sz w:val="18"/>
              </w:rPr>
              <w:t>55,351,840.00</w:t>
            </w:r>
          </w:p>
        </w:tc>
      </w:tr>
      <w:tr>
        <w:trPr>
          <w:trHeight w:val="643" w:hRule="exact"/>
        </w:trPr>
        <w:tc>
          <w:tcPr>
            <w:tcW w:w="6522"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line="240" w:lineRule="auto" w:before="8"/>
              <w:ind w:left="98"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0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6"/>
              <w:jc w:val="right"/>
              <w:rPr>
                <w:rFonts w:ascii="宋体" w:hAnsi="宋体" w:cs="宋体" w:eastAsia="宋体" w:hint="default"/>
                <w:sz w:val="18"/>
                <w:szCs w:val="18"/>
              </w:rPr>
            </w:pPr>
            <w:r>
              <w:rPr>
                <w:rFonts w:ascii="宋体"/>
                <w:spacing w:val="-1"/>
                <w:sz w:val="18"/>
              </w:rPr>
              <w:t>-246,922.91</w:t>
            </w:r>
          </w:p>
        </w:tc>
      </w:tr>
      <w:tr>
        <w:trPr>
          <w:trHeight w:val="644" w:hRule="exact"/>
        </w:trPr>
        <w:tc>
          <w:tcPr>
            <w:tcW w:w="6522"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line="240" w:lineRule="auto" w:before="8"/>
              <w:ind w:left="98"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30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6"/>
              <w:jc w:val="right"/>
              <w:rPr>
                <w:rFonts w:ascii="宋体" w:hAnsi="宋体" w:cs="宋体" w:eastAsia="宋体" w:hint="default"/>
                <w:sz w:val="18"/>
                <w:szCs w:val="18"/>
              </w:rPr>
            </w:pPr>
            <w:r>
              <w:rPr>
                <w:rFonts w:ascii="宋体"/>
                <w:spacing w:val="-1"/>
                <w:sz w:val="18"/>
              </w:rPr>
              <w:t>-8,378,914.28</w:t>
            </w:r>
          </w:p>
        </w:tc>
      </w:tr>
      <w:tr>
        <w:trPr>
          <w:trHeight w:val="644" w:hRule="exact"/>
        </w:trPr>
        <w:tc>
          <w:tcPr>
            <w:tcW w:w="6522" w:type="dxa"/>
            <w:tcBorders>
              <w:top w:val="single" w:sz="8" w:space="0" w:color="000000"/>
              <w:left w:val="single" w:sz="8" w:space="0" w:color="000000"/>
              <w:bottom w:val="single" w:sz="8" w:space="0" w:color="000000"/>
              <w:right w:val="single" w:sz="8" w:space="0" w:color="000000"/>
            </w:tcBorders>
            <w:shd w:val="clear" w:color="auto" w:fill="BEBEBE"/>
          </w:tcPr>
          <w:p>
            <w:pPr>
              <w:pStyle w:val="TableParagraph"/>
              <w:spacing w:line="240" w:lineRule="auto" w:before="9"/>
              <w:ind w:left="98" w:right="0"/>
              <w:jc w:val="left"/>
              <w:rPr>
                <w:rFonts w:ascii="宋体" w:hAnsi="宋体" w:cs="宋体" w:eastAsia="宋体" w:hint="default"/>
                <w:sz w:val="18"/>
                <w:szCs w:val="18"/>
              </w:rPr>
            </w:pPr>
            <w:r>
              <w:rPr>
                <w:rFonts w:ascii="宋体" w:hAnsi="宋体" w:cs="宋体" w:eastAsia="宋体" w:hint="default"/>
                <w:sz w:val="18"/>
                <w:szCs w:val="18"/>
              </w:rPr>
              <w:t>少数股东的非经常性损益净额</w:t>
            </w:r>
          </w:p>
        </w:tc>
        <w:tc>
          <w:tcPr>
            <w:tcW w:w="30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96"/>
              <w:jc w:val="right"/>
              <w:rPr>
                <w:rFonts w:ascii="宋体" w:hAnsi="宋体" w:cs="宋体" w:eastAsia="宋体" w:hint="default"/>
                <w:sz w:val="18"/>
                <w:szCs w:val="18"/>
              </w:rPr>
            </w:pPr>
            <w:r>
              <w:rPr>
                <w:rFonts w:ascii="宋体"/>
                <w:spacing w:val="-1"/>
                <w:sz w:val="18"/>
              </w:rPr>
              <w:t>-7,778,695.41</w:t>
            </w:r>
          </w:p>
        </w:tc>
      </w:tr>
    </w:tbl>
    <w:p>
      <w:pPr>
        <w:spacing w:after="0" w:line="240" w:lineRule="auto"/>
        <w:jc w:val="right"/>
        <w:rPr>
          <w:rFonts w:ascii="宋体" w:hAnsi="宋体" w:cs="宋体" w:eastAsia="宋体" w:hint="default"/>
          <w:sz w:val="18"/>
          <w:szCs w:val="18"/>
        </w:rPr>
        <w:sectPr>
          <w:type w:val="continuous"/>
          <w:pgSz w:w="11910" w:h="16850"/>
          <w:pgMar w:top="1060" w:bottom="1380" w:left="320" w:right="5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tbl>
      <w:tblPr>
        <w:tblW w:w="0" w:type="auto"/>
        <w:jc w:val="left"/>
        <w:tblInd w:w="387" w:type="dxa"/>
        <w:tblLayout w:type="fixed"/>
        <w:tblCellMar>
          <w:top w:w="0" w:type="dxa"/>
          <w:left w:w="0" w:type="dxa"/>
          <w:bottom w:w="0" w:type="dxa"/>
          <w:right w:w="0" w:type="dxa"/>
        </w:tblCellMar>
        <w:tblLook w:val="01E0"/>
      </w:tblPr>
      <w:tblGrid>
        <w:gridCol w:w="9564"/>
      </w:tblGrid>
      <w:tr>
        <w:trPr>
          <w:trHeight w:val="310" w:hRule="exact"/>
        </w:trPr>
        <w:tc>
          <w:tcPr>
            <w:tcW w:w="9564" w:type="dxa"/>
            <w:tcBorders>
              <w:top w:val="nil" w:sz="6" w:space="0" w:color="auto"/>
              <w:left w:val="single" w:sz="8" w:space="0" w:color="000000"/>
              <w:bottom w:val="nil" w:sz="6" w:space="0" w:color="auto"/>
              <w:right w:val="single" w:sz="8" w:space="0" w:color="000000"/>
            </w:tcBorders>
          </w:tcPr>
          <w:p>
            <w:pPr>
              <w:pStyle w:val="TableParagraph"/>
              <w:spacing w:line="240" w:lineRule="auto" w:before="8"/>
              <w:ind w:left="98" w:right="0"/>
              <w:jc w:val="left"/>
              <w:rPr>
                <w:rFonts w:ascii="宋体" w:hAnsi="宋体" w:cs="宋体" w:eastAsia="宋体" w:hint="default"/>
                <w:sz w:val="18"/>
                <w:szCs w:val="18"/>
              </w:rPr>
            </w:pPr>
            <w:r>
              <w:rPr>
                <w:rFonts w:ascii="宋体" w:hAnsi="宋体" w:cs="宋体" w:eastAsia="宋体" w:hint="default"/>
                <w:sz w:val="18"/>
                <w:szCs w:val="18"/>
              </w:rPr>
              <w:t>合计</w:t>
            </w:r>
          </w:p>
        </w:tc>
      </w:tr>
      <w:tr>
        <w:trPr>
          <w:trHeight w:val="324" w:hRule="exact"/>
        </w:trPr>
        <w:tc>
          <w:tcPr>
            <w:tcW w:w="9564"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10"/>
              <w:ind w:right="96"/>
              <w:jc w:val="right"/>
              <w:rPr>
                <w:rFonts w:ascii="宋体" w:hAnsi="宋体" w:cs="宋体" w:eastAsia="宋体" w:hint="default"/>
                <w:sz w:val="18"/>
                <w:szCs w:val="18"/>
              </w:rPr>
            </w:pPr>
            <w:r>
              <w:rPr>
                <w:rFonts w:ascii="宋体"/>
                <w:spacing w:val="-1"/>
                <w:sz w:val="18"/>
              </w:rPr>
              <w:t>38,909,231.36</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1910" w:h="16850"/>
          <w:pgMar w:header="877" w:footer="1195" w:top="1060" w:bottom="1380" w:left="320" w:right="500"/>
        </w:sectPr>
      </w:pPr>
    </w:p>
    <w:p>
      <w:pPr>
        <w:pStyle w:val="BodyText"/>
        <w:spacing w:line="324" w:lineRule="auto" w:before="36"/>
        <w:ind w:left="1120" w:right="-16"/>
        <w:jc w:val="left"/>
      </w:pPr>
      <w:r>
        <w:rPr/>
        <w:pict>
          <v:group style="position:absolute;margin-left:36.360001pt;margin-top:-57.816349pt;width:326.150pt;height:33.15pt;mso-position-horizontal-relative:page;mso-position-vertical-relative:paragraph;z-index:-851872" coordorigin="727,-1156" coordsize="6523,663">
            <v:group style="position:absolute;left:727;top:-1147;width:99;height:312" coordorigin="727,-1147" coordsize="99,312">
              <v:shape style="position:absolute;left:727;top:-1147;width:99;height:312" coordorigin="727,-1147" coordsize="99,312" path="m727,-835l826,-835,826,-1147,727,-1147,727,-835xe" filled="true" fillcolor="#bebebe" stroked="false">
                <v:path arrowok="t"/>
                <v:fill type="solid"/>
              </v:shape>
            </v:group>
            <v:group style="position:absolute;left:7132;top:-1147;width:99;height:312" coordorigin="7132,-1147" coordsize="99,312">
              <v:shape style="position:absolute;left:7132;top:-1147;width:99;height:312" coordorigin="7132,-1147" coordsize="99,312" path="m7132,-835l7230,-835,7230,-1147,7132,-1147,7132,-835xe" filled="true" fillcolor="#bebebe" stroked="false">
                <v:path arrowok="t"/>
                <v:fill type="solid"/>
              </v:shape>
            </v:group>
            <v:group style="position:absolute;left:727;top:-835;width:6503;height:312" coordorigin="727,-835" coordsize="6503,312">
              <v:shape style="position:absolute;left:727;top:-835;width:6503;height:312" coordorigin="727,-835" coordsize="6503,312" path="m727,-523l7230,-523,7230,-835,727,-835,727,-523xe" filled="true" fillcolor="#bebebe" stroked="false">
                <v:path arrowok="t"/>
                <v:fill type="solid"/>
              </v:shape>
            </v:group>
            <v:group style="position:absolute;left:826;top:-1147;width:6307;height:312" coordorigin="826,-1147" coordsize="6307,312">
              <v:shape style="position:absolute;left:826;top:-1147;width:6307;height:312" coordorigin="826,-1147" coordsize="6307,312" path="m826,-835l7132,-835,7132,-1147,826,-1147,826,-835xe" filled="true" fillcolor="#bebebe" stroked="false">
                <v:path arrowok="t"/>
                <v:fill type="solid"/>
              </v:shape>
            </v:group>
            <v:group style="position:absolute;left:7240;top:-1147;width:2;height:644" coordorigin="7240,-1147" coordsize="2,644">
              <v:shape style="position:absolute;left:7240;top:-1147;width:2;height:644" coordorigin="7240,-1147" coordsize="0,644" path="m7240,-1147l7240,-504e" filled="false" stroked="true" strokeweight=".96002pt" strokecolor="#000000">
                <v:path arrowok="t"/>
              </v:shape>
            </v:group>
            <w10:wrap type="none"/>
          </v:group>
        </w:pict>
      </w:r>
      <w:r>
        <w:rPr/>
        <w:t>二、</w:t>
      </w:r>
      <w:r>
        <w:rPr>
          <w:spacing w:val="47"/>
        </w:rPr>
        <w:t> </w:t>
      </w:r>
      <w:r>
        <w:rPr/>
        <w:t>近三年主要会计数据和财务指标</w:t>
      </w:r>
      <w:r>
        <w:rPr>
          <w:w w:val="100"/>
        </w:rPr>
        <w:t> </w:t>
      </w:r>
      <w:r>
        <w:rPr>
          <w:rFonts w:ascii="宋体" w:hAnsi="宋体" w:cs="宋体" w:eastAsia="宋体" w:hint="default"/>
        </w:rPr>
        <w:t>1</w:t>
      </w:r>
      <w:r>
        <w:rPr/>
        <w:t>、</w:t>
      </w:r>
      <w:r>
        <w:rPr>
          <w:spacing w:val="-59"/>
        </w:rPr>
        <w:t> </w:t>
      </w:r>
      <w:r>
        <w:rPr/>
        <w:t>主要会计数据</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0"/>
          <w:szCs w:val="20"/>
        </w:rPr>
      </w:pPr>
    </w:p>
    <w:p>
      <w:pPr>
        <w:spacing w:before="0"/>
        <w:ind w:left="1101" w:right="1149" w:firstLine="0"/>
        <w:jc w:val="center"/>
        <w:rPr>
          <w:rFonts w:ascii="宋体" w:hAnsi="宋体" w:cs="宋体" w:eastAsia="宋体" w:hint="default"/>
          <w:sz w:val="18"/>
          <w:szCs w:val="18"/>
        </w:rPr>
      </w:pPr>
      <w:r>
        <w:rPr>
          <w:rFonts w:ascii="宋体" w:hAnsi="宋体" w:cs="宋体" w:eastAsia="宋体" w:hint="default"/>
          <w:sz w:val="18"/>
          <w:szCs w:val="18"/>
        </w:rPr>
        <w:t>单位：元</w:t>
      </w:r>
    </w:p>
    <w:p>
      <w:pPr>
        <w:spacing w:after="0"/>
        <w:jc w:val="center"/>
        <w:rPr>
          <w:rFonts w:ascii="宋体" w:hAnsi="宋体" w:cs="宋体" w:eastAsia="宋体" w:hint="default"/>
          <w:sz w:val="18"/>
          <w:szCs w:val="18"/>
        </w:rPr>
        <w:sectPr>
          <w:type w:val="continuous"/>
          <w:pgSz w:w="11910" w:h="16850"/>
          <w:pgMar w:top="1060" w:bottom="1380" w:left="320" w:right="500"/>
          <w:cols w:num="2" w:equalWidth="0">
            <w:col w:w="4637" w:space="3438"/>
            <w:col w:w="3015"/>
          </w:cols>
        </w:sectPr>
      </w:pPr>
    </w:p>
    <w:p>
      <w:pPr>
        <w:spacing w:line="240" w:lineRule="auto" w:before="3"/>
        <w:rPr>
          <w:rFonts w:ascii="宋体" w:hAnsi="宋体" w:cs="宋体" w:eastAsia="宋体"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4062"/>
        <w:gridCol w:w="1961"/>
        <w:gridCol w:w="1860"/>
        <w:gridCol w:w="1081"/>
        <w:gridCol w:w="1860"/>
      </w:tblGrid>
      <w:tr>
        <w:trPr>
          <w:trHeight w:val="643" w:hRule="exact"/>
        </w:trPr>
        <w:tc>
          <w:tcPr>
            <w:tcW w:w="4062"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61"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8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081"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316" w:lineRule="auto" w:before="8"/>
              <w:ind w:left="98" w:right="5"/>
              <w:jc w:val="left"/>
              <w:rPr>
                <w:rFonts w:ascii="宋体" w:hAnsi="宋体" w:cs="宋体" w:eastAsia="宋体" w:hint="default"/>
                <w:sz w:val="18"/>
                <w:szCs w:val="18"/>
              </w:rPr>
            </w:pPr>
            <w:r>
              <w:rPr>
                <w:rFonts w:ascii="宋体" w:hAnsi="宋体" w:cs="宋体" w:eastAsia="宋体" w:hint="default"/>
                <w:sz w:val="18"/>
                <w:szCs w:val="18"/>
              </w:rPr>
              <w:t>本年比上 </w:t>
            </w:r>
            <w:r>
              <w:rPr>
                <w:rFonts w:ascii="宋体" w:hAnsi="宋体" w:cs="宋体" w:eastAsia="宋体" w:hint="default"/>
                <w:spacing w:val="-6"/>
                <w:sz w:val="18"/>
                <w:szCs w:val="18"/>
              </w:rPr>
              <w:t>年增减（</w:t>
            </w:r>
            <w:r>
              <w:rPr>
                <w:rFonts w:ascii="宋体" w:hAnsi="宋体" w:cs="宋体" w:eastAsia="宋体" w:hint="default"/>
                <w:spacing w:val="-6"/>
                <w:sz w:val="18"/>
                <w:szCs w:val="18"/>
              </w:rPr>
              <w:t>%</w:t>
            </w:r>
            <w:r>
              <w:rPr>
                <w:rFonts w:ascii="宋体" w:hAnsi="宋体" w:cs="宋体" w:eastAsia="宋体" w:hint="default"/>
                <w:spacing w:val="-6"/>
                <w:sz w:val="18"/>
                <w:szCs w:val="18"/>
              </w:rPr>
              <w:t>）</w:t>
            </w:r>
          </w:p>
        </w:tc>
        <w:tc>
          <w:tcPr>
            <w:tcW w:w="18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3"/>
                <w:sz w:val="18"/>
                <w:szCs w:val="18"/>
              </w:rPr>
              <w:t> </w:t>
            </w:r>
            <w:r>
              <w:rPr>
                <w:rFonts w:ascii="宋体" w:hAnsi="宋体" w:cs="宋体" w:eastAsia="宋体" w:hint="default"/>
                <w:sz w:val="18"/>
                <w:szCs w:val="18"/>
              </w:rPr>
              <w:t>年</w:t>
            </w:r>
          </w:p>
        </w:tc>
      </w:tr>
      <w:tr>
        <w:trPr>
          <w:trHeight w:val="334" w:hRule="exact"/>
        </w:trPr>
        <w:tc>
          <w:tcPr>
            <w:tcW w:w="4062"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9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95"/>
              <w:jc w:val="right"/>
              <w:rPr>
                <w:rFonts w:ascii="宋体" w:hAnsi="宋体" w:cs="宋体" w:eastAsia="宋体" w:hint="default"/>
                <w:sz w:val="18"/>
                <w:szCs w:val="18"/>
              </w:rPr>
            </w:pPr>
            <w:r>
              <w:rPr>
                <w:rFonts w:ascii="宋体"/>
                <w:spacing w:val="-1"/>
                <w:sz w:val="18"/>
              </w:rPr>
              <w:t>10,887,716,828.40</w:t>
            </w:r>
          </w:p>
        </w:tc>
        <w:tc>
          <w:tcPr>
            <w:tcW w:w="18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8,753,583,059.39</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96"/>
              <w:jc w:val="right"/>
              <w:rPr>
                <w:rFonts w:ascii="宋体" w:hAnsi="宋体" w:cs="宋体" w:eastAsia="宋体" w:hint="default"/>
                <w:sz w:val="18"/>
                <w:szCs w:val="18"/>
              </w:rPr>
            </w:pPr>
            <w:r>
              <w:rPr>
                <w:rFonts w:ascii="宋体"/>
                <w:spacing w:val="-1"/>
                <w:sz w:val="18"/>
              </w:rPr>
              <w:t>24.38</w:t>
            </w:r>
          </w:p>
        </w:tc>
        <w:tc>
          <w:tcPr>
            <w:tcW w:w="18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pacing w:val="-1"/>
                <w:sz w:val="18"/>
              </w:rPr>
              <w:t>7,299,738,418.69</w:t>
            </w:r>
          </w:p>
        </w:tc>
      </w:tr>
      <w:tr>
        <w:trPr>
          <w:trHeight w:val="332" w:hRule="exact"/>
        </w:trPr>
        <w:tc>
          <w:tcPr>
            <w:tcW w:w="4062"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8"/>
              <w:ind w:left="98"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9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6"/>
              <w:jc w:val="right"/>
              <w:rPr>
                <w:rFonts w:ascii="宋体" w:hAnsi="宋体" w:cs="宋体" w:eastAsia="宋体" w:hint="default"/>
                <w:sz w:val="18"/>
                <w:szCs w:val="18"/>
              </w:rPr>
            </w:pPr>
            <w:r>
              <w:rPr>
                <w:rFonts w:ascii="宋体"/>
                <w:spacing w:val="-1"/>
                <w:sz w:val="18"/>
              </w:rPr>
              <w:t>874,885,346.47</w:t>
            </w:r>
          </w:p>
        </w:tc>
        <w:tc>
          <w:tcPr>
            <w:tcW w:w="18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8"/>
              <w:jc w:val="right"/>
              <w:rPr>
                <w:rFonts w:ascii="宋体" w:hAnsi="宋体" w:cs="宋体" w:eastAsia="宋体" w:hint="default"/>
                <w:sz w:val="18"/>
                <w:szCs w:val="18"/>
              </w:rPr>
            </w:pPr>
            <w:r>
              <w:rPr>
                <w:rFonts w:ascii="宋体"/>
                <w:spacing w:val="-1"/>
                <w:sz w:val="18"/>
              </w:rPr>
              <w:t>604,975,051.79</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6"/>
              <w:jc w:val="right"/>
              <w:rPr>
                <w:rFonts w:ascii="宋体" w:hAnsi="宋体" w:cs="宋体" w:eastAsia="宋体" w:hint="default"/>
                <w:sz w:val="18"/>
                <w:szCs w:val="18"/>
              </w:rPr>
            </w:pPr>
            <w:r>
              <w:rPr>
                <w:rFonts w:ascii="宋体"/>
                <w:spacing w:val="-1"/>
                <w:sz w:val="18"/>
              </w:rPr>
              <w:t>44.62</w:t>
            </w:r>
          </w:p>
        </w:tc>
        <w:tc>
          <w:tcPr>
            <w:tcW w:w="18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8"/>
              <w:jc w:val="right"/>
              <w:rPr>
                <w:rFonts w:ascii="宋体" w:hAnsi="宋体" w:cs="宋体" w:eastAsia="宋体" w:hint="default"/>
                <w:sz w:val="18"/>
                <w:szCs w:val="18"/>
              </w:rPr>
            </w:pPr>
            <w:r>
              <w:rPr>
                <w:rFonts w:ascii="宋体"/>
                <w:spacing w:val="-1"/>
                <w:sz w:val="18"/>
              </w:rPr>
              <w:t>481,311,507.34</w:t>
            </w:r>
          </w:p>
        </w:tc>
      </w:tr>
      <w:tr>
        <w:trPr>
          <w:trHeight w:val="331" w:hRule="exact"/>
        </w:trPr>
        <w:tc>
          <w:tcPr>
            <w:tcW w:w="4062"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8"/>
              <w:ind w:left="98"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9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6"/>
              <w:jc w:val="right"/>
              <w:rPr>
                <w:rFonts w:ascii="宋体" w:hAnsi="宋体" w:cs="宋体" w:eastAsia="宋体" w:hint="default"/>
                <w:sz w:val="18"/>
                <w:szCs w:val="18"/>
              </w:rPr>
            </w:pPr>
            <w:r>
              <w:rPr>
                <w:rFonts w:ascii="宋体"/>
                <w:spacing w:val="-1"/>
                <w:sz w:val="18"/>
              </w:rPr>
              <w:t>596,962,481.85</w:t>
            </w:r>
          </w:p>
        </w:tc>
        <w:tc>
          <w:tcPr>
            <w:tcW w:w="18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8"/>
              <w:jc w:val="right"/>
              <w:rPr>
                <w:rFonts w:ascii="宋体" w:hAnsi="宋体" w:cs="宋体" w:eastAsia="宋体" w:hint="default"/>
                <w:sz w:val="18"/>
                <w:szCs w:val="18"/>
              </w:rPr>
            </w:pPr>
            <w:r>
              <w:rPr>
                <w:rFonts w:ascii="宋体"/>
                <w:spacing w:val="-1"/>
                <w:sz w:val="18"/>
              </w:rPr>
              <w:t>478,228,974.45</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6"/>
              <w:jc w:val="right"/>
              <w:rPr>
                <w:rFonts w:ascii="宋体" w:hAnsi="宋体" w:cs="宋体" w:eastAsia="宋体" w:hint="default"/>
                <w:sz w:val="18"/>
                <w:szCs w:val="18"/>
              </w:rPr>
            </w:pPr>
            <w:r>
              <w:rPr>
                <w:rFonts w:ascii="宋体"/>
                <w:spacing w:val="-1"/>
                <w:sz w:val="18"/>
              </w:rPr>
              <w:t>24.83</w:t>
            </w:r>
          </w:p>
        </w:tc>
        <w:tc>
          <w:tcPr>
            <w:tcW w:w="18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8"/>
              <w:jc w:val="right"/>
              <w:rPr>
                <w:rFonts w:ascii="宋体" w:hAnsi="宋体" w:cs="宋体" w:eastAsia="宋体" w:hint="default"/>
                <w:sz w:val="18"/>
                <w:szCs w:val="18"/>
              </w:rPr>
            </w:pPr>
            <w:r>
              <w:rPr>
                <w:rFonts w:ascii="宋体"/>
                <w:spacing w:val="-1"/>
                <w:sz w:val="18"/>
              </w:rPr>
              <w:t>399,805,718.84</w:t>
            </w:r>
          </w:p>
        </w:tc>
      </w:tr>
      <w:tr>
        <w:trPr>
          <w:trHeight w:val="646" w:hRule="exact"/>
        </w:trPr>
        <w:tc>
          <w:tcPr>
            <w:tcW w:w="4062"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316" w:lineRule="auto" w:before="10"/>
              <w:ind w:left="98" w:right="162"/>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归属于上市公司股东的扣除非经常性损益的净利 润</w:t>
            </w:r>
          </w:p>
        </w:tc>
        <w:tc>
          <w:tcPr>
            <w:tcW w:w="19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5"/>
              <w:jc w:val="right"/>
              <w:rPr>
                <w:rFonts w:ascii="宋体" w:hAnsi="宋体" w:cs="宋体" w:eastAsia="宋体" w:hint="default"/>
                <w:sz w:val="18"/>
                <w:szCs w:val="18"/>
              </w:rPr>
            </w:pPr>
            <w:r>
              <w:rPr>
                <w:rFonts w:ascii="宋体"/>
                <w:spacing w:val="-1"/>
                <w:sz w:val="18"/>
              </w:rPr>
              <w:t>558,053,250.49</w:t>
            </w:r>
          </w:p>
        </w:tc>
        <w:tc>
          <w:tcPr>
            <w:tcW w:w="18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451,116,765.81</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6"/>
              <w:jc w:val="right"/>
              <w:rPr>
                <w:rFonts w:ascii="宋体" w:hAnsi="宋体" w:cs="宋体" w:eastAsia="宋体" w:hint="default"/>
                <w:sz w:val="18"/>
                <w:szCs w:val="18"/>
              </w:rPr>
            </w:pPr>
            <w:r>
              <w:rPr>
                <w:rFonts w:ascii="宋体"/>
                <w:spacing w:val="-1"/>
                <w:sz w:val="18"/>
              </w:rPr>
              <w:t>23.70</w:t>
            </w:r>
          </w:p>
        </w:tc>
        <w:tc>
          <w:tcPr>
            <w:tcW w:w="18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375,651,936.90</w:t>
            </w:r>
          </w:p>
        </w:tc>
      </w:tr>
      <w:tr>
        <w:trPr>
          <w:trHeight w:val="331" w:hRule="exact"/>
        </w:trPr>
        <w:tc>
          <w:tcPr>
            <w:tcW w:w="4062"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8"/>
              <w:ind w:left="98"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961"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8"/>
              <w:ind w:right="96"/>
              <w:jc w:val="right"/>
              <w:rPr>
                <w:rFonts w:ascii="宋体" w:hAnsi="宋体" w:cs="宋体" w:eastAsia="宋体" w:hint="default"/>
                <w:sz w:val="18"/>
                <w:szCs w:val="18"/>
              </w:rPr>
            </w:pPr>
            <w:r>
              <w:rPr>
                <w:rFonts w:ascii="宋体"/>
                <w:spacing w:val="-1"/>
                <w:sz w:val="18"/>
              </w:rPr>
              <w:t>-878,357,487.44</w:t>
            </w:r>
          </w:p>
        </w:tc>
        <w:tc>
          <w:tcPr>
            <w:tcW w:w="18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8"/>
              <w:ind w:right="98"/>
              <w:jc w:val="right"/>
              <w:rPr>
                <w:rFonts w:ascii="宋体" w:hAnsi="宋体" w:cs="宋体" w:eastAsia="宋体" w:hint="default"/>
                <w:sz w:val="18"/>
                <w:szCs w:val="18"/>
              </w:rPr>
            </w:pPr>
            <w:r>
              <w:rPr>
                <w:rFonts w:ascii="宋体"/>
                <w:spacing w:val="-1"/>
                <w:sz w:val="18"/>
              </w:rPr>
              <w:t>387,935,755.03</w:t>
            </w:r>
          </w:p>
        </w:tc>
        <w:tc>
          <w:tcPr>
            <w:tcW w:w="1081"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8"/>
              <w:ind w:right="96"/>
              <w:jc w:val="right"/>
              <w:rPr>
                <w:rFonts w:ascii="宋体" w:hAnsi="宋体" w:cs="宋体" w:eastAsia="宋体" w:hint="default"/>
                <w:sz w:val="18"/>
                <w:szCs w:val="18"/>
              </w:rPr>
            </w:pPr>
            <w:r>
              <w:rPr>
                <w:rFonts w:ascii="宋体"/>
                <w:sz w:val="18"/>
              </w:rPr>
              <w:t>-326.42</w:t>
            </w:r>
          </w:p>
        </w:tc>
        <w:tc>
          <w:tcPr>
            <w:tcW w:w="18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8"/>
              <w:ind w:right="98"/>
              <w:jc w:val="right"/>
              <w:rPr>
                <w:rFonts w:ascii="宋体" w:hAnsi="宋体" w:cs="宋体" w:eastAsia="宋体" w:hint="default"/>
                <w:sz w:val="18"/>
                <w:szCs w:val="18"/>
              </w:rPr>
            </w:pPr>
            <w:r>
              <w:rPr>
                <w:rFonts w:ascii="宋体"/>
                <w:spacing w:val="-1"/>
                <w:sz w:val="18"/>
              </w:rPr>
              <w:t>144,907,145.17</w:t>
            </w:r>
          </w:p>
        </w:tc>
      </w:tr>
      <w:tr>
        <w:trPr>
          <w:trHeight w:val="955" w:hRule="exact"/>
        </w:trPr>
        <w:tc>
          <w:tcPr>
            <w:tcW w:w="4062"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61"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496"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年年末</w:t>
            </w:r>
          </w:p>
        </w:tc>
        <w:tc>
          <w:tcPr>
            <w:tcW w:w="18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446"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年年末</w:t>
            </w:r>
          </w:p>
        </w:tc>
        <w:tc>
          <w:tcPr>
            <w:tcW w:w="1081"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316" w:lineRule="auto" w:before="8"/>
              <w:ind w:left="98" w:right="242"/>
              <w:jc w:val="both"/>
              <w:rPr>
                <w:rFonts w:ascii="宋体" w:hAnsi="宋体" w:cs="宋体" w:eastAsia="宋体" w:hint="default"/>
                <w:sz w:val="18"/>
                <w:szCs w:val="18"/>
              </w:rPr>
            </w:pPr>
            <w:r>
              <w:rPr>
                <w:rFonts w:ascii="宋体" w:hAnsi="宋体" w:cs="宋体" w:eastAsia="宋体" w:hint="default"/>
                <w:sz w:val="18"/>
                <w:szCs w:val="18"/>
              </w:rPr>
              <w:t>本年末比 上年末增 减（</w:t>
            </w:r>
            <w:r>
              <w:rPr>
                <w:rFonts w:ascii="宋体" w:hAnsi="宋体" w:cs="宋体" w:eastAsia="宋体" w:hint="default"/>
                <w:sz w:val="18"/>
                <w:szCs w:val="18"/>
              </w:rPr>
              <w:t>%</w:t>
            </w:r>
            <w:r>
              <w:rPr>
                <w:rFonts w:ascii="宋体" w:hAnsi="宋体" w:cs="宋体" w:eastAsia="宋体" w:hint="default"/>
                <w:sz w:val="18"/>
                <w:szCs w:val="18"/>
              </w:rPr>
              <w:t>）</w:t>
            </w:r>
          </w:p>
        </w:tc>
        <w:tc>
          <w:tcPr>
            <w:tcW w:w="18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446"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3"/>
                <w:sz w:val="18"/>
                <w:szCs w:val="18"/>
              </w:rPr>
              <w:t> </w:t>
            </w:r>
            <w:r>
              <w:rPr>
                <w:rFonts w:ascii="宋体" w:hAnsi="宋体" w:cs="宋体" w:eastAsia="宋体" w:hint="default"/>
                <w:sz w:val="18"/>
                <w:szCs w:val="18"/>
              </w:rPr>
              <w:t>年年末</w:t>
            </w:r>
          </w:p>
        </w:tc>
      </w:tr>
      <w:tr>
        <w:trPr>
          <w:trHeight w:val="425" w:hRule="exact"/>
        </w:trPr>
        <w:tc>
          <w:tcPr>
            <w:tcW w:w="4062"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56"/>
              <w:ind w:left="98"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9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宋体" w:hAnsi="宋体" w:cs="宋体" w:eastAsia="宋体" w:hint="default"/>
                <w:sz w:val="18"/>
                <w:szCs w:val="18"/>
              </w:rPr>
            </w:pPr>
            <w:r>
              <w:rPr>
                <w:rFonts w:ascii="宋体"/>
                <w:spacing w:val="-1"/>
                <w:sz w:val="18"/>
              </w:rPr>
              <w:t>4,471,071,764.60</w:t>
            </w:r>
          </w:p>
        </w:tc>
        <w:tc>
          <w:tcPr>
            <w:tcW w:w="18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8"/>
              <w:jc w:val="right"/>
              <w:rPr>
                <w:rFonts w:ascii="宋体" w:hAnsi="宋体" w:cs="宋体" w:eastAsia="宋体" w:hint="default"/>
                <w:sz w:val="18"/>
                <w:szCs w:val="18"/>
              </w:rPr>
            </w:pPr>
            <w:r>
              <w:rPr>
                <w:rFonts w:ascii="宋体"/>
                <w:spacing w:val="-1"/>
                <w:sz w:val="18"/>
              </w:rPr>
              <w:t>2,777,219,988.31</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宋体" w:hAnsi="宋体" w:cs="宋体" w:eastAsia="宋体" w:hint="default"/>
                <w:sz w:val="18"/>
                <w:szCs w:val="18"/>
              </w:rPr>
            </w:pPr>
            <w:r>
              <w:rPr>
                <w:rFonts w:ascii="宋体"/>
                <w:sz w:val="18"/>
              </w:rPr>
              <w:t>60.99</w:t>
            </w:r>
          </w:p>
        </w:tc>
        <w:tc>
          <w:tcPr>
            <w:tcW w:w="18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宋体" w:hAnsi="宋体" w:cs="宋体" w:eastAsia="宋体" w:hint="default"/>
                <w:sz w:val="18"/>
                <w:szCs w:val="18"/>
              </w:rPr>
            </w:pPr>
            <w:r>
              <w:rPr>
                <w:rFonts w:ascii="宋体"/>
                <w:spacing w:val="-1"/>
                <w:sz w:val="18"/>
              </w:rPr>
              <w:t>1,427,651,803.94</w:t>
            </w:r>
          </w:p>
        </w:tc>
      </w:tr>
      <w:tr>
        <w:trPr>
          <w:trHeight w:val="427" w:hRule="exact"/>
        </w:trPr>
        <w:tc>
          <w:tcPr>
            <w:tcW w:w="4062"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56"/>
              <w:ind w:left="98"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p>
        </w:tc>
        <w:tc>
          <w:tcPr>
            <w:tcW w:w="19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宋体" w:hAnsi="宋体" w:cs="宋体" w:eastAsia="宋体" w:hint="default"/>
                <w:sz w:val="18"/>
                <w:szCs w:val="18"/>
              </w:rPr>
            </w:pPr>
            <w:r>
              <w:rPr>
                <w:rFonts w:ascii="宋体"/>
                <w:spacing w:val="-1"/>
                <w:sz w:val="18"/>
              </w:rPr>
              <w:t>3,962,158,200.56</w:t>
            </w:r>
          </w:p>
        </w:tc>
        <w:tc>
          <w:tcPr>
            <w:tcW w:w="18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8"/>
              <w:jc w:val="right"/>
              <w:rPr>
                <w:rFonts w:ascii="宋体" w:hAnsi="宋体" w:cs="宋体" w:eastAsia="宋体" w:hint="default"/>
                <w:sz w:val="18"/>
                <w:szCs w:val="18"/>
              </w:rPr>
            </w:pPr>
            <w:r>
              <w:rPr>
                <w:rFonts w:ascii="宋体"/>
                <w:spacing w:val="-1"/>
                <w:sz w:val="18"/>
              </w:rPr>
              <w:t>1,122,507,698.05</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宋体" w:hAnsi="宋体" w:cs="宋体" w:eastAsia="宋体" w:hint="default"/>
                <w:sz w:val="18"/>
                <w:szCs w:val="18"/>
              </w:rPr>
            </w:pPr>
            <w:r>
              <w:rPr>
                <w:rFonts w:ascii="宋体"/>
                <w:spacing w:val="-1"/>
                <w:sz w:val="18"/>
              </w:rPr>
              <w:t>252.97</w:t>
            </w:r>
          </w:p>
        </w:tc>
        <w:tc>
          <w:tcPr>
            <w:tcW w:w="18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宋体" w:hAnsi="宋体" w:cs="宋体" w:eastAsia="宋体" w:hint="default"/>
                <w:sz w:val="18"/>
                <w:szCs w:val="18"/>
              </w:rPr>
            </w:pPr>
            <w:r>
              <w:rPr>
                <w:rFonts w:ascii="宋体"/>
                <w:spacing w:val="-1"/>
                <w:sz w:val="18"/>
              </w:rPr>
              <w:t>633,936,149.00</w:t>
            </w:r>
          </w:p>
        </w:tc>
      </w:tr>
      <w:tr>
        <w:trPr>
          <w:trHeight w:val="425" w:hRule="exact"/>
        </w:trPr>
        <w:tc>
          <w:tcPr>
            <w:tcW w:w="4062"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53"/>
              <w:ind w:left="98"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3"/>
              <w:ind w:right="96"/>
              <w:jc w:val="right"/>
              <w:rPr>
                <w:rFonts w:ascii="宋体" w:hAnsi="宋体" w:cs="宋体" w:eastAsia="宋体" w:hint="default"/>
                <w:sz w:val="18"/>
                <w:szCs w:val="18"/>
              </w:rPr>
            </w:pPr>
            <w:r>
              <w:rPr>
                <w:rFonts w:ascii="宋体"/>
                <w:spacing w:val="-1"/>
                <w:sz w:val="18"/>
              </w:rPr>
              <w:t>493,300,000.00</w:t>
            </w:r>
          </w:p>
        </w:tc>
        <w:tc>
          <w:tcPr>
            <w:tcW w:w="18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3"/>
              <w:ind w:right="98"/>
              <w:jc w:val="right"/>
              <w:rPr>
                <w:rFonts w:ascii="宋体" w:hAnsi="宋体" w:cs="宋体" w:eastAsia="宋体" w:hint="default"/>
                <w:sz w:val="18"/>
                <w:szCs w:val="18"/>
              </w:rPr>
            </w:pPr>
            <w:r>
              <w:rPr>
                <w:rFonts w:ascii="宋体"/>
                <w:spacing w:val="-1"/>
                <w:sz w:val="18"/>
              </w:rPr>
              <w:t>443,300,000.00</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3"/>
              <w:ind w:right="98"/>
              <w:jc w:val="right"/>
              <w:rPr>
                <w:rFonts w:ascii="宋体" w:hAnsi="宋体" w:cs="宋体" w:eastAsia="宋体" w:hint="default"/>
                <w:sz w:val="18"/>
                <w:szCs w:val="18"/>
              </w:rPr>
            </w:pPr>
            <w:r>
              <w:rPr>
                <w:rFonts w:ascii="宋体"/>
                <w:spacing w:val="-1"/>
                <w:sz w:val="18"/>
              </w:rPr>
              <w:t>11.28</w:t>
            </w:r>
          </w:p>
        </w:tc>
        <w:tc>
          <w:tcPr>
            <w:tcW w:w="18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3"/>
              <w:ind w:right="98"/>
              <w:jc w:val="right"/>
              <w:rPr>
                <w:rFonts w:ascii="宋体" w:hAnsi="宋体" w:cs="宋体" w:eastAsia="宋体" w:hint="default"/>
                <w:sz w:val="18"/>
                <w:szCs w:val="18"/>
              </w:rPr>
            </w:pPr>
            <w:r>
              <w:rPr>
                <w:rFonts w:ascii="宋体"/>
                <w:spacing w:val="-1"/>
                <w:sz w:val="18"/>
              </w:rPr>
              <w:t>341,000,000.00</w:t>
            </w:r>
          </w:p>
        </w:tc>
      </w:tr>
    </w:tbl>
    <w:p>
      <w:pPr>
        <w:spacing w:line="240" w:lineRule="auto" w:before="2"/>
        <w:rPr>
          <w:rFonts w:ascii="宋体" w:hAnsi="宋体" w:cs="宋体" w:eastAsia="宋体" w:hint="default"/>
          <w:sz w:val="20"/>
          <w:szCs w:val="20"/>
        </w:rPr>
      </w:pPr>
    </w:p>
    <w:p>
      <w:pPr>
        <w:pStyle w:val="BodyText"/>
        <w:spacing w:line="240" w:lineRule="auto" w:before="36"/>
        <w:ind w:left="1120" w:right="5237"/>
        <w:jc w:val="left"/>
      </w:pPr>
      <w:r>
        <w:rPr>
          <w:rFonts w:ascii="宋体" w:hAnsi="宋体" w:cs="宋体" w:eastAsia="宋体" w:hint="default"/>
        </w:rPr>
        <w:t>2</w:t>
      </w:r>
      <w:r>
        <w:rPr/>
        <w:t>、</w:t>
      </w:r>
      <w:r>
        <w:rPr>
          <w:spacing w:val="-59"/>
        </w:rPr>
        <w:t> </w:t>
      </w:r>
      <w:r>
        <w:rPr/>
        <w:t>主要财务指标</w:t>
      </w:r>
    </w:p>
    <w:p>
      <w:pPr>
        <w:spacing w:line="240" w:lineRule="auto" w:before="10"/>
        <w:rPr>
          <w:rFonts w:ascii="宋体" w:hAnsi="宋体" w:cs="宋体" w:eastAsia="宋体" w:hint="default"/>
          <w:sz w:val="3"/>
          <w:szCs w:val="3"/>
        </w:rPr>
      </w:pPr>
    </w:p>
    <w:tbl>
      <w:tblPr>
        <w:tblW w:w="0" w:type="auto"/>
        <w:jc w:val="left"/>
        <w:tblInd w:w="827" w:type="dxa"/>
        <w:tblLayout w:type="fixed"/>
        <w:tblCellMar>
          <w:top w:w="0" w:type="dxa"/>
          <w:left w:w="0" w:type="dxa"/>
          <w:bottom w:w="0" w:type="dxa"/>
          <w:right w:w="0" w:type="dxa"/>
        </w:tblCellMar>
        <w:tblLook w:val="01E0"/>
      </w:tblPr>
      <w:tblGrid>
        <w:gridCol w:w="4628"/>
        <w:gridCol w:w="1260"/>
        <w:gridCol w:w="1260"/>
        <w:gridCol w:w="1081"/>
        <w:gridCol w:w="1260"/>
      </w:tblGrid>
      <w:tr>
        <w:trPr>
          <w:trHeight w:val="644" w:hRule="exact"/>
        </w:trPr>
        <w:tc>
          <w:tcPr>
            <w:tcW w:w="4628" w:type="dxa"/>
            <w:tcBorders>
              <w:top w:val="single" w:sz="8" w:space="0" w:color="000000"/>
              <w:left w:val="single" w:sz="8" w:space="0" w:color="000000"/>
              <w:bottom w:val="single" w:sz="8" w:space="0" w:color="000000"/>
              <w:right w:val="single" w:sz="8" w:space="0" w:color="000000"/>
            </w:tcBorders>
            <w:shd w:val="clear" w:color="auto" w:fill="E6E6E6"/>
          </w:tcPr>
          <w:p>
            <w:pPr/>
          </w:p>
        </w:tc>
        <w:tc>
          <w:tcPr>
            <w:tcW w:w="12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2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081"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316" w:lineRule="auto" w:before="8"/>
              <w:ind w:left="98" w:right="5"/>
              <w:jc w:val="left"/>
              <w:rPr>
                <w:rFonts w:ascii="宋体" w:hAnsi="宋体" w:cs="宋体" w:eastAsia="宋体" w:hint="default"/>
                <w:sz w:val="18"/>
                <w:szCs w:val="18"/>
              </w:rPr>
            </w:pPr>
            <w:r>
              <w:rPr>
                <w:rFonts w:ascii="宋体" w:hAnsi="宋体" w:cs="宋体" w:eastAsia="宋体" w:hint="default"/>
                <w:sz w:val="18"/>
                <w:szCs w:val="18"/>
              </w:rPr>
              <w:t>本年比上 </w:t>
            </w:r>
            <w:r>
              <w:rPr>
                <w:rFonts w:ascii="宋体" w:hAnsi="宋体" w:cs="宋体" w:eastAsia="宋体" w:hint="default"/>
                <w:spacing w:val="-6"/>
                <w:sz w:val="18"/>
                <w:szCs w:val="18"/>
              </w:rPr>
              <w:t>年增减（</w:t>
            </w:r>
            <w:r>
              <w:rPr>
                <w:rFonts w:ascii="宋体" w:hAnsi="宋体" w:cs="宋体" w:eastAsia="宋体" w:hint="default"/>
                <w:spacing w:val="-6"/>
                <w:sz w:val="18"/>
                <w:szCs w:val="18"/>
              </w:rPr>
              <w:t>%</w:t>
            </w:r>
            <w:r>
              <w:rPr>
                <w:rFonts w:ascii="宋体" w:hAnsi="宋体" w:cs="宋体" w:eastAsia="宋体" w:hint="default"/>
                <w:spacing w:val="-6"/>
                <w:sz w:val="18"/>
                <w:szCs w:val="18"/>
              </w:rPr>
              <w:t>）</w:t>
            </w:r>
          </w:p>
        </w:tc>
        <w:tc>
          <w:tcPr>
            <w:tcW w:w="12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3"/>
                <w:sz w:val="18"/>
                <w:szCs w:val="18"/>
              </w:rPr>
              <w:t> </w:t>
            </w:r>
            <w:r>
              <w:rPr>
                <w:rFonts w:ascii="宋体" w:hAnsi="宋体" w:cs="宋体" w:eastAsia="宋体" w:hint="default"/>
                <w:sz w:val="18"/>
                <w:szCs w:val="18"/>
              </w:rPr>
              <w:t>年</w:t>
            </w:r>
          </w:p>
        </w:tc>
      </w:tr>
      <w:tr>
        <w:trPr>
          <w:trHeight w:val="332" w:hRule="exact"/>
        </w:trPr>
        <w:tc>
          <w:tcPr>
            <w:tcW w:w="4628"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9"/>
              <w:ind w:left="98" w:right="0"/>
              <w:jc w:val="left"/>
              <w:rPr>
                <w:rFonts w:ascii="宋体" w:hAnsi="宋体" w:cs="宋体" w:eastAsia="宋体" w:hint="default"/>
                <w:sz w:val="9"/>
                <w:szCs w:val="9"/>
              </w:rPr>
            </w:pPr>
            <w:r>
              <w:rPr>
                <w:rFonts w:ascii="宋体" w:hAnsi="宋体" w:cs="宋体" w:eastAsia="宋体" w:hint="default"/>
                <w:sz w:val="18"/>
                <w:szCs w:val="18"/>
              </w:rPr>
              <w:t>基本每股收益</w:t>
            </w:r>
            <w:r>
              <w:rPr>
                <w:rFonts w:ascii="宋体" w:hAnsi="宋体" w:cs="宋体" w:eastAsia="宋体" w:hint="default"/>
                <w:b/>
                <w:bCs/>
                <w:position w:val="9"/>
                <w:sz w:val="9"/>
                <w:szCs w:val="9"/>
              </w:rPr>
              <w:t>注</w:t>
            </w:r>
            <w:r>
              <w:rPr>
                <w:rFonts w:ascii="宋体" w:hAnsi="宋体" w:cs="宋体" w:eastAsia="宋体" w:hint="default"/>
                <w:b/>
                <w:bCs/>
                <w:spacing w:val="-24"/>
                <w:position w:val="9"/>
                <w:sz w:val="9"/>
                <w:szCs w:val="9"/>
              </w:rPr>
              <w:t> </w:t>
            </w:r>
            <w:r>
              <w:rPr>
                <w:rFonts w:ascii="宋体" w:hAnsi="宋体" w:cs="宋体" w:eastAsia="宋体" w:hint="default"/>
                <w:b/>
                <w:bCs/>
                <w:position w:val="9"/>
                <w:sz w:val="9"/>
                <w:szCs w:val="9"/>
              </w:rPr>
              <w:t>2</w:t>
            </w:r>
            <w:r>
              <w:rPr>
                <w:rFonts w:ascii="宋体" w:hAnsi="宋体" w:cs="宋体" w:eastAsia="宋体" w:hint="default"/>
                <w:sz w:val="9"/>
                <w:szCs w:val="9"/>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95"/>
              <w:jc w:val="right"/>
              <w:rPr>
                <w:rFonts w:ascii="宋体" w:hAnsi="宋体" w:cs="宋体" w:eastAsia="宋体" w:hint="default"/>
                <w:sz w:val="18"/>
                <w:szCs w:val="18"/>
              </w:rPr>
            </w:pPr>
            <w:r>
              <w:rPr>
                <w:rFonts w:ascii="宋体"/>
                <w:sz w:val="18"/>
              </w:rPr>
              <w:t>1.26</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95"/>
              <w:jc w:val="right"/>
              <w:rPr>
                <w:rFonts w:ascii="宋体" w:hAnsi="宋体" w:cs="宋体" w:eastAsia="宋体" w:hint="default"/>
                <w:sz w:val="18"/>
                <w:szCs w:val="18"/>
              </w:rPr>
            </w:pPr>
            <w:r>
              <w:rPr>
                <w:rFonts w:ascii="宋体"/>
                <w:sz w:val="18"/>
              </w:rPr>
              <w:t>1.08</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96"/>
              <w:jc w:val="right"/>
              <w:rPr>
                <w:rFonts w:ascii="宋体" w:hAnsi="宋体" w:cs="宋体" w:eastAsia="宋体" w:hint="default"/>
                <w:sz w:val="18"/>
                <w:szCs w:val="18"/>
              </w:rPr>
            </w:pPr>
            <w:r>
              <w:rPr>
                <w:rFonts w:ascii="宋体"/>
                <w:spacing w:val="-1"/>
                <w:sz w:val="18"/>
              </w:rPr>
              <w:t>16.67</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95"/>
              <w:jc w:val="right"/>
              <w:rPr>
                <w:rFonts w:ascii="宋体" w:hAnsi="宋体" w:cs="宋体" w:eastAsia="宋体" w:hint="default"/>
                <w:sz w:val="18"/>
                <w:szCs w:val="18"/>
              </w:rPr>
            </w:pPr>
            <w:r>
              <w:rPr>
                <w:rFonts w:ascii="宋体"/>
                <w:sz w:val="18"/>
              </w:rPr>
              <w:t>0.9</w:t>
            </w:r>
          </w:p>
        </w:tc>
      </w:tr>
      <w:tr>
        <w:trPr>
          <w:trHeight w:val="331" w:hRule="exact"/>
        </w:trPr>
        <w:tc>
          <w:tcPr>
            <w:tcW w:w="4628"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8"/>
              <w:ind w:left="98" w:right="0"/>
              <w:jc w:val="left"/>
              <w:rPr>
                <w:rFonts w:ascii="宋体" w:hAnsi="宋体" w:cs="宋体" w:eastAsia="宋体" w:hint="default"/>
                <w:sz w:val="18"/>
                <w:szCs w:val="18"/>
              </w:rPr>
            </w:pPr>
            <w:r>
              <w:rPr>
                <w:rFonts w:ascii="宋体" w:hAnsi="宋体" w:cs="宋体" w:eastAsia="宋体" w:hint="default"/>
                <w:sz w:val="18"/>
                <w:szCs w:val="18"/>
              </w:rPr>
              <w:t>稀释每股收益</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5"/>
              <w:jc w:val="right"/>
              <w:rPr>
                <w:rFonts w:ascii="宋体" w:hAnsi="宋体" w:cs="宋体" w:eastAsia="宋体" w:hint="default"/>
                <w:sz w:val="18"/>
                <w:szCs w:val="18"/>
              </w:rPr>
            </w:pPr>
            <w:r>
              <w:rPr>
                <w:rFonts w:ascii="宋体"/>
                <w:sz w:val="18"/>
              </w:rPr>
              <w:t>1.26</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5"/>
              <w:jc w:val="right"/>
              <w:rPr>
                <w:rFonts w:ascii="宋体" w:hAnsi="宋体" w:cs="宋体" w:eastAsia="宋体" w:hint="default"/>
                <w:sz w:val="18"/>
                <w:szCs w:val="18"/>
              </w:rPr>
            </w:pPr>
            <w:r>
              <w:rPr>
                <w:rFonts w:ascii="宋体"/>
                <w:sz w:val="18"/>
              </w:rPr>
              <w:t>1.08</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6"/>
              <w:jc w:val="right"/>
              <w:rPr>
                <w:rFonts w:ascii="宋体" w:hAnsi="宋体" w:cs="宋体" w:eastAsia="宋体" w:hint="default"/>
                <w:sz w:val="18"/>
                <w:szCs w:val="18"/>
              </w:rPr>
            </w:pPr>
            <w:r>
              <w:rPr>
                <w:rFonts w:ascii="宋体"/>
                <w:spacing w:val="-1"/>
                <w:sz w:val="18"/>
              </w:rPr>
              <w:t>16.67</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5"/>
              <w:jc w:val="right"/>
              <w:rPr>
                <w:rFonts w:ascii="宋体" w:hAnsi="宋体" w:cs="宋体" w:eastAsia="宋体" w:hint="default"/>
                <w:sz w:val="18"/>
                <w:szCs w:val="18"/>
              </w:rPr>
            </w:pPr>
            <w:r>
              <w:rPr>
                <w:rFonts w:ascii="宋体"/>
                <w:sz w:val="18"/>
              </w:rPr>
              <w:t>0.9</w:t>
            </w:r>
          </w:p>
        </w:tc>
      </w:tr>
      <w:tr>
        <w:trPr>
          <w:trHeight w:val="332" w:hRule="exact"/>
        </w:trPr>
        <w:tc>
          <w:tcPr>
            <w:tcW w:w="4628"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8"/>
              <w:ind w:left="98" w:right="0"/>
              <w:jc w:val="left"/>
              <w:rPr>
                <w:rFonts w:ascii="宋体" w:hAnsi="宋体" w:cs="宋体" w:eastAsia="宋体" w:hint="default"/>
                <w:sz w:val="18"/>
                <w:szCs w:val="18"/>
              </w:rPr>
            </w:pPr>
            <w:r>
              <w:rPr>
                <w:rFonts w:ascii="宋体" w:hAnsi="宋体" w:cs="宋体" w:eastAsia="宋体" w:hint="default"/>
                <w:sz w:val="18"/>
                <w:szCs w:val="18"/>
              </w:rPr>
              <w:t>扣除非经常性损益后的基本每股收益</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5"/>
              <w:jc w:val="right"/>
              <w:rPr>
                <w:rFonts w:ascii="宋体" w:hAnsi="宋体" w:cs="宋体" w:eastAsia="宋体" w:hint="default"/>
                <w:sz w:val="18"/>
                <w:szCs w:val="18"/>
              </w:rPr>
            </w:pPr>
            <w:r>
              <w:rPr>
                <w:rFonts w:ascii="宋体"/>
                <w:sz w:val="18"/>
              </w:rPr>
              <w:t>1.18</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5"/>
              <w:jc w:val="right"/>
              <w:rPr>
                <w:rFonts w:ascii="宋体" w:hAnsi="宋体" w:cs="宋体" w:eastAsia="宋体" w:hint="default"/>
                <w:sz w:val="18"/>
                <w:szCs w:val="18"/>
              </w:rPr>
            </w:pPr>
            <w:r>
              <w:rPr>
                <w:rFonts w:ascii="宋体"/>
                <w:sz w:val="18"/>
              </w:rPr>
              <w:t>1.02</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6"/>
              <w:jc w:val="right"/>
              <w:rPr>
                <w:rFonts w:ascii="宋体" w:hAnsi="宋体" w:cs="宋体" w:eastAsia="宋体" w:hint="default"/>
                <w:sz w:val="18"/>
                <w:szCs w:val="18"/>
              </w:rPr>
            </w:pPr>
            <w:r>
              <w:rPr>
                <w:rFonts w:ascii="宋体"/>
                <w:spacing w:val="-1"/>
                <w:sz w:val="18"/>
              </w:rPr>
              <w:t>15.69</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5"/>
              <w:jc w:val="right"/>
              <w:rPr>
                <w:rFonts w:ascii="宋体" w:hAnsi="宋体" w:cs="宋体" w:eastAsia="宋体" w:hint="default"/>
                <w:sz w:val="18"/>
                <w:szCs w:val="18"/>
              </w:rPr>
            </w:pPr>
            <w:r>
              <w:rPr>
                <w:rFonts w:ascii="宋体"/>
                <w:sz w:val="18"/>
              </w:rPr>
              <w:t>0.85</w:t>
            </w:r>
          </w:p>
        </w:tc>
      </w:tr>
      <w:tr>
        <w:trPr>
          <w:trHeight w:val="332" w:hRule="exact"/>
        </w:trPr>
        <w:tc>
          <w:tcPr>
            <w:tcW w:w="4628"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9"/>
              <w:ind w:left="98" w:right="0"/>
              <w:jc w:val="left"/>
              <w:rPr>
                <w:rFonts w:ascii="宋体" w:hAnsi="宋体" w:cs="宋体" w:eastAsia="宋体" w:hint="default"/>
                <w:sz w:val="18"/>
                <w:szCs w:val="18"/>
              </w:rPr>
            </w:pPr>
            <w:r>
              <w:rPr>
                <w:rFonts w:ascii="宋体" w:hAnsi="宋体" w:cs="宋体" w:eastAsia="宋体" w:hint="default"/>
                <w:sz w:val="18"/>
                <w:szCs w:val="18"/>
              </w:rPr>
              <w:t>全面摊薄净资产收益率</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96"/>
              <w:jc w:val="right"/>
              <w:rPr>
                <w:rFonts w:ascii="宋体" w:hAnsi="宋体" w:cs="宋体" w:eastAsia="宋体" w:hint="default"/>
                <w:sz w:val="18"/>
                <w:szCs w:val="18"/>
              </w:rPr>
            </w:pPr>
            <w:r>
              <w:rPr>
                <w:rFonts w:ascii="宋体"/>
                <w:spacing w:val="-1"/>
                <w:sz w:val="18"/>
              </w:rPr>
              <w:t>15.50%</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95"/>
              <w:jc w:val="right"/>
              <w:rPr>
                <w:rFonts w:ascii="宋体" w:hAnsi="宋体" w:cs="宋体" w:eastAsia="宋体" w:hint="default"/>
                <w:sz w:val="18"/>
                <w:szCs w:val="18"/>
              </w:rPr>
            </w:pPr>
            <w:r>
              <w:rPr>
                <w:rFonts w:ascii="宋体"/>
                <w:sz w:val="18"/>
              </w:rPr>
              <w:t>43%</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96"/>
              <w:jc w:val="right"/>
              <w:rPr>
                <w:rFonts w:ascii="宋体" w:hAnsi="宋体" w:cs="宋体" w:eastAsia="宋体" w:hint="default"/>
                <w:sz w:val="18"/>
                <w:szCs w:val="18"/>
              </w:rPr>
            </w:pPr>
            <w:r>
              <w:rPr>
                <w:rFonts w:ascii="宋体"/>
                <w:spacing w:val="-1"/>
                <w:sz w:val="18"/>
              </w:rPr>
              <w:t>-63.95</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95"/>
              <w:jc w:val="right"/>
              <w:rPr>
                <w:rFonts w:ascii="宋体" w:hAnsi="宋体" w:cs="宋体" w:eastAsia="宋体" w:hint="default"/>
                <w:sz w:val="18"/>
                <w:szCs w:val="18"/>
              </w:rPr>
            </w:pPr>
            <w:r>
              <w:rPr>
                <w:rFonts w:ascii="宋体"/>
                <w:sz w:val="18"/>
              </w:rPr>
              <w:t>63%</w:t>
            </w:r>
          </w:p>
        </w:tc>
      </w:tr>
      <w:tr>
        <w:trPr>
          <w:trHeight w:val="331" w:hRule="exact"/>
        </w:trPr>
        <w:tc>
          <w:tcPr>
            <w:tcW w:w="4628"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8"/>
              <w:ind w:left="98"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6"/>
              <w:jc w:val="right"/>
              <w:rPr>
                <w:rFonts w:ascii="宋体" w:hAnsi="宋体" w:cs="宋体" w:eastAsia="宋体" w:hint="default"/>
                <w:sz w:val="18"/>
                <w:szCs w:val="18"/>
              </w:rPr>
            </w:pPr>
            <w:r>
              <w:rPr>
                <w:rFonts w:ascii="宋体"/>
                <w:spacing w:val="-1"/>
                <w:sz w:val="18"/>
              </w:rPr>
              <w:t>22.44%</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5"/>
              <w:jc w:val="right"/>
              <w:rPr>
                <w:rFonts w:ascii="宋体" w:hAnsi="宋体" w:cs="宋体" w:eastAsia="宋体" w:hint="default"/>
                <w:sz w:val="18"/>
                <w:szCs w:val="18"/>
              </w:rPr>
            </w:pPr>
            <w:r>
              <w:rPr>
                <w:rFonts w:ascii="宋体"/>
                <w:sz w:val="18"/>
              </w:rPr>
              <w:t>55%</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6"/>
              <w:jc w:val="right"/>
              <w:rPr>
                <w:rFonts w:ascii="宋体" w:hAnsi="宋体" w:cs="宋体" w:eastAsia="宋体" w:hint="default"/>
                <w:sz w:val="18"/>
                <w:szCs w:val="18"/>
              </w:rPr>
            </w:pPr>
            <w:r>
              <w:rPr>
                <w:rFonts w:ascii="宋体"/>
                <w:spacing w:val="-1"/>
                <w:sz w:val="18"/>
              </w:rPr>
              <w:t>-59.04</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5"/>
              <w:jc w:val="right"/>
              <w:rPr>
                <w:rFonts w:ascii="宋体" w:hAnsi="宋体" w:cs="宋体" w:eastAsia="宋体" w:hint="default"/>
                <w:sz w:val="18"/>
                <w:szCs w:val="18"/>
              </w:rPr>
            </w:pPr>
            <w:r>
              <w:rPr>
                <w:rFonts w:ascii="宋体"/>
                <w:sz w:val="18"/>
              </w:rPr>
              <w:t>92%</w:t>
            </w:r>
          </w:p>
        </w:tc>
      </w:tr>
      <w:tr>
        <w:trPr>
          <w:trHeight w:val="332" w:hRule="exact"/>
        </w:trPr>
        <w:tc>
          <w:tcPr>
            <w:tcW w:w="4628"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8"/>
              <w:ind w:left="98" w:right="0"/>
              <w:jc w:val="left"/>
              <w:rPr>
                <w:rFonts w:ascii="宋体" w:hAnsi="宋体" w:cs="宋体" w:eastAsia="宋体" w:hint="default"/>
                <w:sz w:val="18"/>
                <w:szCs w:val="18"/>
              </w:rPr>
            </w:pPr>
            <w:r>
              <w:rPr>
                <w:rFonts w:ascii="宋体" w:hAnsi="宋体" w:cs="宋体" w:eastAsia="宋体" w:hint="default"/>
                <w:sz w:val="18"/>
                <w:szCs w:val="18"/>
              </w:rPr>
              <w:t>扣除非经常性损益后全面摊薄净资产收益率</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6"/>
              <w:jc w:val="right"/>
              <w:rPr>
                <w:rFonts w:ascii="宋体" w:hAnsi="宋体" w:cs="宋体" w:eastAsia="宋体" w:hint="default"/>
                <w:sz w:val="18"/>
                <w:szCs w:val="18"/>
              </w:rPr>
            </w:pPr>
            <w:r>
              <w:rPr>
                <w:rFonts w:ascii="宋体"/>
                <w:spacing w:val="-1"/>
                <w:sz w:val="18"/>
              </w:rPr>
              <w:t>14.49%</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5"/>
              <w:jc w:val="right"/>
              <w:rPr>
                <w:rFonts w:ascii="宋体" w:hAnsi="宋体" w:cs="宋体" w:eastAsia="宋体" w:hint="default"/>
                <w:sz w:val="18"/>
                <w:szCs w:val="18"/>
              </w:rPr>
            </w:pPr>
            <w:r>
              <w:rPr>
                <w:rFonts w:ascii="宋体"/>
                <w:sz w:val="18"/>
              </w:rPr>
              <w:t>41%</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6"/>
              <w:jc w:val="right"/>
              <w:rPr>
                <w:rFonts w:ascii="宋体" w:hAnsi="宋体" w:cs="宋体" w:eastAsia="宋体" w:hint="default"/>
                <w:sz w:val="18"/>
                <w:szCs w:val="18"/>
              </w:rPr>
            </w:pPr>
            <w:r>
              <w:rPr>
                <w:rFonts w:ascii="宋体"/>
                <w:spacing w:val="-1"/>
                <w:sz w:val="18"/>
              </w:rPr>
              <w:t>-64.28</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5"/>
              <w:jc w:val="right"/>
              <w:rPr>
                <w:rFonts w:ascii="宋体" w:hAnsi="宋体" w:cs="宋体" w:eastAsia="宋体" w:hint="default"/>
                <w:sz w:val="18"/>
                <w:szCs w:val="18"/>
              </w:rPr>
            </w:pPr>
            <w:r>
              <w:rPr>
                <w:rFonts w:ascii="宋体"/>
                <w:sz w:val="18"/>
              </w:rPr>
              <w:t>59%</w:t>
            </w:r>
          </w:p>
        </w:tc>
      </w:tr>
      <w:tr>
        <w:trPr>
          <w:trHeight w:val="333" w:hRule="exact"/>
        </w:trPr>
        <w:tc>
          <w:tcPr>
            <w:tcW w:w="4628"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扣除非经常性损益后的加权平均净资产收益率</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96"/>
              <w:jc w:val="right"/>
              <w:rPr>
                <w:rFonts w:ascii="宋体" w:hAnsi="宋体" w:cs="宋体" w:eastAsia="宋体" w:hint="default"/>
                <w:sz w:val="18"/>
                <w:szCs w:val="18"/>
              </w:rPr>
            </w:pPr>
            <w:r>
              <w:rPr>
                <w:rFonts w:ascii="宋体"/>
                <w:spacing w:val="-1"/>
                <w:sz w:val="18"/>
              </w:rPr>
              <w:t>20.98%</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95"/>
              <w:jc w:val="right"/>
              <w:rPr>
                <w:rFonts w:ascii="宋体" w:hAnsi="宋体" w:cs="宋体" w:eastAsia="宋体" w:hint="default"/>
                <w:sz w:val="18"/>
                <w:szCs w:val="18"/>
              </w:rPr>
            </w:pPr>
            <w:r>
              <w:rPr>
                <w:rFonts w:ascii="宋体"/>
                <w:sz w:val="18"/>
              </w:rPr>
              <w:t>52%</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96"/>
              <w:jc w:val="right"/>
              <w:rPr>
                <w:rFonts w:ascii="宋体" w:hAnsi="宋体" w:cs="宋体" w:eastAsia="宋体" w:hint="default"/>
                <w:sz w:val="18"/>
                <w:szCs w:val="18"/>
              </w:rPr>
            </w:pPr>
            <w:r>
              <w:rPr>
                <w:rFonts w:ascii="宋体"/>
                <w:spacing w:val="-1"/>
                <w:sz w:val="18"/>
              </w:rPr>
              <w:t>-59.40</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95"/>
              <w:jc w:val="right"/>
              <w:rPr>
                <w:rFonts w:ascii="宋体" w:hAnsi="宋体" w:cs="宋体" w:eastAsia="宋体" w:hint="default"/>
                <w:sz w:val="18"/>
                <w:szCs w:val="18"/>
              </w:rPr>
            </w:pPr>
            <w:r>
              <w:rPr>
                <w:rFonts w:ascii="宋体"/>
                <w:sz w:val="18"/>
              </w:rPr>
              <w:t>87%</w:t>
            </w:r>
          </w:p>
        </w:tc>
      </w:tr>
      <w:tr>
        <w:trPr>
          <w:trHeight w:val="341" w:hRule="exact"/>
        </w:trPr>
        <w:tc>
          <w:tcPr>
            <w:tcW w:w="4628"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8"/>
              <w:ind w:left="98" w:right="0"/>
              <w:jc w:val="left"/>
              <w:rPr>
                <w:rFonts w:ascii="宋体" w:hAnsi="宋体" w:cs="宋体" w:eastAsia="宋体" w:hint="default"/>
                <w:sz w:val="18"/>
                <w:szCs w:val="18"/>
              </w:rPr>
            </w:pPr>
            <w:r>
              <w:rPr>
                <w:rFonts w:ascii="宋体" w:hAnsi="宋体" w:cs="宋体" w:eastAsia="宋体" w:hint="default"/>
                <w:sz w:val="18"/>
                <w:szCs w:val="18"/>
              </w:rPr>
              <w:t>每股经营活动产生的现金流量净额</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5"/>
              <w:jc w:val="right"/>
              <w:rPr>
                <w:rFonts w:ascii="宋体" w:hAnsi="宋体" w:cs="宋体" w:eastAsia="宋体" w:hint="default"/>
                <w:sz w:val="18"/>
                <w:szCs w:val="18"/>
              </w:rPr>
            </w:pPr>
            <w:r>
              <w:rPr>
                <w:rFonts w:ascii="宋体"/>
                <w:spacing w:val="-1"/>
                <w:sz w:val="18"/>
              </w:rPr>
              <w:t>-1.78</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5"/>
              <w:jc w:val="right"/>
              <w:rPr>
                <w:rFonts w:ascii="宋体" w:hAnsi="宋体" w:cs="宋体" w:eastAsia="宋体" w:hint="default"/>
                <w:sz w:val="18"/>
                <w:szCs w:val="18"/>
              </w:rPr>
            </w:pPr>
            <w:r>
              <w:rPr>
                <w:rFonts w:ascii="宋体"/>
                <w:sz w:val="18"/>
              </w:rPr>
              <w:t>0.88</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6"/>
              <w:jc w:val="right"/>
              <w:rPr>
                <w:rFonts w:ascii="宋体" w:hAnsi="宋体" w:cs="宋体" w:eastAsia="宋体" w:hint="default"/>
                <w:sz w:val="18"/>
                <w:szCs w:val="18"/>
              </w:rPr>
            </w:pPr>
            <w:r>
              <w:rPr>
                <w:rFonts w:ascii="宋体"/>
                <w:spacing w:val="-1"/>
                <w:sz w:val="18"/>
              </w:rPr>
              <w:t>-303.47</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95"/>
              <w:jc w:val="right"/>
              <w:rPr>
                <w:rFonts w:ascii="宋体" w:hAnsi="宋体" w:cs="宋体" w:eastAsia="宋体" w:hint="default"/>
                <w:sz w:val="18"/>
                <w:szCs w:val="18"/>
              </w:rPr>
            </w:pPr>
            <w:r>
              <w:rPr>
                <w:rFonts w:ascii="宋体"/>
                <w:sz w:val="18"/>
              </w:rPr>
              <w:t>0.42</w:t>
            </w:r>
          </w:p>
        </w:tc>
      </w:tr>
      <w:tr>
        <w:trPr>
          <w:trHeight w:val="947" w:hRule="exact"/>
        </w:trPr>
        <w:tc>
          <w:tcPr>
            <w:tcW w:w="4628" w:type="dxa"/>
            <w:tcBorders>
              <w:top w:val="single" w:sz="8" w:space="0" w:color="000000"/>
              <w:left w:val="single" w:sz="8" w:space="0" w:color="000000"/>
              <w:bottom w:val="single" w:sz="8" w:space="0" w:color="000000"/>
              <w:right w:val="single" w:sz="8" w:space="0" w:color="000000"/>
            </w:tcBorders>
            <w:shd w:val="clear" w:color="auto" w:fill="E6E6E6"/>
          </w:tcPr>
          <w:p>
            <w:pPr/>
          </w:p>
        </w:tc>
        <w:tc>
          <w:tcPr>
            <w:tcW w:w="12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144"/>
              <w:jc w:val="righ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年年末</w:t>
            </w:r>
          </w:p>
        </w:tc>
        <w:tc>
          <w:tcPr>
            <w:tcW w:w="12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144"/>
              <w:jc w:val="righ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年年末</w:t>
            </w:r>
          </w:p>
        </w:tc>
        <w:tc>
          <w:tcPr>
            <w:tcW w:w="1081"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316" w:lineRule="auto"/>
              <w:ind w:left="98" w:right="242"/>
              <w:jc w:val="both"/>
              <w:rPr>
                <w:rFonts w:ascii="宋体" w:hAnsi="宋体" w:cs="宋体" w:eastAsia="宋体" w:hint="default"/>
                <w:sz w:val="18"/>
                <w:szCs w:val="18"/>
              </w:rPr>
            </w:pPr>
            <w:r>
              <w:rPr>
                <w:rFonts w:ascii="宋体" w:hAnsi="宋体" w:cs="宋体" w:eastAsia="宋体" w:hint="default"/>
                <w:sz w:val="18"/>
                <w:szCs w:val="18"/>
              </w:rPr>
              <w:t>本年末比 上年末增 减（</w:t>
            </w:r>
            <w:r>
              <w:rPr>
                <w:rFonts w:ascii="宋体" w:hAnsi="宋体" w:cs="宋体" w:eastAsia="宋体" w:hint="default"/>
                <w:sz w:val="18"/>
                <w:szCs w:val="18"/>
              </w:rPr>
              <w:t>%</w:t>
            </w:r>
            <w:r>
              <w:rPr>
                <w:rFonts w:ascii="宋体" w:hAnsi="宋体" w:cs="宋体" w:eastAsia="宋体" w:hint="default"/>
                <w:sz w:val="18"/>
                <w:szCs w:val="18"/>
              </w:rPr>
              <w:t>）</w:t>
            </w:r>
          </w:p>
        </w:tc>
        <w:tc>
          <w:tcPr>
            <w:tcW w:w="12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144"/>
              <w:jc w:val="righ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3"/>
                <w:sz w:val="18"/>
                <w:szCs w:val="18"/>
              </w:rPr>
              <w:t> </w:t>
            </w:r>
            <w:r>
              <w:rPr>
                <w:rFonts w:ascii="宋体" w:hAnsi="宋体" w:cs="宋体" w:eastAsia="宋体" w:hint="default"/>
                <w:sz w:val="18"/>
                <w:szCs w:val="18"/>
              </w:rPr>
              <w:t>年年末</w:t>
            </w:r>
          </w:p>
        </w:tc>
      </w:tr>
      <w:tr>
        <w:trPr>
          <w:trHeight w:val="469" w:hRule="exact"/>
        </w:trPr>
        <w:tc>
          <w:tcPr>
            <w:tcW w:w="4628"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76"/>
              <w:ind w:left="98" w:right="0"/>
              <w:jc w:val="left"/>
              <w:rPr>
                <w:rFonts w:ascii="宋体" w:hAnsi="宋体" w:cs="宋体" w:eastAsia="宋体" w:hint="default"/>
                <w:sz w:val="18"/>
                <w:szCs w:val="18"/>
              </w:rPr>
            </w:pPr>
            <w:r>
              <w:rPr>
                <w:rFonts w:ascii="宋体" w:hAnsi="宋体" w:cs="宋体" w:eastAsia="宋体" w:hint="default"/>
                <w:sz w:val="18"/>
                <w:szCs w:val="18"/>
              </w:rPr>
              <w:t>归属于上市公司股东的每股净资产</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6"/>
              <w:ind w:right="95"/>
              <w:jc w:val="right"/>
              <w:rPr>
                <w:rFonts w:ascii="宋体" w:hAnsi="宋体" w:cs="宋体" w:eastAsia="宋体" w:hint="default"/>
                <w:sz w:val="18"/>
                <w:szCs w:val="18"/>
              </w:rPr>
            </w:pPr>
            <w:r>
              <w:rPr>
                <w:rFonts w:ascii="宋体"/>
                <w:sz w:val="18"/>
              </w:rPr>
              <w:t>7.81</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6"/>
              <w:ind w:right="95"/>
              <w:jc w:val="right"/>
              <w:rPr>
                <w:rFonts w:ascii="宋体" w:hAnsi="宋体" w:cs="宋体" w:eastAsia="宋体" w:hint="default"/>
                <w:sz w:val="18"/>
                <w:szCs w:val="18"/>
              </w:rPr>
            </w:pPr>
            <w:r>
              <w:rPr>
                <w:rFonts w:ascii="宋体"/>
                <w:sz w:val="18"/>
              </w:rPr>
              <w:t>2.51</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6"/>
              <w:ind w:right="96"/>
              <w:jc w:val="right"/>
              <w:rPr>
                <w:rFonts w:ascii="宋体" w:hAnsi="宋体" w:cs="宋体" w:eastAsia="宋体" w:hint="default"/>
                <w:sz w:val="18"/>
                <w:szCs w:val="18"/>
              </w:rPr>
            </w:pPr>
            <w:r>
              <w:rPr>
                <w:rFonts w:ascii="宋体"/>
                <w:sz w:val="18"/>
              </w:rPr>
              <w:t>211.16%</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6"/>
              <w:ind w:right="95"/>
              <w:jc w:val="right"/>
              <w:rPr>
                <w:rFonts w:ascii="宋体" w:hAnsi="宋体" w:cs="宋体" w:eastAsia="宋体" w:hint="default"/>
                <w:sz w:val="18"/>
                <w:szCs w:val="18"/>
              </w:rPr>
            </w:pPr>
            <w:r>
              <w:rPr>
                <w:rFonts w:ascii="宋体"/>
                <w:sz w:val="18"/>
              </w:rPr>
              <w:t>1.86</w:t>
            </w:r>
          </w:p>
        </w:tc>
      </w:tr>
    </w:tbl>
    <w:p>
      <w:pPr>
        <w:spacing w:after="0" w:line="240" w:lineRule="auto"/>
        <w:jc w:val="right"/>
        <w:rPr>
          <w:rFonts w:ascii="宋体" w:hAnsi="宋体" w:cs="宋体" w:eastAsia="宋体" w:hint="default"/>
          <w:sz w:val="18"/>
          <w:szCs w:val="18"/>
        </w:rPr>
        <w:sectPr>
          <w:type w:val="continuous"/>
          <w:pgSz w:w="11910" w:h="16850"/>
          <w:pgMar w:top="1060" w:bottom="1380" w:left="320" w:right="5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pStyle w:val="BodyText"/>
        <w:spacing w:line="273" w:lineRule="auto" w:before="36"/>
        <w:ind w:left="1200" w:right="0" w:hanging="360"/>
        <w:jc w:val="left"/>
      </w:pPr>
      <w:r>
        <w:rPr>
          <w:rFonts w:ascii="宋体" w:hAnsi="宋体" w:cs="宋体" w:eastAsia="宋体" w:hint="default"/>
          <w:w w:val="100"/>
        </w:rPr>
        <w:t>3</w:t>
      </w:r>
      <w:r>
        <w:rPr>
          <w:w w:val="100"/>
        </w:rPr>
        <w:t>、</w:t>
      </w:r>
      <w:r>
        <w:rPr>
          <w:spacing w:val="-60"/>
          <w:w w:val="100"/>
        </w:rPr>
        <w:t> </w:t>
      </w:r>
      <w:r>
        <w:rPr>
          <w:spacing w:val="-3"/>
          <w:w w:val="100"/>
        </w:rPr>
        <w:t>按照中国证监会《公开发行证券的公司信息披露编报规则第</w:t>
      </w:r>
      <w:r>
        <w:rPr>
          <w:spacing w:val="-51"/>
          <w:w w:val="100"/>
        </w:rPr>
        <w:t> </w:t>
      </w:r>
      <w:r>
        <w:rPr>
          <w:rFonts w:ascii="宋体" w:hAnsi="宋体" w:cs="宋体" w:eastAsia="宋体" w:hint="default"/>
          <w:w w:val="100"/>
        </w:rPr>
        <w:t>9</w:t>
      </w:r>
      <w:r>
        <w:rPr>
          <w:rFonts w:ascii="宋体" w:hAnsi="宋体" w:cs="宋体" w:eastAsia="宋体" w:hint="default"/>
          <w:spacing w:val="-53"/>
          <w:w w:val="100"/>
        </w:rPr>
        <w:t> </w:t>
      </w:r>
      <w:r>
        <w:rPr>
          <w:spacing w:val="-21"/>
          <w:w w:val="100"/>
        </w:rPr>
        <w:t>号》（</w:t>
      </w:r>
      <w:r>
        <w:rPr>
          <w:rFonts w:ascii="宋体" w:hAnsi="宋体" w:cs="宋体" w:eastAsia="宋体" w:hint="default"/>
          <w:spacing w:val="-21"/>
          <w:w w:val="100"/>
        </w:rPr>
        <w:t>2010</w:t>
      </w:r>
      <w:r>
        <w:rPr>
          <w:rFonts w:ascii="宋体" w:hAnsi="宋体" w:cs="宋体" w:eastAsia="宋体" w:hint="default"/>
          <w:spacing w:val="-51"/>
          <w:w w:val="100"/>
        </w:rPr>
        <w:t> </w:t>
      </w:r>
      <w:r>
        <w:rPr>
          <w:spacing w:val="-5"/>
          <w:w w:val="100"/>
        </w:rPr>
        <w:t>年修订）规定计算的报</w:t>
      </w:r>
      <w:r>
        <w:rPr>
          <w:w w:val="100"/>
        </w:rPr>
        <w:t> </w:t>
      </w:r>
      <w:r>
        <w:rPr/>
        <w:t>告期内净资产收益率及每股收益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6"/>
          <w:szCs w:val="16"/>
        </w:rPr>
      </w:pPr>
    </w:p>
    <w:tbl>
      <w:tblPr>
        <w:tblW w:w="0" w:type="auto"/>
        <w:jc w:val="left"/>
        <w:tblInd w:w="821" w:type="dxa"/>
        <w:tblLayout w:type="fixed"/>
        <w:tblCellMar>
          <w:top w:w="0" w:type="dxa"/>
          <w:left w:w="0" w:type="dxa"/>
          <w:bottom w:w="0" w:type="dxa"/>
          <w:right w:w="0" w:type="dxa"/>
        </w:tblCellMar>
        <w:tblLook w:val="01E0"/>
      </w:tblPr>
      <w:tblGrid>
        <w:gridCol w:w="2559"/>
        <w:gridCol w:w="1080"/>
        <w:gridCol w:w="1080"/>
        <w:gridCol w:w="1080"/>
        <w:gridCol w:w="1080"/>
        <w:gridCol w:w="1081"/>
        <w:gridCol w:w="1080"/>
      </w:tblGrid>
      <w:tr>
        <w:trPr>
          <w:trHeight w:val="322" w:hRule="exact"/>
        </w:trPr>
        <w:tc>
          <w:tcPr>
            <w:tcW w:w="2559" w:type="dxa"/>
            <w:vMerge w:val="restart"/>
            <w:tcBorders>
              <w:top w:val="single" w:sz="4" w:space="0" w:color="000000"/>
              <w:left w:val="single" w:sz="4" w:space="0" w:color="000000"/>
              <w:right w:val="single" w:sz="4" w:space="0" w:color="000000"/>
            </w:tcBorders>
            <w:shd w:val="clear" w:color="auto" w:fill="BEBEBE"/>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825" w:right="0"/>
              <w:jc w:val="left"/>
              <w:rPr>
                <w:rFonts w:ascii="宋体" w:hAnsi="宋体" w:cs="宋体" w:eastAsia="宋体" w:hint="default"/>
                <w:sz w:val="18"/>
                <w:szCs w:val="18"/>
              </w:rPr>
            </w:pPr>
            <w:r>
              <w:rPr>
                <w:rFonts w:ascii="宋体" w:hAnsi="宋体" w:cs="宋体" w:eastAsia="宋体" w:hint="default"/>
                <w:sz w:val="18"/>
                <w:szCs w:val="18"/>
              </w:rPr>
              <w:t>净利润项目</w:t>
            </w:r>
          </w:p>
        </w:tc>
        <w:tc>
          <w:tcPr>
            <w:tcW w:w="3240" w:type="dxa"/>
            <w:gridSpan w:val="3"/>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3241" w:type="dxa"/>
            <w:gridSpan w:val="3"/>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w:t>
            </w:r>
          </w:p>
        </w:tc>
      </w:tr>
      <w:tr>
        <w:trPr>
          <w:trHeight w:val="187" w:hRule="exact"/>
        </w:trPr>
        <w:tc>
          <w:tcPr>
            <w:tcW w:w="2559" w:type="dxa"/>
            <w:vMerge/>
            <w:tcBorders>
              <w:left w:val="single" w:sz="4" w:space="0" w:color="000000"/>
              <w:right w:val="single" w:sz="4" w:space="0" w:color="000000"/>
            </w:tcBorders>
            <w:shd w:val="clear" w:color="auto" w:fill="BEBEBE"/>
          </w:tcPr>
          <w:p>
            <w:pPr/>
          </w:p>
        </w:tc>
        <w:tc>
          <w:tcPr>
            <w:tcW w:w="1080" w:type="dxa"/>
            <w:tcBorders>
              <w:top w:val="single" w:sz="4" w:space="0" w:color="000000"/>
              <w:left w:val="single" w:sz="4" w:space="0" w:color="000000"/>
              <w:bottom w:val="nil" w:sz="6" w:space="0" w:color="auto"/>
              <w:right w:val="single" w:sz="4" w:space="0" w:color="000000"/>
            </w:tcBorders>
            <w:shd w:val="clear" w:color="auto" w:fill="BEBEBE"/>
          </w:tcPr>
          <w:p>
            <w:pPr/>
          </w:p>
        </w:tc>
        <w:tc>
          <w:tcPr>
            <w:tcW w:w="2160" w:type="dxa"/>
            <w:gridSpan w:val="2"/>
            <w:tcBorders>
              <w:top w:val="single" w:sz="4" w:space="0" w:color="000000"/>
              <w:left w:val="single" w:sz="4" w:space="0" w:color="000000"/>
              <w:bottom w:val="nil" w:sz="6" w:space="0" w:color="auto"/>
              <w:right w:val="single" w:sz="4" w:space="0" w:color="000000"/>
            </w:tcBorders>
            <w:shd w:val="clear" w:color="auto" w:fill="BEBEBE"/>
          </w:tcPr>
          <w:p>
            <w:pPr/>
          </w:p>
        </w:tc>
        <w:tc>
          <w:tcPr>
            <w:tcW w:w="1080" w:type="dxa"/>
            <w:tcBorders>
              <w:top w:val="single" w:sz="4" w:space="0" w:color="000000"/>
              <w:left w:val="single" w:sz="4" w:space="0" w:color="000000"/>
              <w:bottom w:val="nil" w:sz="6" w:space="0" w:color="auto"/>
              <w:right w:val="single" w:sz="4" w:space="0" w:color="000000"/>
            </w:tcBorders>
            <w:shd w:val="clear" w:color="auto" w:fill="BEBEBE"/>
          </w:tcPr>
          <w:p>
            <w:pPr/>
          </w:p>
        </w:tc>
        <w:tc>
          <w:tcPr>
            <w:tcW w:w="2161" w:type="dxa"/>
            <w:gridSpan w:val="2"/>
            <w:tcBorders>
              <w:top w:val="single" w:sz="4" w:space="0" w:color="000000"/>
              <w:left w:val="single" w:sz="4" w:space="0" w:color="000000"/>
              <w:bottom w:val="nil" w:sz="6" w:space="0" w:color="auto"/>
              <w:right w:val="single" w:sz="4" w:space="0" w:color="000000"/>
            </w:tcBorders>
            <w:shd w:val="clear" w:color="auto" w:fill="BEBEBE"/>
          </w:tcPr>
          <w:p>
            <w:pPr/>
          </w:p>
        </w:tc>
      </w:tr>
      <w:tr>
        <w:trPr>
          <w:trHeight w:val="497" w:hRule="exact"/>
        </w:trPr>
        <w:tc>
          <w:tcPr>
            <w:tcW w:w="2559" w:type="dxa"/>
            <w:vMerge/>
            <w:tcBorders>
              <w:left w:val="single" w:sz="4" w:space="0" w:color="000000"/>
              <w:right w:val="single" w:sz="4" w:space="0" w:color="000000"/>
            </w:tcBorders>
            <w:shd w:val="clear" w:color="auto" w:fill="BEBEBE"/>
          </w:tcPr>
          <w:p>
            <w:pPr/>
          </w:p>
        </w:tc>
        <w:tc>
          <w:tcPr>
            <w:tcW w:w="1080" w:type="dxa"/>
            <w:vMerge w:val="restart"/>
            <w:tcBorders>
              <w:top w:val="nil" w:sz="6" w:space="0" w:color="auto"/>
              <w:left w:val="single" w:sz="4" w:space="0" w:color="000000"/>
              <w:right w:val="single" w:sz="4" w:space="0" w:color="000000"/>
            </w:tcBorders>
            <w:shd w:val="clear" w:color="auto" w:fill="BEBEBE"/>
          </w:tcPr>
          <w:p>
            <w:pPr>
              <w:pStyle w:val="TableParagraph"/>
              <w:spacing w:line="319" w:lineRule="auto" w:before="13"/>
              <w:ind w:left="175" w:right="173"/>
              <w:jc w:val="both"/>
              <w:rPr>
                <w:rFonts w:ascii="宋体" w:hAnsi="宋体" w:cs="宋体" w:eastAsia="宋体" w:hint="default"/>
                <w:sz w:val="18"/>
                <w:szCs w:val="18"/>
              </w:rPr>
            </w:pPr>
            <w:r>
              <w:rPr>
                <w:rFonts w:ascii="宋体" w:hAnsi="宋体" w:cs="宋体" w:eastAsia="宋体" w:hint="default"/>
                <w:sz w:val="18"/>
                <w:szCs w:val="18"/>
              </w:rPr>
              <w:t>加权平均 净资产收 益率</w:t>
            </w:r>
            <w:r>
              <w:rPr>
                <w:rFonts w:ascii="宋体" w:hAnsi="宋体" w:cs="宋体" w:eastAsia="宋体" w:hint="default"/>
                <w:sz w:val="18"/>
                <w:szCs w:val="18"/>
              </w:rPr>
              <w:t>(%)</w:t>
            </w:r>
          </w:p>
        </w:tc>
        <w:tc>
          <w:tcPr>
            <w:tcW w:w="2160" w:type="dxa"/>
            <w:gridSpan w:val="2"/>
            <w:tcBorders>
              <w:top w:val="nil" w:sz="6" w:space="0" w:color="auto"/>
              <w:left w:val="single" w:sz="4" w:space="0" w:color="000000"/>
              <w:bottom w:val="single" w:sz="4" w:space="0" w:color="000000"/>
              <w:right w:val="single" w:sz="4" w:space="0" w:color="000000"/>
            </w:tcBorders>
            <w:shd w:val="clear" w:color="auto" w:fill="BEBEBE"/>
          </w:tcPr>
          <w:p>
            <w:pPr>
              <w:pStyle w:val="TableParagraph"/>
              <w:spacing w:line="240" w:lineRule="auto" w:before="8"/>
              <w:ind w:left="398" w:right="0"/>
              <w:jc w:val="left"/>
              <w:rPr>
                <w:rFonts w:ascii="宋体" w:hAnsi="宋体" w:cs="宋体" w:eastAsia="宋体" w:hint="default"/>
                <w:sz w:val="18"/>
                <w:szCs w:val="18"/>
              </w:rPr>
            </w:pPr>
            <w:r>
              <w:rPr>
                <w:rFonts w:ascii="宋体" w:hAnsi="宋体" w:cs="宋体" w:eastAsia="宋体" w:hint="default"/>
                <w:sz w:val="18"/>
                <w:szCs w:val="18"/>
              </w:rPr>
              <w:t>每股收益</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r>
              <w:rPr>
                <w:rFonts w:ascii="宋体" w:hAnsi="宋体" w:cs="宋体" w:eastAsia="宋体" w:hint="default"/>
                <w:sz w:val="18"/>
                <w:szCs w:val="18"/>
              </w:rPr>
              <w:t>股</w:t>
            </w:r>
            <w:r>
              <w:rPr>
                <w:rFonts w:ascii="宋体" w:hAnsi="宋体" w:cs="宋体" w:eastAsia="宋体" w:hint="default"/>
                <w:sz w:val="18"/>
                <w:szCs w:val="18"/>
              </w:rPr>
              <w:t>)</w:t>
            </w:r>
          </w:p>
        </w:tc>
        <w:tc>
          <w:tcPr>
            <w:tcW w:w="1080" w:type="dxa"/>
            <w:vMerge w:val="restart"/>
            <w:tcBorders>
              <w:top w:val="nil" w:sz="6" w:space="0" w:color="auto"/>
              <w:left w:val="single" w:sz="4" w:space="0" w:color="000000"/>
              <w:right w:val="single" w:sz="4" w:space="0" w:color="000000"/>
            </w:tcBorders>
            <w:shd w:val="clear" w:color="auto" w:fill="BEBEBE"/>
          </w:tcPr>
          <w:p>
            <w:pPr>
              <w:pStyle w:val="TableParagraph"/>
              <w:spacing w:line="319" w:lineRule="auto" w:before="13"/>
              <w:ind w:left="175" w:right="173"/>
              <w:jc w:val="both"/>
              <w:rPr>
                <w:rFonts w:ascii="宋体" w:hAnsi="宋体" w:cs="宋体" w:eastAsia="宋体" w:hint="default"/>
                <w:sz w:val="18"/>
                <w:szCs w:val="18"/>
              </w:rPr>
            </w:pPr>
            <w:r>
              <w:rPr>
                <w:rFonts w:ascii="宋体" w:hAnsi="宋体" w:cs="宋体" w:eastAsia="宋体" w:hint="default"/>
                <w:sz w:val="18"/>
                <w:szCs w:val="18"/>
              </w:rPr>
              <w:t>加权平均 净资产收 益率</w:t>
            </w:r>
            <w:r>
              <w:rPr>
                <w:rFonts w:ascii="宋体" w:hAnsi="宋体" w:cs="宋体" w:eastAsia="宋体" w:hint="default"/>
                <w:sz w:val="18"/>
                <w:szCs w:val="18"/>
              </w:rPr>
              <w:t>(%)</w:t>
            </w:r>
          </w:p>
        </w:tc>
        <w:tc>
          <w:tcPr>
            <w:tcW w:w="2161" w:type="dxa"/>
            <w:gridSpan w:val="2"/>
            <w:tcBorders>
              <w:top w:val="nil" w:sz="6" w:space="0" w:color="auto"/>
              <w:left w:val="single" w:sz="4" w:space="0" w:color="000000"/>
              <w:bottom w:val="single" w:sz="4" w:space="0" w:color="000000"/>
              <w:right w:val="single" w:sz="4" w:space="0" w:color="000000"/>
            </w:tcBorders>
            <w:shd w:val="clear" w:color="auto" w:fill="BEBEBE"/>
          </w:tcPr>
          <w:p>
            <w:pPr>
              <w:pStyle w:val="TableParagraph"/>
              <w:spacing w:line="240" w:lineRule="auto" w:before="8"/>
              <w:ind w:left="398" w:right="0"/>
              <w:jc w:val="left"/>
              <w:rPr>
                <w:rFonts w:ascii="宋体" w:hAnsi="宋体" w:cs="宋体" w:eastAsia="宋体" w:hint="default"/>
                <w:sz w:val="18"/>
                <w:szCs w:val="18"/>
              </w:rPr>
            </w:pPr>
            <w:r>
              <w:rPr>
                <w:rFonts w:ascii="宋体" w:hAnsi="宋体" w:cs="宋体" w:eastAsia="宋体" w:hint="default"/>
                <w:sz w:val="18"/>
                <w:szCs w:val="18"/>
              </w:rPr>
              <w:t>每股收益</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r>
              <w:rPr>
                <w:rFonts w:ascii="宋体" w:hAnsi="宋体" w:cs="宋体" w:eastAsia="宋体" w:hint="default"/>
                <w:sz w:val="18"/>
                <w:szCs w:val="18"/>
              </w:rPr>
              <w:t>股</w:t>
            </w:r>
            <w:r>
              <w:rPr>
                <w:rFonts w:ascii="宋体" w:hAnsi="宋体" w:cs="宋体" w:eastAsia="宋体" w:hint="default"/>
                <w:sz w:val="18"/>
                <w:szCs w:val="18"/>
              </w:rPr>
              <w:t>)</w:t>
            </w:r>
          </w:p>
        </w:tc>
      </w:tr>
      <w:tr>
        <w:trPr>
          <w:trHeight w:val="634" w:hRule="exact"/>
        </w:trPr>
        <w:tc>
          <w:tcPr>
            <w:tcW w:w="2559" w:type="dxa"/>
            <w:vMerge/>
            <w:tcBorders>
              <w:left w:val="single" w:sz="4" w:space="0" w:color="000000"/>
              <w:bottom w:val="single" w:sz="4" w:space="0" w:color="000000"/>
              <w:right w:val="single" w:sz="4" w:space="0" w:color="000000"/>
            </w:tcBorders>
            <w:shd w:val="clear" w:color="auto" w:fill="BEBEBE"/>
          </w:tcPr>
          <w:p>
            <w:pPr/>
          </w:p>
        </w:tc>
        <w:tc>
          <w:tcPr>
            <w:tcW w:w="1080" w:type="dxa"/>
            <w:vMerge/>
            <w:tcBorders>
              <w:left w:val="single" w:sz="4" w:space="0" w:color="000000"/>
              <w:bottom w:val="single" w:sz="4" w:space="0" w:color="000000"/>
              <w:right w:val="single" w:sz="4" w:space="0" w:color="000000"/>
            </w:tcBorders>
            <w:shd w:val="clear" w:color="auto" w:fill="BEBEBE"/>
          </w:tcPr>
          <w:p>
            <w:pPr/>
          </w:p>
        </w:tc>
        <w:tc>
          <w:tcPr>
            <w:tcW w:w="1080"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319" w:lineRule="auto" w:before="8"/>
              <w:ind w:left="103" w:right="245"/>
              <w:jc w:val="left"/>
              <w:rPr>
                <w:rFonts w:ascii="宋体" w:hAnsi="宋体" w:cs="宋体" w:eastAsia="宋体" w:hint="default"/>
                <w:sz w:val="18"/>
                <w:szCs w:val="18"/>
              </w:rPr>
            </w:pPr>
            <w:r>
              <w:rPr>
                <w:rFonts w:ascii="宋体" w:hAnsi="宋体" w:cs="宋体" w:eastAsia="宋体" w:hint="default"/>
                <w:sz w:val="18"/>
                <w:szCs w:val="18"/>
              </w:rPr>
              <w:t>基本每股 收益</w:t>
            </w:r>
          </w:p>
        </w:tc>
        <w:tc>
          <w:tcPr>
            <w:tcW w:w="1080"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319" w:lineRule="auto" w:before="8"/>
              <w:ind w:left="355" w:right="173" w:hanging="180"/>
              <w:jc w:val="left"/>
              <w:rPr>
                <w:rFonts w:ascii="宋体" w:hAnsi="宋体" w:cs="宋体" w:eastAsia="宋体" w:hint="default"/>
                <w:sz w:val="18"/>
                <w:szCs w:val="18"/>
              </w:rPr>
            </w:pPr>
            <w:r>
              <w:rPr>
                <w:rFonts w:ascii="宋体" w:hAnsi="宋体" w:cs="宋体" w:eastAsia="宋体" w:hint="default"/>
                <w:sz w:val="18"/>
                <w:szCs w:val="18"/>
              </w:rPr>
              <w:t>稀释每股 收益</w:t>
            </w:r>
          </w:p>
        </w:tc>
        <w:tc>
          <w:tcPr>
            <w:tcW w:w="1080" w:type="dxa"/>
            <w:vMerge/>
            <w:tcBorders>
              <w:left w:val="single" w:sz="4" w:space="0" w:color="000000"/>
              <w:bottom w:val="single" w:sz="4" w:space="0" w:color="000000"/>
              <w:right w:val="single" w:sz="4" w:space="0" w:color="000000"/>
            </w:tcBorders>
            <w:shd w:val="clear" w:color="auto" w:fill="BEBEBE"/>
          </w:tcPr>
          <w:p>
            <w:pPr/>
          </w:p>
        </w:tc>
        <w:tc>
          <w:tcPr>
            <w:tcW w:w="1081"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319" w:lineRule="auto" w:before="8"/>
              <w:ind w:left="355" w:right="173" w:hanging="180"/>
              <w:jc w:val="left"/>
              <w:rPr>
                <w:rFonts w:ascii="宋体" w:hAnsi="宋体" w:cs="宋体" w:eastAsia="宋体" w:hint="default"/>
                <w:sz w:val="18"/>
                <w:szCs w:val="18"/>
              </w:rPr>
            </w:pPr>
            <w:r>
              <w:rPr>
                <w:rFonts w:ascii="宋体" w:hAnsi="宋体" w:cs="宋体" w:eastAsia="宋体" w:hint="default"/>
                <w:sz w:val="18"/>
                <w:szCs w:val="18"/>
              </w:rPr>
              <w:t>基本每股 收益</w:t>
            </w:r>
          </w:p>
        </w:tc>
        <w:tc>
          <w:tcPr>
            <w:tcW w:w="1080"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319" w:lineRule="auto" w:before="8"/>
              <w:ind w:left="355" w:right="173" w:hanging="180"/>
              <w:jc w:val="left"/>
              <w:rPr>
                <w:rFonts w:ascii="宋体" w:hAnsi="宋体" w:cs="宋体" w:eastAsia="宋体" w:hint="default"/>
                <w:sz w:val="18"/>
                <w:szCs w:val="18"/>
              </w:rPr>
            </w:pPr>
            <w:r>
              <w:rPr>
                <w:rFonts w:ascii="宋体" w:hAnsi="宋体" w:cs="宋体" w:eastAsia="宋体" w:hint="default"/>
                <w:sz w:val="18"/>
                <w:szCs w:val="18"/>
              </w:rPr>
              <w:t>稀释每股 收益</w:t>
            </w:r>
          </w:p>
        </w:tc>
      </w:tr>
      <w:tr>
        <w:trPr>
          <w:trHeight w:val="446" w:hRule="exact"/>
        </w:trPr>
        <w:tc>
          <w:tcPr>
            <w:tcW w:w="2559"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70"/>
              <w:ind w:left="103"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0"/>
              <w:jc w:val="right"/>
              <w:rPr>
                <w:rFonts w:ascii="宋体" w:hAnsi="宋体" w:cs="宋体" w:eastAsia="宋体" w:hint="default"/>
                <w:sz w:val="18"/>
                <w:szCs w:val="18"/>
              </w:rPr>
            </w:pPr>
            <w:r>
              <w:rPr>
                <w:rFonts w:ascii="宋体"/>
                <w:spacing w:val="-1"/>
                <w:sz w:val="18"/>
              </w:rPr>
              <w:t>22.44%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0"/>
              <w:jc w:val="right"/>
              <w:rPr>
                <w:rFonts w:ascii="宋体" w:hAnsi="宋体" w:cs="宋体" w:eastAsia="宋体" w:hint="default"/>
                <w:sz w:val="18"/>
                <w:szCs w:val="18"/>
              </w:rPr>
            </w:pPr>
            <w:r>
              <w:rPr>
                <w:rFonts w:ascii="宋体"/>
                <w:sz w:val="18"/>
              </w:rPr>
              <w:t>1.26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0"/>
              <w:jc w:val="right"/>
              <w:rPr>
                <w:rFonts w:ascii="宋体" w:hAnsi="宋体" w:cs="宋体" w:eastAsia="宋体" w:hint="default"/>
                <w:sz w:val="18"/>
                <w:szCs w:val="18"/>
              </w:rPr>
            </w:pPr>
            <w:r>
              <w:rPr>
                <w:rFonts w:ascii="宋体"/>
                <w:sz w:val="18"/>
              </w:rPr>
              <w:t>1.26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0"/>
              <w:jc w:val="right"/>
              <w:rPr>
                <w:rFonts w:ascii="宋体" w:hAnsi="宋体" w:cs="宋体" w:eastAsia="宋体" w:hint="default"/>
                <w:sz w:val="18"/>
                <w:szCs w:val="18"/>
              </w:rPr>
            </w:pPr>
            <w:r>
              <w:rPr>
                <w:rFonts w:ascii="宋体"/>
                <w:spacing w:val="-1"/>
                <w:sz w:val="18"/>
              </w:rPr>
              <w:t>54.78%</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0"/>
              <w:jc w:val="right"/>
              <w:rPr>
                <w:rFonts w:ascii="宋体" w:hAnsi="宋体" w:cs="宋体" w:eastAsia="宋体" w:hint="default"/>
                <w:sz w:val="18"/>
                <w:szCs w:val="18"/>
              </w:rPr>
            </w:pPr>
            <w:r>
              <w:rPr>
                <w:rFonts w:ascii="宋体"/>
                <w:sz w:val="18"/>
              </w:rPr>
              <w:t>1.08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0"/>
              <w:jc w:val="right"/>
              <w:rPr>
                <w:rFonts w:ascii="宋体" w:hAnsi="宋体" w:cs="宋体" w:eastAsia="宋体" w:hint="default"/>
                <w:sz w:val="18"/>
                <w:szCs w:val="18"/>
              </w:rPr>
            </w:pPr>
            <w:r>
              <w:rPr>
                <w:rFonts w:ascii="宋体"/>
                <w:sz w:val="18"/>
              </w:rPr>
              <w:t>1.08</w:t>
            </w:r>
          </w:p>
        </w:tc>
      </w:tr>
      <w:tr>
        <w:trPr>
          <w:trHeight w:val="634" w:hRule="exact"/>
        </w:trPr>
        <w:tc>
          <w:tcPr>
            <w:tcW w:w="2559"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扣除非经常性损益后归属于上 市公司股东的净利润</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0"/>
              <w:jc w:val="right"/>
              <w:rPr>
                <w:rFonts w:ascii="宋体" w:hAnsi="宋体" w:cs="宋体" w:eastAsia="宋体" w:hint="default"/>
                <w:sz w:val="18"/>
                <w:szCs w:val="18"/>
              </w:rPr>
            </w:pPr>
            <w:r>
              <w:rPr>
                <w:rFonts w:ascii="宋体"/>
                <w:spacing w:val="-1"/>
                <w:sz w:val="18"/>
              </w:rPr>
              <w:t>20.98%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0"/>
              <w:jc w:val="right"/>
              <w:rPr>
                <w:rFonts w:ascii="宋体" w:hAnsi="宋体" w:cs="宋体" w:eastAsia="宋体" w:hint="default"/>
                <w:sz w:val="18"/>
                <w:szCs w:val="18"/>
              </w:rPr>
            </w:pPr>
            <w:r>
              <w:rPr>
                <w:rFonts w:ascii="宋体"/>
                <w:sz w:val="18"/>
              </w:rPr>
              <w:t>1.18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0"/>
              <w:jc w:val="right"/>
              <w:rPr>
                <w:rFonts w:ascii="宋体" w:hAnsi="宋体" w:cs="宋体" w:eastAsia="宋体" w:hint="default"/>
                <w:sz w:val="18"/>
                <w:szCs w:val="18"/>
              </w:rPr>
            </w:pPr>
            <w:r>
              <w:rPr>
                <w:rFonts w:ascii="宋体"/>
                <w:sz w:val="18"/>
              </w:rPr>
              <w:t>1.18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0"/>
              <w:jc w:val="right"/>
              <w:rPr>
                <w:rFonts w:ascii="宋体" w:hAnsi="宋体" w:cs="宋体" w:eastAsia="宋体" w:hint="default"/>
                <w:sz w:val="18"/>
                <w:szCs w:val="18"/>
              </w:rPr>
            </w:pPr>
            <w:r>
              <w:rPr>
                <w:rFonts w:ascii="宋体"/>
                <w:spacing w:val="-1"/>
                <w:sz w:val="18"/>
              </w:rPr>
              <w:t>51.67%</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0"/>
              <w:jc w:val="right"/>
              <w:rPr>
                <w:rFonts w:ascii="宋体" w:hAnsi="宋体" w:cs="宋体" w:eastAsia="宋体" w:hint="default"/>
                <w:sz w:val="18"/>
                <w:szCs w:val="18"/>
              </w:rPr>
            </w:pPr>
            <w:r>
              <w:rPr>
                <w:rFonts w:ascii="宋体"/>
                <w:sz w:val="18"/>
              </w:rPr>
              <w:t>1.02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0"/>
              <w:jc w:val="right"/>
              <w:rPr>
                <w:rFonts w:ascii="宋体" w:hAnsi="宋体" w:cs="宋体" w:eastAsia="宋体" w:hint="default"/>
                <w:sz w:val="18"/>
                <w:szCs w:val="18"/>
              </w:rPr>
            </w:pPr>
            <w:r>
              <w:rPr>
                <w:rFonts w:ascii="宋体"/>
                <w:sz w:val="18"/>
              </w:rPr>
              <w:t>1.02</w:t>
            </w:r>
          </w:p>
        </w:tc>
      </w:tr>
    </w:tbl>
    <w:p>
      <w:pPr>
        <w:spacing w:line="240" w:lineRule="auto" w:before="8"/>
        <w:rPr>
          <w:rFonts w:ascii="宋体" w:hAnsi="宋体" w:cs="宋体" w:eastAsia="宋体" w:hint="default"/>
          <w:sz w:val="14"/>
          <w:szCs w:val="14"/>
        </w:rPr>
      </w:pPr>
    </w:p>
    <w:p>
      <w:pPr>
        <w:pStyle w:val="BodyText"/>
        <w:spacing w:line="240" w:lineRule="auto" w:before="36"/>
        <w:ind w:left="840" w:right="0"/>
        <w:jc w:val="left"/>
      </w:pPr>
      <w:r>
        <w:rPr/>
        <w:t>三、</w:t>
      </w:r>
      <w:r>
        <w:rPr>
          <w:spacing w:val="46"/>
        </w:rPr>
        <w:t> </w:t>
      </w:r>
      <w:r>
        <w:rPr/>
        <w:t>报告期内归属母公司所有者权益变动情况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0"/>
          <w:szCs w:val="10"/>
        </w:rPr>
      </w:pPr>
    </w:p>
    <w:tbl>
      <w:tblPr>
        <w:tblW w:w="0" w:type="auto"/>
        <w:jc w:val="left"/>
        <w:tblInd w:w="100" w:type="dxa"/>
        <w:tblLayout w:type="fixed"/>
        <w:tblCellMar>
          <w:top w:w="0" w:type="dxa"/>
          <w:left w:w="0" w:type="dxa"/>
          <w:bottom w:w="0" w:type="dxa"/>
          <w:right w:w="0" w:type="dxa"/>
        </w:tblCellMar>
        <w:tblLook w:val="01E0"/>
      </w:tblPr>
      <w:tblGrid>
        <w:gridCol w:w="821"/>
        <w:gridCol w:w="1615"/>
        <w:gridCol w:w="2245"/>
        <w:gridCol w:w="1980"/>
        <w:gridCol w:w="1983"/>
        <w:gridCol w:w="1843"/>
      </w:tblGrid>
      <w:tr>
        <w:trPr>
          <w:trHeight w:val="398" w:hRule="exact"/>
        </w:trPr>
        <w:tc>
          <w:tcPr>
            <w:tcW w:w="821" w:type="dxa"/>
            <w:tcBorders>
              <w:top w:val="nil" w:sz="6" w:space="0" w:color="auto"/>
              <w:left w:val="single" w:sz="8" w:space="0" w:color="000000"/>
              <w:bottom w:val="single" w:sz="8" w:space="0" w:color="000000"/>
              <w:right w:val="single" w:sz="8" w:space="0" w:color="000000"/>
            </w:tcBorders>
            <w:shd w:val="clear" w:color="auto" w:fill="E6E6E6"/>
          </w:tcPr>
          <w:p>
            <w:pPr>
              <w:pStyle w:val="TableParagraph"/>
              <w:spacing w:line="240" w:lineRule="auto" w:before="35"/>
              <w:ind w:left="98"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161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0"/>
              <w:ind w:right="5"/>
              <w:jc w:val="center"/>
              <w:rPr>
                <w:rFonts w:ascii="宋体" w:hAnsi="宋体" w:cs="宋体" w:eastAsia="宋体" w:hint="default"/>
                <w:sz w:val="20"/>
                <w:szCs w:val="20"/>
              </w:rPr>
            </w:pPr>
            <w:r>
              <w:rPr>
                <w:rFonts w:ascii="宋体" w:hAnsi="宋体" w:cs="宋体" w:eastAsia="宋体" w:hint="default"/>
                <w:sz w:val="20"/>
                <w:szCs w:val="20"/>
              </w:rPr>
              <w:t>股本</w:t>
            </w:r>
          </w:p>
        </w:tc>
        <w:tc>
          <w:tcPr>
            <w:tcW w:w="2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5"/>
              <w:jc w:val="center"/>
              <w:rPr>
                <w:rFonts w:ascii="宋体" w:hAnsi="宋体" w:cs="宋体" w:eastAsia="宋体" w:hint="default"/>
                <w:sz w:val="20"/>
                <w:szCs w:val="20"/>
              </w:rPr>
            </w:pPr>
            <w:r>
              <w:rPr>
                <w:rFonts w:ascii="宋体" w:hAnsi="宋体" w:cs="宋体" w:eastAsia="宋体" w:hint="default"/>
                <w:sz w:val="20"/>
                <w:szCs w:val="20"/>
              </w:rPr>
              <w:t>资本公积</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85" w:right="0"/>
              <w:jc w:val="left"/>
              <w:rPr>
                <w:rFonts w:ascii="宋体" w:hAnsi="宋体" w:cs="宋体" w:eastAsia="宋体" w:hint="default"/>
                <w:sz w:val="20"/>
                <w:szCs w:val="20"/>
              </w:rPr>
            </w:pPr>
            <w:r>
              <w:rPr>
                <w:rFonts w:ascii="宋体" w:hAnsi="宋体" w:cs="宋体" w:eastAsia="宋体" w:hint="default"/>
                <w:sz w:val="20"/>
                <w:szCs w:val="20"/>
              </w:rPr>
              <w:t>盈余公积</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0"/>
                <w:szCs w:val="20"/>
              </w:rPr>
            </w:pPr>
            <w:r>
              <w:rPr>
                <w:rFonts w:ascii="宋体" w:hAnsi="宋体" w:cs="宋体" w:eastAsia="宋体" w:hint="default"/>
                <w:sz w:val="20"/>
                <w:szCs w:val="20"/>
              </w:rPr>
              <w:t>未分配利润</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3"/>
              <w:jc w:val="center"/>
              <w:rPr>
                <w:rFonts w:ascii="宋体" w:hAnsi="宋体" w:cs="宋体" w:eastAsia="宋体" w:hint="default"/>
                <w:sz w:val="20"/>
                <w:szCs w:val="20"/>
              </w:rPr>
            </w:pPr>
            <w:r>
              <w:rPr>
                <w:rFonts w:ascii="宋体" w:hAnsi="宋体" w:cs="宋体" w:eastAsia="宋体" w:hint="default"/>
                <w:sz w:val="20"/>
                <w:szCs w:val="20"/>
              </w:rPr>
              <w:t>所有者权益</w:t>
            </w:r>
          </w:p>
        </w:tc>
      </w:tr>
      <w:tr>
        <w:trPr>
          <w:trHeight w:val="646" w:hRule="exact"/>
        </w:trPr>
        <w:tc>
          <w:tcPr>
            <w:tcW w:w="821"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ind w:left="98" w:right="104"/>
              <w:jc w:val="left"/>
              <w:rPr>
                <w:rFonts w:ascii="宋体" w:hAnsi="宋体" w:cs="宋体" w:eastAsia="宋体" w:hint="default"/>
                <w:sz w:val="20"/>
                <w:szCs w:val="20"/>
              </w:rPr>
            </w:pPr>
            <w:r>
              <w:rPr>
                <w:rFonts w:ascii="宋体" w:hAnsi="宋体" w:cs="宋体" w:eastAsia="宋体" w:hint="default"/>
                <w:sz w:val="20"/>
                <w:szCs w:val="20"/>
              </w:rPr>
              <w:t>本期增</w:t>
            </w:r>
            <w:r>
              <w:rPr>
                <w:rFonts w:ascii="宋体" w:hAnsi="宋体" w:cs="宋体" w:eastAsia="宋体" w:hint="default"/>
                <w:w w:val="99"/>
                <w:sz w:val="20"/>
                <w:szCs w:val="20"/>
              </w:rPr>
              <w:t> </w:t>
            </w:r>
            <w:r>
              <w:rPr>
                <w:rFonts w:ascii="宋体" w:hAnsi="宋体" w:cs="宋体" w:eastAsia="宋体" w:hint="default"/>
                <w:sz w:val="20"/>
                <w:szCs w:val="20"/>
              </w:rPr>
              <w:t>加数</w:t>
            </w:r>
          </w:p>
        </w:tc>
        <w:tc>
          <w:tcPr>
            <w:tcW w:w="161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0"/>
              <w:ind w:right="152"/>
              <w:jc w:val="right"/>
              <w:rPr>
                <w:rFonts w:ascii="宋体" w:hAnsi="宋体" w:cs="宋体" w:eastAsia="宋体" w:hint="default"/>
                <w:sz w:val="20"/>
                <w:szCs w:val="20"/>
              </w:rPr>
            </w:pPr>
            <w:r>
              <w:rPr>
                <w:rFonts w:ascii="宋体"/>
                <w:w w:val="95"/>
                <w:sz w:val="20"/>
              </w:rPr>
              <w:t>50,000,000.00</w:t>
            </w:r>
            <w:r>
              <w:rPr>
                <w:rFonts w:ascii="宋体"/>
                <w:sz w:val="20"/>
              </w:rPr>
            </w:r>
          </w:p>
        </w:tc>
        <w:tc>
          <w:tcPr>
            <w:tcW w:w="2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0"/>
              <w:ind w:right="4"/>
              <w:jc w:val="center"/>
              <w:rPr>
                <w:rFonts w:ascii="宋体" w:hAnsi="宋体" w:cs="宋体" w:eastAsia="宋体" w:hint="default"/>
                <w:sz w:val="20"/>
                <w:szCs w:val="20"/>
              </w:rPr>
            </w:pPr>
            <w:r>
              <w:rPr>
                <w:rFonts w:ascii="宋体"/>
                <w:sz w:val="20"/>
              </w:rPr>
              <w:t>2,092,026,900.00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0"/>
              <w:ind w:left="333" w:right="0"/>
              <w:jc w:val="left"/>
              <w:rPr>
                <w:rFonts w:ascii="宋体" w:hAnsi="宋体" w:cs="宋体" w:eastAsia="宋体" w:hint="default"/>
                <w:sz w:val="20"/>
                <w:szCs w:val="20"/>
              </w:rPr>
            </w:pPr>
            <w:r>
              <w:rPr>
                <w:rFonts w:ascii="宋体"/>
                <w:sz w:val="20"/>
              </w:rPr>
              <w:t>35,289,517.39</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0"/>
              <w:ind w:left="1" w:right="0"/>
              <w:jc w:val="center"/>
              <w:rPr>
                <w:rFonts w:ascii="宋体" w:hAnsi="宋体" w:cs="宋体" w:eastAsia="宋体" w:hint="default"/>
                <w:sz w:val="20"/>
                <w:szCs w:val="20"/>
              </w:rPr>
            </w:pPr>
            <w:r>
              <w:rPr>
                <w:rFonts w:ascii="宋体"/>
                <w:sz w:val="20"/>
              </w:rPr>
              <w:t>317,605,656.47</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0"/>
              <w:ind w:right="0"/>
              <w:jc w:val="center"/>
              <w:rPr>
                <w:rFonts w:ascii="宋体" w:hAnsi="宋体" w:cs="宋体" w:eastAsia="宋体" w:hint="default"/>
                <w:sz w:val="20"/>
                <w:szCs w:val="20"/>
              </w:rPr>
            </w:pPr>
            <w:r>
              <w:rPr>
                <w:rFonts w:ascii="宋体"/>
                <w:sz w:val="20"/>
              </w:rPr>
              <w:t>2,494,922,073.86</w:t>
            </w:r>
          </w:p>
        </w:tc>
      </w:tr>
      <w:tr>
        <w:trPr>
          <w:trHeight w:val="644" w:hRule="exact"/>
        </w:trPr>
        <w:tc>
          <w:tcPr>
            <w:tcW w:w="821"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85" w:lineRule="auto"/>
              <w:ind w:left="98" w:right="104"/>
              <w:jc w:val="left"/>
              <w:rPr>
                <w:rFonts w:ascii="宋体" w:hAnsi="宋体" w:cs="宋体" w:eastAsia="宋体" w:hint="default"/>
                <w:sz w:val="20"/>
                <w:szCs w:val="20"/>
              </w:rPr>
            </w:pPr>
            <w:r>
              <w:rPr>
                <w:rFonts w:ascii="宋体" w:hAnsi="宋体" w:cs="宋体" w:eastAsia="宋体" w:hint="default"/>
                <w:sz w:val="20"/>
                <w:szCs w:val="20"/>
              </w:rPr>
              <w:t>本期减</w:t>
            </w:r>
            <w:r>
              <w:rPr>
                <w:rFonts w:ascii="宋体" w:hAnsi="宋体" w:cs="宋体" w:eastAsia="宋体" w:hint="default"/>
                <w:w w:val="99"/>
                <w:sz w:val="20"/>
                <w:szCs w:val="20"/>
              </w:rPr>
              <w:t> </w:t>
            </w:r>
            <w:r>
              <w:rPr>
                <w:rFonts w:ascii="宋体" w:hAnsi="宋体" w:cs="宋体" w:eastAsia="宋体" w:hint="default"/>
                <w:sz w:val="20"/>
                <w:szCs w:val="20"/>
              </w:rPr>
              <w:t>少数</w:t>
            </w:r>
          </w:p>
        </w:tc>
        <w:tc>
          <w:tcPr>
            <w:tcW w:w="1615" w:type="dxa"/>
            <w:tcBorders>
              <w:top w:val="single" w:sz="4" w:space="0" w:color="000000"/>
              <w:left w:val="single" w:sz="8" w:space="0" w:color="000000"/>
              <w:bottom w:val="single" w:sz="4" w:space="0" w:color="000000"/>
              <w:right w:val="single" w:sz="4" w:space="0" w:color="000000"/>
            </w:tcBorders>
          </w:tcPr>
          <w:p>
            <w:pPr/>
          </w:p>
        </w:tc>
        <w:tc>
          <w:tcPr>
            <w:tcW w:w="2245"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821"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37"/>
              <w:ind w:left="98" w:right="0"/>
              <w:jc w:val="left"/>
              <w:rPr>
                <w:rFonts w:ascii="宋体" w:hAnsi="宋体" w:cs="宋体" w:eastAsia="宋体" w:hint="default"/>
                <w:sz w:val="20"/>
                <w:szCs w:val="20"/>
              </w:rPr>
            </w:pPr>
            <w:r>
              <w:rPr>
                <w:rFonts w:ascii="宋体" w:hAnsi="宋体" w:cs="宋体" w:eastAsia="宋体" w:hint="default"/>
                <w:sz w:val="20"/>
                <w:szCs w:val="20"/>
              </w:rPr>
              <w:t>期末数</w:t>
            </w:r>
          </w:p>
        </w:tc>
        <w:tc>
          <w:tcPr>
            <w:tcW w:w="161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42"/>
              <w:ind w:right="101"/>
              <w:jc w:val="right"/>
              <w:rPr>
                <w:rFonts w:ascii="宋体" w:hAnsi="宋体" w:cs="宋体" w:eastAsia="宋体" w:hint="default"/>
                <w:sz w:val="20"/>
                <w:szCs w:val="20"/>
              </w:rPr>
            </w:pPr>
            <w:r>
              <w:rPr>
                <w:rFonts w:ascii="宋体"/>
                <w:w w:val="95"/>
                <w:sz w:val="20"/>
              </w:rPr>
              <w:t>493,300,000.00</w:t>
            </w:r>
            <w:r>
              <w:rPr>
                <w:rFonts w:ascii="宋体"/>
                <w:sz w:val="20"/>
              </w:rPr>
            </w:r>
          </w:p>
        </w:tc>
        <w:tc>
          <w:tcPr>
            <w:tcW w:w="2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4"/>
              <w:jc w:val="center"/>
              <w:rPr>
                <w:rFonts w:ascii="宋体" w:hAnsi="宋体" w:cs="宋体" w:eastAsia="宋体" w:hint="default"/>
                <w:sz w:val="20"/>
                <w:szCs w:val="20"/>
              </w:rPr>
            </w:pPr>
            <w:r>
              <w:rPr>
                <w:rFonts w:ascii="宋体"/>
                <w:sz w:val="20"/>
              </w:rPr>
              <w:t>2,092,291,819.78</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85" w:right="0"/>
              <w:jc w:val="left"/>
              <w:rPr>
                <w:rFonts w:ascii="宋体" w:hAnsi="宋体" w:cs="宋体" w:eastAsia="宋体" w:hint="default"/>
                <w:sz w:val="20"/>
                <w:szCs w:val="20"/>
              </w:rPr>
            </w:pPr>
            <w:r>
              <w:rPr>
                <w:rFonts w:ascii="宋体"/>
                <w:sz w:val="20"/>
              </w:rPr>
              <w:t>116,919,467.01</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宋体" w:hAnsi="宋体" w:cs="宋体" w:eastAsia="宋体" w:hint="default"/>
                <w:sz w:val="20"/>
                <w:szCs w:val="20"/>
              </w:rPr>
            </w:pPr>
            <w:r>
              <w:rPr>
                <w:rFonts w:ascii="宋体"/>
                <w:sz w:val="20"/>
              </w:rPr>
              <w:t>801,475,203.00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宋体" w:hAnsi="宋体" w:cs="宋体" w:eastAsia="宋体" w:hint="default"/>
                <w:sz w:val="20"/>
                <w:szCs w:val="20"/>
              </w:rPr>
            </w:pPr>
            <w:r>
              <w:rPr>
                <w:rFonts w:ascii="宋体"/>
                <w:sz w:val="20"/>
              </w:rPr>
              <w:t>3,503,986,489.79</w:t>
            </w:r>
          </w:p>
        </w:tc>
      </w:tr>
      <w:tr>
        <w:trPr>
          <w:trHeight w:val="1270" w:hRule="exact"/>
        </w:trPr>
        <w:tc>
          <w:tcPr>
            <w:tcW w:w="821"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8"/>
              <w:ind w:right="0"/>
              <w:jc w:val="left"/>
              <w:rPr>
                <w:rFonts w:ascii="宋体" w:hAnsi="宋体" w:cs="宋体" w:eastAsia="宋体" w:hint="default"/>
                <w:sz w:val="23"/>
                <w:szCs w:val="23"/>
              </w:rPr>
            </w:pPr>
          </w:p>
          <w:p>
            <w:pPr>
              <w:pStyle w:val="TableParagraph"/>
              <w:spacing w:line="285" w:lineRule="auto"/>
              <w:ind w:left="98" w:right="104"/>
              <w:jc w:val="left"/>
              <w:rPr>
                <w:rFonts w:ascii="宋体" w:hAnsi="宋体" w:cs="宋体" w:eastAsia="宋体" w:hint="default"/>
                <w:sz w:val="20"/>
                <w:szCs w:val="20"/>
              </w:rPr>
            </w:pPr>
            <w:r>
              <w:rPr>
                <w:rFonts w:ascii="宋体" w:hAnsi="宋体" w:cs="宋体" w:eastAsia="宋体" w:hint="default"/>
                <w:sz w:val="20"/>
                <w:szCs w:val="20"/>
              </w:rPr>
              <w:t>变动原</w:t>
            </w:r>
            <w:r>
              <w:rPr>
                <w:rFonts w:ascii="宋体" w:hAnsi="宋体" w:cs="宋体" w:eastAsia="宋体" w:hint="default"/>
                <w:w w:val="99"/>
                <w:sz w:val="20"/>
                <w:szCs w:val="20"/>
              </w:rPr>
              <w:t> </w:t>
            </w:r>
            <w:r>
              <w:rPr>
                <w:rFonts w:ascii="宋体" w:hAnsi="宋体" w:cs="宋体" w:eastAsia="宋体" w:hint="default"/>
                <w:sz w:val="20"/>
                <w:szCs w:val="20"/>
              </w:rPr>
              <w:t>因</w:t>
            </w:r>
          </w:p>
        </w:tc>
        <w:tc>
          <w:tcPr>
            <w:tcW w:w="1615" w:type="dxa"/>
            <w:tcBorders>
              <w:top w:val="single" w:sz="4" w:space="0" w:color="000000"/>
              <w:left w:val="single" w:sz="8" w:space="0" w:color="000000"/>
              <w:bottom w:val="single" w:sz="4" w:space="0" w:color="000000"/>
              <w:right w:val="single" w:sz="4" w:space="0" w:color="000000"/>
            </w:tcBorders>
          </w:tcPr>
          <w:p>
            <w:pPr>
              <w:pStyle w:val="TableParagraph"/>
              <w:spacing w:line="285" w:lineRule="auto" w:before="157"/>
              <w:ind w:left="98" w:right="103"/>
              <w:jc w:val="center"/>
              <w:rPr>
                <w:rFonts w:ascii="宋体" w:hAnsi="宋体" w:cs="宋体" w:eastAsia="宋体" w:hint="default"/>
                <w:sz w:val="20"/>
                <w:szCs w:val="20"/>
              </w:rPr>
            </w:pPr>
            <w:r>
              <w:rPr>
                <w:rFonts w:ascii="宋体" w:hAnsi="宋体" w:cs="宋体" w:eastAsia="宋体" w:hint="default"/>
                <w:sz w:val="20"/>
                <w:szCs w:val="20"/>
              </w:rPr>
              <w:t>报告期公开发行</w:t>
            </w:r>
            <w:r>
              <w:rPr>
                <w:rFonts w:ascii="宋体" w:hAnsi="宋体" w:cs="宋体" w:eastAsia="宋体" w:hint="default"/>
                <w:w w:val="99"/>
                <w:sz w:val="20"/>
                <w:szCs w:val="20"/>
              </w:rPr>
              <w:t> </w:t>
            </w:r>
            <w:r>
              <w:rPr>
                <w:rFonts w:ascii="宋体" w:hAnsi="宋体" w:cs="宋体" w:eastAsia="宋体" w:hint="default"/>
                <w:sz w:val="20"/>
                <w:szCs w:val="20"/>
              </w:rPr>
              <w:t>5000</w:t>
            </w:r>
            <w:r>
              <w:rPr>
                <w:rFonts w:ascii="宋体" w:hAnsi="宋体" w:cs="宋体" w:eastAsia="宋体" w:hint="default"/>
                <w:spacing w:val="-50"/>
                <w:sz w:val="20"/>
                <w:szCs w:val="20"/>
              </w:rPr>
              <w:t> </w:t>
            </w:r>
            <w:r>
              <w:rPr>
                <w:rFonts w:ascii="宋体" w:hAnsi="宋体" w:cs="宋体" w:eastAsia="宋体" w:hint="default"/>
                <w:sz w:val="20"/>
                <w:szCs w:val="20"/>
              </w:rPr>
              <w:t>万股普通</w:t>
            </w:r>
            <w:r>
              <w:rPr>
                <w:rFonts w:ascii="宋体" w:hAnsi="宋体" w:cs="宋体" w:eastAsia="宋体" w:hint="default"/>
                <w:w w:val="99"/>
                <w:sz w:val="20"/>
                <w:szCs w:val="20"/>
              </w:rPr>
              <w:t> </w:t>
            </w:r>
            <w:r>
              <w:rPr>
                <w:rFonts w:ascii="宋体" w:hAnsi="宋体" w:cs="宋体" w:eastAsia="宋体" w:hint="default"/>
                <w:sz w:val="20"/>
                <w:szCs w:val="20"/>
              </w:rPr>
              <w:t>股股票</w:t>
            </w:r>
          </w:p>
        </w:tc>
        <w:tc>
          <w:tcPr>
            <w:tcW w:w="2245"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
              <w:ind w:left="103" w:right="101" w:hanging="9"/>
              <w:jc w:val="center"/>
              <w:rPr>
                <w:rFonts w:ascii="宋体" w:hAnsi="宋体" w:cs="宋体" w:eastAsia="宋体" w:hint="default"/>
                <w:sz w:val="20"/>
                <w:szCs w:val="20"/>
              </w:rPr>
            </w:pPr>
            <w:r>
              <w:rPr>
                <w:rFonts w:ascii="宋体" w:hAnsi="宋体" w:cs="宋体" w:eastAsia="宋体" w:hint="default"/>
                <w:sz w:val="20"/>
                <w:szCs w:val="20"/>
              </w:rPr>
              <w:t>报告期公开发行普通股</w:t>
            </w:r>
            <w:r>
              <w:rPr>
                <w:rFonts w:ascii="宋体" w:hAnsi="宋体" w:cs="宋体" w:eastAsia="宋体" w:hint="default"/>
                <w:w w:val="99"/>
                <w:sz w:val="20"/>
                <w:szCs w:val="20"/>
              </w:rPr>
              <w:t> </w:t>
            </w:r>
            <w:r>
              <w:rPr>
                <w:rFonts w:ascii="宋体" w:hAnsi="宋体" w:cs="宋体" w:eastAsia="宋体" w:hint="default"/>
                <w:sz w:val="20"/>
                <w:szCs w:val="20"/>
              </w:rPr>
              <w:t>股票的股本溢价</w:t>
            </w:r>
            <w:r>
              <w:rPr>
                <w:rFonts w:ascii="宋体" w:hAnsi="宋体" w:cs="宋体" w:eastAsia="宋体" w:hint="default"/>
                <w:w w:val="99"/>
                <w:sz w:val="20"/>
                <w:szCs w:val="20"/>
              </w:rPr>
              <w:t> </w:t>
            </w:r>
            <w:r>
              <w:rPr>
                <w:rFonts w:ascii="宋体" w:hAnsi="宋体" w:cs="宋体" w:eastAsia="宋体" w:hint="default"/>
                <w:sz w:val="20"/>
                <w:szCs w:val="20"/>
              </w:rPr>
              <w:t>2,092,026,900.00</w:t>
            </w:r>
            <w:r>
              <w:rPr>
                <w:rFonts w:ascii="宋体" w:hAnsi="宋体" w:cs="宋体" w:eastAsia="宋体" w:hint="default"/>
                <w:spacing w:val="-75"/>
                <w:sz w:val="20"/>
                <w:szCs w:val="20"/>
              </w:rPr>
              <w:t> </w:t>
            </w:r>
            <w:r>
              <w:rPr>
                <w:rFonts w:ascii="宋体" w:hAnsi="宋体" w:cs="宋体" w:eastAsia="宋体" w:hint="default"/>
                <w:sz w:val="20"/>
                <w:szCs w:val="20"/>
              </w:rPr>
              <w:t>元转</w:t>
            </w:r>
          </w:p>
          <w:p>
            <w:pPr>
              <w:pStyle w:val="TableParagraph"/>
              <w:spacing w:line="240" w:lineRule="auto" w:before="12"/>
              <w:ind w:right="6"/>
              <w:jc w:val="center"/>
              <w:rPr>
                <w:rFonts w:ascii="宋体" w:hAnsi="宋体" w:cs="宋体" w:eastAsia="宋体" w:hint="default"/>
                <w:sz w:val="20"/>
                <w:szCs w:val="20"/>
              </w:rPr>
            </w:pPr>
            <w:r>
              <w:rPr>
                <w:rFonts w:ascii="宋体" w:hAnsi="宋体" w:cs="宋体" w:eastAsia="宋体" w:hint="default"/>
                <w:sz w:val="20"/>
                <w:szCs w:val="20"/>
              </w:rPr>
              <w:t>入资本公积</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85" w:lineRule="auto"/>
              <w:ind w:left="383" w:right="108" w:hanging="274"/>
              <w:jc w:val="left"/>
              <w:rPr>
                <w:rFonts w:ascii="宋体" w:hAnsi="宋体" w:cs="宋体" w:eastAsia="宋体" w:hint="default"/>
                <w:sz w:val="20"/>
                <w:szCs w:val="20"/>
              </w:rPr>
            </w:pPr>
            <w:r>
              <w:rPr>
                <w:rFonts w:ascii="宋体" w:hAnsi="宋体" w:cs="宋体" w:eastAsia="宋体" w:hint="default"/>
                <w:sz w:val="20"/>
                <w:szCs w:val="20"/>
              </w:rPr>
              <w:t>按净利润的</w:t>
            </w:r>
            <w:r>
              <w:rPr>
                <w:rFonts w:ascii="宋体" w:hAnsi="宋体" w:cs="宋体" w:eastAsia="宋体" w:hint="default"/>
                <w:spacing w:val="-51"/>
                <w:sz w:val="20"/>
                <w:szCs w:val="20"/>
              </w:rPr>
              <w:t> </w:t>
            </w:r>
            <w:r>
              <w:rPr>
                <w:rFonts w:ascii="宋体" w:hAnsi="宋体" w:cs="宋体" w:eastAsia="宋体" w:hint="default"/>
                <w:sz w:val="20"/>
                <w:szCs w:val="20"/>
              </w:rPr>
              <w:t>10%</w:t>
            </w:r>
            <w:r>
              <w:rPr>
                <w:rFonts w:ascii="宋体" w:hAnsi="宋体" w:cs="宋体" w:eastAsia="宋体" w:hint="default"/>
                <w:sz w:val="20"/>
                <w:szCs w:val="20"/>
              </w:rPr>
              <w:t>提取</w:t>
            </w:r>
            <w:r>
              <w:rPr>
                <w:rFonts w:ascii="宋体" w:hAnsi="宋体" w:cs="宋体" w:eastAsia="宋体" w:hint="default"/>
                <w:w w:val="99"/>
                <w:sz w:val="20"/>
                <w:szCs w:val="20"/>
              </w:rPr>
              <w:t> </w:t>
            </w:r>
            <w:r>
              <w:rPr>
                <w:rFonts w:ascii="宋体" w:hAnsi="宋体" w:cs="宋体" w:eastAsia="宋体" w:hint="default"/>
                <w:sz w:val="20"/>
                <w:szCs w:val="20"/>
              </w:rPr>
              <w:t>法定盈余公积</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报告期的利润增加</w:t>
            </w:r>
          </w:p>
        </w:tc>
        <w:tc>
          <w:tcPr>
            <w:tcW w:w="184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50"/>
          <w:pgMar w:header="877" w:footer="1195" w:top="1060" w:bottom="1380" w:left="600" w:right="5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8"/>
          <w:szCs w:val="18"/>
        </w:rPr>
      </w:pPr>
    </w:p>
    <w:p>
      <w:pPr>
        <w:pStyle w:val="Heading1"/>
        <w:spacing w:line="240" w:lineRule="auto"/>
        <w:ind w:left="3426" w:right="0"/>
        <w:jc w:val="left"/>
        <w:rPr>
          <w:b w:val="0"/>
          <w:bCs w:val="0"/>
        </w:rPr>
      </w:pPr>
      <w:r>
        <w:rPr/>
        <w:t>第三节</w:t>
      </w:r>
      <w:r>
        <w:rPr>
          <w:spacing w:val="-6"/>
        </w:rPr>
        <w:t> </w:t>
      </w:r>
      <w:r>
        <w:rPr/>
        <w:t>股本变动和股东情况</w:t>
      </w:r>
      <w:r>
        <w:rPr>
          <w:b w:val="0"/>
          <w:bCs w:val="0"/>
        </w:rPr>
      </w:r>
    </w:p>
    <w:p>
      <w:pPr>
        <w:spacing w:line="240" w:lineRule="auto" w:before="7"/>
        <w:rPr>
          <w:rFonts w:ascii="宋体" w:hAnsi="宋体" w:cs="宋体" w:eastAsia="宋体" w:hint="default"/>
          <w:b/>
          <w:bCs/>
          <w:sz w:val="18"/>
          <w:szCs w:val="18"/>
        </w:rPr>
      </w:pPr>
    </w:p>
    <w:p>
      <w:pPr>
        <w:pStyle w:val="Heading4"/>
        <w:tabs>
          <w:tab w:pos="1760" w:val="left" w:leader="none"/>
        </w:tabs>
        <w:spacing w:line="408" w:lineRule="auto" w:before="36"/>
        <w:ind w:left="968" w:right="7836" w:hanging="48"/>
        <w:jc w:val="left"/>
        <w:rPr>
          <w:b w:val="0"/>
          <w:bCs w:val="0"/>
        </w:rPr>
      </w:pPr>
      <w:r>
        <w:rPr/>
        <w:t>一、</w:t>
        <w:tab/>
        <w:t>公司股本变动</w:t>
      </w:r>
      <w:r>
        <w:rPr>
          <w:spacing w:val="-104"/>
        </w:rPr>
        <w:t> </w:t>
      </w:r>
      <w:r>
        <w:rPr>
          <w:spacing w:val="-104"/>
        </w:rPr>
      </w:r>
      <w:r>
        <w:rPr>
          <w:rFonts w:ascii="宋体" w:hAnsi="宋体" w:cs="宋体" w:eastAsia="宋体" w:hint="default"/>
        </w:rPr>
        <w:t>1</w:t>
      </w:r>
      <w:r>
        <w:rPr/>
        <w:t>、</w:t>
      </w:r>
      <w:r>
        <w:rPr>
          <w:spacing w:val="-61"/>
        </w:rPr>
        <w:t> </w:t>
      </w:r>
      <w:r>
        <w:rPr/>
        <w:t>股本变动情况表</w:t>
      </w:r>
      <w:r>
        <w:rPr>
          <w:b w:val="0"/>
          <w:bCs w:val="0"/>
        </w:rPr>
      </w:r>
    </w:p>
    <w:p>
      <w:pPr>
        <w:spacing w:before="69"/>
        <w:ind w:left="6801" w:right="0" w:firstLine="0"/>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7"/>
          <w:sz w:val="18"/>
          <w:szCs w:val="18"/>
        </w:rPr>
        <w:t> </w:t>
      </w: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12</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31</w:t>
      </w:r>
      <w:r>
        <w:rPr>
          <w:rFonts w:ascii="宋体" w:hAnsi="宋体" w:cs="宋体" w:eastAsia="宋体" w:hint="default"/>
          <w:spacing w:val="-47"/>
          <w:sz w:val="18"/>
          <w:szCs w:val="18"/>
        </w:rPr>
        <w:t> </w:t>
      </w:r>
      <w:r>
        <w:rPr>
          <w:rFonts w:ascii="宋体" w:hAnsi="宋体" w:cs="宋体" w:eastAsia="宋体" w:hint="default"/>
          <w:sz w:val="18"/>
          <w:szCs w:val="18"/>
        </w:rPr>
        <w:t>日，单位：股）</w:t>
      </w:r>
    </w:p>
    <w:p>
      <w:pPr>
        <w:spacing w:line="240" w:lineRule="auto" w:before="5"/>
        <w:rPr>
          <w:rFonts w:ascii="宋体" w:hAnsi="宋体" w:cs="宋体" w:eastAsia="宋体" w:hint="default"/>
          <w:sz w:val="12"/>
          <w:szCs w:val="12"/>
        </w:rPr>
      </w:pPr>
    </w:p>
    <w:tbl>
      <w:tblPr>
        <w:tblW w:w="0" w:type="auto"/>
        <w:jc w:val="left"/>
        <w:tblInd w:w="113" w:type="dxa"/>
        <w:tblLayout w:type="fixed"/>
        <w:tblCellMar>
          <w:top w:w="0" w:type="dxa"/>
          <w:left w:w="0" w:type="dxa"/>
          <w:bottom w:w="0" w:type="dxa"/>
          <w:right w:w="0" w:type="dxa"/>
        </w:tblCellMar>
        <w:tblLook w:val="01E0"/>
      </w:tblPr>
      <w:tblGrid>
        <w:gridCol w:w="2086"/>
        <w:gridCol w:w="1208"/>
        <w:gridCol w:w="766"/>
        <w:gridCol w:w="1116"/>
        <w:gridCol w:w="418"/>
        <w:gridCol w:w="744"/>
        <w:gridCol w:w="1205"/>
        <w:gridCol w:w="1117"/>
        <w:gridCol w:w="1207"/>
        <w:gridCol w:w="766"/>
      </w:tblGrid>
      <w:tr>
        <w:trPr>
          <w:trHeight w:val="342" w:hRule="exact"/>
        </w:trPr>
        <w:tc>
          <w:tcPr>
            <w:tcW w:w="2086" w:type="dxa"/>
            <w:vMerge w:val="restart"/>
            <w:tcBorders>
              <w:top w:val="single" w:sz="4" w:space="0" w:color="000000"/>
              <w:left w:val="single" w:sz="4" w:space="0" w:color="000000"/>
              <w:right w:val="single" w:sz="4" w:space="0" w:color="000000"/>
            </w:tcBorders>
            <w:shd w:val="clear" w:color="auto" w:fill="D9D9D9"/>
          </w:tcPr>
          <w:p>
            <w:pPr/>
          </w:p>
        </w:tc>
        <w:tc>
          <w:tcPr>
            <w:tcW w:w="197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
              <w:ind w:left="530"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599"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
              <w:ind w:left="1303"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97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
              <w:ind w:left="530"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959" w:hRule="exact"/>
        </w:trPr>
        <w:tc>
          <w:tcPr>
            <w:tcW w:w="2086" w:type="dxa"/>
            <w:vMerge/>
            <w:tcBorders>
              <w:left w:val="single" w:sz="4" w:space="0" w:color="000000"/>
              <w:bottom w:val="single" w:sz="4" w:space="0" w:color="000000"/>
              <w:right w:val="single" w:sz="4" w:space="0" w:color="000000"/>
            </w:tcBorders>
            <w:shd w:val="clear" w:color="auto" w:fill="D9D9D9"/>
          </w:tcPr>
          <w:p>
            <w:pPr/>
          </w:p>
        </w:tc>
        <w:tc>
          <w:tcPr>
            <w:tcW w:w="12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数量</w:t>
            </w:r>
          </w:p>
        </w:tc>
        <w:tc>
          <w:tcPr>
            <w:tcW w:w="7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1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371" w:right="372"/>
              <w:jc w:val="center"/>
              <w:rPr>
                <w:rFonts w:ascii="宋体" w:hAnsi="宋体" w:cs="宋体" w:eastAsia="宋体" w:hint="default"/>
                <w:sz w:val="18"/>
                <w:szCs w:val="18"/>
              </w:rPr>
            </w:pPr>
            <w:r>
              <w:rPr>
                <w:rFonts w:ascii="宋体" w:hAnsi="宋体" w:cs="宋体" w:eastAsia="宋体" w:hint="default"/>
                <w:sz w:val="18"/>
                <w:szCs w:val="18"/>
              </w:rPr>
              <w:t>发行 新股</w:t>
            </w:r>
          </w:p>
        </w:tc>
        <w:tc>
          <w:tcPr>
            <w:tcW w:w="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112" w:right="113"/>
              <w:jc w:val="left"/>
              <w:rPr>
                <w:rFonts w:ascii="宋体" w:hAnsi="宋体" w:cs="宋体" w:eastAsia="宋体" w:hint="default"/>
                <w:sz w:val="18"/>
                <w:szCs w:val="18"/>
              </w:rPr>
            </w:pPr>
            <w:r>
              <w:rPr>
                <w:rFonts w:ascii="宋体" w:hAnsi="宋体" w:cs="宋体" w:eastAsia="宋体" w:hint="default"/>
                <w:sz w:val="18"/>
                <w:szCs w:val="18"/>
              </w:rPr>
              <w:t>送 股</w:t>
            </w:r>
          </w:p>
        </w:tc>
        <w:tc>
          <w:tcPr>
            <w:tcW w:w="7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21"/>
              <w:ind w:left="187" w:right="185"/>
              <w:jc w:val="center"/>
              <w:rPr>
                <w:rFonts w:ascii="宋体" w:hAnsi="宋体" w:cs="宋体" w:eastAsia="宋体" w:hint="default"/>
                <w:sz w:val="18"/>
                <w:szCs w:val="18"/>
              </w:rPr>
            </w:pPr>
            <w:r>
              <w:rPr>
                <w:rFonts w:ascii="宋体" w:hAnsi="宋体" w:cs="宋体" w:eastAsia="宋体" w:hint="default"/>
                <w:sz w:val="18"/>
                <w:szCs w:val="18"/>
              </w:rPr>
              <w:t>公积 金 转股</w:t>
            </w:r>
          </w:p>
        </w:tc>
        <w:tc>
          <w:tcPr>
            <w:tcW w:w="12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417" w:right="415"/>
              <w:jc w:val="center"/>
              <w:rPr>
                <w:rFonts w:ascii="宋体" w:hAnsi="宋体" w:cs="宋体" w:eastAsia="宋体" w:hint="default"/>
                <w:sz w:val="18"/>
                <w:szCs w:val="18"/>
              </w:rPr>
            </w:pPr>
            <w:r>
              <w:rPr>
                <w:rFonts w:ascii="宋体" w:hAnsi="宋体" w:cs="宋体" w:eastAsia="宋体" w:hint="default"/>
                <w:sz w:val="18"/>
                <w:szCs w:val="18"/>
              </w:rPr>
              <w:t>其他 注</w:t>
            </w:r>
            <w:r>
              <w:rPr>
                <w:rFonts w:ascii="宋体" w:hAnsi="宋体" w:cs="宋体" w:eastAsia="宋体" w:hint="default"/>
                <w:spacing w:val="-45"/>
                <w:sz w:val="18"/>
                <w:szCs w:val="18"/>
              </w:rPr>
              <w:t> </w:t>
            </w:r>
            <w:r>
              <w:rPr>
                <w:rFonts w:ascii="宋体" w:hAnsi="宋体" w:cs="宋体" w:eastAsia="宋体" w:hint="default"/>
                <w:sz w:val="18"/>
                <w:szCs w:val="18"/>
              </w:rPr>
              <w:t>1</w:t>
            </w:r>
          </w:p>
        </w:tc>
        <w:tc>
          <w:tcPr>
            <w:tcW w:w="11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2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7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199"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440" w:hRule="exact"/>
        </w:trPr>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8"/>
              <w:ind w:left="103"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0"/>
              <w:jc w:val="center"/>
              <w:rPr>
                <w:rFonts w:ascii="宋体" w:hAnsi="宋体" w:cs="宋体" w:eastAsia="宋体" w:hint="default"/>
                <w:sz w:val="18"/>
                <w:szCs w:val="18"/>
              </w:rPr>
            </w:pPr>
            <w:r>
              <w:rPr>
                <w:rFonts w:ascii="宋体"/>
                <w:sz w:val="18"/>
              </w:rPr>
              <w:t>443,300,000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宋体" w:hAnsi="宋体" w:cs="宋体" w:eastAsia="宋体" w:hint="default"/>
                <w:sz w:val="18"/>
                <w:szCs w:val="18"/>
              </w:rPr>
            </w:pPr>
            <w:r>
              <w:rPr>
                <w:rFonts w:ascii="宋体"/>
                <w:sz w:val="18"/>
              </w:rPr>
              <w:t>100%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103" w:right="0"/>
              <w:jc w:val="left"/>
              <w:rPr>
                <w:rFonts w:ascii="宋体" w:hAnsi="宋体" w:cs="宋体" w:eastAsia="宋体" w:hint="default"/>
                <w:sz w:val="18"/>
                <w:szCs w:val="18"/>
              </w:rPr>
            </w:pPr>
            <w:r>
              <w:rPr>
                <w:rFonts w:ascii="宋体"/>
                <w:sz w:val="18"/>
              </w:rPr>
              <w:t>10,000,000</w:t>
            </w:r>
          </w:p>
        </w:tc>
        <w:tc>
          <w:tcPr>
            <w:tcW w:w="418" w:type="dxa"/>
            <w:tcBorders>
              <w:top w:val="single" w:sz="4" w:space="0" w:color="000000"/>
              <w:left w:val="single" w:sz="4" w:space="0" w:color="000000"/>
              <w:bottom w:val="single" w:sz="4" w:space="0" w:color="000000"/>
              <w:right w:val="single" w:sz="4" w:space="0" w:color="000000"/>
            </w:tcBorders>
          </w:tcPr>
          <w:p>
            <w:pPr/>
          </w:p>
        </w:tc>
        <w:tc>
          <w:tcPr>
            <w:tcW w:w="7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8"/>
              <w:jc w:val="right"/>
              <w:rPr>
                <w:rFonts w:ascii="宋体" w:hAnsi="宋体" w:cs="宋体" w:eastAsia="宋体" w:hint="default"/>
                <w:sz w:val="18"/>
                <w:szCs w:val="18"/>
              </w:rPr>
            </w:pPr>
            <w:r>
              <w:rPr>
                <w:rFonts w:ascii="宋体"/>
                <w:spacing w:val="-1"/>
                <w:sz w:val="18"/>
              </w:rPr>
              <w:t>-10,000,000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4"/>
              <w:jc w:val="right"/>
              <w:rPr>
                <w:rFonts w:ascii="宋体" w:hAnsi="宋体" w:cs="宋体" w:eastAsia="宋体" w:hint="default"/>
                <w:sz w:val="18"/>
                <w:szCs w:val="18"/>
              </w:rPr>
            </w:pPr>
            <w:r>
              <w:rPr>
                <w:rFonts w:ascii="宋体"/>
                <w:sz w:val="18"/>
              </w:rPr>
              <w:t>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宋体" w:hAnsi="宋体" w:cs="宋体" w:eastAsia="宋体" w:hint="default"/>
                <w:sz w:val="18"/>
                <w:szCs w:val="18"/>
              </w:rPr>
            </w:pPr>
            <w:r>
              <w:rPr>
                <w:rFonts w:ascii="宋体"/>
                <w:spacing w:val="-1"/>
                <w:sz w:val="18"/>
              </w:rPr>
              <w:t>443,300,000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7"/>
              <w:jc w:val="right"/>
              <w:rPr>
                <w:rFonts w:ascii="宋体" w:hAnsi="宋体" w:cs="宋体" w:eastAsia="宋体" w:hint="default"/>
                <w:sz w:val="18"/>
                <w:szCs w:val="18"/>
              </w:rPr>
            </w:pPr>
            <w:r>
              <w:rPr>
                <w:rFonts w:ascii="宋体"/>
                <w:spacing w:val="-1"/>
                <w:sz w:val="18"/>
              </w:rPr>
              <w:t>89.86%</w:t>
            </w:r>
          </w:p>
        </w:tc>
      </w:tr>
      <w:tr>
        <w:trPr>
          <w:trHeight w:val="442" w:hRule="exact"/>
        </w:trPr>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8"/>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、国家持股</w:t>
            </w:r>
          </w:p>
        </w:tc>
        <w:tc>
          <w:tcPr>
            <w:tcW w:w="1208"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7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117"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r>
      <w:tr>
        <w:trPr>
          <w:trHeight w:val="439" w:hRule="exact"/>
        </w:trPr>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、国有法人持股</w:t>
            </w:r>
          </w:p>
        </w:tc>
        <w:tc>
          <w:tcPr>
            <w:tcW w:w="1208"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7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117"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r>
      <w:tr>
        <w:trPr>
          <w:trHeight w:val="439" w:hRule="exact"/>
        </w:trPr>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8"/>
              <w:ind w:left="10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、其他内资持股</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0"/>
              <w:jc w:val="center"/>
              <w:rPr>
                <w:rFonts w:ascii="宋体" w:hAnsi="宋体" w:cs="宋体" w:eastAsia="宋体" w:hint="default"/>
                <w:sz w:val="18"/>
                <w:szCs w:val="18"/>
              </w:rPr>
            </w:pPr>
            <w:r>
              <w:rPr>
                <w:rFonts w:ascii="宋体"/>
                <w:sz w:val="18"/>
              </w:rPr>
              <w:t>420,816,630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宋体" w:hAnsi="宋体" w:cs="宋体" w:eastAsia="宋体" w:hint="default"/>
                <w:sz w:val="18"/>
                <w:szCs w:val="18"/>
              </w:rPr>
            </w:pPr>
            <w:r>
              <w:rPr>
                <w:rFonts w:ascii="宋体"/>
                <w:spacing w:val="-1"/>
                <w:sz w:val="18"/>
              </w:rPr>
              <w:t>94.93%</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103" w:right="0"/>
              <w:jc w:val="left"/>
              <w:rPr>
                <w:rFonts w:ascii="宋体" w:hAnsi="宋体" w:cs="宋体" w:eastAsia="宋体" w:hint="default"/>
                <w:sz w:val="18"/>
                <w:szCs w:val="18"/>
              </w:rPr>
            </w:pPr>
            <w:r>
              <w:rPr>
                <w:rFonts w:ascii="宋体"/>
                <w:sz w:val="18"/>
              </w:rPr>
              <w:t>10,000,000</w:t>
            </w:r>
          </w:p>
        </w:tc>
        <w:tc>
          <w:tcPr>
            <w:tcW w:w="418" w:type="dxa"/>
            <w:tcBorders>
              <w:top w:val="single" w:sz="4" w:space="0" w:color="000000"/>
              <w:left w:val="single" w:sz="4" w:space="0" w:color="000000"/>
              <w:bottom w:val="single" w:sz="4" w:space="0" w:color="000000"/>
              <w:right w:val="single" w:sz="4" w:space="0" w:color="000000"/>
            </w:tcBorders>
          </w:tcPr>
          <w:p>
            <w:pPr/>
          </w:p>
        </w:tc>
        <w:tc>
          <w:tcPr>
            <w:tcW w:w="7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8"/>
              <w:jc w:val="right"/>
              <w:rPr>
                <w:rFonts w:ascii="宋体" w:hAnsi="宋体" w:cs="宋体" w:eastAsia="宋体" w:hint="default"/>
                <w:sz w:val="18"/>
                <w:szCs w:val="18"/>
              </w:rPr>
            </w:pPr>
            <w:r>
              <w:rPr>
                <w:rFonts w:ascii="宋体"/>
                <w:spacing w:val="-1"/>
                <w:sz w:val="18"/>
              </w:rPr>
              <w:t>-10,000,000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4"/>
              <w:jc w:val="right"/>
              <w:rPr>
                <w:rFonts w:ascii="宋体" w:hAnsi="宋体" w:cs="宋体" w:eastAsia="宋体" w:hint="default"/>
                <w:sz w:val="18"/>
                <w:szCs w:val="18"/>
              </w:rPr>
            </w:pPr>
            <w:r>
              <w:rPr>
                <w:rFonts w:ascii="宋体"/>
                <w:sz w:val="18"/>
              </w:rPr>
              <w:t>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宋体" w:hAnsi="宋体" w:cs="宋体" w:eastAsia="宋体" w:hint="default"/>
                <w:sz w:val="18"/>
                <w:szCs w:val="18"/>
              </w:rPr>
            </w:pPr>
            <w:r>
              <w:rPr>
                <w:rFonts w:ascii="宋体"/>
                <w:spacing w:val="-1"/>
                <w:sz w:val="18"/>
              </w:rPr>
              <w:t>420,816,630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8"/>
              <w:jc w:val="right"/>
              <w:rPr>
                <w:rFonts w:ascii="宋体" w:hAnsi="宋体" w:cs="宋体" w:eastAsia="宋体" w:hint="default"/>
                <w:sz w:val="18"/>
                <w:szCs w:val="18"/>
              </w:rPr>
            </w:pPr>
            <w:r>
              <w:rPr>
                <w:rFonts w:ascii="宋体"/>
                <w:spacing w:val="-1"/>
                <w:sz w:val="18"/>
              </w:rPr>
              <w:t>85.31%</w:t>
            </w:r>
          </w:p>
        </w:tc>
      </w:tr>
      <w:tr>
        <w:trPr>
          <w:trHeight w:val="634" w:hRule="exact"/>
        </w:trPr>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8"/>
              <w:ind w:left="103" w:right="98"/>
              <w:jc w:val="left"/>
              <w:rPr>
                <w:rFonts w:ascii="宋体" w:hAnsi="宋体" w:cs="宋体" w:eastAsia="宋体" w:hint="default"/>
                <w:sz w:val="18"/>
                <w:szCs w:val="18"/>
              </w:rPr>
            </w:pPr>
            <w:r>
              <w:rPr>
                <w:rFonts w:ascii="宋体" w:hAnsi="宋体" w:cs="宋体" w:eastAsia="宋体" w:hint="default"/>
                <w:sz w:val="18"/>
                <w:szCs w:val="18"/>
              </w:rPr>
              <w:t>其中：</w:t>
            </w:r>
            <w:r>
              <w:rPr>
                <w:rFonts w:ascii="宋体" w:hAnsi="宋体" w:cs="宋体" w:eastAsia="宋体" w:hint="default"/>
                <w:spacing w:val="-18"/>
                <w:sz w:val="18"/>
                <w:szCs w:val="18"/>
              </w:rPr>
              <w:t> </w:t>
            </w:r>
            <w:r>
              <w:rPr>
                <w:rFonts w:ascii="宋体" w:hAnsi="宋体" w:cs="宋体" w:eastAsia="宋体" w:hint="default"/>
                <w:sz w:val="18"/>
                <w:szCs w:val="18"/>
              </w:rPr>
              <w:t>境内非国有法人</w:t>
            </w:r>
            <w:r>
              <w:rPr>
                <w:rFonts w:ascii="宋体" w:hAnsi="宋体" w:cs="宋体" w:eastAsia="宋体" w:hint="default"/>
                <w:sz w:val="18"/>
                <w:szCs w:val="18"/>
              </w:rPr>
              <w:t> 持股</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403,000,000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0"/>
              <w:jc w:val="right"/>
              <w:rPr>
                <w:rFonts w:ascii="宋体" w:hAnsi="宋体" w:cs="宋体" w:eastAsia="宋体" w:hint="default"/>
                <w:sz w:val="18"/>
                <w:szCs w:val="18"/>
              </w:rPr>
            </w:pPr>
            <w:r>
              <w:rPr>
                <w:rFonts w:ascii="宋体"/>
                <w:spacing w:val="-1"/>
                <w:sz w:val="18"/>
              </w:rPr>
              <w:t>90.91%</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10,000,000</w:t>
            </w:r>
          </w:p>
        </w:tc>
        <w:tc>
          <w:tcPr>
            <w:tcW w:w="418" w:type="dxa"/>
            <w:tcBorders>
              <w:top w:val="single" w:sz="4" w:space="0" w:color="000000"/>
              <w:left w:val="single" w:sz="4" w:space="0" w:color="000000"/>
              <w:bottom w:val="single" w:sz="4" w:space="0" w:color="000000"/>
              <w:right w:val="single" w:sz="4" w:space="0" w:color="000000"/>
            </w:tcBorders>
          </w:tcPr>
          <w:p>
            <w:pPr/>
          </w:p>
        </w:tc>
        <w:tc>
          <w:tcPr>
            <w:tcW w:w="7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-10,000,000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4"/>
              <w:jc w:val="right"/>
              <w:rPr>
                <w:rFonts w:ascii="宋体" w:hAnsi="宋体" w:cs="宋体" w:eastAsia="宋体" w:hint="default"/>
                <w:sz w:val="18"/>
                <w:szCs w:val="18"/>
              </w:rPr>
            </w:pPr>
            <w:r>
              <w:rPr>
                <w:rFonts w:ascii="宋体"/>
                <w:sz w:val="18"/>
              </w:rPr>
              <w:t>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0"/>
              <w:jc w:val="right"/>
              <w:rPr>
                <w:rFonts w:ascii="宋体" w:hAnsi="宋体" w:cs="宋体" w:eastAsia="宋体" w:hint="default"/>
                <w:sz w:val="18"/>
                <w:szCs w:val="18"/>
              </w:rPr>
            </w:pPr>
            <w:r>
              <w:rPr>
                <w:rFonts w:ascii="宋体"/>
                <w:spacing w:val="-1"/>
                <w:sz w:val="18"/>
              </w:rPr>
              <w:t>403,000,000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81.69%</w:t>
            </w:r>
          </w:p>
        </w:tc>
      </w:tr>
      <w:tr>
        <w:trPr>
          <w:trHeight w:val="636" w:hRule="exact"/>
        </w:trPr>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734" w:right="0"/>
              <w:jc w:val="left"/>
              <w:rPr>
                <w:rFonts w:ascii="宋体" w:hAnsi="宋体" w:cs="宋体" w:eastAsia="宋体" w:hint="default"/>
                <w:sz w:val="18"/>
                <w:szCs w:val="18"/>
              </w:rPr>
            </w:pPr>
            <w:r>
              <w:rPr>
                <w:rFonts w:ascii="宋体" w:hAnsi="宋体" w:cs="宋体" w:eastAsia="宋体" w:hint="default"/>
                <w:spacing w:val="39"/>
                <w:sz w:val="18"/>
                <w:szCs w:val="18"/>
              </w:rPr>
              <w:t>境内自然</w:t>
            </w:r>
            <w:r>
              <w:rPr>
                <w:rFonts w:ascii="宋体" w:hAnsi="宋体" w:cs="宋体" w:eastAsia="宋体" w:hint="default"/>
                <w:spacing w:val="-38"/>
                <w:sz w:val="18"/>
                <w:szCs w:val="18"/>
              </w:rPr>
              <w:t> </w:t>
            </w:r>
            <w:r>
              <w:rPr>
                <w:rFonts w:ascii="宋体" w:hAnsi="宋体" w:cs="宋体" w:eastAsia="宋体" w:hint="default"/>
                <w:sz w:val="18"/>
                <w:szCs w:val="18"/>
              </w:rPr>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人持股</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0" w:right="0"/>
              <w:jc w:val="center"/>
              <w:rPr>
                <w:rFonts w:ascii="宋体" w:hAnsi="宋体" w:cs="宋体" w:eastAsia="宋体" w:hint="default"/>
                <w:sz w:val="18"/>
                <w:szCs w:val="18"/>
              </w:rPr>
            </w:pPr>
            <w:r>
              <w:rPr>
                <w:rFonts w:ascii="宋体"/>
                <w:sz w:val="18"/>
              </w:rPr>
              <w:t>17,816,630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0"/>
              <w:jc w:val="right"/>
              <w:rPr>
                <w:rFonts w:ascii="宋体" w:hAnsi="宋体" w:cs="宋体" w:eastAsia="宋体" w:hint="default"/>
                <w:sz w:val="18"/>
                <w:szCs w:val="18"/>
              </w:rPr>
            </w:pPr>
            <w:r>
              <w:rPr>
                <w:rFonts w:ascii="宋体"/>
                <w:sz w:val="18"/>
              </w:rPr>
              <w:t>4.02%</w:t>
            </w:r>
          </w:p>
        </w:tc>
        <w:tc>
          <w:tcPr>
            <w:tcW w:w="111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7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117"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0"/>
              <w:jc w:val="right"/>
              <w:rPr>
                <w:rFonts w:ascii="宋体" w:hAnsi="宋体" w:cs="宋体" w:eastAsia="宋体" w:hint="default"/>
                <w:sz w:val="18"/>
                <w:szCs w:val="18"/>
              </w:rPr>
            </w:pPr>
            <w:r>
              <w:rPr>
                <w:rFonts w:ascii="宋体"/>
                <w:spacing w:val="-1"/>
                <w:sz w:val="18"/>
              </w:rPr>
              <w:t>17,816,630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3.61%</w:t>
            </w:r>
          </w:p>
        </w:tc>
      </w:tr>
      <w:tr>
        <w:trPr>
          <w:trHeight w:val="439" w:hRule="exact"/>
        </w:trPr>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、外资持股</w:t>
            </w:r>
          </w:p>
        </w:tc>
        <w:tc>
          <w:tcPr>
            <w:tcW w:w="1208"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7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117"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8"/>
              <w:ind w:left="103" w:right="454"/>
              <w:jc w:val="left"/>
              <w:rPr>
                <w:rFonts w:ascii="宋体" w:hAnsi="宋体" w:cs="宋体" w:eastAsia="宋体" w:hint="default"/>
                <w:sz w:val="18"/>
                <w:szCs w:val="18"/>
              </w:rPr>
            </w:pPr>
            <w:r>
              <w:rPr>
                <w:rFonts w:ascii="宋体" w:hAnsi="宋体" w:cs="宋体" w:eastAsia="宋体" w:hint="default"/>
                <w:spacing w:val="9"/>
                <w:sz w:val="18"/>
                <w:szCs w:val="18"/>
              </w:rPr>
              <w:t>其中：境外法人持 </w:t>
            </w:r>
            <w:r>
              <w:rPr>
                <w:rFonts w:ascii="宋体" w:hAnsi="宋体" w:cs="宋体" w:eastAsia="宋体" w:hint="default"/>
                <w:sz w:val="18"/>
                <w:szCs w:val="18"/>
              </w:rPr>
              <w:t>股</w:t>
            </w:r>
          </w:p>
        </w:tc>
        <w:tc>
          <w:tcPr>
            <w:tcW w:w="1208"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7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117"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643" w:right="0"/>
              <w:jc w:val="left"/>
              <w:rPr>
                <w:rFonts w:ascii="宋体" w:hAnsi="宋体" w:cs="宋体" w:eastAsia="宋体" w:hint="default"/>
                <w:sz w:val="18"/>
                <w:szCs w:val="18"/>
              </w:rPr>
            </w:pPr>
            <w:r>
              <w:rPr>
                <w:rFonts w:ascii="宋体" w:hAnsi="宋体" w:cs="宋体" w:eastAsia="宋体" w:hint="default"/>
                <w:spacing w:val="12"/>
                <w:sz w:val="18"/>
                <w:szCs w:val="18"/>
              </w:rPr>
              <w:t>境外自然人</w:t>
            </w:r>
            <w:r>
              <w:rPr>
                <w:rFonts w:ascii="宋体" w:hAnsi="宋体" w:cs="宋体" w:eastAsia="宋体" w:hint="default"/>
                <w:spacing w:val="-74"/>
                <w:sz w:val="18"/>
                <w:szCs w:val="18"/>
              </w:rPr>
              <w:t> </w:t>
            </w:r>
            <w:r>
              <w:rPr>
                <w:rFonts w:ascii="宋体" w:hAnsi="宋体" w:cs="宋体" w:eastAsia="宋体" w:hint="default"/>
                <w:sz w:val="18"/>
                <w:szCs w:val="18"/>
              </w:rPr>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持股</w:t>
            </w:r>
          </w:p>
        </w:tc>
        <w:tc>
          <w:tcPr>
            <w:tcW w:w="1208"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7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117"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r>
      <w:tr>
        <w:trPr>
          <w:trHeight w:val="442" w:hRule="exact"/>
        </w:trPr>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8"/>
              <w:ind w:left="103"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、高管持股</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90" w:right="0"/>
              <w:jc w:val="center"/>
              <w:rPr>
                <w:rFonts w:ascii="宋体" w:hAnsi="宋体" w:cs="宋体" w:eastAsia="宋体" w:hint="default"/>
                <w:sz w:val="18"/>
                <w:szCs w:val="18"/>
              </w:rPr>
            </w:pPr>
            <w:r>
              <w:rPr>
                <w:rFonts w:ascii="宋体"/>
                <w:sz w:val="18"/>
              </w:rPr>
              <w:t>22,483,370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宋体" w:hAnsi="宋体" w:cs="宋体" w:eastAsia="宋体" w:hint="default"/>
                <w:sz w:val="18"/>
                <w:szCs w:val="18"/>
              </w:rPr>
            </w:pPr>
            <w:r>
              <w:rPr>
                <w:rFonts w:ascii="宋体"/>
                <w:sz w:val="18"/>
              </w:rPr>
              <w:t>5.07%</w:t>
            </w:r>
          </w:p>
        </w:tc>
        <w:tc>
          <w:tcPr>
            <w:tcW w:w="111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7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117"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宋体" w:hAnsi="宋体" w:cs="宋体" w:eastAsia="宋体" w:hint="default"/>
                <w:sz w:val="18"/>
                <w:szCs w:val="18"/>
              </w:rPr>
            </w:pPr>
            <w:r>
              <w:rPr>
                <w:rFonts w:ascii="宋体"/>
                <w:spacing w:val="-1"/>
                <w:sz w:val="18"/>
              </w:rPr>
              <w:t>22,483,370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8"/>
              <w:jc w:val="right"/>
              <w:rPr>
                <w:rFonts w:ascii="宋体" w:hAnsi="宋体" w:cs="宋体" w:eastAsia="宋体" w:hint="default"/>
                <w:sz w:val="18"/>
                <w:szCs w:val="18"/>
              </w:rPr>
            </w:pPr>
            <w:r>
              <w:rPr>
                <w:rFonts w:ascii="宋体"/>
                <w:sz w:val="18"/>
              </w:rPr>
              <w:t>4.56%</w:t>
            </w:r>
          </w:p>
        </w:tc>
      </w:tr>
      <w:tr>
        <w:trPr>
          <w:trHeight w:val="439" w:hRule="exact"/>
        </w:trPr>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208"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sz w:val="18"/>
              </w:rPr>
              <w:t>40,000,000</w:t>
            </w:r>
          </w:p>
        </w:tc>
        <w:tc>
          <w:tcPr>
            <w:tcW w:w="418" w:type="dxa"/>
            <w:tcBorders>
              <w:top w:val="single" w:sz="4" w:space="0" w:color="000000"/>
              <w:left w:val="single" w:sz="4" w:space="0" w:color="000000"/>
              <w:bottom w:val="single" w:sz="4" w:space="0" w:color="000000"/>
              <w:right w:val="single" w:sz="4" w:space="0" w:color="000000"/>
            </w:tcBorders>
          </w:tcPr>
          <w:p>
            <w:pPr/>
          </w:p>
        </w:tc>
        <w:tc>
          <w:tcPr>
            <w:tcW w:w="7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98"/>
              <w:jc w:val="right"/>
              <w:rPr>
                <w:rFonts w:ascii="宋体" w:hAnsi="宋体" w:cs="宋体" w:eastAsia="宋体" w:hint="default"/>
                <w:sz w:val="18"/>
                <w:szCs w:val="18"/>
              </w:rPr>
            </w:pPr>
            <w:r>
              <w:rPr>
                <w:rFonts w:ascii="宋体"/>
                <w:spacing w:val="-1"/>
                <w:sz w:val="18"/>
              </w:rPr>
              <w:t>10,000,000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1"/>
              <w:jc w:val="right"/>
              <w:rPr>
                <w:rFonts w:ascii="宋体" w:hAnsi="宋体" w:cs="宋体" w:eastAsia="宋体" w:hint="default"/>
                <w:sz w:val="18"/>
                <w:szCs w:val="18"/>
              </w:rPr>
            </w:pPr>
            <w:r>
              <w:rPr>
                <w:rFonts w:ascii="宋体"/>
                <w:spacing w:val="-1"/>
                <w:sz w:val="18"/>
              </w:rPr>
              <w:t>50,000,000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0"/>
              <w:jc w:val="right"/>
              <w:rPr>
                <w:rFonts w:ascii="宋体" w:hAnsi="宋体" w:cs="宋体" w:eastAsia="宋体" w:hint="default"/>
                <w:sz w:val="18"/>
                <w:szCs w:val="18"/>
              </w:rPr>
            </w:pPr>
            <w:r>
              <w:rPr>
                <w:rFonts w:ascii="宋体"/>
                <w:spacing w:val="-1"/>
                <w:sz w:val="18"/>
              </w:rPr>
              <w:t>50,000,000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97"/>
              <w:jc w:val="right"/>
              <w:rPr>
                <w:rFonts w:ascii="宋体" w:hAnsi="宋体" w:cs="宋体" w:eastAsia="宋体" w:hint="default"/>
                <w:sz w:val="18"/>
                <w:szCs w:val="18"/>
              </w:rPr>
            </w:pPr>
            <w:r>
              <w:rPr>
                <w:rFonts w:ascii="宋体"/>
                <w:spacing w:val="-1"/>
                <w:sz w:val="18"/>
              </w:rPr>
              <w:t>10.14%</w:t>
            </w:r>
          </w:p>
        </w:tc>
      </w:tr>
      <w:tr>
        <w:trPr>
          <w:trHeight w:val="439" w:hRule="exact"/>
        </w:trPr>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8"/>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、人民币普通股</w:t>
            </w:r>
          </w:p>
        </w:tc>
        <w:tc>
          <w:tcPr>
            <w:tcW w:w="1208"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103" w:right="0"/>
              <w:jc w:val="left"/>
              <w:rPr>
                <w:rFonts w:ascii="宋体" w:hAnsi="宋体" w:cs="宋体" w:eastAsia="宋体" w:hint="default"/>
                <w:sz w:val="18"/>
                <w:szCs w:val="18"/>
              </w:rPr>
            </w:pPr>
            <w:r>
              <w:rPr>
                <w:rFonts w:ascii="宋体"/>
                <w:sz w:val="18"/>
              </w:rPr>
              <w:t>40,000,000</w:t>
            </w:r>
          </w:p>
        </w:tc>
        <w:tc>
          <w:tcPr>
            <w:tcW w:w="418" w:type="dxa"/>
            <w:tcBorders>
              <w:top w:val="single" w:sz="4" w:space="0" w:color="000000"/>
              <w:left w:val="single" w:sz="4" w:space="0" w:color="000000"/>
              <w:bottom w:val="single" w:sz="4" w:space="0" w:color="000000"/>
              <w:right w:val="single" w:sz="4" w:space="0" w:color="000000"/>
            </w:tcBorders>
          </w:tcPr>
          <w:p>
            <w:pPr/>
          </w:p>
        </w:tc>
        <w:tc>
          <w:tcPr>
            <w:tcW w:w="7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8"/>
              <w:jc w:val="right"/>
              <w:rPr>
                <w:rFonts w:ascii="宋体" w:hAnsi="宋体" w:cs="宋体" w:eastAsia="宋体" w:hint="default"/>
                <w:sz w:val="18"/>
                <w:szCs w:val="18"/>
              </w:rPr>
            </w:pPr>
            <w:r>
              <w:rPr>
                <w:rFonts w:ascii="宋体"/>
                <w:spacing w:val="-1"/>
                <w:sz w:val="18"/>
              </w:rPr>
              <w:t>10,000,000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宋体" w:hAnsi="宋体" w:cs="宋体" w:eastAsia="宋体" w:hint="default"/>
                <w:sz w:val="18"/>
                <w:szCs w:val="18"/>
              </w:rPr>
            </w:pPr>
            <w:r>
              <w:rPr>
                <w:rFonts w:ascii="宋体"/>
                <w:spacing w:val="-1"/>
                <w:sz w:val="18"/>
              </w:rPr>
              <w:t>50,000,000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宋体" w:hAnsi="宋体" w:cs="宋体" w:eastAsia="宋体" w:hint="default"/>
                <w:sz w:val="18"/>
                <w:szCs w:val="18"/>
              </w:rPr>
            </w:pPr>
            <w:r>
              <w:rPr>
                <w:rFonts w:ascii="宋体"/>
                <w:spacing w:val="-1"/>
                <w:sz w:val="18"/>
              </w:rPr>
              <w:t>50,000,000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8"/>
              <w:jc w:val="right"/>
              <w:rPr>
                <w:rFonts w:ascii="宋体" w:hAnsi="宋体" w:cs="宋体" w:eastAsia="宋体" w:hint="default"/>
                <w:sz w:val="18"/>
                <w:szCs w:val="18"/>
              </w:rPr>
            </w:pPr>
            <w:r>
              <w:rPr>
                <w:rFonts w:ascii="宋体"/>
                <w:spacing w:val="-1"/>
                <w:sz w:val="18"/>
              </w:rPr>
              <w:t>10.14%</w:t>
            </w:r>
          </w:p>
        </w:tc>
      </w:tr>
      <w:tr>
        <w:trPr>
          <w:trHeight w:val="442" w:hRule="exact"/>
        </w:trPr>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8"/>
              <w:ind w:left="10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、境内上市的外资股</w:t>
            </w:r>
          </w:p>
        </w:tc>
        <w:tc>
          <w:tcPr>
            <w:tcW w:w="1208"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7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117"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r>
      <w:tr>
        <w:trPr>
          <w:trHeight w:val="439" w:hRule="exact"/>
        </w:trPr>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、境外上市的外资股</w:t>
            </w:r>
          </w:p>
        </w:tc>
        <w:tc>
          <w:tcPr>
            <w:tcW w:w="1208"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7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117"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r>
      <w:tr>
        <w:trPr>
          <w:trHeight w:val="440" w:hRule="exact"/>
        </w:trPr>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8"/>
              <w:ind w:left="103"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p>
        </w:tc>
        <w:tc>
          <w:tcPr>
            <w:tcW w:w="1208"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7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117"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
        </w:tc>
        <w:tc>
          <w:tcPr>
            <w:tcW w:w="766" w:type="dxa"/>
            <w:tcBorders>
              <w:top w:val="single" w:sz="4" w:space="0" w:color="000000"/>
              <w:left w:val="single" w:sz="4" w:space="0" w:color="000000"/>
              <w:bottom w:val="single" w:sz="4" w:space="0" w:color="000000"/>
              <w:right w:val="single" w:sz="4" w:space="0" w:color="000000"/>
            </w:tcBorders>
          </w:tcPr>
          <w:p>
            <w:pPr/>
          </w:p>
        </w:tc>
      </w:tr>
      <w:tr>
        <w:trPr>
          <w:trHeight w:val="442" w:hRule="exact"/>
        </w:trPr>
        <w:tc>
          <w:tcPr>
            <w:tcW w:w="2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8"/>
              <w:ind w:left="103"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0"/>
              <w:jc w:val="center"/>
              <w:rPr>
                <w:rFonts w:ascii="宋体" w:hAnsi="宋体" w:cs="宋体" w:eastAsia="宋体" w:hint="default"/>
                <w:sz w:val="18"/>
                <w:szCs w:val="18"/>
              </w:rPr>
            </w:pPr>
            <w:r>
              <w:rPr>
                <w:rFonts w:ascii="宋体"/>
                <w:sz w:val="18"/>
              </w:rPr>
              <w:t>443,300,000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宋体" w:hAnsi="宋体" w:cs="宋体" w:eastAsia="宋体" w:hint="default"/>
                <w:sz w:val="18"/>
                <w:szCs w:val="18"/>
              </w:rPr>
            </w:pPr>
            <w:r>
              <w:rPr>
                <w:rFonts w:ascii="宋体"/>
                <w:sz w:val="18"/>
              </w:rPr>
              <w:t>100%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103" w:right="0"/>
              <w:jc w:val="left"/>
              <w:rPr>
                <w:rFonts w:ascii="宋体" w:hAnsi="宋体" w:cs="宋体" w:eastAsia="宋体" w:hint="default"/>
                <w:sz w:val="18"/>
                <w:szCs w:val="18"/>
              </w:rPr>
            </w:pPr>
            <w:r>
              <w:rPr>
                <w:rFonts w:ascii="宋体"/>
                <w:sz w:val="18"/>
              </w:rPr>
              <w:t>50,000,000</w:t>
            </w:r>
          </w:p>
        </w:tc>
        <w:tc>
          <w:tcPr>
            <w:tcW w:w="418" w:type="dxa"/>
            <w:tcBorders>
              <w:top w:val="single" w:sz="4" w:space="0" w:color="000000"/>
              <w:left w:val="single" w:sz="4" w:space="0" w:color="000000"/>
              <w:bottom w:val="single" w:sz="4" w:space="0" w:color="000000"/>
              <w:right w:val="single" w:sz="4" w:space="0" w:color="000000"/>
            </w:tcBorders>
          </w:tcPr>
          <w:p>
            <w:pPr/>
          </w:p>
        </w:tc>
        <w:tc>
          <w:tcPr>
            <w:tcW w:w="74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宋体" w:hAnsi="宋体" w:cs="宋体" w:eastAsia="宋体" w:hint="default"/>
                <w:sz w:val="18"/>
                <w:szCs w:val="18"/>
              </w:rPr>
            </w:pPr>
            <w:r>
              <w:rPr>
                <w:rFonts w:ascii="宋体"/>
                <w:spacing w:val="-1"/>
                <w:sz w:val="18"/>
              </w:rPr>
              <w:t>50,000,000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宋体" w:hAnsi="宋体" w:cs="宋体" w:eastAsia="宋体" w:hint="default"/>
                <w:sz w:val="18"/>
                <w:szCs w:val="18"/>
              </w:rPr>
            </w:pPr>
            <w:r>
              <w:rPr>
                <w:rFonts w:ascii="宋体"/>
                <w:spacing w:val="-1"/>
                <w:sz w:val="18"/>
              </w:rPr>
              <w:t>493,300,000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7"/>
              <w:jc w:val="right"/>
              <w:rPr>
                <w:rFonts w:ascii="宋体" w:hAnsi="宋体" w:cs="宋体" w:eastAsia="宋体" w:hint="default"/>
                <w:sz w:val="18"/>
                <w:szCs w:val="18"/>
              </w:rPr>
            </w:pPr>
            <w:r>
              <w:rPr>
                <w:rFonts w:ascii="宋体"/>
                <w:sz w:val="18"/>
              </w:rPr>
              <w:t>100%</w:t>
            </w:r>
          </w:p>
        </w:tc>
      </w:tr>
    </w:tbl>
    <w:p>
      <w:pPr>
        <w:pStyle w:val="BodyText"/>
        <w:spacing w:line="408" w:lineRule="auto" w:before="64"/>
        <w:ind w:left="548" w:right="0"/>
        <w:jc w:val="left"/>
      </w:pPr>
      <w:r>
        <w:rPr>
          <w:spacing w:val="-3"/>
        </w:rPr>
        <w:t>注</w:t>
      </w:r>
      <w:r>
        <w:rPr>
          <w:rFonts w:ascii="宋体" w:hAnsi="宋体" w:cs="宋体" w:eastAsia="宋体" w:hint="default"/>
          <w:spacing w:val="-3"/>
        </w:rPr>
        <w:t>1</w:t>
      </w:r>
      <w:r>
        <w:rPr>
          <w:spacing w:val="-3"/>
        </w:rPr>
        <w:t>：其他变动是指公司</w:t>
      </w:r>
      <w:r>
        <w:rPr>
          <w:rFonts w:ascii="宋体" w:hAnsi="宋体" w:cs="宋体" w:eastAsia="宋体" w:hint="default"/>
          <w:spacing w:val="-3"/>
        </w:rPr>
        <w:t>2010</w:t>
      </w:r>
      <w:r>
        <w:rPr>
          <w:spacing w:val="-3"/>
        </w:rPr>
        <w:t>年向社会公开发行股票中网下配售部分（</w:t>
      </w:r>
      <w:r>
        <w:rPr>
          <w:rFonts w:ascii="宋体" w:hAnsi="宋体" w:cs="宋体" w:eastAsia="宋体" w:hint="default"/>
          <w:spacing w:val="-3"/>
        </w:rPr>
        <w:t>1,000</w:t>
      </w:r>
      <w:r>
        <w:rPr>
          <w:spacing w:val="-3"/>
        </w:rPr>
        <w:t>万股）锁定期满可上市流通</w:t>
      </w:r>
      <w:r>
        <w:rPr>
          <w:spacing w:val="-19"/>
        </w:rPr>
        <w:t> </w:t>
      </w:r>
      <w:r>
        <w:rPr>
          <w:spacing w:val="-19"/>
        </w:rPr>
      </w:r>
      <w:r>
        <w:rPr/>
        <w:t>所致。该部分股票已于</w:t>
      </w:r>
      <w:r>
        <w:rPr>
          <w:rFonts w:ascii="宋体" w:hAnsi="宋体" w:cs="宋体" w:eastAsia="宋体" w:hint="default"/>
        </w:rPr>
        <w:t>2010</w:t>
      </w:r>
      <w:r>
        <w:rPr/>
        <w:t>年</w:t>
      </w:r>
      <w:r>
        <w:rPr>
          <w:rFonts w:ascii="宋体" w:hAnsi="宋体" w:cs="宋体" w:eastAsia="宋体" w:hint="default"/>
        </w:rPr>
        <w:t>8</w:t>
      </w:r>
      <w:r>
        <w:rPr/>
        <w:t>月</w:t>
      </w:r>
      <w:r>
        <w:rPr>
          <w:rFonts w:ascii="宋体" w:hAnsi="宋体" w:cs="宋体" w:eastAsia="宋体" w:hint="default"/>
        </w:rPr>
        <w:t>30</w:t>
      </w:r>
      <w:r>
        <w:rPr/>
        <w:t>日上市流通。</w:t>
      </w:r>
      <w:r>
        <w:rPr>
          <w:w w:val="100"/>
        </w:rPr>
        <w:t> </w:t>
      </w:r>
      <w:r>
        <w:rPr/>
        <w:t>注</w:t>
      </w:r>
      <w:r>
        <w:rPr>
          <w:rFonts w:ascii="宋体" w:hAnsi="宋体" w:cs="宋体" w:eastAsia="宋体" w:hint="default"/>
        </w:rPr>
        <w:t>2</w:t>
      </w:r>
      <w:r>
        <w:rPr/>
        <w:t>：董事、、监事、高管所持股份按照国家相关法律法规及规范性文件规定予以锁定。</w:t>
      </w:r>
    </w:p>
    <w:p>
      <w:pPr>
        <w:pStyle w:val="Heading4"/>
        <w:spacing w:line="240" w:lineRule="auto" w:before="46"/>
        <w:ind w:left="968" w:right="0"/>
        <w:jc w:val="left"/>
        <w:rPr>
          <w:b w:val="0"/>
          <w:bCs w:val="0"/>
        </w:rPr>
      </w:pPr>
      <w:r>
        <w:rPr>
          <w:rFonts w:ascii="宋体" w:hAnsi="宋体" w:cs="宋体" w:eastAsia="宋体" w:hint="default"/>
        </w:rPr>
        <w:t>2</w:t>
      </w:r>
      <w:r>
        <w:rPr/>
        <w:t>、</w:t>
      </w:r>
      <w:r>
        <w:rPr>
          <w:spacing w:val="-60"/>
        </w:rPr>
        <w:t> </w:t>
      </w:r>
      <w:r>
        <w:rPr/>
        <w:t>股票发行和上市情况</w:t>
      </w:r>
      <w:r>
        <w:rPr>
          <w:b w:val="0"/>
          <w:bCs w:val="0"/>
        </w:rPr>
      </w:r>
    </w:p>
    <w:p>
      <w:pPr>
        <w:spacing w:after="0" w:line="240" w:lineRule="auto"/>
        <w:jc w:val="left"/>
        <w:sectPr>
          <w:pgSz w:w="11910" w:h="16850"/>
          <w:pgMar w:header="877" w:footer="1195" w:top="1060" w:bottom="1380" w:left="520" w:right="52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7"/>
          <w:szCs w:val="17"/>
        </w:rPr>
      </w:pPr>
    </w:p>
    <w:p>
      <w:pPr>
        <w:spacing w:before="36"/>
        <w:ind w:left="280" w:right="0" w:firstLine="0"/>
        <w:jc w:val="both"/>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）截至报告期末公司前三年历次股票发行及上市情况</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pStyle w:val="BodyText"/>
        <w:spacing w:line="240" w:lineRule="auto"/>
        <w:ind w:left="700" w:right="0"/>
        <w:jc w:val="left"/>
      </w:pPr>
      <w:r>
        <w:rPr/>
        <w:t>公司</w:t>
      </w:r>
      <w:r>
        <w:rPr>
          <w:spacing w:val="-50"/>
        </w:rPr>
        <w:t> </w:t>
      </w:r>
      <w:r>
        <w:rPr>
          <w:rFonts w:ascii="宋体" w:hAnsi="宋体" w:cs="宋体" w:eastAsia="宋体" w:hint="default"/>
        </w:rPr>
        <w:t>2010</w:t>
      </w:r>
      <w:r>
        <w:rPr>
          <w:rFonts w:ascii="宋体" w:hAnsi="宋体" w:cs="宋体" w:eastAsia="宋体" w:hint="default"/>
          <w:spacing w:val="-52"/>
        </w:rPr>
        <w:t> </w:t>
      </w:r>
      <w:r>
        <w:rPr/>
        <w:t>年</w:t>
      </w:r>
      <w:r>
        <w:rPr>
          <w:spacing w:val="-50"/>
        </w:rPr>
        <w:t> </w:t>
      </w:r>
      <w:r>
        <w:rPr>
          <w:rFonts w:ascii="宋体" w:hAnsi="宋体" w:cs="宋体" w:eastAsia="宋体" w:hint="default"/>
        </w:rPr>
        <w:t>5</w:t>
      </w:r>
      <w:r>
        <w:rPr>
          <w:rFonts w:ascii="宋体" w:hAnsi="宋体" w:cs="宋体" w:eastAsia="宋体" w:hint="default"/>
          <w:spacing w:val="-52"/>
        </w:rPr>
        <w:t> </w:t>
      </w:r>
      <w:r>
        <w:rPr/>
        <w:t>月经中国证券监督管理委员会证监许可</w:t>
      </w:r>
      <w:r>
        <w:rPr>
          <w:rFonts w:ascii="宋体" w:hAnsi="宋体" w:cs="宋体" w:eastAsia="宋体" w:hint="default"/>
        </w:rPr>
        <w:t>[2010]555</w:t>
      </w:r>
      <w:r>
        <w:rPr>
          <w:rFonts w:ascii="宋体" w:hAnsi="宋体" w:cs="宋体" w:eastAsia="宋体" w:hint="default"/>
          <w:spacing w:val="-50"/>
        </w:rPr>
        <w:t> </w:t>
      </w:r>
      <w:r>
        <w:rPr>
          <w:spacing w:val="-6"/>
        </w:rPr>
        <w:t>号文《关于核准深圳市爱施德</w:t>
      </w:r>
    </w:p>
    <w:p>
      <w:pPr>
        <w:spacing w:line="240" w:lineRule="auto" w:before="10"/>
        <w:rPr>
          <w:rFonts w:ascii="宋体" w:hAnsi="宋体" w:cs="宋体" w:eastAsia="宋体" w:hint="default"/>
          <w:sz w:val="14"/>
          <w:szCs w:val="14"/>
        </w:rPr>
      </w:pPr>
    </w:p>
    <w:p>
      <w:pPr>
        <w:pStyle w:val="BodyText"/>
        <w:spacing w:line="240" w:lineRule="auto"/>
        <w:ind w:left="280" w:right="0"/>
        <w:jc w:val="both"/>
      </w:pPr>
      <w:r>
        <w:rPr/>
        <w:t>股份有限公司首次公开发行股票的批复》核准，首次向社会公开发行 </w:t>
      </w:r>
      <w:r>
        <w:rPr>
          <w:rFonts w:ascii="宋体" w:hAnsi="宋体" w:cs="宋体" w:eastAsia="宋体" w:hint="default"/>
        </w:rPr>
        <w:t>5000</w:t>
      </w:r>
      <w:r>
        <w:rPr>
          <w:rFonts w:ascii="宋体" w:hAnsi="宋体" w:cs="宋体" w:eastAsia="宋体" w:hint="default"/>
          <w:spacing w:val="-15"/>
        </w:rPr>
        <w:t> </w:t>
      </w:r>
      <w:r>
        <w:rPr/>
        <w:t>万股人民币普通股股票</w:t>
      </w:r>
    </w:p>
    <w:p>
      <w:pPr>
        <w:spacing w:line="240" w:lineRule="auto" w:before="10"/>
        <w:rPr>
          <w:rFonts w:ascii="宋体" w:hAnsi="宋体" w:cs="宋体" w:eastAsia="宋体" w:hint="default"/>
          <w:sz w:val="14"/>
          <w:szCs w:val="14"/>
        </w:rPr>
      </w:pPr>
    </w:p>
    <w:p>
      <w:pPr>
        <w:pStyle w:val="BodyText"/>
        <w:spacing w:line="408" w:lineRule="auto"/>
        <w:ind w:left="280" w:right="270"/>
        <w:jc w:val="both"/>
      </w:pPr>
      <w:r>
        <w:rPr>
          <w:w w:val="100"/>
        </w:rPr>
        <w:t>（</w:t>
      </w:r>
      <w:r>
        <w:rPr>
          <w:rFonts w:ascii="宋体" w:hAnsi="宋体" w:cs="宋体" w:eastAsia="宋体" w:hint="default"/>
          <w:w w:val="100"/>
        </w:rPr>
        <w:t>A</w:t>
      </w:r>
      <w:r>
        <w:rPr>
          <w:rFonts w:ascii="宋体" w:hAnsi="宋体" w:cs="宋体" w:eastAsia="宋体" w:hint="default"/>
          <w:spacing w:val="-32"/>
          <w:w w:val="100"/>
        </w:rPr>
        <w:t> </w:t>
      </w:r>
      <w:r>
        <w:rPr>
          <w:spacing w:val="-6"/>
          <w:w w:val="100"/>
        </w:rPr>
        <w:t>股）。本次发行采用网下向股票配售对象询价配售与网上向社会公众投资者定价发行相结合的方</w:t>
      </w:r>
      <w:r>
        <w:rPr>
          <w:spacing w:val="-97"/>
          <w:w w:val="100"/>
        </w:rPr>
        <w:t> </w:t>
      </w:r>
      <w:r>
        <w:rPr>
          <w:spacing w:val="-97"/>
          <w:w w:val="100"/>
        </w:rPr>
      </w:r>
      <w:r>
        <w:rPr/>
        <w:t>式，其中网下配售</w:t>
      </w:r>
      <w:r>
        <w:rPr>
          <w:spacing w:val="-37"/>
        </w:rPr>
        <w:t> </w:t>
      </w:r>
      <w:r>
        <w:rPr>
          <w:rFonts w:ascii="宋体" w:hAnsi="宋体" w:cs="宋体" w:eastAsia="宋体" w:hint="default"/>
        </w:rPr>
        <w:t>1,000</w:t>
      </w:r>
      <w:r>
        <w:rPr>
          <w:rFonts w:ascii="宋体" w:hAnsi="宋体" w:cs="宋体" w:eastAsia="宋体" w:hint="default"/>
          <w:spacing w:val="-39"/>
        </w:rPr>
        <w:t> </w:t>
      </w:r>
      <w:r>
        <w:rPr/>
        <w:t>万股，网上定价发行为</w:t>
      </w:r>
      <w:r>
        <w:rPr>
          <w:spacing w:val="-37"/>
        </w:rPr>
        <w:t> </w:t>
      </w:r>
      <w:r>
        <w:rPr>
          <w:rFonts w:ascii="宋体" w:hAnsi="宋体" w:cs="宋体" w:eastAsia="宋体" w:hint="default"/>
        </w:rPr>
        <w:t>4,000</w:t>
      </w:r>
      <w:r>
        <w:rPr>
          <w:rFonts w:ascii="宋体" w:hAnsi="宋体" w:cs="宋体" w:eastAsia="宋体" w:hint="default"/>
          <w:spacing w:val="-37"/>
        </w:rPr>
        <w:t> </w:t>
      </w:r>
      <w:r>
        <w:rPr/>
        <w:t>万股，发行价格为</w:t>
      </w:r>
      <w:r>
        <w:rPr>
          <w:spacing w:val="-37"/>
        </w:rPr>
        <w:t> </w:t>
      </w:r>
      <w:r>
        <w:rPr>
          <w:rFonts w:ascii="宋体" w:hAnsi="宋体" w:cs="宋体" w:eastAsia="宋体" w:hint="default"/>
        </w:rPr>
        <w:t>45.00</w:t>
      </w:r>
      <w:r>
        <w:rPr>
          <w:rFonts w:ascii="宋体" w:hAnsi="宋体" w:cs="宋体" w:eastAsia="宋体" w:hint="default"/>
          <w:spacing w:val="-37"/>
        </w:rPr>
        <w:t> </w:t>
      </w:r>
      <w:r>
        <w:rPr/>
        <w:t>元</w:t>
      </w:r>
      <w:r>
        <w:rPr>
          <w:rFonts w:ascii="宋体" w:hAnsi="宋体" w:cs="宋体" w:eastAsia="宋体" w:hint="default"/>
        </w:rPr>
        <w:t>/</w:t>
      </w:r>
      <w:r>
        <w:rPr/>
        <w:t>股。经深圳证</w:t>
      </w:r>
      <w:r>
        <w:rPr>
          <w:w w:val="100"/>
        </w:rPr>
        <w:t> </w:t>
      </w:r>
      <w:r>
        <w:rPr/>
        <w:t>券交易所《关于深圳市爱施德股份有限公司人民币普通股股票上市的通知》深证上</w:t>
      </w:r>
      <w:r>
        <w:rPr>
          <w:rFonts w:ascii="宋体" w:hAnsi="宋体" w:cs="宋体" w:eastAsia="宋体" w:hint="default"/>
        </w:rPr>
        <w:t>[2010]172</w:t>
      </w:r>
      <w:r>
        <w:rPr>
          <w:rFonts w:ascii="宋体" w:hAnsi="宋体" w:cs="宋体" w:eastAsia="宋体" w:hint="default"/>
          <w:spacing w:val="-7"/>
        </w:rPr>
        <w:t> </w:t>
      </w:r>
      <w:r>
        <w:rPr>
          <w:spacing w:val="-3"/>
        </w:rPr>
        <w:t>号同</w:t>
      </w:r>
      <w:r>
        <w:rPr>
          <w:spacing w:val="-3"/>
          <w:w w:val="100"/>
        </w:rPr>
        <w:t> </w:t>
      </w:r>
      <w:r>
        <w:rPr>
          <w:spacing w:val="8"/>
          <w:w w:val="100"/>
        </w:rPr>
        <w:t>意，公司发行的人民币普通股股票在深圳证券交易所上市，股票简称为“爱施德”，股票代码</w:t>
      </w:r>
      <w:r>
        <w:rPr>
          <w:spacing w:val="-71"/>
          <w:w w:val="100"/>
        </w:rPr>
        <w:t> </w:t>
      </w:r>
      <w:r>
        <w:rPr>
          <w:spacing w:val="-71"/>
          <w:w w:val="100"/>
        </w:rPr>
      </w:r>
      <w:r>
        <w:rPr>
          <w:spacing w:val="-6"/>
          <w:w w:val="100"/>
        </w:rPr>
        <w:t>“</w:t>
      </w:r>
      <w:r>
        <w:rPr>
          <w:rFonts w:ascii="宋体" w:hAnsi="宋体" w:cs="宋体" w:eastAsia="宋体" w:hint="default"/>
          <w:spacing w:val="-6"/>
          <w:w w:val="100"/>
        </w:rPr>
        <w:t>002416</w:t>
      </w:r>
      <w:r>
        <w:rPr>
          <w:spacing w:val="-6"/>
          <w:w w:val="100"/>
        </w:rPr>
        <w:t>”，其中公开发行中网上定价发行的</w:t>
      </w:r>
      <w:r>
        <w:rPr>
          <w:spacing w:val="-52"/>
          <w:w w:val="100"/>
        </w:rPr>
        <w:t> </w:t>
      </w:r>
      <w:r>
        <w:rPr>
          <w:rFonts w:ascii="宋体" w:hAnsi="宋体" w:cs="宋体" w:eastAsia="宋体" w:hint="default"/>
          <w:spacing w:val="-1"/>
          <w:w w:val="100"/>
        </w:rPr>
        <w:t>4,000</w:t>
      </w:r>
      <w:r>
        <w:rPr>
          <w:rFonts w:ascii="宋体" w:hAnsi="宋体" w:cs="宋体" w:eastAsia="宋体" w:hint="default"/>
          <w:spacing w:val="-54"/>
          <w:w w:val="100"/>
        </w:rPr>
        <w:t> </w:t>
      </w:r>
      <w:r>
        <w:rPr>
          <w:spacing w:val="-2"/>
          <w:w w:val="100"/>
        </w:rPr>
        <w:t>万股股票于</w:t>
      </w:r>
      <w:r>
        <w:rPr>
          <w:spacing w:val="-51"/>
          <w:w w:val="100"/>
        </w:rPr>
        <w:t> </w:t>
      </w:r>
      <w:r>
        <w:rPr>
          <w:rFonts w:ascii="宋体" w:hAnsi="宋体" w:cs="宋体" w:eastAsia="宋体" w:hint="default"/>
          <w:spacing w:val="-1"/>
          <w:w w:val="100"/>
        </w:rPr>
        <w:t>2010</w:t>
      </w:r>
      <w:r>
        <w:rPr>
          <w:rFonts w:ascii="宋体" w:hAnsi="宋体" w:cs="宋体" w:eastAsia="宋体" w:hint="default"/>
          <w:spacing w:val="-52"/>
          <w:w w:val="100"/>
        </w:rPr>
        <w:t> </w:t>
      </w:r>
      <w:r>
        <w:rPr>
          <w:w w:val="100"/>
        </w:rPr>
        <w:t>年</w:t>
      </w:r>
      <w:r>
        <w:rPr>
          <w:spacing w:val="-54"/>
          <w:w w:val="100"/>
        </w:rPr>
        <w:t> </w:t>
      </w:r>
      <w:r>
        <w:rPr>
          <w:rFonts w:ascii="宋体" w:hAnsi="宋体" w:cs="宋体" w:eastAsia="宋体" w:hint="default"/>
          <w:w w:val="100"/>
        </w:rPr>
        <w:t>5</w:t>
      </w:r>
      <w:r>
        <w:rPr>
          <w:rFonts w:ascii="宋体" w:hAnsi="宋体" w:cs="宋体" w:eastAsia="宋体" w:hint="default"/>
          <w:spacing w:val="-52"/>
          <w:w w:val="100"/>
        </w:rPr>
        <w:t> </w:t>
      </w:r>
      <w:r>
        <w:rPr>
          <w:w w:val="100"/>
        </w:rPr>
        <w:t>月</w:t>
      </w:r>
      <w:r>
        <w:rPr>
          <w:spacing w:val="-54"/>
          <w:w w:val="100"/>
        </w:rPr>
        <w:t> </w:t>
      </w:r>
      <w:r>
        <w:rPr>
          <w:rFonts w:ascii="宋体" w:hAnsi="宋体" w:cs="宋体" w:eastAsia="宋体" w:hint="default"/>
          <w:spacing w:val="-2"/>
          <w:w w:val="100"/>
        </w:rPr>
        <w:t>28</w:t>
      </w:r>
      <w:r>
        <w:rPr>
          <w:rFonts w:ascii="宋体" w:hAnsi="宋体" w:cs="宋体" w:eastAsia="宋体" w:hint="default"/>
          <w:spacing w:val="-52"/>
          <w:w w:val="100"/>
        </w:rPr>
        <w:t> </w:t>
      </w:r>
      <w:r>
        <w:rPr>
          <w:spacing w:val="-2"/>
          <w:w w:val="100"/>
        </w:rPr>
        <w:t>日起上市交易。</w:t>
      </w:r>
    </w:p>
    <w:p>
      <w:pPr>
        <w:pStyle w:val="Heading4"/>
        <w:spacing w:line="408" w:lineRule="auto" w:before="46"/>
        <w:ind w:left="700" w:right="3556" w:hanging="420"/>
        <w:jc w:val="left"/>
        <w:rPr>
          <w:rFonts w:ascii="宋体" w:hAnsi="宋体" w:cs="宋体" w:eastAsia="宋体" w:hint="default"/>
          <w:b w:val="0"/>
          <w:bCs w:val="0"/>
        </w:rPr>
      </w:pPr>
      <w:r>
        <w:rPr>
          <w:spacing w:val="-1"/>
        </w:rPr>
        <w:t>（</w:t>
      </w:r>
      <w:r>
        <w:rPr>
          <w:rFonts w:ascii="宋体" w:hAnsi="宋体" w:cs="宋体" w:eastAsia="宋体" w:hint="default"/>
          <w:spacing w:val="-1"/>
        </w:rPr>
        <w:t>2</w:t>
      </w:r>
      <w:r>
        <w:rPr>
          <w:spacing w:val="-1"/>
        </w:rPr>
        <w:t>）报告期内公司实施分红派息及资本公积金转增股本情况</w:t>
      </w:r>
      <w:r>
        <w:rPr>
          <w:spacing w:val="-82"/>
        </w:rPr>
        <w:t> </w:t>
      </w:r>
      <w:r>
        <w:rPr>
          <w:spacing w:val="-82"/>
        </w:rPr>
      </w:r>
      <w:r>
        <w:rPr>
          <w:rFonts w:ascii="宋体" w:hAnsi="宋体" w:cs="宋体" w:eastAsia="宋体" w:hint="default"/>
          <w:b w:val="0"/>
          <w:bCs w:val="0"/>
        </w:rPr>
        <w:t>无</w:t>
      </w:r>
    </w:p>
    <w:p>
      <w:pPr>
        <w:spacing w:before="46"/>
        <w:ind w:left="280" w:right="0" w:firstLine="0"/>
        <w:jc w:val="both"/>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）报告期内限售股份上市流通情况</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pStyle w:val="BodyText"/>
        <w:spacing w:line="408" w:lineRule="auto"/>
        <w:ind w:left="280" w:right="271" w:firstLine="420"/>
        <w:jc w:val="both"/>
      </w:pPr>
      <w:r>
        <w:rPr>
          <w:spacing w:val="-5"/>
        </w:rPr>
        <w:t>经中国证券监督管理委员会证监许可［</w:t>
      </w:r>
      <w:r>
        <w:rPr>
          <w:rFonts w:ascii="宋体" w:hAnsi="宋体" w:cs="宋体" w:eastAsia="宋体" w:hint="default"/>
          <w:spacing w:val="-5"/>
        </w:rPr>
        <w:t>2010</w:t>
      </w:r>
      <w:r>
        <w:rPr>
          <w:spacing w:val="-5"/>
        </w:rPr>
        <w:t>］</w:t>
      </w:r>
      <w:r>
        <w:rPr>
          <w:rFonts w:ascii="宋体" w:hAnsi="宋体" w:cs="宋体" w:eastAsia="宋体" w:hint="default"/>
          <w:spacing w:val="-5"/>
        </w:rPr>
        <w:t>555</w:t>
      </w:r>
      <w:r>
        <w:rPr>
          <w:rFonts w:ascii="宋体" w:hAnsi="宋体" w:cs="宋体" w:eastAsia="宋体" w:hint="default"/>
          <w:spacing w:val="1"/>
        </w:rPr>
        <w:t> </w:t>
      </w:r>
      <w:r>
        <w:rPr>
          <w:spacing w:val="-6"/>
        </w:rPr>
        <w:t>号文核准，公司采用网下向询价对象配售（以</w:t>
      </w:r>
      <w:r>
        <w:rPr>
          <w:w w:val="100"/>
        </w:rPr>
        <w:t> </w:t>
      </w:r>
      <w:r>
        <w:rPr>
          <w:spacing w:val="-2"/>
        </w:rPr>
        <w:t>下简称“网下配售”）与网上向社会公众投资者定价发行相结合的方式，向社会公开发行人民币普</w:t>
      </w:r>
      <w:r>
        <w:rPr>
          <w:spacing w:val="-32"/>
        </w:rPr>
        <w:t> </w:t>
      </w:r>
      <w:r>
        <w:rPr>
          <w:spacing w:val="-32"/>
        </w:rPr>
      </w:r>
      <w:r>
        <w:rPr/>
        <w:t>通股（</w:t>
      </w:r>
      <w:r>
        <w:rPr>
          <w:rFonts w:ascii="宋体" w:hAnsi="宋体" w:cs="宋体" w:eastAsia="宋体" w:hint="default"/>
        </w:rPr>
        <w:t>A</w:t>
      </w:r>
      <w:r>
        <w:rPr>
          <w:rFonts w:ascii="宋体" w:hAnsi="宋体" w:cs="宋体" w:eastAsia="宋体" w:hint="default"/>
          <w:spacing w:val="-41"/>
        </w:rPr>
        <w:t> </w:t>
      </w:r>
      <w:r>
        <w:rPr/>
        <w:t>股）</w:t>
      </w:r>
      <w:r>
        <w:rPr>
          <w:rFonts w:ascii="宋体" w:hAnsi="宋体" w:cs="宋体" w:eastAsia="宋体" w:hint="default"/>
        </w:rPr>
        <w:t>5,000</w:t>
      </w:r>
      <w:r>
        <w:rPr>
          <w:rFonts w:ascii="宋体" w:hAnsi="宋体" w:cs="宋体" w:eastAsia="宋体" w:hint="default"/>
          <w:spacing w:val="-41"/>
        </w:rPr>
        <w:t> </w:t>
      </w:r>
      <w:r>
        <w:rPr/>
        <w:t>万股，每股面值</w:t>
      </w:r>
      <w:r>
        <w:rPr>
          <w:spacing w:val="-40"/>
        </w:rPr>
        <w:t> </w:t>
      </w:r>
      <w:r>
        <w:rPr>
          <w:rFonts w:ascii="宋体" w:hAnsi="宋体" w:cs="宋体" w:eastAsia="宋体" w:hint="default"/>
        </w:rPr>
        <w:t>1.00</w:t>
      </w:r>
      <w:r>
        <w:rPr>
          <w:rFonts w:ascii="宋体" w:hAnsi="宋体" w:cs="宋体" w:eastAsia="宋体" w:hint="default"/>
          <w:spacing w:val="-41"/>
        </w:rPr>
        <w:t> </w:t>
      </w:r>
      <w:r>
        <w:rPr/>
        <w:t>元，发行价格</w:t>
      </w:r>
      <w:r>
        <w:rPr>
          <w:spacing w:val="-41"/>
        </w:rPr>
        <w:t> </w:t>
      </w:r>
      <w:r>
        <w:rPr>
          <w:rFonts w:ascii="宋体" w:hAnsi="宋体" w:cs="宋体" w:eastAsia="宋体" w:hint="default"/>
        </w:rPr>
        <w:t>45.00</w:t>
      </w:r>
      <w:r>
        <w:rPr>
          <w:rFonts w:ascii="宋体" w:hAnsi="宋体" w:cs="宋体" w:eastAsia="宋体" w:hint="default"/>
          <w:spacing w:val="-43"/>
        </w:rPr>
        <w:t> </w:t>
      </w:r>
      <w:r>
        <w:rPr/>
        <w:t>元</w:t>
      </w:r>
      <w:r>
        <w:rPr>
          <w:rFonts w:ascii="宋体" w:hAnsi="宋体" w:cs="宋体" w:eastAsia="宋体" w:hint="default"/>
        </w:rPr>
        <w:t>/</w:t>
      </w:r>
      <w:r>
        <w:rPr/>
        <w:t>股，其中网下配售</w:t>
      </w:r>
      <w:r>
        <w:rPr>
          <w:spacing w:val="-40"/>
        </w:rPr>
        <w:t> </w:t>
      </w:r>
      <w:r>
        <w:rPr>
          <w:rFonts w:ascii="宋体" w:hAnsi="宋体" w:cs="宋体" w:eastAsia="宋体" w:hint="default"/>
        </w:rPr>
        <w:t>1,000</w:t>
      </w:r>
      <w:r>
        <w:rPr>
          <w:rFonts w:ascii="宋体" w:hAnsi="宋体" w:cs="宋体" w:eastAsia="宋体" w:hint="default"/>
          <w:spacing w:val="-41"/>
        </w:rPr>
        <w:t> </w:t>
      </w:r>
      <w:r>
        <w:rPr/>
        <w:t>万股。</w:t>
      </w:r>
      <w:r>
        <w:rPr>
          <w:w w:val="100"/>
        </w:rPr>
        <w:t> </w:t>
      </w:r>
      <w:r>
        <w:rPr>
          <w:spacing w:val="-2"/>
        </w:rPr>
        <w:t>根据《证券发行与承销管理办法》的有关规定，网下配售的股份自公司股份在深圳证券交易所上市</w:t>
      </w:r>
      <w:r>
        <w:rPr>
          <w:spacing w:val="-31"/>
        </w:rPr>
        <w:t> </w:t>
      </w:r>
      <w:r>
        <w:rPr>
          <w:spacing w:val="-31"/>
        </w:rPr>
      </w:r>
      <w:r>
        <w:rPr/>
        <w:t>交易之日即</w:t>
      </w:r>
      <w:r>
        <w:rPr>
          <w:spacing w:val="-54"/>
        </w:rPr>
        <w:t> </w:t>
      </w:r>
      <w:r>
        <w:rPr>
          <w:rFonts w:ascii="宋体" w:hAnsi="宋体" w:cs="宋体" w:eastAsia="宋体" w:hint="default"/>
        </w:rPr>
        <w:t>2010</w:t>
      </w:r>
      <w:r>
        <w:rPr>
          <w:rFonts w:ascii="宋体" w:hAnsi="宋体" w:cs="宋体" w:eastAsia="宋体" w:hint="default"/>
          <w:spacing w:val="-54"/>
        </w:rPr>
        <w:t> </w:t>
      </w:r>
      <w:r>
        <w:rPr/>
        <w:t>年</w:t>
      </w:r>
      <w:r>
        <w:rPr>
          <w:spacing w:val="-56"/>
        </w:rPr>
        <w:t> </w:t>
      </w:r>
      <w:r>
        <w:rPr>
          <w:rFonts w:ascii="宋体" w:hAnsi="宋体" w:cs="宋体" w:eastAsia="宋体" w:hint="default"/>
        </w:rPr>
        <w:t>5</w:t>
      </w:r>
      <w:r>
        <w:rPr>
          <w:rFonts w:ascii="宋体" w:hAnsi="宋体" w:cs="宋体" w:eastAsia="宋体" w:hint="default"/>
          <w:spacing w:val="-54"/>
        </w:rPr>
        <w:t> </w:t>
      </w:r>
      <w:r>
        <w:rPr/>
        <w:t>月</w:t>
      </w:r>
      <w:r>
        <w:rPr>
          <w:spacing w:val="-56"/>
        </w:rPr>
        <w:t> </w:t>
      </w:r>
      <w:r>
        <w:rPr>
          <w:rFonts w:ascii="宋体" w:hAnsi="宋体" w:cs="宋体" w:eastAsia="宋体" w:hint="default"/>
        </w:rPr>
        <w:t>28</w:t>
      </w:r>
      <w:r>
        <w:rPr>
          <w:rFonts w:ascii="宋体" w:hAnsi="宋体" w:cs="宋体" w:eastAsia="宋体" w:hint="default"/>
          <w:spacing w:val="-53"/>
        </w:rPr>
        <w:t> </w:t>
      </w:r>
      <w:r>
        <w:rPr/>
        <w:t>日起，锁定三个月方可上市流通。该部分股票已于</w:t>
      </w:r>
      <w:r>
        <w:rPr>
          <w:spacing w:val="-54"/>
        </w:rPr>
        <w:t> </w:t>
      </w:r>
      <w:r>
        <w:rPr>
          <w:rFonts w:ascii="宋体" w:hAnsi="宋体" w:cs="宋体" w:eastAsia="宋体" w:hint="default"/>
        </w:rPr>
        <w:t>2010</w:t>
      </w:r>
      <w:r>
        <w:rPr>
          <w:rFonts w:ascii="宋体" w:hAnsi="宋体" w:cs="宋体" w:eastAsia="宋体" w:hint="default"/>
          <w:spacing w:val="-54"/>
        </w:rPr>
        <w:t> </w:t>
      </w:r>
      <w:r>
        <w:rPr/>
        <w:t>年</w:t>
      </w:r>
      <w:r>
        <w:rPr>
          <w:spacing w:val="-55"/>
        </w:rPr>
        <w:t> </w:t>
      </w:r>
      <w:r>
        <w:rPr>
          <w:rFonts w:ascii="宋体" w:hAnsi="宋体" w:cs="宋体" w:eastAsia="宋体" w:hint="default"/>
        </w:rPr>
        <w:t>8</w:t>
      </w:r>
      <w:r>
        <w:rPr>
          <w:rFonts w:ascii="宋体" w:hAnsi="宋体" w:cs="宋体" w:eastAsia="宋体" w:hint="default"/>
          <w:spacing w:val="-54"/>
        </w:rPr>
        <w:t> </w:t>
      </w:r>
      <w:r>
        <w:rPr/>
        <w:t>月</w:t>
      </w:r>
      <w:r>
        <w:rPr>
          <w:spacing w:val="-56"/>
        </w:rPr>
        <w:t> </w:t>
      </w:r>
      <w:r>
        <w:rPr>
          <w:rFonts w:ascii="宋体" w:hAnsi="宋体" w:cs="宋体" w:eastAsia="宋体" w:hint="default"/>
        </w:rPr>
        <w:t>30</w:t>
      </w:r>
      <w:r>
        <w:rPr>
          <w:rFonts w:ascii="宋体" w:hAnsi="宋体" w:cs="宋体" w:eastAsia="宋体" w:hint="default"/>
          <w:spacing w:val="-54"/>
        </w:rPr>
        <w:t> </w:t>
      </w:r>
      <w:r>
        <w:rPr>
          <w:spacing w:val="-3"/>
        </w:rPr>
        <w:t>日起</w:t>
      </w:r>
      <w:r>
        <w:rPr>
          <w:spacing w:val="-3"/>
          <w:w w:val="100"/>
        </w:rPr>
        <w:t> </w:t>
      </w:r>
      <w:r>
        <w:rPr/>
        <w:t>开始上市流通。</w:t>
      </w:r>
    </w:p>
    <w:p>
      <w:pPr>
        <w:pStyle w:val="Heading4"/>
        <w:spacing w:line="240" w:lineRule="auto" w:before="46"/>
        <w:ind w:left="280" w:right="0"/>
        <w:jc w:val="both"/>
        <w:rPr>
          <w:b w:val="0"/>
          <w:bCs w:val="0"/>
        </w:rPr>
      </w:pPr>
      <w:r>
        <w:rPr/>
        <w:t>二、  </w:t>
      </w:r>
      <w:r>
        <w:rPr>
          <w:spacing w:val="102"/>
        </w:rPr>
        <w:t> </w:t>
      </w:r>
      <w:r>
        <w:rPr/>
        <w:t>股东情况介绍</w:t>
      </w:r>
      <w:r>
        <w:rPr>
          <w:b w:val="0"/>
          <w:bCs w:val="0"/>
        </w:rPr>
      </w:r>
    </w:p>
    <w:p>
      <w:pPr>
        <w:spacing w:line="240" w:lineRule="auto" w:before="10"/>
        <w:rPr>
          <w:rFonts w:ascii="宋体" w:hAnsi="宋体" w:cs="宋体" w:eastAsia="宋体" w:hint="default"/>
          <w:b/>
          <w:bCs/>
          <w:sz w:val="14"/>
          <w:szCs w:val="14"/>
        </w:rPr>
      </w:pPr>
    </w:p>
    <w:p>
      <w:pPr>
        <w:spacing w:before="0"/>
        <w:ind w:left="328" w:right="0" w:firstLine="0"/>
        <w:jc w:val="both"/>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61"/>
          <w:sz w:val="21"/>
          <w:szCs w:val="21"/>
        </w:rPr>
        <w:t> </w:t>
      </w:r>
      <w:r>
        <w:rPr>
          <w:rFonts w:ascii="宋体" w:hAnsi="宋体" w:cs="宋体" w:eastAsia="宋体" w:hint="default"/>
          <w:b/>
          <w:bCs/>
          <w:sz w:val="21"/>
          <w:szCs w:val="21"/>
        </w:rPr>
        <w:t>前</w:t>
      </w:r>
      <w:r>
        <w:rPr>
          <w:rFonts w:ascii="宋体" w:hAnsi="宋体" w:cs="宋体" w:eastAsia="宋体" w:hint="default"/>
          <w:b/>
          <w:bCs/>
          <w:sz w:val="21"/>
          <w:szCs w:val="21"/>
        </w:rPr>
        <w:t>10</w:t>
      </w:r>
      <w:r>
        <w:rPr>
          <w:rFonts w:ascii="宋体" w:hAnsi="宋体" w:cs="宋体" w:eastAsia="宋体" w:hint="default"/>
          <w:b/>
          <w:bCs/>
          <w:sz w:val="21"/>
          <w:szCs w:val="21"/>
        </w:rPr>
        <w:t>名股东、前</w:t>
      </w:r>
      <w:r>
        <w:rPr>
          <w:rFonts w:ascii="宋体" w:hAnsi="宋体" w:cs="宋体" w:eastAsia="宋体" w:hint="default"/>
          <w:b/>
          <w:bCs/>
          <w:sz w:val="21"/>
          <w:szCs w:val="21"/>
        </w:rPr>
        <w:t>10</w:t>
      </w:r>
      <w:r>
        <w:rPr>
          <w:rFonts w:ascii="宋体" w:hAnsi="宋体" w:cs="宋体" w:eastAsia="宋体" w:hint="default"/>
          <w:b/>
          <w:bCs/>
          <w:sz w:val="21"/>
          <w:szCs w:val="21"/>
        </w:rPr>
        <w:t>名无限售条件股东持股情况</w:t>
      </w:r>
      <w:r>
        <w:rPr>
          <w:rFonts w:ascii="宋体" w:hAnsi="宋体" w:cs="宋体" w:eastAsia="宋体" w:hint="default"/>
          <w:sz w:val="21"/>
          <w:szCs w:val="21"/>
        </w:rPr>
      </w:r>
    </w:p>
    <w:p>
      <w:pPr>
        <w:spacing w:line="240" w:lineRule="auto" w:before="7"/>
        <w:rPr>
          <w:rFonts w:ascii="宋体" w:hAnsi="宋体" w:cs="宋体" w:eastAsia="宋体" w:hint="default"/>
          <w:b/>
          <w:bCs/>
          <w:sz w:val="16"/>
          <w:szCs w:val="16"/>
        </w:rPr>
      </w:pPr>
    </w:p>
    <w:p>
      <w:pPr>
        <w:spacing w:before="0"/>
        <w:ind w:left="5796" w:right="0" w:firstLine="0"/>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6"/>
          <w:sz w:val="18"/>
          <w:szCs w:val="18"/>
        </w:rPr>
        <w:t> </w:t>
      </w:r>
      <w:r>
        <w:rPr>
          <w:rFonts w:ascii="宋体" w:hAnsi="宋体" w:cs="宋体" w:eastAsia="宋体" w:hint="default"/>
          <w:sz w:val="18"/>
          <w:szCs w:val="18"/>
        </w:rPr>
        <w:t>2010</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31</w:t>
      </w:r>
      <w:r>
        <w:rPr>
          <w:rFonts w:ascii="宋体" w:hAnsi="宋体" w:cs="宋体" w:eastAsia="宋体" w:hint="default"/>
          <w:spacing w:val="-45"/>
          <w:sz w:val="18"/>
          <w:szCs w:val="18"/>
        </w:rPr>
        <w:t> </w:t>
      </w:r>
      <w:r>
        <w:rPr>
          <w:rFonts w:ascii="宋体" w:hAnsi="宋体" w:cs="宋体" w:eastAsia="宋体" w:hint="default"/>
          <w:sz w:val="18"/>
          <w:szCs w:val="18"/>
        </w:rPr>
        <w:t>日，单位：股）</w:t>
      </w:r>
    </w:p>
    <w:p>
      <w:pPr>
        <w:spacing w:line="240" w:lineRule="auto" w:before="1"/>
        <w:rPr>
          <w:rFonts w:ascii="宋体" w:hAnsi="宋体" w:cs="宋体" w:eastAsia="宋体" w:hint="default"/>
          <w:sz w:val="11"/>
          <w:szCs w:val="11"/>
        </w:rPr>
      </w:pPr>
    </w:p>
    <w:tbl>
      <w:tblPr>
        <w:tblW w:w="0" w:type="auto"/>
        <w:jc w:val="left"/>
        <w:tblInd w:w="112" w:type="dxa"/>
        <w:tblLayout w:type="fixed"/>
        <w:tblCellMar>
          <w:top w:w="0" w:type="dxa"/>
          <w:left w:w="0" w:type="dxa"/>
          <w:bottom w:w="0" w:type="dxa"/>
          <w:right w:w="0" w:type="dxa"/>
        </w:tblCellMar>
        <w:tblLook w:val="01E0"/>
      </w:tblPr>
      <w:tblGrid>
        <w:gridCol w:w="2837"/>
        <w:gridCol w:w="1505"/>
        <w:gridCol w:w="1047"/>
        <w:gridCol w:w="1222"/>
        <w:gridCol w:w="1419"/>
        <w:gridCol w:w="1325"/>
      </w:tblGrid>
      <w:tr>
        <w:trPr>
          <w:trHeight w:val="478" w:hRule="exact"/>
        </w:trPr>
        <w:tc>
          <w:tcPr>
            <w:tcW w:w="28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股东总数</w:t>
            </w:r>
          </w:p>
        </w:tc>
        <w:tc>
          <w:tcPr>
            <w:tcW w:w="651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93" w:right="0"/>
              <w:jc w:val="center"/>
              <w:rPr>
                <w:rFonts w:ascii="宋体" w:hAnsi="宋体" w:cs="宋体" w:eastAsia="宋体" w:hint="default"/>
                <w:sz w:val="18"/>
                <w:szCs w:val="18"/>
              </w:rPr>
            </w:pPr>
            <w:r>
              <w:rPr>
                <w:rFonts w:ascii="宋体" w:hAnsi="宋体" w:cs="宋体" w:eastAsia="宋体" w:hint="default"/>
                <w:sz w:val="18"/>
                <w:szCs w:val="18"/>
              </w:rPr>
              <w:t>12276</w:t>
            </w:r>
            <w:r>
              <w:rPr>
                <w:rFonts w:ascii="宋体" w:hAnsi="宋体" w:cs="宋体" w:eastAsia="宋体" w:hint="default"/>
                <w:spacing w:val="-45"/>
                <w:sz w:val="18"/>
                <w:szCs w:val="18"/>
              </w:rPr>
              <w:t> </w:t>
            </w:r>
            <w:r>
              <w:rPr>
                <w:rFonts w:ascii="宋体" w:hAnsi="宋体" w:cs="宋体" w:eastAsia="宋体" w:hint="default"/>
                <w:sz w:val="18"/>
                <w:szCs w:val="18"/>
              </w:rPr>
              <w:t>户</w:t>
            </w:r>
          </w:p>
        </w:tc>
      </w:tr>
      <w:tr>
        <w:trPr>
          <w:trHeight w:val="478" w:hRule="exact"/>
        </w:trPr>
        <w:tc>
          <w:tcPr>
            <w:tcW w:w="9354"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宋体" w:hAnsi="宋体" w:cs="宋体" w:eastAsia="宋体" w:hint="default"/>
                <w:sz w:val="18"/>
                <w:szCs w:val="18"/>
              </w:rPr>
              <w:t>10</w:t>
            </w:r>
            <w:r>
              <w:rPr>
                <w:rFonts w:ascii="宋体" w:hAnsi="宋体" w:cs="宋体" w:eastAsia="宋体" w:hint="default"/>
                <w:spacing w:val="-44"/>
                <w:sz w:val="18"/>
                <w:szCs w:val="18"/>
              </w:rPr>
              <w:t> </w:t>
            </w:r>
            <w:r>
              <w:rPr>
                <w:rFonts w:ascii="宋体" w:hAnsi="宋体" w:cs="宋体" w:eastAsia="宋体" w:hint="default"/>
                <w:sz w:val="18"/>
                <w:szCs w:val="18"/>
              </w:rPr>
              <w:t>名股东持股情况</w:t>
            </w:r>
          </w:p>
        </w:tc>
      </w:tr>
      <w:tr>
        <w:trPr>
          <w:trHeight w:val="634" w:hRule="exact"/>
        </w:trPr>
        <w:tc>
          <w:tcPr>
            <w:tcW w:w="28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5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6"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10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58"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2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持股总数</w:t>
            </w:r>
          </w:p>
        </w:tc>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8"/>
              <w:ind w:left="163" w:right="164" w:firstLine="91"/>
              <w:jc w:val="left"/>
              <w:rPr>
                <w:rFonts w:ascii="宋体" w:hAnsi="宋体" w:cs="宋体" w:eastAsia="宋体" w:hint="default"/>
                <w:sz w:val="18"/>
                <w:szCs w:val="18"/>
              </w:rPr>
            </w:pPr>
            <w:r>
              <w:rPr>
                <w:rFonts w:ascii="宋体" w:hAnsi="宋体" w:cs="宋体" w:eastAsia="宋体" w:hint="default"/>
                <w:sz w:val="18"/>
                <w:szCs w:val="18"/>
              </w:rPr>
              <w:t>持有有限售 条件股份数量</w:t>
            </w:r>
          </w:p>
        </w:tc>
        <w:tc>
          <w:tcPr>
            <w:tcW w:w="13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8"/>
              <w:ind w:left="297" w:right="115" w:hanging="180"/>
              <w:jc w:val="left"/>
              <w:rPr>
                <w:rFonts w:ascii="宋体" w:hAnsi="宋体" w:cs="宋体" w:eastAsia="宋体" w:hint="default"/>
                <w:sz w:val="18"/>
                <w:szCs w:val="18"/>
              </w:rPr>
            </w:pPr>
            <w:r>
              <w:rPr>
                <w:rFonts w:ascii="宋体" w:hAnsi="宋体" w:cs="宋体" w:eastAsia="宋体" w:hint="default"/>
                <w:sz w:val="18"/>
                <w:szCs w:val="18"/>
              </w:rPr>
              <w:t>质押或冻结的 股份数量</w:t>
            </w:r>
          </w:p>
        </w:tc>
      </w:tr>
      <w:tr>
        <w:trPr>
          <w:trHeight w:val="478"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深圳市神州通投资集团有限公司</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spacing w:val="-1"/>
                <w:sz w:val="18"/>
              </w:rPr>
              <w:t>61.27%</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5" w:right="0"/>
              <w:jc w:val="center"/>
              <w:rPr>
                <w:rFonts w:ascii="宋体" w:hAnsi="宋体" w:cs="宋体" w:eastAsia="宋体" w:hint="default"/>
                <w:sz w:val="18"/>
                <w:szCs w:val="18"/>
              </w:rPr>
            </w:pPr>
            <w:r>
              <w:rPr>
                <w:rFonts w:ascii="宋体"/>
                <w:sz w:val="18"/>
              </w:rPr>
              <w:t>302,250,000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spacing w:val="-1"/>
                <w:sz w:val="18"/>
              </w:rPr>
              <w:t>302,250,000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宋体" w:hAnsi="宋体" w:cs="宋体" w:eastAsia="宋体" w:hint="default"/>
                <w:sz w:val="18"/>
                <w:szCs w:val="18"/>
              </w:rPr>
            </w:pPr>
            <w:r>
              <w:rPr>
                <w:rFonts w:ascii="宋体"/>
                <w:sz w:val="18"/>
              </w:rPr>
              <w:t>0</w:t>
            </w:r>
          </w:p>
        </w:tc>
      </w:tr>
      <w:tr>
        <w:trPr>
          <w:trHeight w:val="480"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深圳市全球星实业有限公司</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0"/>
              <w:jc w:val="right"/>
              <w:rPr>
                <w:rFonts w:ascii="宋体" w:hAnsi="宋体" w:cs="宋体" w:eastAsia="宋体" w:hint="default"/>
                <w:sz w:val="18"/>
                <w:szCs w:val="18"/>
              </w:rPr>
            </w:pPr>
            <w:r>
              <w:rPr>
                <w:rFonts w:ascii="宋体"/>
                <w:spacing w:val="-1"/>
                <w:sz w:val="18"/>
              </w:rPr>
              <w:t>20.42%</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5" w:right="0"/>
              <w:jc w:val="center"/>
              <w:rPr>
                <w:rFonts w:ascii="宋体" w:hAnsi="宋体" w:cs="宋体" w:eastAsia="宋体" w:hint="default"/>
                <w:sz w:val="18"/>
                <w:szCs w:val="18"/>
              </w:rPr>
            </w:pPr>
            <w:r>
              <w:rPr>
                <w:rFonts w:ascii="宋体"/>
                <w:sz w:val="18"/>
              </w:rPr>
              <w:t>100,750,000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0"/>
              <w:jc w:val="right"/>
              <w:rPr>
                <w:rFonts w:ascii="宋体" w:hAnsi="宋体" w:cs="宋体" w:eastAsia="宋体" w:hint="default"/>
                <w:sz w:val="18"/>
                <w:szCs w:val="18"/>
              </w:rPr>
            </w:pPr>
            <w:r>
              <w:rPr>
                <w:rFonts w:ascii="宋体"/>
                <w:spacing w:val="-1"/>
                <w:sz w:val="18"/>
              </w:rPr>
              <w:t>100,750,000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98"/>
              <w:jc w:val="right"/>
              <w:rPr>
                <w:rFonts w:ascii="宋体" w:hAnsi="宋体" w:cs="宋体" w:eastAsia="宋体" w:hint="default"/>
                <w:sz w:val="18"/>
                <w:szCs w:val="18"/>
              </w:rPr>
            </w:pPr>
            <w:r>
              <w:rPr>
                <w:rFonts w:ascii="宋体"/>
                <w:spacing w:val="-1"/>
                <w:sz w:val="18"/>
              </w:rPr>
              <w:t>55000000</w:t>
            </w:r>
          </w:p>
        </w:tc>
      </w:tr>
      <w:tr>
        <w:trPr>
          <w:trHeight w:val="946"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黄绍武</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9"/>
              <w:jc w:val="right"/>
              <w:rPr>
                <w:rFonts w:ascii="宋体" w:hAnsi="宋体" w:cs="宋体" w:eastAsia="宋体" w:hint="default"/>
                <w:sz w:val="18"/>
                <w:szCs w:val="18"/>
              </w:rPr>
            </w:pPr>
            <w:r>
              <w:rPr>
                <w:rFonts w:ascii="宋体"/>
                <w:sz w:val="18"/>
              </w:rPr>
              <w:t>1.54%</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98"/>
              <w:jc w:val="right"/>
              <w:rPr>
                <w:rFonts w:ascii="宋体" w:hAnsi="宋体" w:cs="宋体" w:eastAsia="宋体" w:hint="default"/>
                <w:sz w:val="9"/>
                <w:szCs w:val="9"/>
              </w:rPr>
            </w:pPr>
            <w:r>
              <w:rPr>
                <w:rFonts w:ascii="宋体" w:hAnsi="宋体" w:cs="宋体" w:eastAsia="宋体" w:hint="default"/>
                <w:spacing w:val="-1"/>
                <w:sz w:val="18"/>
                <w:szCs w:val="18"/>
              </w:rPr>
              <w:t>7,608,640</w:t>
            </w:r>
            <w:r>
              <w:rPr>
                <w:rFonts w:ascii="宋体" w:hAnsi="宋体" w:cs="宋体" w:eastAsia="宋体" w:hint="default"/>
                <w:spacing w:val="-1"/>
                <w:position w:val="9"/>
                <w:sz w:val="9"/>
                <w:szCs w:val="9"/>
              </w:rPr>
              <w:t>（注</w:t>
            </w:r>
            <w:r>
              <w:rPr>
                <w:rFonts w:ascii="宋体" w:hAnsi="宋体" w:cs="宋体" w:eastAsia="宋体" w:hint="default"/>
                <w:spacing w:val="-1"/>
                <w:sz w:val="9"/>
                <w:szCs w:val="9"/>
              </w:rPr>
            </w:r>
          </w:p>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8"/>
              <w:jc w:val="right"/>
              <w:rPr>
                <w:rFonts w:ascii="宋体" w:hAnsi="宋体" w:cs="宋体" w:eastAsia="宋体" w:hint="default"/>
                <w:sz w:val="9"/>
                <w:szCs w:val="9"/>
              </w:rPr>
            </w:pPr>
            <w:r>
              <w:rPr>
                <w:rFonts w:ascii="宋体" w:hAnsi="宋体" w:cs="宋体" w:eastAsia="宋体" w:hint="default"/>
                <w:sz w:val="9"/>
                <w:szCs w:val="9"/>
              </w:rPr>
              <w:t>1</w:t>
            </w:r>
            <w:r>
              <w:rPr>
                <w:rFonts w:ascii="宋体" w:hAnsi="宋体" w:cs="宋体" w:eastAsia="宋体" w:hint="default"/>
                <w:sz w:val="9"/>
                <w:szCs w:val="9"/>
              </w:rPr>
              <w:t>）</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00"/>
              <w:jc w:val="right"/>
              <w:rPr>
                <w:rFonts w:ascii="宋体" w:hAnsi="宋体" w:cs="宋体" w:eastAsia="宋体" w:hint="default"/>
                <w:sz w:val="18"/>
                <w:szCs w:val="18"/>
              </w:rPr>
            </w:pPr>
            <w:r>
              <w:rPr>
                <w:rFonts w:ascii="宋体"/>
                <w:spacing w:val="-1"/>
                <w:sz w:val="18"/>
              </w:rPr>
              <w:t>7,608,640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z w:val="18"/>
              </w:rPr>
              <w:t>0</w:t>
            </w:r>
          </w:p>
        </w:tc>
      </w:tr>
    </w:tbl>
    <w:p>
      <w:pPr>
        <w:spacing w:after="0" w:line="240" w:lineRule="auto"/>
        <w:jc w:val="right"/>
        <w:rPr>
          <w:rFonts w:ascii="宋体" w:hAnsi="宋体" w:cs="宋体" w:eastAsia="宋体" w:hint="default"/>
          <w:sz w:val="18"/>
          <w:szCs w:val="18"/>
        </w:rPr>
        <w:sectPr>
          <w:pgSz w:w="11910" w:h="16850"/>
          <w:pgMar w:header="877" w:footer="1195" w:top="1060" w:bottom="1380" w:left="1160" w:right="11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2"/>
          <w:szCs w:val="22"/>
        </w:rPr>
      </w:pPr>
    </w:p>
    <w:tbl>
      <w:tblPr>
        <w:tblW w:w="0" w:type="auto"/>
        <w:jc w:val="left"/>
        <w:tblInd w:w="112" w:type="dxa"/>
        <w:tblLayout w:type="fixed"/>
        <w:tblCellMar>
          <w:top w:w="0" w:type="dxa"/>
          <w:left w:w="0" w:type="dxa"/>
          <w:bottom w:w="0" w:type="dxa"/>
          <w:right w:w="0" w:type="dxa"/>
        </w:tblCellMar>
        <w:tblLook w:val="01E0"/>
      </w:tblPr>
      <w:tblGrid>
        <w:gridCol w:w="2837"/>
        <w:gridCol w:w="425"/>
        <w:gridCol w:w="1080"/>
        <w:gridCol w:w="1047"/>
        <w:gridCol w:w="283"/>
        <w:gridCol w:w="938"/>
        <w:gridCol w:w="1375"/>
        <w:gridCol w:w="1369"/>
      </w:tblGrid>
      <w:tr>
        <w:trPr>
          <w:trHeight w:val="634"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3"/>
              <w:jc w:val="left"/>
              <w:rPr>
                <w:rFonts w:ascii="宋体" w:hAnsi="宋体" w:cs="宋体" w:eastAsia="宋体" w:hint="default"/>
                <w:sz w:val="18"/>
                <w:szCs w:val="18"/>
              </w:rPr>
            </w:pPr>
            <w:r>
              <w:rPr>
                <w:rFonts w:ascii="宋体" w:hAnsi="宋体" w:cs="宋体" w:eastAsia="宋体" w:hint="default"/>
                <w:spacing w:val="6"/>
                <w:sz w:val="18"/>
                <w:szCs w:val="18"/>
              </w:rPr>
              <w:t>平安信托有限责任公司－新价值</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成长一期</w:t>
            </w:r>
          </w:p>
        </w:tc>
        <w:tc>
          <w:tcPr>
            <w:tcW w:w="15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00"/>
              <w:jc w:val="right"/>
              <w:rPr>
                <w:rFonts w:ascii="宋体" w:hAnsi="宋体" w:cs="宋体" w:eastAsia="宋体" w:hint="default"/>
                <w:sz w:val="18"/>
                <w:szCs w:val="18"/>
              </w:rPr>
            </w:pPr>
            <w:r>
              <w:rPr>
                <w:rFonts w:ascii="宋体"/>
                <w:position w:val="2"/>
                <w:sz w:val="18"/>
              </w:rPr>
              <w:t>1.32</w:t>
            </w:r>
            <w:r>
              <w:rPr>
                <w:rFonts w:ascii="宋体"/>
                <w:sz w:val="18"/>
              </w:rPr>
              <w:t>%</w:t>
            </w:r>
          </w:p>
        </w:tc>
        <w:tc>
          <w:tcPr>
            <w:tcW w:w="12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97" w:right="0"/>
              <w:jc w:val="left"/>
              <w:rPr>
                <w:rFonts w:ascii="宋体" w:hAnsi="宋体" w:cs="宋体" w:eastAsia="宋体" w:hint="default"/>
                <w:sz w:val="18"/>
                <w:szCs w:val="18"/>
              </w:rPr>
            </w:pPr>
            <w:r>
              <w:rPr>
                <w:rFonts w:ascii="宋体"/>
                <w:sz w:val="18"/>
              </w:rPr>
              <w:t>6,525,914</w:t>
            </w:r>
          </w:p>
        </w:tc>
        <w:tc>
          <w:tcPr>
            <w:tcW w:w="1375"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03" w:right="0"/>
              <w:jc w:val="left"/>
              <w:rPr>
                <w:rFonts w:ascii="宋体" w:hAnsi="宋体" w:cs="宋体" w:eastAsia="宋体" w:hint="default"/>
                <w:sz w:val="18"/>
                <w:szCs w:val="18"/>
              </w:rPr>
            </w:pPr>
            <w:r>
              <w:rPr>
                <w:rFonts w:ascii="宋体" w:hAnsi="宋体" w:cs="宋体" w:eastAsia="宋体" w:hint="default"/>
                <w:sz w:val="18"/>
                <w:szCs w:val="18"/>
              </w:rPr>
              <w:t>黄文辉</w:t>
            </w:r>
          </w:p>
        </w:tc>
        <w:tc>
          <w:tcPr>
            <w:tcW w:w="15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0"/>
              <w:jc w:val="right"/>
              <w:rPr>
                <w:rFonts w:ascii="宋体" w:hAnsi="宋体" w:cs="宋体" w:eastAsia="宋体" w:hint="default"/>
                <w:sz w:val="18"/>
                <w:szCs w:val="18"/>
              </w:rPr>
            </w:pPr>
            <w:r>
              <w:rPr>
                <w:rFonts w:ascii="宋体"/>
                <w:sz w:val="18"/>
              </w:rPr>
              <w:t>0.98%</w:t>
            </w:r>
          </w:p>
        </w:tc>
        <w:tc>
          <w:tcPr>
            <w:tcW w:w="12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98"/>
              <w:jc w:val="right"/>
              <w:rPr>
                <w:rFonts w:ascii="宋体" w:hAnsi="宋体" w:cs="宋体" w:eastAsia="宋体" w:hint="default"/>
                <w:sz w:val="9"/>
                <w:szCs w:val="9"/>
              </w:rPr>
            </w:pPr>
            <w:r>
              <w:rPr>
                <w:rFonts w:ascii="宋体" w:hAnsi="宋体" w:cs="宋体" w:eastAsia="宋体" w:hint="default"/>
                <w:spacing w:val="-1"/>
                <w:sz w:val="18"/>
                <w:szCs w:val="18"/>
              </w:rPr>
              <w:t>4,836,000</w:t>
            </w:r>
            <w:r>
              <w:rPr>
                <w:rFonts w:ascii="宋体" w:hAnsi="宋体" w:cs="宋体" w:eastAsia="宋体" w:hint="default"/>
                <w:spacing w:val="-1"/>
                <w:position w:val="9"/>
                <w:sz w:val="9"/>
                <w:szCs w:val="9"/>
              </w:rPr>
              <w:t>（注</w:t>
            </w:r>
            <w:r>
              <w:rPr>
                <w:rFonts w:ascii="宋体" w:hAnsi="宋体" w:cs="宋体" w:eastAsia="宋体" w:hint="default"/>
                <w:spacing w:val="-1"/>
                <w:sz w:val="9"/>
                <w:szCs w:val="9"/>
              </w:rPr>
            </w:r>
          </w:p>
          <w:p>
            <w:pPr>
              <w:pStyle w:val="TableParagraph"/>
              <w:spacing w:line="240" w:lineRule="auto" w:before="5"/>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宋体" w:hAnsi="宋体" w:cs="宋体" w:eastAsia="宋体" w:hint="default"/>
                <w:sz w:val="9"/>
                <w:szCs w:val="9"/>
              </w:rPr>
            </w:pPr>
            <w:r>
              <w:rPr>
                <w:rFonts w:ascii="宋体" w:hAnsi="宋体" w:cs="宋体" w:eastAsia="宋体" w:hint="default"/>
                <w:sz w:val="9"/>
                <w:szCs w:val="9"/>
              </w:rPr>
              <w:t>2</w:t>
            </w:r>
            <w:r>
              <w:rPr>
                <w:rFonts w:ascii="宋体" w:hAnsi="宋体" w:cs="宋体" w:eastAsia="宋体" w:hint="default"/>
                <w:sz w:val="9"/>
                <w:szCs w:val="9"/>
              </w:rPr>
              <w:t>）</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56"/>
              <w:jc w:val="right"/>
              <w:rPr>
                <w:rFonts w:ascii="宋体" w:hAnsi="宋体" w:cs="宋体" w:eastAsia="宋体" w:hint="default"/>
                <w:sz w:val="18"/>
                <w:szCs w:val="18"/>
              </w:rPr>
            </w:pPr>
            <w:r>
              <w:rPr>
                <w:rFonts w:ascii="宋体"/>
                <w:spacing w:val="-1"/>
                <w:sz w:val="18"/>
              </w:rPr>
              <w:t>4,836,000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right="101"/>
              <w:jc w:val="right"/>
              <w:rPr>
                <w:rFonts w:ascii="宋体" w:hAnsi="宋体" w:cs="宋体" w:eastAsia="宋体" w:hint="default"/>
                <w:sz w:val="18"/>
                <w:szCs w:val="18"/>
              </w:rPr>
            </w:pPr>
            <w:r>
              <w:rPr>
                <w:rFonts w:ascii="宋体"/>
                <w:sz w:val="18"/>
              </w:rPr>
              <w:t>0</w:t>
            </w:r>
          </w:p>
        </w:tc>
      </w:tr>
      <w:tr>
        <w:trPr>
          <w:trHeight w:val="478"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郭绪勇</w:t>
            </w:r>
          </w:p>
        </w:tc>
        <w:tc>
          <w:tcPr>
            <w:tcW w:w="15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sz w:val="18"/>
              </w:rPr>
              <w:t>0.82%</w:t>
            </w:r>
          </w:p>
        </w:tc>
        <w:tc>
          <w:tcPr>
            <w:tcW w:w="12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97" w:right="0"/>
              <w:jc w:val="left"/>
              <w:rPr>
                <w:rFonts w:ascii="宋体" w:hAnsi="宋体" w:cs="宋体" w:eastAsia="宋体" w:hint="default"/>
                <w:sz w:val="18"/>
                <w:szCs w:val="18"/>
              </w:rPr>
            </w:pPr>
            <w:r>
              <w:rPr>
                <w:rFonts w:ascii="宋体"/>
                <w:sz w:val="18"/>
              </w:rPr>
              <w:t>4,030,000</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56"/>
              <w:jc w:val="right"/>
              <w:rPr>
                <w:rFonts w:ascii="宋体" w:hAnsi="宋体" w:cs="宋体" w:eastAsia="宋体" w:hint="default"/>
                <w:sz w:val="18"/>
                <w:szCs w:val="18"/>
              </w:rPr>
            </w:pPr>
            <w:r>
              <w:rPr>
                <w:rFonts w:ascii="宋体"/>
                <w:spacing w:val="-1"/>
                <w:sz w:val="18"/>
              </w:rPr>
              <w:t>4,030,000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宋体" w:hAnsi="宋体" w:cs="宋体" w:eastAsia="宋体" w:hint="default"/>
                <w:sz w:val="18"/>
                <w:szCs w:val="18"/>
              </w:rPr>
            </w:pPr>
            <w:r>
              <w:rPr>
                <w:rFonts w:ascii="宋体"/>
                <w:sz w:val="18"/>
              </w:rPr>
              <w:t>0</w:t>
            </w:r>
          </w:p>
        </w:tc>
      </w:tr>
      <w:tr>
        <w:trPr>
          <w:trHeight w:val="478"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夏小华</w:t>
            </w:r>
          </w:p>
        </w:tc>
        <w:tc>
          <w:tcPr>
            <w:tcW w:w="15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sz w:val="18"/>
              </w:rPr>
              <w:t>0.57%</w:t>
            </w:r>
          </w:p>
        </w:tc>
        <w:tc>
          <w:tcPr>
            <w:tcW w:w="12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97" w:right="0"/>
              <w:jc w:val="left"/>
              <w:rPr>
                <w:rFonts w:ascii="宋体" w:hAnsi="宋体" w:cs="宋体" w:eastAsia="宋体" w:hint="default"/>
                <w:sz w:val="18"/>
                <w:szCs w:val="18"/>
              </w:rPr>
            </w:pPr>
            <w:r>
              <w:rPr>
                <w:rFonts w:ascii="宋体"/>
                <w:sz w:val="18"/>
              </w:rPr>
              <w:t>2,821,000</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56"/>
              <w:jc w:val="right"/>
              <w:rPr>
                <w:rFonts w:ascii="宋体" w:hAnsi="宋体" w:cs="宋体" w:eastAsia="宋体" w:hint="default"/>
                <w:sz w:val="18"/>
                <w:szCs w:val="18"/>
              </w:rPr>
            </w:pPr>
            <w:r>
              <w:rPr>
                <w:rFonts w:ascii="宋体"/>
                <w:spacing w:val="-1"/>
                <w:sz w:val="18"/>
              </w:rPr>
              <w:t>2,821,000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宋体" w:hAnsi="宋体" w:cs="宋体" w:eastAsia="宋体" w:hint="default"/>
                <w:sz w:val="18"/>
                <w:szCs w:val="18"/>
              </w:rPr>
            </w:pPr>
            <w:r>
              <w:rPr>
                <w:rFonts w:ascii="宋体"/>
                <w:sz w:val="18"/>
              </w:rPr>
              <w:t>0</w:t>
            </w:r>
          </w:p>
        </w:tc>
      </w:tr>
      <w:tr>
        <w:trPr>
          <w:trHeight w:val="636"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4"/>
              <w:jc w:val="left"/>
              <w:rPr>
                <w:rFonts w:ascii="宋体" w:hAnsi="宋体" w:cs="宋体" w:eastAsia="宋体" w:hint="default"/>
                <w:sz w:val="18"/>
                <w:szCs w:val="18"/>
              </w:rPr>
            </w:pPr>
            <w:r>
              <w:rPr>
                <w:rFonts w:ascii="宋体" w:hAnsi="宋体" w:cs="宋体" w:eastAsia="宋体" w:hint="default"/>
                <w:spacing w:val="6"/>
                <w:sz w:val="18"/>
                <w:szCs w:val="18"/>
              </w:rPr>
              <w:t>山东省国际信托有限公司－新价</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值４号集合信托</w:t>
            </w:r>
          </w:p>
        </w:tc>
        <w:tc>
          <w:tcPr>
            <w:tcW w:w="15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00"/>
              <w:jc w:val="right"/>
              <w:rPr>
                <w:rFonts w:ascii="宋体" w:hAnsi="宋体" w:cs="宋体" w:eastAsia="宋体" w:hint="default"/>
                <w:sz w:val="18"/>
                <w:szCs w:val="18"/>
              </w:rPr>
            </w:pPr>
            <w:r>
              <w:rPr>
                <w:rFonts w:ascii="宋体"/>
                <w:position w:val="2"/>
                <w:sz w:val="18"/>
              </w:rPr>
              <w:t>0.4</w:t>
            </w:r>
            <w:r>
              <w:rPr>
                <w:rFonts w:ascii="宋体"/>
                <w:sz w:val="18"/>
              </w:rPr>
              <w:t>%</w:t>
            </w:r>
          </w:p>
        </w:tc>
        <w:tc>
          <w:tcPr>
            <w:tcW w:w="12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97" w:right="0"/>
              <w:jc w:val="left"/>
              <w:rPr>
                <w:rFonts w:ascii="宋体" w:hAnsi="宋体" w:cs="宋体" w:eastAsia="宋体" w:hint="default"/>
                <w:sz w:val="18"/>
                <w:szCs w:val="18"/>
              </w:rPr>
            </w:pPr>
            <w:r>
              <w:rPr>
                <w:rFonts w:ascii="宋体"/>
                <w:sz w:val="18"/>
              </w:rPr>
              <w:t>1,960,068</w:t>
            </w:r>
          </w:p>
        </w:tc>
        <w:tc>
          <w:tcPr>
            <w:tcW w:w="1375"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03" w:right="104"/>
              <w:jc w:val="left"/>
              <w:rPr>
                <w:rFonts w:ascii="宋体" w:hAnsi="宋体" w:cs="宋体" w:eastAsia="宋体" w:hint="default"/>
                <w:sz w:val="18"/>
                <w:szCs w:val="18"/>
              </w:rPr>
            </w:pPr>
            <w:r>
              <w:rPr>
                <w:rFonts w:ascii="宋体" w:hAnsi="宋体" w:cs="宋体" w:eastAsia="宋体" w:hint="default"/>
                <w:spacing w:val="6"/>
                <w:sz w:val="18"/>
                <w:szCs w:val="18"/>
              </w:rPr>
              <w:t>中信信托有限责任公司－新价值</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期</w:t>
            </w:r>
          </w:p>
        </w:tc>
        <w:tc>
          <w:tcPr>
            <w:tcW w:w="15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100"/>
              <w:jc w:val="right"/>
              <w:rPr>
                <w:rFonts w:ascii="宋体" w:hAnsi="宋体" w:cs="宋体" w:eastAsia="宋体" w:hint="default"/>
                <w:sz w:val="18"/>
                <w:szCs w:val="18"/>
              </w:rPr>
            </w:pPr>
            <w:r>
              <w:rPr>
                <w:rFonts w:ascii="宋体"/>
                <w:position w:val="2"/>
                <w:sz w:val="18"/>
              </w:rPr>
              <w:t>0.37</w:t>
            </w:r>
            <w:r>
              <w:rPr>
                <w:rFonts w:ascii="宋体"/>
                <w:sz w:val="18"/>
              </w:rPr>
              <w:t>%</w:t>
            </w:r>
          </w:p>
        </w:tc>
        <w:tc>
          <w:tcPr>
            <w:tcW w:w="12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97" w:right="0"/>
              <w:jc w:val="left"/>
              <w:rPr>
                <w:rFonts w:ascii="宋体" w:hAnsi="宋体" w:cs="宋体" w:eastAsia="宋体" w:hint="default"/>
                <w:sz w:val="18"/>
                <w:szCs w:val="18"/>
              </w:rPr>
            </w:pPr>
            <w:r>
              <w:rPr>
                <w:rFonts w:ascii="宋体"/>
                <w:sz w:val="18"/>
              </w:rPr>
              <w:t>1,820,417</w:t>
            </w:r>
          </w:p>
        </w:tc>
        <w:tc>
          <w:tcPr>
            <w:tcW w:w="1375"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4"/>
              <w:jc w:val="left"/>
              <w:rPr>
                <w:rFonts w:ascii="宋体" w:hAnsi="宋体" w:cs="宋体" w:eastAsia="宋体" w:hint="default"/>
                <w:sz w:val="18"/>
                <w:szCs w:val="18"/>
              </w:rPr>
            </w:pPr>
            <w:r>
              <w:rPr>
                <w:rFonts w:ascii="宋体" w:hAnsi="宋体" w:cs="宋体" w:eastAsia="宋体" w:hint="default"/>
                <w:spacing w:val="6"/>
                <w:sz w:val="18"/>
                <w:szCs w:val="18"/>
              </w:rPr>
              <w:t>广东粤财信托有限公司－新价值</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z w:val="18"/>
                <w:szCs w:val="18"/>
              </w:rPr>
              <w:t>期</w:t>
            </w:r>
          </w:p>
        </w:tc>
        <w:tc>
          <w:tcPr>
            <w:tcW w:w="15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00"/>
              <w:jc w:val="right"/>
              <w:rPr>
                <w:rFonts w:ascii="宋体" w:hAnsi="宋体" w:cs="宋体" w:eastAsia="宋体" w:hint="default"/>
                <w:sz w:val="18"/>
                <w:szCs w:val="18"/>
              </w:rPr>
            </w:pPr>
            <w:r>
              <w:rPr>
                <w:rFonts w:ascii="宋体"/>
                <w:position w:val="2"/>
                <w:sz w:val="18"/>
              </w:rPr>
              <w:t>0.31</w:t>
            </w:r>
            <w:r>
              <w:rPr>
                <w:rFonts w:ascii="宋体"/>
                <w:sz w:val="18"/>
              </w:rPr>
              <w:t>%</w:t>
            </w:r>
          </w:p>
        </w:tc>
        <w:tc>
          <w:tcPr>
            <w:tcW w:w="12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97" w:right="0"/>
              <w:jc w:val="left"/>
              <w:rPr>
                <w:rFonts w:ascii="宋体" w:hAnsi="宋体" w:cs="宋体" w:eastAsia="宋体" w:hint="default"/>
                <w:sz w:val="18"/>
                <w:szCs w:val="18"/>
              </w:rPr>
            </w:pPr>
            <w:r>
              <w:rPr>
                <w:rFonts w:ascii="宋体"/>
                <w:sz w:val="18"/>
              </w:rPr>
              <w:t>1,519,362</w:t>
            </w:r>
          </w:p>
        </w:tc>
        <w:tc>
          <w:tcPr>
            <w:tcW w:w="1375"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9354" w:type="dxa"/>
            <w:gridSpan w:val="8"/>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名无限售条件股东持股情况</w:t>
            </w:r>
          </w:p>
        </w:tc>
      </w:tr>
      <w:tr>
        <w:trPr>
          <w:trHeight w:val="468" w:hRule="exact"/>
        </w:trPr>
        <w:tc>
          <w:tcPr>
            <w:tcW w:w="5672"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2"/>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31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2"/>
              <w:ind w:left="139" w:right="0"/>
              <w:jc w:val="left"/>
              <w:rPr>
                <w:rFonts w:ascii="宋体" w:hAnsi="宋体" w:cs="宋体" w:eastAsia="宋体" w:hint="default"/>
                <w:sz w:val="18"/>
                <w:szCs w:val="18"/>
              </w:rPr>
            </w:pPr>
            <w:r>
              <w:rPr>
                <w:rFonts w:ascii="宋体" w:hAnsi="宋体" w:cs="宋体" w:eastAsia="宋体" w:hint="default"/>
                <w:sz w:val="18"/>
                <w:szCs w:val="18"/>
              </w:rPr>
              <w:t>持有无限售条件股份数量</w:t>
            </w:r>
          </w:p>
        </w:tc>
        <w:tc>
          <w:tcPr>
            <w:tcW w:w="1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2"/>
              <w:ind w:left="296" w:right="0"/>
              <w:jc w:val="left"/>
              <w:rPr>
                <w:rFonts w:ascii="宋体" w:hAnsi="宋体" w:cs="宋体" w:eastAsia="宋体" w:hint="default"/>
                <w:sz w:val="18"/>
                <w:szCs w:val="18"/>
              </w:rPr>
            </w:pPr>
            <w:r>
              <w:rPr>
                <w:rFonts w:ascii="宋体" w:hAnsi="宋体" w:cs="宋体" w:eastAsia="宋体" w:hint="default"/>
                <w:sz w:val="18"/>
                <w:szCs w:val="18"/>
              </w:rPr>
              <w:t>股份种类</w:t>
            </w:r>
          </w:p>
        </w:tc>
      </w:tr>
      <w:tr>
        <w:trPr>
          <w:trHeight w:val="480" w:hRule="exact"/>
        </w:trPr>
        <w:tc>
          <w:tcPr>
            <w:tcW w:w="567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平安信托有限责任公司－新价值成长一期</w:t>
            </w:r>
          </w:p>
        </w:tc>
        <w:tc>
          <w:tcPr>
            <w:tcW w:w="23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523" w:right="0"/>
              <w:jc w:val="left"/>
              <w:rPr>
                <w:rFonts w:ascii="宋体" w:hAnsi="宋体" w:cs="宋体" w:eastAsia="宋体" w:hint="default"/>
                <w:sz w:val="18"/>
                <w:szCs w:val="18"/>
              </w:rPr>
            </w:pPr>
            <w:r>
              <w:rPr>
                <w:rFonts w:ascii="宋体"/>
                <w:sz w:val="18"/>
              </w:rPr>
              <w:t>6525914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1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78" w:hRule="exact"/>
        </w:trPr>
        <w:tc>
          <w:tcPr>
            <w:tcW w:w="567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山东省国际信托有限公司－新价值４号集合信托</w:t>
            </w:r>
          </w:p>
        </w:tc>
        <w:tc>
          <w:tcPr>
            <w:tcW w:w="23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523" w:right="0"/>
              <w:jc w:val="left"/>
              <w:rPr>
                <w:rFonts w:ascii="宋体" w:hAnsi="宋体" w:cs="宋体" w:eastAsia="宋体" w:hint="default"/>
                <w:sz w:val="18"/>
                <w:szCs w:val="18"/>
              </w:rPr>
            </w:pPr>
            <w:r>
              <w:rPr>
                <w:rFonts w:ascii="宋体"/>
                <w:sz w:val="18"/>
              </w:rPr>
              <w:t>1960068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1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78" w:hRule="exact"/>
        </w:trPr>
        <w:tc>
          <w:tcPr>
            <w:tcW w:w="567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中信信托有限责任公司－新价值</w:t>
            </w:r>
            <w:r>
              <w:rPr>
                <w:rFonts w:ascii="宋体" w:hAnsi="宋体" w:cs="宋体" w:eastAsia="宋体" w:hint="default"/>
                <w:spacing w:val="-44"/>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期</w:t>
            </w:r>
          </w:p>
        </w:tc>
        <w:tc>
          <w:tcPr>
            <w:tcW w:w="23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523" w:right="0"/>
              <w:jc w:val="left"/>
              <w:rPr>
                <w:rFonts w:ascii="宋体" w:hAnsi="宋体" w:cs="宋体" w:eastAsia="宋体" w:hint="default"/>
                <w:sz w:val="18"/>
                <w:szCs w:val="18"/>
              </w:rPr>
            </w:pPr>
            <w:r>
              <w:rPr>
                <w:rFonts w:ascii="宋体"/>
                <w:sz w:val="18"/>
              </w:rPr>
              <w:t>1820417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1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78" w:hRule="exact"/>
        </w:trPr>
        <w:tc>
          <w:tcPr>
            <w:tcW w:w="567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广东粤财信托有限公司－新价值</w:t>
            </w:r>
            <w:r>
              <w:rPr>
                <w:rFonts w:ascii="宋体" w:hAnsi="宋体" w:cs="宋体" w:eastAsia="宋体" w:hint="default"/>
                <w:spacing w:val="-44"/>
                <w:sz w:val="18"/>
                <w:szCs w:val="18"/>
              </w:rPr>
              <w:t> </w:t>
            </w: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z w:val="18"/>
                <w:szCs w:val="18"/>
              </w:rPr>
              <w:t>期</w:t>
            </w:r>
          </w:p>
        </w:tc>
        <w:tc>
          <w:tcPr>
            <w:tcW w:w="23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523" w:right="0"/>
              <w:jc w:val="left"/>
              <w:rPr>
                <w:rFonts w:ascii="宋体" w:hAnsi="宋体" w:cs="宋体" w:eastAsia="宋体" w:hint="default"/>
                <w:sz w:val="18"/>
                <w:szCs w:val="18"/>
              </w:rPr>
            </w:pPr>
            <w:r>
              <w:rPr>
                <w:rFonts w:ascii="宋体"/>
                <w:sz w:val="18"/>
              </w:rPr>
              <w:t>1519362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1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78" w:hRule="exact"/>
        </w:trPr>
        <w:tc>
          <w:tcPr>
            <w:tcW w:w="567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中国对外经济贸易信托有限公司－富锦</w:t>
            </w:r>
            <w:r>
              <w:rPr>
                <w:rFonts w:ascii="宋体" w:hAnsi="宋体" w:cs="宋体" w:eastAsia="宋体" w:hint="default"/>
                <w:spacing w:val="-44"/>
                <w:sz w:val="18"/>
                <w:szCs w:val="18"/>
              </w:rPr>
              <w:t> </w:t>
            </w: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号信托计划</w:t>
            </w:r>
          </w:p>
        </w:tc>
        <w:tc>
          <w:tcPr>
            <w:tcW w:w="23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523" w:right="0"/>
              <w:jc w:val="left"/>
              <w:rPr>
                <w:rFonts w:ascii="宋体" w:hAnsi="宋体" w:cs="宋体" w:eastAsia="宋体" w:hint="default"/>
                <w:sz w:val="18"/>
                <w:szCs w:val="18"/>
              </w:rPr>
            </w:pPr>
            <w:r>
              <w:rPr>
                <w:rFonts w:ascii="宋体"/>
                <w:sz w:val="18"/>
              </w:rPr>
              <w:t>1517700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1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78" w:hRule="exact"/>
        </w:trPr>
        <w:tc>
          <w:tcPr>
            <w:tcW w:w="567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中海信托股份有限公司－新股约定申购资金信托</w:t>
            </w:r>
            <w:r>
              <w:rPr>
                <w:rFonts w:ascii="宋体" w:hAnsi="宋体" w:cs="宋体" w:eastAsia="宋体" w:hint="default"/>
                <w:sz w:val="18"/>
                <w:szCs w:val="18"/>
              </w:rPr>
              <w:t>(10)</w:t>
            </w:r>
          </w:p>
        </w:tc>
        <w:tc>
          <w:tcPr>
            <w:tcW w:w="23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523" w:right="0"/>
              <w:jc w:val="left"/>
              <w:rPr>
                <w:rFonts w:ascii="宋体" w:hAnsi="宋体" w:cs="宋体" w:eastAsia="宋体" w:hint="default"/>
                <w:sz w:val="18"/>
                <w:szCs w:val="18"/>
              </w:rPr>
            </w:pPr>
            <w:r>
              <w:rPr>
                <w:rFonts w:ascii="宋体"/>
                <w:sz w:val="18"/>
              </w:rPr>
              <w:t>1333082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1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80" w:hRule="exact"/>
        </w:trPr>
        <w:tc>
          <w:tcPr>
            <w:tcW w:w="567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陕西省国际信托股份有限公司－新价值</w:t>
            </w:r>
            <w:r>
              <w:rPr>
                <w:rFonts w:ascii="宋体" w:hAnsi="宋体" w:cs="宋体" w:eastAsia="宋体" w:hint="default"/>
                <w:spacing w:val="-44"/>
                <w:sz w:val="18"/>
                <w:szCs w:val="18"/>
              </w:rPr>
              <w:t> </w:t>
            </w:r>
            <w:r>
              <w:rPr>
                <w:rFonts w:ascii="宋体" w:hAnsi="宋体" w:cs="宋体" w:eastAsia="宋体" w:hint="default"/>
                <w:sz w:val="18"/>
                <w:szCs w:val="18"/>
              </w:rPr>
              <w:t>12</w:t>
            </w:r>
            <w:r>
              <w:rPr>
                <w:rFonts w:ascii="宋体" w:hAnsi="宋体" w:cs="宋体" w:eastAsia="宋体" w:hint="default"/>
                <w:spacing w:val="-44"/>
                <w:sz w:val="18"/>
                <w:szCs w:val="18"/>
              </w:rPr>
              <w:t> </w:t>
            </w:r>
            <w:r>
              <w:rPr>
                <w:rFonts w:ascii="宋体" w:hAnsi="宋体" w:cs="宋体" w:eastAsia="宋体" w:hint="default"/>
                <w:sz w:val="18"/>
                <w:szCs w:val="18"/>
              </w:rPr>
              <w:t>号</w:t>
            </w:r>
          </w:p>
        </w:tc>
        <w:tc>
          <w:tcPr>
            <w:tcW w:w="23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523" w:right="0"/>
              <w:jc w:val="left"/>
              <w:rPr>
                <w:rFonts w:ascii="宋体" w:hAnsi="宋体" w:cs="宋体" w:eastAsia="宋体" w:hint="default"/>
                <w:sz w:val="18"/>
                <w:szCs w:val="18"/>
              </w:rPr>
            </w:pPr>
            <w:r>
              <w:rPr>
                <w:rFonts w:ascii="宋体"/>
                <w:sz w:val="18"/>
              </w:rPr>
              <w:t>1299792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1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78" w:hRule="exact"/>
        </w:trPr>
        <w:tc>
          <w:tcPr>
            <w:tcW w:w="567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广东粤财信托有限公司－新价值</w:t>
            </w:r>
            <w:r>
              <w:rPr>
                <w:rFonts w:ascii="宋体" w:hAnsi="宋体" w:cs="宋体" w:eastAsia="宋体" w:hint="default"/>
                <w:spacing w:val="-44"/>
                <w:sz w:val="18"/>
                <w:szCs w:val="18"/>
              </w:rPr>
              <w:t> </w:t>
            </w:r>
            <w:r>
              <w:rPr>
                <w:rFonts w:ascii="宋体" w:hAnsi="宋体" w:cs="宋体" w:eastAsia="宋体" w:hint="default"/>
                <w:sz w:val="18"/>
                <w:szCs w:val="18"/>
              </w:rPr>
              <w:t>8</w:t>
            </w:r>
            <w:r>
              <w:rPr>
                <w:rFonts w:ascii="宋体" w:hAnsi="宋体" w:cs="宋体" w:eastAsia="宋体" w:hint="default"/>
                <w:spacing w:val="-44"/>
                <w:sz w:val="18"/>
                <w:szCs w:val="18"/>
              </w:rPr>
              <w:t> </w:t>
            </w:r>
            <w:r>
              <w:rPr>
                <w:rFonts w:ascii="宋体" w:hAnsi="宋体" w:cs="宋体" w:eastAsia="宋体" w:hint="default"/>
                <w:sz w:val="18"/>
                <w:szCs w:val="18"/>
              </w:rPr>
              <w:t>号</w:t>
            </w:r>
          </w:p>
        </w:tc>
        <w:tc>
          <w:tcPr>
            <w:tcW w:w="23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523" w:right="0"/>
              <w:jc w:val="left"/>
              <w:rPr>
                <w:rFonts w:ascii="宋体" w:hAnsi="宋体" w:cs="宋体" w:eastAsia="宋体" w:hint="default"/>
                <w:sz w:val="18"/>
                <w:szCs w:val="18"/>
              </w:rPr>
            </w:pPr>
            <w:r>
              <w:rPr>
                <w:rFonts w:ascii="宋体"/>
                <w:sz w:val="18"/>
              </w:rPr>
              <w:t>1265988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1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78" w:hRule="exact"/>
        </w:trPr>
        <w:tc>
          <w:tcPr>
            <w:tcW w:w="567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华润深国投信托有限公司</w:t>
            </w:r>
            <w:r>
              <w:rPr>
                <w:rFonts w:ascii="宋体" w:hAnsi="宋体" w:cs="宋体" w:eastAsia="宋体" w:hint="default"/>
                <w:sz w:val="18"/>
                <w:szCs w:val="18"/>
              </w:rPr>
              <w:t>-</w:t>
            </w:r>
            <w:r>
              <w:rPr>
                <w:rFonts w:ascii="宋体" w:hAnsi="宋体" w:cs="宋体" w:eastAsia="宋体" w:hint="default"/>
                <w:sz w:val="18"/>
                <w:szCs w:val="18"/>
              </w:rPr>
              <w:t>通联资本</w:t>
            </w:r>
            <w:r>
              <w:rPr>
                <w:rFonts w:ascii="宋体" w:hAnsi="宋体" w:cs="宋体" w:eastAsia="宋体" w:hint="default"/>
                <w:spacing w:val="-44"/>
                <w:sz w:val="18"/>
                <w:szCs w:val="18"/>
              </w:rPr>
              <w:t> </w:t>
            </w: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z w:val="18"/>
                <w:szCs w:val="18"/>
              </w:rPr>
              <w:t>期结构式信托计划</w:t>
            </w:r>
          </w:p>
        </w:tc>
        <w:tc>
          <w:tcPr>
            <w:tcW w:w="23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523" w:right="0"/>
              <w:jc w:val="left"/>
              <w:rPr>
                <w:rFonts w:ascii="宋体" w:hAnsi="宋体" w:cs="宋体" w:eastAsia="宋体" w:hint="default"/>
                <w:sz w:val="18"/>
                <w:szCs w:val="18"/>
              </w:rPr>
            </w:pPr>
            <w:r>
              <w:rPr>
                <w:rFonts w:ascii="宋体"/>
                <w:sz w:val="18"/>
              </w:rPr>
              <w:t>1211670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1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78" w:hRule="exact"/>
        </w:trPr>
        <w:tc>
          <w:tcPr>
            <w:tcW w:w="567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联华国际信托有限公司－新价值</w:t>
            </w:r>
            <w:r>
              <w:rPr>
                <w:rFonts w:ascii="宋体" w:hAnsi="宋体" w:cs="宋体" w:eastAsia="宋体" w:hint="default"/>
                <w:spacing w:val="-46"/>
                <w:sz w:val="18"/>
                <w:szCs w:val="18"/>
              </w:rPr>
              <w:t> </w:t>
            </w:r>
            <w:r>
              <w:rPr>
                <w:rFonts w:ascii="宋体" w:hAnsi="宋体" w:cs="宋体" w:eastAsia="宋体" w:hint="default"/>
                <w:sz w:val="18"/>
                <w:szCs w:val="18"/>
              </w:rPr>
              <w:t>9</w:t>
            </w:r>
            <w:r>
              <w:rPr>
                <w:rFonts w:ascii="宋体" w:hAnsi="宋体" w:cs="宋体" w:eastAsia="宋体" w:hint="default"/>
                <w:spacing w:val="-46"/>
                <w:sz w:val="18"/>
                <w:szCs w:val="18"/>
              </w:rPr>
              <w:t> </w:t>
            </w:r>
            <w:r>
              <w:rPr>
                <w:rFonts w:ascii="宋体" w:hAnsi="宋体" w:cs="宋体" w:eastAsia="宋体" w:hint="default"/>
                <w:sz w:val="18"/>
                <w:szCs w:val="18"/>
              </w:rPr>
              <w:t>期证券投资集合资金信托计划</w:t>
            </w:r>
          </w:p>
        </w:tc>
        <w:tc>
          <w:tcPr>
            <w:tcW w:w="23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45"/>
              <w:jc w:val="right"/>
              <w:rPr>
                <w:rFonts w:ascii="宋体" w:hAnsi="宋体" w:cs="宋体" w:eastAsia="宋体" w:hint="default"/>
                <w:sz w:val="18"/>
                <w:szCs w:val="18"/>
              </w:rPr>
            </w:pPr>
            <w:r>
              <w:rPr>
                <w:rFonts w:ascii="宋体"/>
                <w:spacing w:val="-1"/>
                <w:sz w:val="18"/>
              </w:rPr>
              <w:t>811087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1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890" w:hRule="exact"/>
        </w:trPr>
        <w:tc>
          <w:tcPr>
            <w:tcW w:w="326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6092" w:type="dxa"/>
            <w:gridSpan w:val="6"/>
            <w:tcBorders>
              <w:top w:val="single" w:sz="4" w:space="0" w:color="000000"/>
              <w:left w:val="single" w:sz="4" w:space="0" w:color="000000"/>
              <w:bottom w:val="single" w:sz="4" w:space="0" w:color="000000"/>
              <w:right w:val="single" w:sz="4" w:space="0" w:color="000000"/>
            </w:tcBorders>
          </w:tcPr>
          <w:p>
            <w:pPr>
              <w:pStyle w:val="TableParagraph"/>
              <w:spacing w:line="367" w:lineRule="auto" w:before="77"/>
              <w:ind w:left="419" w:right="80" w:hanging="317"/>
              <w:jc w:val="both"/>
              <w:rPr>
                <w:rFonts w:ascii="宋体" w:hAnsi="宋体" w:cs="宋体" w:eastAsia="宋体" w:hint="default"/>
                <w:sz w:val="18"/>
                <w:szCs w:val="18"/>
              </w:rPr>
            </w:pPr>
            <w:r>
              <w:rPr>
                <w:rFonts w:ascii="宋体" w:hAnsi="宋体" w:cs="宋体" w:eastAsia="宋体" w:hint="default"/>
                <w:sz w:val="18"/>
                <w:szCs w:val="18"/>
              </w:rPr>
              <w:t>1. </w:t>
            </w:r>
            <w:r>
              <w:rPr>
                <w:rFonts w:ascii="宋体" w:hAnsi="宋体" w:cs="宋体" w:eastAsia="宋体" w:hint="default"/>
                <w:sz w:val="18"/>
                <w:szCs w:val="18"/>
              </w:rPr>
              <w:t>黄绍武先生持有深圳市神州通投资集团有限公司</w:t>
            </w:r>
            <w:r>
              <w:rPr>
                <w:rFonts w:ascii="宋体" w:hAnsi="宋体" w:cs="宋体" w:eastAsia="宋体" w:hint="default"/>
                <w:spacing w:val="8"/>
                <w:sz w:val="18"/>
                <w:szCs w:val="18"/>
              </w:rPr>
              <w:t> </w:t>
            </w:r>
            <w:r>
              <w:rPr>
                <w:rFonts w:ascii="宋体" w:hAnsi="宋体" w:cs="宋体" w:eastAsia="宋体" w:hint="default"/>
                <w:spacing w:val="-6"/>
                <w:sz w:val="18"/>
                <w:szCs w:val="18"/>
              </w:rPr>
              <w:t>66.37%</w:t>
            </w:r>
            <w:r>
              <w:rPr>
                <w:rFonts w:ascii="宋体" w:hAnsi="宋体" w:cs="宋体" w:eastAsia="宋体" w:hint="default"/>
                <w:spacing w:val="-6"/>
                <w:sz w:val="18"/>
                <w:szCs w:val="18"/>
              </w:rPr>
              <w:t>的股权，并持有</w:t>
            </w:r>
            <w:r>
              <w:rPr>
                <w:rFonts w:ascii="宋体" w:hAnsi="宋体" w:cs="宋体" w:eastAsia="宋体" w:hint="default"/>
                <w:sz w:val="18"/>
                <w:szCs w:val="18"/>
              </w:rPr>
              <w:t> 深圳市全球星实业有限公司</w:t>
            </w:r>
            <w:r>
              <w:rPr>
                <w:rFonts w:ascii="宋体" w:hAnsi="宋体" w:cs="宋体" w:eastAsia="宋体" w:hint="default"/>
                <w:spacing w:val="-35"/>
                <w:sz w:val="18"/>
                <w:szCs w:val="18"/>
              </w:rPr>
              <w:t> </w:t>
            </w:r>
            <w:r>
              <w:rPr>
                <w:rFonts w:ascii="宋体" w:hAnsi="宋体" w:cs="宋体" w:eastAsia="宋体" w:hint="default"/>
                <w:spacing w:val="-4"/>
                <w:sz w:val="18"/>
                <w:szCs w:val="18"/>
              </w:rPr>
              <w:t>66.37%</w:t>
            </w:r>
            <w:r>
              <w:rPr>
                <w:rFonts w:ascii="宋体" w:hAnsi="宋体" w:cs="宋体" w:eastAsia="宋体" w:hint="default"/>
                <w:spacing w:val="-4"/>
                <w:sz w:val="18"/>
                <w:szCs w:val="18"/>
              </w:rPr>
              <w:t>的股权。黄绍武先生与深圳市神州通</w:t>
            </w:r>
            <w:r>
              <w:rPr>
                <w:rFonts w:ascii="宋体" w:hAnsi="宋体" w:cs="宋体" w:eastAsia="宋体" w:hint="default"/>
                <w:sz w:val="18"/>
                <w:szCs w:val="18"/>
              </w:rPr>
              <w:t> 投资集团有限公司、深圳市全球星实业有限公司构成关联股东的关系。</w:t>
            </w:r>
          </w:p>
          <w:p>
            <w:pPr>
              <w:pStyle w:val="TableParagraph"/>
              <w:spacing w:line="367" w:lineRule="auto" w:before="29"/>
              <w:ind w:left="419" w:right="101" w:hanging="317"/>
              <w:jc w:val="both"/>
              <w:rPr>
                <w:rFonts w:ascii="宋体" w:hAnsi="宋体" w:cs="宋体" w:eastAsia="宋体" w:hint="default"/>
                <w:sz w:val="18"/>
                <w:szCs w:val="18"/>
              </w:rPr>
            </w:pPr>
            <w:r>
              <w:rPr>
                <w:rFonts w:ascii="宋体" w:hAnsi="宋体" w:cs="宋体" w:eastAsia="宋体" w:hint="default"/>
                <w:sz w:val="18"/>
                <w:szCs w:val="18"/>
              </w:rPr>
              <w:t>2. </w:t>
            </w:r>
            <w:r>
              <w:rPr>
                <w:rFonts w:ascii="宋体" w:hAnsi="宋体" w:cs="宋体" w:eastAsia="宋体" w:hint="default"/>
                <w:sz w:val="18"/>
                <w:szCs w:val="18"/>
              </w:rPr>
              <w:t>黄文辉先生持有深圳市神州通投资集团有限公司</w:t>
            </w:r>
            <w:r>
              <w:rPr>
                <w:rFonts w:ascii="宋体" w:hAnsi="宋体" w:cs="宋体" w:eastAsia="宋体" w:hint="default"/>
                <w:spacing w:val="4"/>
                <w:sz w:val="18"/>
                <w:szCs w:val="18"/>
              </w:rPr>
              <w:t> </w:t>
            </w:r>
            <w:r>
              <w:rPr>
                <w:rFonts w:ascii="宋体" w:hAnsi="宋体" w:cs="宋体" w:eastAsia="宋体" w:hint="default"/>
                <w:spacing w:val="-6"/>
                <w:sz w:val="18"/>
                <w:szCs w:val="18"/>
              </w:rPr>
              <w:t>4.5%</w:t>
            </w:r>
            <w:r>
              <w:rPr>
                <w:rFonts w:ascii="宋体" w:hAnsi="宋体" w:cs="宋体" w:eastAsia="宋体" w:hint="default"/>
                <w:spacing w:val="-6"/>
                <w:sz w:val="18"/>
                <w:szCs w:val="18"/>
              </w:rPr>
              <w:t>的股权，并持有深</w:t>
            </w:r>
            <w:r>
              <w:rPr>
                <w:rFonts w:ascii="宋体" w:hAnsi="宋体" w:cs="宋体" w:eastAsia="宋体" w:hint="default"/>
                <w:sz w:val="18"/>
                <w:szCs w:val="18"/>
              </w:rPr>
              <w:t> 圳市全球星实业有限公司</w:t>
            </w:r>
            <w:r>
              <w:rPr>
                <w:rFonts w:ascii="宋体" w:hAnsi="宋体" w:cs="宋体" w:eastAsia="宋体" w:hint="default"/>
                <w:spacing w:val="-30"/>
                <w:sz w:val="18"/>
                <w:szCs w:val="18"/>
              </w:rPr>
              <w:t> </w:t>
            </w:r>
            <w:r>
              <w:rPr>
                <w:rFonts w:ascii="宋体" w:hAnsi="宋体" w:cs="宋体" w:eastAsia="宋体" w:hint="default"/>
                <w:spacing w:val="-4"/>
                <w:sz w:val="18"/>
                <w:szCs w:val="18"/>
              </w:rPr>
              <w:t>4.5%</w:t>
            </w:r>
            <w:r>
              <w:rPr>
                <w:rFonts w:ascii="宋体" w:hAnsi="宋体" w:cs="宋体" w:eastAsia="宋体" w:hint="default"/>
                <w:spacing w:val="-4"/>
                <w:sz w:val="18"/>
                <w:szCs w:val="18"/>
              </w:rPr>
              <w:t>的股权。黄文辉先生与深圳市神州通投资</w:t>
            </w:r>
            <w:r>
              <w:rPr>
                <w:rFonts w:ascii="宋体" w:hAnsi="宋体" w:cs="宋体" w:eastAsia="宋体" w:hint="default"/>
                <w:sz w:val="18"/>
                <w:szCs w:val="18"/>
              </w:rPr>
              <w:t> 集团有限公司、深圳市全球星实业有限公司构成关联股东的关系。</w:t>
            </w:r>
          </w:p>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3. </w:t>
            </w:r>
            <w:r>
              <w:rPr>
                <w:rFonts w:ascii="宋体" w:hAnsi="宋体" w:cs="宋体" w:eastAsia="宋体" w:hint="default"/>
                <w:sz w:val="18"/>
                <w:szCs w:val="18"/>
              </w:rPr>
              <w:t>公司前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名主要股东中黄绍武先生、黄文辉先生存在《上市公司收购</w:t>
            </w:r>
          </w:p>
          <w:p>
            <w:pPr>
              <w:pStyle w:val="TableParagraph"/>
              <w:spacing w:line="240" w:lineRule="auto" w:before="124"/>
              <w:ind w:left="419" w:right="0"/>
              <w:jc w:val="left"/>
              <w:rPr>
                <w:rFonts w:ascii="宋体" w:hAnsi="宋体" w:cs="宋体" w:eastAsia="宋体" w:hint="default"/>
                <w:sz w:val="18"/>
                <w:szCs w:val="18"/>
              </w:rPr>
            </w:pPr>
            <w:r>
              <w:rPr>
                <w:rFonts w:ascii="宋体" w:hAnsi="宋体" w:cs="宋体" w:eastAsia="宋体" w:hint="default"/>
                <w:sz w:val="18"/>
                <w:szCs w:val="18"/>
              </w:rPr>
              <w:t>管理办法》中规定的一致行动人的情况。</w:t>
            </w:r>
          </w:p>
        </w:tc>
      </w:tr>
    </w:tbl>
    <w:p>
      <w:pPr>
        <w:spacing w:after="0" w:line="240" w:lineRule="auto"/>
        <w:jc w:val="left"/>
        <w:rPr>
          <w:rFonts w:ascii="宋体" w:hAnsi="宋体" w:cs="宋体" w:eastAsia="宋体" w:hint="default"/>
          <w:sz w:val="18"/>
          <w:szCs w:val="18"/>
        </w:rPr>
        <w:sectPr>
          <w:footerReference w:type="default" r:id="rId10"/>
          <w:pgSz w:w="11910" w:h="16850"/>
          <w:pgMar w:footer="1195" w:header="877" w:top="1060" w:bottom="1380" w:left="1160" w:right="11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2"/>
          <w:szCs w:val="22"/>
        </w:rPr>
      </w:pPr>
    </w:p>
    <w:p>
      <w:pPr>
        <w:spacing w:line="748" w:lineRule="exact"/>
        <w:ind w:left="11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4"/>
          <w:sz w:val="20"/>
          <w:szCs w:val="20"/>
        </w:rPr>
        <w:pict>
          <v:group style="width:468.2pt;height:37.450pt;mso-position-horizontal-relative:char;mso-position-vertical-relative:line" coordorigin="0,0" coordsize="9364,749">
            <v:group style="position:absolute;left:10;top:14;width:3253;height:720" coordorigin="10,14" coordsize="3253,720">
              <v:shape style="position:absolute;left:10;top:14;width:3253;height:720" coordorigin="10,14" coordsize="3253,720" path="m10,734l3262,734,3262,14,10,14,10,734xe" filled="true" fillcolor="#d9d9d9" stroked="false">
                <v:path arrowok="t"/>
                <v:fill type="solid"/>
              </v:shape>
            </v:group>
            <v:group style="position:absolute;left:10;top:10;width:3253;height:2" coordorigin="10,10" coordsize="3253,2">
              <v:shape style="position:absolute;left:10;top:10;width:3253;height:2" coordorigin="10,10" coordsize="3253,0" path="m10,10l3262,10e" filled="false" stroked="true" strokeweight=".48pt" strokecolor="#000000">
                <v:path arrowok="t"/>
              </v:shape>
            </v:group>
            <v:group style="position:absolute;left:3272;top:10;width:6083;height:2" coordorigin="3272,10" coordsize="6083,2">
              <v:shape style="position:absolute;left:3272;top:10;width:6083;height:2" coordorigin="3272,10" coordsize="6083,0" path="m3272,10l9354,10e" filled="false" stroked="true" strokeweight=".48pt" strokecolor="#000000">
                <v:path arrowok="t"/>
              </v:shape>
            </v:group>
            <v:group style="position:absolute;left:5;top:5;width:2;height:740" coordorigin="5,5" coordsize="2,740">
              <v:shape style="position:absolute;left:5;top:5;width:2;height:740" coordorigin="5,5" coordsize="0,740" path="m5,5l5,744e" filled="false" stroked="true" strokeweight=".48pt" strokecolor="#000000">
                <v:path arrowok="t"/>
              </v:shape>
            </v:group>
            <v:group style="position:absolute;left:10;top:739;width:3253;height:2" coordorigin="10,739" coordsize="3253,2">
              <v:shape style="position:absolute;left:10;top:739;width:3253;height:2" coordorigin="10,739" coordsize="3253,0" path="m10,739l3262,739e" filled="false" stroked="true" strokeweight=".48pt" strokecolor="#000000">
                <v:path arrowok="t"/>
              </v:shape>
            </v:group>
            <v:group style="position:absolute;left:3267;top:5;width:2;height:740" coordorigin="3267,5" coordsize="2,740">
              <v:shape style="position:absolute;left:3267;top:5;width:2;height:740" coordorigin="3267,5" coordsize="0,740" path="m3267,5l3267,744e" filled="false" stroked="true" strokeweight=".48001pt" strokecolor="#000000">
                <v:path arrowok="t"/>
              </v:shape>
            </v:group>
            <v:group style="position:absolute;left:3272;top:739;width:6083;height:2" coordorigin="3272,739" coordsize="6083,2">
              <v:shape style="position:absolute;left:3272;top:739;width:6083;height:2" coordorigin="3272,739" coordsize="6083,0" path="m3272,739l9354,739e" filled="false" stroked="true" strokeweight=".48pt" strokecolor="#000000">
                <v:path arrowok="t"/>
              </v:shape>
            </v:group>
            <v:group style="position:absolute;left:9359;top:5;width:2;height:740" coordorigin="9359,5" coordsize="2,740">
              <v:shape style="position:absolute;left:9359;top:5;width:2;height:740" coordorigin="9359,5" coordsize="0,740" path="m9359,5l9359,744e" filled="false" stroked="true" strokeweight=".47998pt" strokecolor="#000000">
                <v:path arrowok="t"/>
              </v:shape>
              <v:shape style="position:absolute;left:3267;top:10;width:6093;height:730" type="#_x0000_t202" filled="false" stroked="false">
                <v:textbox inset="0,0,0,0">
                  <w:txbxContent>
                    <w:p>
                      <w:pPr>
                        <w:spacing w:before="82"/>
                        <w:ind w:left="108" w:right="0" w:firstLine="0"/>
                        <w:jc w:val="left"/>
                        <w:rPr>
                          <w:rFonts w:ascii="宋体" w:hAnsi="宋体" w:cs="宋体" w:eastAsia="宋体" w:hint="default"/>
                          <w:sz w:val="18"/>
                          <w:szCs w:val="18"/>
                        </w:rPr>
                      </w:pPr>
                      <w:r>
                        <w:rPr>
                          <w:rFonts w:ascii="宋体" w:hAnsi="宋体" w:cs="宋体" w:eastAsia="宋体" w:hint="default"/>
                          <w:sz w:val="18"/>
                          <w:szCs w:val="18"/>
                        </w:rPr>
                        <w:t>4. </w:t>
                      </w:r>
                      <w:r>
                        <w:rPr>
                          <w:rFonts w:ascii="宋体" w:hAnsi="宋体" w:cs="宋体" w:eastAsia="宋体" w:hint="default"/>
                          <w:sz w:val="18"/>
                          <w:szCs w:val="18"/>
                        </w:rPr>
                        <w:t>未知公司前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名无限售条件股东是否存在关联关系，也未知是否存在</w:t>
                      </w:r>
                    </w:p>
                    <w:p>
                      <w:pPr>
                        <w:spacing w:before="124"/>
                        <w:ind w:left="424" w:right="0" w:firstLine="0"/>
                        <w:jc w:val="left"/>
                        <w:rPr>
                          <w:rFonts w:ascii="宋体" w:hAnsi="宋体" w:cs="宋体" w:eastAsia="宋体" w:hint="default"/>
                          <w:sz w:val="18"/>
                          <w:szCs w:val="18"/>
                        </w:rPr>
                      </w:pPr>
                      <w:r>
                        <w:rPr>
                          <w:rFonts w:ascii="宋体" w:hAnsi="宋体" w:cs="宋体" w:eastAsia="宋体" w:hint="default"/>
                          <w:sz w:val="18"/>
                          <w:szCs w:val="18"/>
                        </w:rPr>
                        <w:t>《上市公司收购管理办法》中规定的一致行动人的情况。</w:t>
                      </w:r>
                    </w:p>
                  </w:txbxContent>
                </v:textbox>
                <w10:wrap type="none"/>
              </v:shape>
            </v:group>
          </v:group>
        </w:pict>
      </w:r>
      <w:r>
        <w:rPr>
          <w:rFonts w:ascii="Times New Roman" w:hAnsi="Times New Roman" w:cs="Times New Roman" w:eastAsia="Times New Roman" w:hint="default"/>
          <w:position w:val="-14"/>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2"/>
          <w:szCs w:val="22"/>
        </w:rPr>
      </w:pPr>
    </w:p>
    <w:p>
      <w:pPr>
        <w:pStyle w:val="Heading4"/>
        <w:spacing w:line="240" w:lineRule="auto" w:before="36"/>
        <w:ind w:left="328" w:right="0"/>
        <w:jc w:val="both"/>
        <w:rPr>
          <w:b w:val="0"/>
          <w:bCs w:val="0"/>
        </w:rPr>
      </w:pPr>
      <w:r>
        <w:rPr>
          <w:rFonts w:ascii="宋体" w:hAnsi="宋体" w:cs="宋体" w:eastAsia="宋体" w:hint="default"/>
        </w:rPr>
        <w:t>2</w:t>
      </w:r>
      <w:r>
        <w:rPr/>
        <w:t>、</w:t>
      </w:r>
      <w:r>
        <w:rPr>
          <w:spacing w:val="-64"/>
        </w:rPr>
        <w:t> </w:t>
      </w:r>
      <w:r>
        <w:rPr/>
        <w:t>公司控股股东及实际控制人情况</w:t>
      </w:r>
      <w:r>
        <w:rPr>
          <w:b w:val="0"/>
          <w:bCs w:val="0"/>
        </w:rPr>
      </w:r>
    </w:p>
    <w:p>
      <w:pPr>
        <w:spacing w:line="240" w:lineRule="auto" w:before="10"/>
        <w:rPr>
          <w:rFonts w:ascii="宋体" w:hAnsi="宋体" w:cs="宋体" w:eastAsia="宋体" w:hint="default"/>
          <w:b/>
          <w:bCs/>
          <w:sz w:val="14"/>
          <w:szCs w:val="14"/>
        </w:rPr>
      </w:pPr>
    </w:p>
    <w:p>
      <w:pPr>
        <w:spacing w:before="0"/>
        <w:ind w:left="280" w:right="0" w:firstLine="0"/>
        <w:jc w:val="both"/>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）公司控股股东及实际控制人</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pStyle w:val="BodyText"/>
        <w:spacing w:line="240" w:lineRule="auto"/>
        <w:ind w:left="700" w:right="0"/>
        <w:jc w:val="left"/>
      </w:pPr>
      <w:r>
        <w:rPr/>
        <w:t>深圳市神州通投资集团有限公司持有本公司</w:t>
      </w:r>
      <w:r>
        <w:rPr>
          <w:spacing w:val="-50"/>
        </w:rPr>
        <w:t> </w:t>
      </w:r>
      <w:r>
        <w:rPr>
          <w:rFonts w:ascii="宋体" w:hAnsi="宋体" w:cs="宋体" w:eastAsia="宋体" w:hint="default"/>
        </w:rPr>
        <w:t>302,25</w:t>
      </w:r>
      <w:r>
        <w:rPr>
          <w:rFonts w:ascii="宋体" w:hAnsi="宋体" w:cs="宋体" w:eastAsia="宋体" w:hint="default"/>
          <w:spacing w:val="-52"/>
        </w:rPr>
        <w:t> </w:t>
      </w:r>
      <w:r>
        <w:rPr>
          <w:spacing w:val="-5"/>
        </w:rPr>
        <w:t>万股，占股权比例</w:t>
      </w:r>
      <w:r>
        <w:rPr>
          <w:spacing w:val="-50"/>
        </w:rPr>
        <w:t> </w:t>
      </w:r>
      <w:r>
        <w:rPr>
          <w:rFonts w:ascii="宋体" w:hAnsi="宋体" w:cs="宋体" w:eastAsia="宋体" w:hint="default"/>
          <w:spacing w:val="-4"/>
        </w:rPr>
        <w:t>61.27%</w:t>
      </w:r>
      <w:r>
        <w:rPr>
          <w:spacing w:val="-4"/>
        </w:rPr>
        <w:t>，成立于</w:t>
      </w:r>
      <w:r>
        <w:rPr>
          <w:spacing w:val="-49"/>
        </w:rPr>
        <w:t> </w:t>
      </w:r>
      <w:r>
        <w:rPr>
          <w:rFonts w:ascii="宋体" w:hAnsi="宋体" w:cs="宋体" w:eastAsia="宋体" w:hint="default"/>
        </w:rPr>
        <w:t>2001</w:t>
      </w:r>
      <w:r>
        <w:rPr>
          <w:rFonts w:ascii="宋体" w:hAnsi="宋体" w:cs="宋体" w:eastAsia="宋体" w:hint="default"/>
          <w:spacing w:val="-50"/>
        </w:rPr>
        <w:t> </w:t>
      </w:r>
      <w:r>
        <w:rPr/>
        <w:t>年</w:t>
      </w:r>
    </w:p>
    <w:p>
      <w:pPr>
        <w:spacing w:line="240" w:lineRule="auto" w:before="10"/>
        <w:rPr>
          <w:rFonts w:ascii="宋体" w:hAnsi="宋体" w:cs="宋体" w:eastAsia="宋体" w:hint="default"/>
          <w:sz w:val="14"/>
          <w:szCs w:val="14"/>
        </w:rPr>
      </w:pPr>
    </w:p>
    <w:p>
      <w:pPr>
        <w:pStyle w:val="BodyText"/>
        <w:spacing w:line="408" w:lineRule="auto"/>
        <w:ind w:left="280" w:right="271"/>
        <w:jc w:val="both"/>
      </w:pPr>
      <w:r>
        <w:rPr>
          <w:rFonts w:ascii="宋体" w:hAnsi="宋体" w:cs="宋体" w:eastAsia="宋体" w:hint="default"/>
          <w:w w:val="100"/>
        </w:rPr>
        <w:t>1</w:t>
      </w:r>
      <w:r>
        <w:rPr>
          <w:rFonts w:ascii="宋体" w:hAnsi="宋体" w:cs="宋体" w:eastAsia="宋体" w:hint="default"/>
          <w:spacing w:val="-52"/>
          <w:w w:val="100"/>
        </w:rPr>
        <w:t> </w:t>
      </w:r>
      <w:r>
        <w:rPr>
          <w:w w:val="100"/>
        </w:rPr>
        <w:t>月</w:t>
      </w:r>
      <w:r>
        <w:rPr>
          <w:spacing w:val="-52"/>
          <w:w w:val="100"/>
        </w:rPr>
        <w:t> </w:t>
      </w:r>
      <w:r>
        <w:rPr>
          <w:rFonts w:ascii="宋体" w:hAnsi="宋体" w:cs="宋体" w:eastAsia="宋体" w:hint="default"/>
          <w:spacing w:val="-2"/>
          <w:w w:val="100"/>
        </w:rPr>
        <w:t>15</w:t>
      </w:r>
      <w:r>
        <w:rPr>
          <w:rFonts w:ascii="宋体" w:hAnsi="宋体" w:cs="宋体" w:eastAsia="宋体" w:hint="default"/>
          <w:spacing w:val="-52"/>
          <w:w w:val="100"/>
        </w:rPr>
        <w:t> </w:t>
      </w:r>
      <w:r>
        <w:rPr>
          <w:spacing w:val="-2"/>
          <w:w w:val="100"/>
        </w:rPr>
        <w:t>日，现持有注册号为</w:t>
      </w:r>
      <w:r>
        <w:rPr>
          <w:spacing w:val="-51"/>
          <w:w w:val="100"/>
        </w:rPr>
        <w:t> </w:t>
      </w:r>
      <w:r>
        <w:rPr>
          <w:rFonts w:ascii="宋体" w:hAnsi="宋体" w:cs="宋体" w:eastAsia="宋体" w:hint="default"/>
          <w:spacing w:val="-1"/>
          <w:w w:val="100"/>
        </w:rPr>
        <w:t>4403011059822</w:t>
      </w:r>
      <w:r>
        <w:rPr>
          <w:rFonts w:ascii="宋体" w:hAnsi="宋体" w:cs="宋体" w:eastAsia="宋体" w:hint="default"/>
          <w:w w:val="100"/>
        </w:rPr>
        <w:t> </w:t>
      </w:r>
      <w:r>
        <w:rPr>
          <w:spacing w:val="-6"/>
          <w:w w:val="100"/>
        </w:rPr>
        <w:t>的《企业法人营业执照》，注册地址为深圳市福田区车</w:t>
      </w:r>
      <w:r>
        <w:rPr>
          <w:w w:val="100"/>
        </w:rPr>
        <w:t> </w:t>
      </w:r>
      <w:r>
        <w:rPr/>
        <w:t>公庙天安创新科技广场</w:t>
      </w:r>
      <w:r>
        <w:rPr>
          <w:spacing w:val="-38"/>
        </w:rPr>
        <w:t> </w:t>
      </w:r>
      <w:r>
        <w:rPr>
          <w:rFonts w:ascii="宋体" w:hAnsi="宋体" w:cs="宋体" w:eastAsia="宋体" w:hint="default"/>
          <w:spacing w:val="-3"/>
        </w:rPr>
        <w:t>B808-E</w:t>
      </w:r>
      <w:r>
        <w:rPr>
          <w:spacing w:val="-3"/>
        </w:rPr>
        <w:t>，法定代表人为黄绍武，注册资本为人民币</w:t>
      </w:r>
      <w:r>
        <w:rPr>
          <w:spacing w:val="-38"/>
        </w:rPr>
        <w:t> </w:t>
      </w:r>
      <w:r>
        <w:rPr>
          <w:rFonts w:ascii="宋体" w:hAnsi="宋体" w:cs="宋体" w:eastAsia="宋体" w:hint="default"/>
        </w:rPr>
        <w:t>2</w:t>
      </w:r>
      <w:r>
        <w:rPr>
          <w:rFonts w:ascii="宋体" w:hAnsi="宋体" w:cs="宋体" w:eastAsia="宋体" w:hint="default"/>
          <w:spacing w:val="-41"/>
        </w:rPr>
        <w:t> </w:t>
      </w:r>
      <w:r>
        <w:rPr>
          <w:spacing w:val="-4"/>
        </w:rPr>
        <w:t>亿元，主要从事实业投</w:t>
      </w:r>
      <w:r>
        <w:rPr>
          <w:spacing w:val="-99"/>
        </w:rPr>
        <w:t> </w:t>
      </w:r>
      <w:r>
        <w:rPr>
          <w:spacing w:val="-99"/>
        </w:rPr>
      </w:r>
      <w:r>
        <w:rPr/>
        <w:t>资。深圳市全球星实业有限公司持有本公司</w:t>
      </w:r>
      <w:r>
        <w:rPr>
          <w:spacing w:val="-55"/>
        </w:rPr>
        <w:t> </w:t>
      </w:r>
      <w:r>
        <w:rPr>
          <w:rFonts w:ascii="宋体" w:hAnsi="宋体" w:cs="宋体" w:eastAsia="宋体" w:hint="default"/>
        </w:rPr>
        <w:t>10075</w:t>
      </w:r>
      <w:r>
        <w:rPr>
          <w:rFonts w:ascii="宋体" w:hAnsi="宋体" w:cs="宋体" w:eastAsia="宋体" w:hint="default"/>
          <w:spacing w:val="-57"/>
        </w:rPr>
        <w:t> </w:t>
      </w:r>
      <w:r>
        <w:rPr/>
        <w:t>万股，占股权比例</w:t>
      </w:r>
      <w:r>
        <w:rPr>
          <w:spacing w:val="-55"/>
        </w:rPr>
        <w:t> </w:t>
      </w:r>
      <w:r>
        <w:rPr>
          <w:rFonts w:ascii="宋体" w:hAnsi="宋体" w:cs="宋体" w:eastAsia="宋体" w:hint="default"/>
        </w:rPr>
        <w:t>20.42%</w:t>
      </w:r>
      <w:r>
        <w:rPr/>
        <w:t>。</w:t>
      </w:r>
    </w:p>
    <w:p>
      <w:pPr>
        <w:pStyle w:val="BodyText"/>
        <w:spacing w:line="408" w:lineRule="auto" w:before="46"/>
        <w:ind w:left="280" w:right="271" w:firstLine="420"/>
        <w:jc w:val="both"/>
      </w:pPr>
      <w:r>
        <w:rPr/>
        <w:t>截至</w:t>
      </w:r>
      <w:r>
        <w:rPr>
          <w:spacing w:val="-49"/>
        </w:rPr>
        <w:t> </w:t>
      </w:r>
      <w:r>
        <w:rPr>
          <w:rFonts w:ascii="宋体" w:hAnsi="宋体" w:cs="宋体" w:eastAsia="宋体" w:hint="default"/>
        </w:rPr>
        <w:t>2010</w:t>
      </w:r>
      <w:r>
        <w:rPr>
          <w:rFonts w:ascii="宋体" w:hAnsi="宋体" w:cs="宋体" w:eastAsia="宋体" w:hint="default"/>
          <w:spacing w:val="-51"/>
        </w:rPr>
        <w:t> </w:t>
      </w:r>
      <w:r>
        <w:rPr/>
        <w:t>年</w:t>
      </w:r>
      <w:r>
        <w:rPr>
          <w:spacing w:val="-49"/>
        </w:rPr>
        <w:t> </w:t>
      </w:r>
      <w:r>
        <w:rPr>
          <w:rFonts w:ascii="宋体" w:hAnsi="宋体" w:cs="宋体" w:eastAsia="宋体" w:hint="default"/>
        </w:rPr>
        <w:t>12</w:t>
      </w:r>
      <w:r>
        <w:rPr>
          <w:rFonts w:ascii="宋体" w:hAnsi="宋体" w:cs="宋体" w:eastAsia="宋体" w:hint="default"/>
          <w:spacing w:val="-51"/>
        </w:rPr>
        <w:t> </w:t>
      </w:r>
      <w:r>
        <w:rPr/>
        <w:t>月</w:t>
      </w:r>
      <w:r>
        <w:rPr>
          <w:spacing w:val="-49"/>
        </w:rPr>
        <w:t> </w:t>
      </w:r>
      <w:r>
        <w:rPr>
          <w:rFonts w:ascii="宋体" w:hAnsi="宋体" w:cs="宋体" w:eastAsia="宋体" w:hint="default"/>
        </w:rPr>
        <w:t>31</w:t>
      </w:r>
      <w:r>
        <w:rPr>
          <w:rFonts w:ascii="宋体" w:hAnsi="宋体" w:cs="宋体" w:eastAsia="宋体" w:hint="default"/>
          <w:spacing w:val="-49"/>
        </w:rPr>
        <w:t> </w:t>
      </w:r>
      <w:r>
        <w:rPr>
          <w:spacing w:val="-3"/>
        </w:rPr>
        <w:t>日，黄绍武直接持有本公司</w:t>
      </w:r>
      <w:r>
        <w:rPr>
          <w:spacing w:val="-49"/>
        </w:rPr>
        <w:t> </w:t>
      </w:r>
      <w:r>
        <w:rPr>
          <w:rFonts w:ascii="宋体" w:hAnsi="宋体" w:cs="宋体" w:eastAsia="宋体" w:hint="default"/>
        </w:rPr>
        <w:t>760.864</w:t>
      </w:r>
      <w:r>
        <w:rPr>
          <w:rFonts w:ascii="宋体" w:hAnsi="宋体" w:cs="宋体" w:eastAsia="宋体" w:hint="default"/>
          <w:spacing w:val="-51"/>
        </w:rPr>
        <w:t> </w:t>
      </w:r>
      <w:r>
        <w:rPr>
          <w:spacing w:val="-4"/>
        </w:rPr>
        <w:t>万股，占股权比例</w:t>
      </w:r>
      <w:r>
        <w:rPr>
          <w:spacing w:val="-49"/>
        </w:rPr>
        <w:t> </w:t>
      </w:r>
      <w:r>
        <w:rPr>
          <w:rFonts w:ascii="宋体" w:hAnsi="宋体" w:cs="宋体" w:eastAsia="宋体" w:hint="default"/>
          <w:spacing w:val="-3"/>
        </w:rPr>
        <w:t>1.54%</w:t>
      </w:r>
      <w:r>
        <w:rPr>
          <w:spacing w:val="-3"/>
        </w:rPr>
        <w:t>，并分别通</w:t>
      </w:r>
      <w:r>
        <w:rPr>
          <w:w w:val="100"/>
        </w:rPr>
        <w:t> </w:t>
      </w:r>
      <w:r>
        <w:rPr/>
        <w:t>过神州通投资、全球星实业间接持有本公司</w:t>
      </w:r>
      <w:r>
        <w:rPr>
          <w:spacing w:val="-37"/>
        </w:rPr>
        <w:t> </w:t>
      </w:r>
      <w:r>
        <w:rPr>
          <w:rFonts w:ascii="宋体" w:hAnsi="宋体" w:cs="宋体" w:eastAsia="宋体" w:hint="default"/>
          <w:spacing w:val="-3"/>
        </w:rPr>
        <w:t>45.25%</w:t>
      </w:r>
      <w:r>
        <w:rPr>
          <w:spacing w:val="-3"/>
        </w:rPr>
        <w:t>、</w:t>
      </w:r>
      <w:r>
        <w:rPr>
          <w:rFonts w:ascii="宋体" w:hAnsi="宋体" w:cs="宋体" w:eastAsia="宋体" w:hint="default"/>
          <w:spacing w:val="-3"/>
        </w:rPr>
        <w:t>15.08%</w:t>
      </w:r>
      <w:r>
        <w:rPr>
          <w:spacing w:val="-3"/>
        </w:rPr>
        <w:t>的股权，系本公司实际控制人。黄绍武</w:t>
      </w:r>
      <w:r>
        <w:rPr>
          <w:spacing w:val="-98"/>
        </w:rPr>
        <w:t> </w:t>
      </w:r>
      <w:r>
        <w:rPr>
          <w:spacing w:val="-98"/>
        </w:rPr>
      </w:r>
      <w:r>
        <w:rPr/>
        <w:t>为中国国籍，未拥有境外永久居留权，现任本公司董事。</w:t>
      </w:r>
    </w:p>
    <w:p>
      <w:pPr>
        <w:pStyle w:val="Heading4"/>
        <w:spacing w:line="240" w:lineRule="auto" w:before="46"/>
        <w:ind w:left="280" w:right="0"/>
        <w:jc w:val="both"/>
        <w:rPr>
          <w:b w:val="0"/>
          <w:bCs w:val="0"/>
        </w:rPr>
      </w:pPr>
      <w:r>
        <w:rPr/>
        <w:pict>
          <v:group style="position:absolute;margin-left:188.289993pt;margin-top:120.943687pt;width:6pt;height:39.550pt;mso-position-horizontal-relative:page;mso-position-vertical-relative:paragraph;z-index:-851560" coordorigin="3766,2419" coordsize="120,791">
            <v:shape style="position:absolute;left:3766;top:2419;width:120;height:791" coordorigin="3766,2419" coordsize="120,791" path="m3816,3090l3766,3090,3826,3210,3871,3120,3820,3120,3816,3115,3816,3090xe" filled="true" fillcolor="#000000" stroked="false">
              <v:path arrowok="t"/>
              <v:fill type="solid"/>
            </v:shape>
            <v:shape style="position:absolute;left:3766;top:2419;width:120;height:791" coordorigin="3766,2419" coordsize="120,791" path="m3831,2419l3819,2419,3815,2423,3816,3115,3820,3120,3831,3120,3836,3115,3835,2429,3835,2423,3831,2419xe" filled="true" fillcolor="#000000" stroked="false">
              <v:path arrowok="t"/>
              <v:fill type="solid"/>
            </v:shape>
            <v:shape style="position:absolute;left:3766;top:2419;width:120;height:791" coordorigin="3766,2419" coordsize="120,791" path="m3886,3090l3836,3090,3836,3115,3831,3120,3871,3120,3886,3090xe" filled="true" fillcolor="#000000" stroked="false">
              <v:path arrowok="t"/>
              <v:fill type="solid"/>
            </v:shape>
            <w10:wrap type="none"/>
          </v:group>
        </w:pict>
      </w:r>
      <w:r>
        <w:rPr/>
        <w:pict>
          <v:group style="position:absolute;margin-left:314.339996pt;margin-top:120.943687pt;width:6pt;height:39.550pt;mso-position-horizontal-relative:page;mso-position-vertical-relative:paragraph;z-index:-851536" coordorigin="6287,2419" coordsize="120,791">
            <v:shape style="position:absolute;left:6287;top:2419;width:120;height:791" coordorigin="6287,2419" coordsize="120,791" path="m6337,3090l6287,3090,6347,3210,6392,3120,6341,3120,6337,3115,6337,3090xe" filled="true" fillcolor="#000000" stroked="false">
              <v:path arrowok="t"/>
              <v:fill type="solid"/>
            </v:shape>
            <v:shape style="position:absolute;left:6287;top:2419;width:120;height:791" coordorigin="6287,2419" coordsize="120,791" path="m6352,2419l6340,2419,6336,2423,6337,3115,6341,3120,6352,3120,6357,3115,6356,2429,6356,2423,6352,2419xe" filled="true" fillcolor="#000000" stroked="false">
              <v:path arrowok="t"/>
              <v:fill type="solid"/>
            </v:shape>
            <v:shape style="position:absolute;left:6287;top:2419;width:120;height:791" coordorigin="6287,2419" coordsize="120,791" path="m6407,3090l6357,3090,6357,3115,6352,3120,6392,3120,6407,3090xe" filled="true" fillcolor="#000000" stroked="false">
              <v:path arrowok="t"/>
              <v:fill type="solid"/>
            </v:shape>
            <w10:wrap type="none"/>
          </v:group>
        </w:pict>
      </w:r>
      <w:r>
        <w:rPr/>
        <w:t>（</w:t>
      </w:r>
      <w:r>
        <w:rPr>
          <w:rFonts w:ascii="宋体" w:hAnsi="宋体" w:cs="宋体" w:eastAsia="宋体" w:hint="default"/>
        </w:rPr>
        <w:t>2</w:t>
      </w:r>
      <w:r>
        <w:rPr/>
        <w:t>）公司与控股股东及实际控制人的控制关系如下图：</w:t>
      </w:r>
      <w:r>
        <w:rPr>
          <w:b w:val="0"/>
          <w:bCs w:val="0"/>
        </w:rPr>
      </w:r>
    </w:p>
    <w:p>
      <w:pPr>
        <w:spacing w:line="240" w:lineRule="auto" w:before="5"/>
        <w:rPr>
          <w:rFonts w:ascii="宋体" w:hAnsi="宋体" w:cs="宋体" w:eastAsia="宋体" w:hint="default"/>
          <w:b/>
          <w:bCs/>
          <w:sz w:val="29"/>
          <w:szCs w:val="29"/>
        </w:rPr>
      </w:pPr>
    </w:p>
    <w:p>
      <w:pPr>
        <w:spacing w:line="2971" w:lineRule="exact"/>
        <w:ind w:left="1225" w:right="0" w:firstLine="0"/>
        <w:rPr>
          <w:rFonts w:ascii="宋体" w:hAnsi="宋体" w:cs="宋体" w:eastAsia="宋体" w:hint="default"/>
          <w:sz w:val="20"/>
          <w:szCs w:val="20"/>
        </w:rPr>
      </w:pPr>
      <w:r>
        <w:rPr>
          <w:rFonts w:ascii="宋体" w:hAnsi="宋体" w:cs="宋体" w:eastAsia="宋体" w:hint="default"/>
          <w:position w:val="-58"/>
          <w:sz w:val="20"/>
          <w:szCs w:val="20"/>
        </w:rPr>
        <w:pict>
          <v:group style="width:261pt;height:148.6pt;mso-position-horizontal-relative:char;mso-position-vertical-relative:line" coordorigin="0,0" coordsize="5220,2972">
            <v:group style="position:absolute;left:841;top:778;width:120;height:476" coordorigin="841,778" coordsize="120,476">
              <v:shape style="position:absolute;left:841;top:778;width:120;height:476" coordorigin="841,778" coordsize="120,476" path="m892,1134l841,1134,902,1253,946,1163,896,1163,892,1159,892,1134xe" filled="true" fillcolor="#000000" stroked="false">
                <v:path arrowok="t"/>
                <v:fill type="solid"/>
              </v:shape>
              <v:shape style="position:absolute;left:841;top:778;width:120;height:476" coordorigin="841,778" coordsize="120,476" path="m912,1133l892,1134,892,1159,896,1163,907,1163,911,1159,912,1133xe" filled="true" fillcolor="#000000" stroked="false">
                <v:path arrowok="t"/>
                <v:fill type="solid"/>
              </v:shape>
              <v:shape style="position:absolute;left:841;top:778;width:120;height:476" coordorigin="841,778" coordsize="120,476" path="m961,1133l912,1133,911,1159,907,1163,946,1163,961,1133xe" filled="true" fillcolor="#000000" stroked="false">
                <v:path arrowok="t"/>
                <v:fill type="solid"/>
              </v:shape>
              <v:shape style="position:absolute;left:841;top:778;width:120;height:476" coordorigin="841,778" coordsize="120,476" path="m905,778l894,778,890,782,890,788,892,1134,912,1133,910,788,910,782,905,778xe" filled="true" fillcolor="#000000" stroked="false">
                <v:path arrowok="t"/>
                <v:fill type="solid"/>
              </v:shape>
            </v:group>
            <v:group style="position:absolute;left:900;top:788;width:1260;height:2" coordorigin="900,788" coordsize="1260,2">
              <v:shape style="position:absolute;left:900;top:788;width:1260;height:2" coordorigin="900,788" coordsize="1260,1" path="m2160,788l900,788e" filled="false" stroked="true" strokeweight=".75pt" strokecolor="#000000">
                <v:path arrowok="t"/>
              </v:shape>
            </v:group>
            <v:group style="position:absolute;left:2160;top:475;width:2;height:313" coordorigin="2160,475" coordsize="2,313">
              <v:shape style="position:absolute;left:2160;top:475;width:2;height:313" coordorigin="2160,475" coordsize="2,313" path="m2160,475l2162,788e" filled="false" stroked="true" strokeweight=".75pt" strokecolor="#000000">
                <v:path arrowok="t"/>
              </v:shape>
            </v:group>
            <v:group style="position:absolute;left:2881;top:475;width:2;height:313" coordorigin="2881,475" coordsize="2,313">
              <v:shape style="position:absolute;left:2881;top:475;width:2;height:313" coordorigin="2881,475" coordsize="1,313" path="m2881,475l2882,788e" filled="false" stroked="true" strokeweight=".75pt" strokecolor="#000000">
                <v:path arrowok="t"/>
              </v:shape>
            </v:group>
            <v:group style="position:absolute;left:2881;top:788;width:1439;height:2" coordorigin="2881,788" coordsize="1439,2">
              <v:shape style="position:absolute;left:2881;top:788;width:1439;height:2" coordorigin="2881,788" coordsize="1439,1" path="m4320,788l2881,788e" filled="false" stroked="true" strokeweight=".75pt" strokecolor="#000000">
                <v:path arrowok="t"/>
              </v:shape>
            </v:group>
            <v:group style="position:absolute;left:4262;top:778;width:120;height:476" coordorigin="4262,778" coordsize="120,476">
              <v:shape style="position:absolute;left:4262;top:778;width:120;height:476" coordorigin="4262,778" coordsize="120,476" path="m4312,1134l4262,1134,4322,1253,4367,1163,4316,1163,4312,1159,4312,1134xe" filled="true" fillcolor="#000000" stroked="false">
                <v:path arrowok="t"/>
                <v:fill type="solid"/>
              </v:shape>
              <v:shape style="position:absolute;left:4262;top:778;width:120;height:476" coordorigin="4262,778" coordsize="120,476" path="m4332,1133l4312,1134,4312,1159,4316,1163,4327,1163,4332,1159,4332,1133xe" filled="true" fillcolor="#000000" stroked="false">
                <v:path arrowok="t"/>
                <v:fill type="solid"/>
              </v:shape>
              <v:shape style="position:absolute;left:4262;top:778;width:120;height:476" coordorigin="4262,778" coordsize="120,476" path="m4382,1133l4332,1133,4332,1159,4327,1163,4367,1163,4382,1133xe" filled="true" fillcolor="#000000" stroked="false">
                <v:path arrowok="t"/>
                <v:fill type="solid"/>
              </v:shape>
              <v:shape style="position:absolute;left:4262;top:778;width:120;height:476" coordorigin="4262,778" coordsize="120,476" path="m4327,778l4315,778,4311,782,4312,1134,4332,1133,4331,788,4331,782,4327,778xe" filled="true" fillcolor="#000000" stroked="false">
                <v:path arrowok="t"/>
                <v:fill type="solid"/>
              </v:shape>
            </v:group>
            <v:group style="position:absolute;left:2462;top:465;width:120;height:2040" coordorigin="2462,465" coordsize="120,2040">
              <v:shape style="position:absolute;left:2462;top:465;width:120;height:2040" coordorigin="2462,465" coordsize="120,2040" path="m2512,2385l2462,2385,2522,2505,2567,2415,2516,2415,2512,2410,2512,2385xe" filled="true" fillcolor="#000000" stroked="false">
                <v:path arrowok="t"/>
                <v:fill type="solid"/>
              </v:shape>
              <v:shape style="position:absolute;left:2462;top:465;width:120;height:2040" coordorigin="2462,465" coordsize="120,2040" path="m2527,465l2515,465,2511,469,2512,2410,2516,2415,2527,2415,2532,2410,2531,475,2531,469,2527,465xe" filled="true" fillcolor="#000000" stroked="false">
                <v:path arrowok="t"/>
                <v:fill type="solid"/>
              </v:shape>
              <v:shape style="position:absolute;left:2462;top:465;width:120;height:2040" coordorigin="2462,465" coordsize="120,2040" path="m2582,2385l2532,2385,2532,2410,2527,2415,2567,2415,2582,2385xe" filled="true" fillcolor="#000000" stroked="false">
                <v:path arrowok="t"/>
                <v:fill type="solid"/>
              </v:shape>
            </v:group>
            <v:group style="position:absolute;left:1620;top:8;width:1800;height:467" coordorigin="1620,8" coordsize="1800,467">
              <v:shape style="position:absolute;left:1620;top:8;width:1800;height:467" coordorigin="1620,8" coordsize="1800,467" path="m1620,475l3420,475,3420,8,1620,8,1620,475xe" filled="false" stroked="true" strokeweight=".75pt" strokecolor="#000000">
                <v:path arrowok="t"/>
              </v:shape>
              <v:shape style="position:absolute;left:1620;top:8;width:1800;height:467" type="#_x0000_t202" filled="false" stroked="false">
                <v:textbox inset="0,0,0,0">
                  <w:txbxContent>
                    <w:p>
                      <w:pPr>
                        <w:spacing w:before="67"/>
                        <w:ind w:left="584" w:right="0" w:firstLine="0"/>
                        <w:jc w:val="left"/>
                        <w:rPr>
                          <w:rFonts w:ascii="宋体" w:hAnsi="宋体" w:cs="宋体" w:eastAsia="宋体" w:hint="default"/>
                          <w:sz w:val="21"/>
                          <w:szCs w:val="21"/>
                        </w:rPr>
                      </w:pPr>
                      <w:r>
                        <w:rPr>
                          <w:rFonts w:ascii="宋体" w:hAnsi="宋体" w:cs="宋体" w:eastAsia="宋体" w:hint="default"/>
                          <w:sz w:val="21"/>
                          <w:szCs w:val="21"/>
                        </w:rPr>
                        <w:t>黄绍武</w:t>
                      </w:r>
                    </w:p>
                  </w:txbxContent>
                </v:textbox>
                <w10:wrap type="none"/>
              </v:shape>
              <v:shape style="position:absolute;left:1045;top:940;width:45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spacing w:val="-1"/>
                          <w:sz w:val="15"/>
                        </w:rPr>
                        <w:t>66.37%</w:t>
                      </w:r>
                    </w:p>
                  </w:txbxContent>
                </v:textbox>
                <w10:wrap type="none"/>
              </v:shape>
              <v:shape style="position:absolute;left:3566;top:940;width:45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spacing w:val="-1"/>
                          <w:sz w:val="15"/>
                        </w:rPr>
                        <w:t>66.37%</w:t>
                      </w:r>
                    </w:p>
                  </w:txbxContent>
                </v:textbox>
                <w10:wrap type="none"/>
              </v:shape>
              <v:shape style="position:absolute;left:865;top:2032;width:45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spacing w:val="-1"/>
                          <w:sz w:val="15"/>
                        </w:rPr>
                        <w:t>61.27%</w:t>
                      </w:r>
                    </w:p>
                  </w:txbxContent>
                </v:textbox>
                <w10:wrap type="none"/>
              </v:shape>
              <v:shape style="position:absolute;left:2666;top:2032;width:376;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spacing w:val="-1"/>
                          <w:sz w:val="15"/>
                        </w:rPr>
                        <w:t>1.54%</w:t>
                      </w:r>
                    </w:p>
                  </w:txbxContent>
                </v:textbox>
                <w10:wrap type="none"/>
              </v:shape>
              <v:shape style="position:absolute;left:4106;top:2032;width:45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spacing w:val="-1"/>
                          <w:sz w:val="15"/>
                        </w:rPr>
                        <w:t>20.42%</w:t>
                      </w:r>
                    </w:p>
                  </w:txbxContent>
                </v:textbox>
                <w10:wrap type="none"/>
              </v:shape>
              <v:shape style="position:absolute;left:0;top:1256;width:1800;height:468" type="#_x0000_t202" filled="false" stroked="true" strokeweight=".75pt" strokecolor="#000000">
                <v:textbox inset="0,0,0,0">
                  <w:txbxContent>
                    <w:p>
                      <w:pPr>
                        <w:spacing w:before="58"/>
                        <w:ind w:left="367" w:right="0" w:firstLine="0"/>
                        <w:jc w:val="left"/>
                        <w:rPr>
                          <w:rFonts w:ascii="宋体" w:hAnsi="宋体" w:cs="宋体" w:eastAsia="宋体" w:hint="default"/>
                          <w:sz w:val="21"/>
                          <w:szCs w:val="21"/>
                        </w:rPr>
                      </w:pPr>
                      <w:r>
                        <w:rPr>
                          <w:rFonts w:ascii="宋体" w:hAnsi="宋体" w:cs="宋体" w:eastAsia="宋体" w:hint="default"/>
                          <w:sz w:val="21"/>
                          <w:szCs w:val="21"/>
                        </w:rPr>
                        <w:t>神州通投资</w:t>
                      </w:r>
                    </w:p>
                  </w:txbxContent>
                </v:textbox>
                <w10:wrap type="none"/>
              </v:shape>
              <v:shape style="position:absolute;left:3420;top:1256;width:1800;height:468" type="#_x0000_t202" filled="false" stroked="true" strokeweight=".75pt" strokecolor="#000000">
                <v:textbox inset="0,0,0,0">
                  <w:txbxContent>
                    <w:p>
                      <w:pPr>
                        <w:spacing w:before="58"/>
                        <w:ind w:left="368" w:right="0" w:firstLine="0"/>
                        <w:jc w:val="left"/>
                        <w:rPr>
                          <w:rFonts w:ascii="宋体" w:hAnsi="宋体" w:cs="宋体" w:eastAsia="宋体" w:hint="default"/>
                          <w:sz w:val="21"/>
                          <w:szCs w:val="21"/>
                        </w:rPr>
                      </w:pPr>
                      <w:r>
                        <w:rPr>
                          <w:rFonts w:ascii="宋体" w:hAnsi="宋体" w:cs="宋体" w:eastAsia="宋体" w:hint="default"/>
                          <w:sz w:val="21"/>
                          <w:szCs w:val="21"/>
                        </w:rPr>
                        <w:t>全球星实业</w:t>
                      </w:r>
                    </w:p>
                  </w:txbxContent>
                </v:textbox>
                <w10:wrap type="none"/>
              </v:shape>
              <v:shape style="position:absolute;left:720;top:2504;width:3961;height:467" type="#_x0000_t202" filled="false" stroked="true" strokeweight=".75pt" strokecolor="#000000">
                <v:textbox inset="0,0,0,0">
                  <w:txbxContent>
                    <w:p>
                      <w:pPr>
                        <w:spacing w:before="62"/>
                        <w:ind w:left="711" w:right="0" w:firstLine="0"/>
                        <w:jc w:val="left"/>
                        <w:rPr>
                          <w:rFonts w:ascii="宋体" w:hAnsi="宋体" w:cs="宋体" w:eastAsia="宋体" w:hint="default"/>
                          <w:sz w:val="21"/>
                          <w:szCs w:val="21"/>
                        </w:rPr>
                      </w:pPr>
                      <w:r>
                        <w:rPr>
                          <w:rFonts w:ascii="宋体" w:hAnsi="宋体" w:cs="宋体" w:eastAsia="宋体" w:hint="default"/>
                          <w:sz w:val="21"/>
                          <w:szCs w:val="21"/>
                        </w:rPr>
                        <w:t>深圳市爱施德股份有限公司</w:t>
                      </w:r>
                    </w:p>
                  </w:txbxContent>
                </v:textbox>
                <w10:wrap type="none"/>
              </v:shape>
            </v:group>
          </v:group>
        </w:pict>
      </w:r>
      <w:r>
        <w:rPr>
          <w:rFonts w:ascii="宋体" w:hAnsi="宋体" w:cs="宋体" w:eastAsia="宋体" w:hint="default"/>
          <w:position w:val="-58"/>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spacing w:line="408" w:lineRule="auto" w:before="0"/>
        <w:ind w:left="328" w:right="4329" w:hanging="48"/>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）其他持股在</w:t>
      </w:r>
      <w:r>
        <w:rPr>
          <w:rFonts w:ascii="宋体" w:hAnsi="宋体" w:cs="宋体" w:eastAsia="宋体" w:hint="default"/>
          <w:b/>
          <w:bCs/>
          <w:sz w:val="21"/>
          <w:szCs w:val="21"/>
        </w:rPr>
        <w:t>10%</w:t>
      </w:r>
      <w:r>
        <w:rPr>
          <w:rFonts w:ascii="宋体" w:hAnsi="宋体" w:cs="宋体" w:eastAsia="宋体" w:hint="default"/>
          <w:b/>
          <w:bCs/>
          <w:sz w:val="21"/>
          <w:szCs w:val="21"/>
        </w:rPr>
        <w:t>以上（含</w:t>
      </w:r>
      <w:r>
        <w:rPr>
          <w:rFonts w:ascii="宋体" w:hAnsi="宋体" w:cs="宋体" w:eastAsia="宋体" w:hint="default"/>
          <w:b/>
          <w:bCs/>
          <w:sz w:val="21"/>
          <w:szCs w:val="21"/>
        </w:rPr>
        <w:t>10%</w:t>
      </w:r>
      <w:r>
        <w:rPr>
          <w:rFonts w:ascii="宋体" w:hAnsi="宋体" w:cs="宋体" w:eastAsia="宋体" w:hint="default"/>
          <w:b/>
          <w:bCs/>
          <w:sz w:val="21"/>
          <w:szCs w:val="21"/>
        </w:rPr>
        <w:t>）的法人股东情况：</w:t>
      </w:r>
      <w:r>
        <w:rPr>
          <w:rFonts w:ascii="宋体" w:hAnsi="宋体" w:cs="宋体" w:eastAsia="宋体" w:hint="default"/>
          <w:b/>
          <w:bCs/>
          <w:w w:val="100"/>
          <w:sz w:val="21"/>
          <w:szCs w:val="21"/>
        </w:rPr>
        <w:t> </w:t>
      </w:r>
      <w:r>
        <w:rPr>
          <w:rFonts w:ascii="宋体" w:hAnsi="宋体" w:cs="宋体" w:eastAsia="宋体" w:hint="default"/>
          <w:b/>
          <w:bCs/>
          <w:sz w:val="21"/>
          <w:szCs w:val="21"/>
        </w:rPr>
        <w:t>无</w:t>
      </w:r>
      <w:r>
        <w:rPr>
          <w:rFonts w:ascii="宋体" w:hAnsi="宋体" w:cs="宋体" w:eastAsia="宋体" w:hint="default"/>
          <w:sz w:val="21"/>
          <w:szCs w:val="21"/>
        </w:rPr>
      </w:r>
    </w:p>
    <w:p>
      <w:pPr>
        <w:spacing w:before="46"/>
        <w:ind w:left="328" w:right="0" w:firstLine="0"/>
        <w:jc w:val="both"/>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60"/>
          <w:sz w:val="21"/>
          <w:szCs w:val="21"/>
        </w:rPr>
        <w:t> </w:t>
      </w:r>
      <w:r>
        <w:rPr>
          <w:rFonts w:ascii="宋体" w:hAnsi="宋体" w:cs="宋体" w:eastAsia="宋体" w:hint="default"/>
          <w:b/>
          <w:bCs/>
          <w:sz w:val="21"/>
          <w:szCs w:val="21"/>
        </w:rPr>
        <w:t>有限售条件股份情况</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spacing w:before="0"/>
        <w:ind w:left="280" w:right="0" w:firstLine="0"/>
        <w:jc w:val="both"/>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87"/>
          <w:sz w:val="21"/>
          <w:szCs w:val="21"/>
        </w:rPr>
        <w:t> </w:t>
      </w:r>
      <w:r>
        <w:rPr>
          <w:rFonts w:ascii="宋体" w:hAnsi="宋体" w:cs="宋体" w:eastAsia="宋体" w:hint="default"/>
          <w:b/>
          <w:bCs/>
          <w:sz w:val="21"/>
          <w:szCs w:val="21"/>
        </w:rPr>
        <w:t>限售条件股份变动情况</w:t>
      </w:r>
      <w:r>
        <w:rPr>
          <w:rFonts w:ascii="宋体" w:hAnsi="宋体" w:cs="宋体" w:eastAsia="宋体" w:hint="default"/>
          <w:sz w:val="21"/>
          <w:szCs w:val="21"/>
        </w:rPr>
      </w:r>
    </w:p>
    <w:p>
      <w:pPr>
        <w:spacing w:after="0"/>
        <w:jc w:val="both"/>
        <w:rPr>
          <w:rFonts w:ascii="宋体" w:hAnsi="宋体" w:cs="宋体" w:eastAsia="宋体" w:hint="default"/>
          <w:sz w:val="21"/>
          <w:szCs w:val="21"/>
        </w:rPr>
        <w:sectPr>
          <w:footerReference w:type="default" r:id="rId11"/>
          <w:pgSz w:w="11910" w:h="16850"/>
          <w:pgMar w:footer="1195" w:header="877" w:top="1060" w:bottom="1380" w:left="1160" w:right="1160"/>
          <w:pgNumType w:start="11"/>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9"/>
          <w:szCs w:val="19"/>
        </w:rPr>
      </w:pPr>
    </w:p>
    <w:tbl>
      <w:tblPr>
        <w:tblW w:w="0" w:type="auto"/>
        <w:jc w:val="left"/>
        <w:tblInd w:w="114" w:type="dxa"/>
        <w:tblLayout w:type="fixed"/>
        <w:tblCellMar>
          <w:top w:w="0" w:type="dxa"/>
          <w:left w:w="0" w:type="dxa"/>
          <w:bottom w:w="0" w:type="dxa"/>
          <w:right w:w="0" w:type="dxa"/>
        </w:tblCellMar>
        <w:tblLook w:val="01E0"/>
      </w:tblPr>
      <w:tblGrid>
        <w:gridCol w:w="2628"/>
        <w:gridCol w:w="658"/>
        <w:gridCol w:w="1385"/>
        <w:gridCol w:w="1440"/>
        <w:gridCol w:w="658"/>
        <w:gridCol w:w="2161"/>
        <w:gridCol w:w="1620"/>
      </w:tblGrid>
      <w:tr>
        <w:trPr>
          <w:trHeight w:val="1210" w:hRule="exact"/>
        </w:trPr>
        <w:tc>
          <w:tcPr>
            <w:tcW w:w="26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6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119"/>
              <w:ind w:left="112" w:right="111"/>
              <w:jc w:val="both"/>
              <w:rPr>
                <w:rFonts w:ascii="宋体" w:hAnsi="宋体" w:cs="宋体" w:eastAsia="宋体" w:hint="default"/>
                <w:sz w:val="21"/>
                <w:szCs w:val="21"/>
              </w:rPr>
            </w:pPr>
            <w:r>
              <w:rPr>
                <w:rFonts w:ascii="宋体" w:hAnsi="宋体" w:cs="宋体" w:eastAsia="宋体" w:hint="default"/>
                <w:sz w:val="21"/>
                <w:szCs w:val="21"/>
              </w:rPr>
              <w:t>年初</w:t>
            </w:r>
            <w:r>
              <w:rPr>
                <w:rFonts w:ascii="宋体" w:hAnsi="宋体" w:cs="宋体" w:eastAsia="宋体" w:hint="default"/>
                <w:spacing w:val="-103"/>
                <w:sz w:val="21"/>
                <w:szCs w:val="21"/>
              </w:rPr>
              <w:t> </w:t>
            </w:r>
            <w:r>
              <w:rPr>
                <w:rFonts w:ascii="宋体" w:hAnsi="宋体" w:cs="宋体" w:eastAsia="宋体" w:hint="default"/>
                <w:sz w:val="21"/>
                <w:szCs w:val="21"/>
              </w:rPr>
              <w:t>限售</w:t>
            </w:r>
            <w:r>
              <w:rPr>
                <w:rFonts w:ascii="宋体" w:hAnsi="宋体" w:cs="宋体" w:eastAsia="宋体" w:hint="default"/>
                <w:spacing w:val="-103"/>
                <w:sz w:val="21"/>
                <w:szCs w:val="21"/>
              </w:rPr>
              <w:t> </w:t>
            </w:r>
            <w:r>
              <w:rPr>
                <w:rFonts w:ascii="宋体" w:hAnsi="宋体" w:cs="宋体" w:eastAsia="宋体" w:hint="default"/>
                <w:sz w:val="21"/>
                <w:szCs w:val="21"/>
              </w:rPr>
              <w:t>股数</w:t>
            </w:r>
          </w:p>
        </w:tc>
        <w:tc>
          <w:tcPr>
            <w:tcW w:w="13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73" w:lineRule="auto"/>
              <w:ind w:left="371" w:right="156" w:hanging="209"/>
              <w:jc w:val="left"/>
              <w:rPr>
                <w:rFonts w:ascii="宋体" w:hAnsi="宋体" w:cs="宋体" w:eastAsia="宋体" w:hint="default"/>
                <w:sz w:val="21"/>
                <w:szCs w:val="21"/>
              </w:rPr>
            </w:pPr>
            <w:r>
              <w:rPr>
                <w:rFonts w:ascii="宋体" w:hAnsi="宋体" w:cs="宋体" w:eastAsia="宋体" w:hint="default"/>
                <w:sz w:val="21"/>
                <w:szCs w:val="21"/>
              </w:rPr>
              <w:t>本年解除限</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售股数</w:t>
            </w:r>
          </w:p>
        </w:tc>
        <w:tc>
          <w:tcPr>
            <w:tcW w:w="14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73" w:lineRule="auto"/>
              <w:ind w:left="398" w:right="185" w:hanging="209"/>
              <w:jc w:val="left"/>
              <w:rPr>
                <w:rFonts w:ascii="宋体" w:hAnsi="宋体" w:cs="宋体" w:eastAsia="宋体" w:hint="default"/>
                <w:sz w:val="21"/>
                <w:szCs w:val="21"/>
              </w:rPr>
            </w:pPr>
            <w:r>
              <w:rPr>
                <w:rFonts w:ascii="宋体" w:hAnsi="宋体" w:cs="宋体" w:eastAsia="宋体" w:hint="default"/>
                <w:sz w:val="21"/>
                <w:szCs w:val="21"/>
              </w:rPr>
              <w:t>本年增加限</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售股数</w:t>
            </w:r>
          </w:p>
        </w:tc>
        <w:tc>
          <w:tcPr>
            <w:tcW w:w="6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119"/>
              <w:ind w:left="112" w:right="110"/>
              <w:jc w:val="both"/>
              <w:rPr>
                <w:rFonts w:ascii="宋体" w:hAnsi="宋体" w:cs="宋体" w:eastAsia="宋体" w:hint="default"/>
                <w:sz w:val="21"/>
                <w:szCs w:val="21"/>
              </w:rPr>
            </w:pPr>
            <w:r>
              <w:rPr>
                <w:rFonts w:ascii="宋体" w:hAnsi="宋体" w:cs="宋体" w:eastAsia="宋体" w:hint="default"/>
                <w:sz w:val="21"/>
                <w:szCs w:val="21"/>
              </w:rPr>
              <w:t>年末</w:t>
            </w:r>
            <w:r>
              <w:rPr>
                <w:rFonts w:ascii="宋体" w:hAnsi="宋体" w:cs="宋体" w:eastAsia="宋体" w:hint="default"/>
                <w:spacing w:val="-103"/>
                <w:sz w:val="21"/>
                <w:szCs w:val="21"/>
              </w:rPr>
              <w:t> </w:t>
            </w:r>
            <w:r>
              <w:rPr>
                <w:rFonts w:ascii="宋体" w:hAnsi="宋体" w:cs="宋体" w:eastAsia="宋体" w:hint="default"/>
                <w:sz w:val="21"/>
                <w:szCs w:val="21"/>
              </w:rPr>
              <w:t>限售</w:t>
            </w:r>
            <w:r>
              <w:rPr>
                <w:rFonts w:ascii="宋体" w:hAnsi="宋体" w:cs="宋体" w:eastAsia="宋体" w:hint="default"/>
                <w:spacing w:val="-103"/>
                <w:sz w:val="21"/>
                <w:szCs w:val="21"/>
              </w:rPr>
              <w:t> </w:t>
            </w:r>
            <w:r>
              <w:rPr>
                <w:rFonts w:ascii="宋体" w:hAnsi="宋体" w:cs="宋体" w:eastAsia="宋体" w:hint="default"/>
                <w:sz w:val="21"/>
                <w:szCs w:val="21"/>
              </w:rPr>
              <w:t>股数</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left="655" w:right="0"/>
              <w:jc w:val="left"/>
              <w:rPr>
                <w:rFonts w:ascii="宋体" w:hAnsi="宋体" w:cs="宋体" w:eastAsia="宋体" w:hint="default"/>
                <w:sz w:val="21"/>
                <w:szCs w:val="21"/>
              </w:rPr>
            </w:pPr>
            <w:r>
              <w:rPr>
                <w:rFonts w:ascii="宋体" w:hAnsi="宋体" w:cs="宋体" w:eastAsia="宋体" w:hint="default"/>
                <w:sz w:val="21"/>
                <w:szCs w:val="21"/>
              </w:rPr>
              <w:t>限售原因</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解除限售日期</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交通银行－华夏债券投资基金</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39" w:right="137"/>
              <w:jc w:val="left"/>
              <w:rPr>
                <w:rFonts w:ascii="宋体" w:hAnsi="宋体" w:cs="宋体" w:eastAsia="宋体" w:hint="default"/>
                <w:sz w:val="18"/>
                <w:szCs w:val="18"/>
              </w:rPr>
            </w:pPr>
            <w:r>
              <w:rPr>
                <w:rFonts w:ascii="宋体" w:hAnsi="宋体" w:cs="宋体" w:eastAsia="宋体" w:hint="default"/>
                <w:sz w:val="18"/>
                <w:szCs w:val="18"/>
              </w:rPr>
              <w:t>兴业银行股份有限公司－兴业 趋势投资混合型证券投资基金</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588" w:right="160" w:hanging="428"/>
              <w:jc w:val="left"/>
              <w:rPr>
                <w:rFonts w:ascii="宋体" w:hAnsi="宋体" w:cs="宋体" w:eastAsia="宋体" w:hint="default"/>
                <w:sz w:val="18"/>
                <w:szCs w:val="18"/>
              </w:rPr>
            </w:pPr>
            <w:r>
              <w:rPr>
                <w:rFonts w:ascii="宋体" w:hAnsi="宋体" w:cs="宋体" w:eastAsia="宋体" w:hint="default"/>
                <w:sz w:val="18"/>
                <w:szCs w:val="18"/>
              </w:rPr>
              <w:t>中国工商银行－华夏沪深</w:t>
            </w:r>
            <w:r>
              <w:rPr>
                <w:rFonts w:ascii="宋体" w:hAnsi="宋体" w:cs="宋体" w:eastAsia="宋体" w:hint="default"/>
                <w:spacing w:val="-45"/>
                <w:sz w:val="18"/>
                <w:szCs w:val="18"/>
              </w:rPr>
              <w:t> </w:t>
            </w:r>
            <w:r>
              <w:rPr>
                <w:rFonts w:ascii="宋体" w:hAnsi="宋体" w:cs="宋体" w:eastAsia="宋体" w:hint="default"/>
                <w:sz w:val="18"/>
                <w:szCs w:val="18"/>
              </w:rPr>
              <w:t>300 </w:t>
            </w:r>
            <w:r>
              <w:rPr>
                <w:rFonts w:ascii="宋体" w:hAnsi="宋体" w:cs="宋体" w:eastAsia="宋体" w:hint="default"/>
                <w:sz w:val="18"/>
                <w:szCs w:val="18"/>
              </w:rPr>
              <w:t>指数证券投资基金</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115,673.00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115,673.00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甘肃省信托有限责任公司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sz w:val="18"/>
              </w:rPr>
              <w:t>57,836.00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57,836.00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山西信托有限责任公司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sz w:val="18"/>
              </w:rPr>
              <w:t>46,269.00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46,269.00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红塔证券股份有限公司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昆仑信托有限责任公司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202,429.00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202,429.00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768" w:right="137" w:hanging="630"/>
              <w:jc w:val="left"/>
              <w:rPr>
                <w:rFonts w:ascii="宋体" w:hAnsi="宋体" w:cs="宋体" w:eastAsia="宋体" w:hint="default"/>
                <w:sz w:val="18"/>
                <w:szCs w:val="18"/>
              </w:rPr>
            </w:pPr>
            <w:r>
              <w:rPr>
                <w:rFonts w:ascii="宋体" w:hAnsi="宋体" w:cs="宋体" w:eastAsia="宋体" w:hint="default"/>
                <w:sz w:val="18"/>
                <w:szCs w:val="18"/>
              </w:rPr>
              <w:t>都邦财产保险股份有限公司－ 传统保险产品</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sz w:val="18"/>
              </w:rPr>
              <w:t>28,918.00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768" w:right="137" w:hanging="630"/>
              <w:jc w:val="left"/>
              <w:rPr>
                <w:rFonts w:ascii="宋体" w:hAnsi="宋体" w:cs="宋体" w:eastAsia="宋体" w:hint="default"/>
                <w:sz w:val="18"/>
                <w:szCs w:val="18"/>
              </w:rPr>
            </w:pPr>
            <w:r>
              <w:rPr>
                <w:rFonts w:ascii="宋体" w:hAnsi="宋体" w:cs="宋体" w:eastAsia="宋体" w:hint="default"/>
                <w:sz w:val="18"/>
                <w:szCs w:val="18"/>
              </w:rPr>
              <w:t>阳光人寿保险股份有限公司－ 万能保险产品</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115,673.00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115,673.00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国都证券有限责任公司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航天科工财务有限责任公司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华泰证券股份有限公司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首创证券有限责任公司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sz w:val="18"/>
              </w:rPr>
              <w:t>57,836.00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57,836.00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679" w:right="137" w:hanging="541"/>
              <w:jc w:val="left"/>
              <w:rPr>
                <w:rFonts w:ascii="宋体" w:hAnsi="宋体" w:cs="宋体" w:eastAsia="宋体" w:hint="default"/>
                <w:sz w:val="18"/>
                <w:szCs w:val="18"/>
              </w:rPr>
            </w:pPr>
            <w:r>
              <w:rPr>
                <w:rFonts w:ascii="宋体" w:hAnsi="宋体" w:cs="宋体" w:eastAsia="宋体" w:hint="default"/>
                <w:sz w:val="18"/>
                <w:szCs w:val="18"/>
              </w:rPr>
              <w:t>中信信托有限责任公司－集新 股</w:t>
            </w:r>
            <w:r>
              <w:rPr>
                <w:rFonts w:ascii="宋体" w:hAnsi="宋体" w:cs="宋体" w:eastAsia="宋体" w:hint="default"/>
                <w:spacing w:val="-45"/>
                <w:sz w:val="18"/>
                <w:szCs w:val="18"/>
              </w:rPr>
              <w:t> </w:t>
            </w: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z w:val="18"/>
                <w:szCs w:val="18"/>
              </w:rPr>
              <w:t>期信托产品</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144,592.00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144,592.00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全国社保基金一零七组合</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中国电力财务有限公司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219" w:right="137" w:hanging="1081"/>
              <w:jc w:val="left"/>
              <w:rPr>
                <w:rFonts w:ascii="宋体" w:hAnsi="宋体" w:cs="宋体" w:eastAsia="宋体" w:hint="default"/>
                <w:sz w:val="18"/>
                <w:szCs w:val="18"/>
              </w:rPr>
            </w:pPr>
            <w:r>
              <w:rPr>
                <w:rFonts w:ascii="宋体" w:hAnsi="宋体" w:cs="宋体" w:eastAsia="宋体" w:hint="default"/>
                <w:sz w:val="18"/>
                <w:szCs w:val="18"/>
              </w:rPr>
              <w:t>上海汽车集团财务有限责任公 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平安证券有限责任公司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3" w:right="0"/>
              <w:jc w:val="center"/>
              <w:rPr>
                <w:rFonts w:ascii="宋体" w:hAnsi="宋体" w:cs="宋体" w:eastAsia="宋体" w:hint="default"/>
                <w:sz w:val="18"/>
                <w:szCs w:val="18"/>
              </w:rPr>
            </w:pPr>
            <w:r>
              <w:rPr>
                <w:rFonts w:ascii="宋体"/>
                <w:sz w:val="18"/>
              </w:rPr>
              <w:t>33.00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33.00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bl>
    <w:p>
      <w:pPr>
        <w:spacing w:after="0" w:line="240" w:lineRule="auto"/>
        <w:jc w:val="center"/>
        <w:rPr>
          <w:rFonts w:ascii="宋体" w:hAnsi="宋体" w:cs="宋体" w:eastAsia="宋体" w:hint="default"/>
          <w:sz w:val="18"/>
          <w:szCs w:val="18"/>
        </w:rPr>
        <w:sectPr>
          <w:pgSz w:w="11910" w:h="16850"/>
          <w:pgMar w:header="877" w:footer="1195" w:top="1060" w:bottom="1380" w:left="5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2"/>
          <w:szCs w:val="22"/>
        </w:rPr>
      </w:pPr>
    </w:p>
    <w:tbl>
      <w:tblPr>
        <w:tblW w:w="0" w:type="auto"/>
        <w:jc w:val="left"/>
        <w:tblInd w:w="114" w:type="dxa"/>
        <w:tblLayout w:type="fixed"/>
        <w:tblCellMar>
          <w:top w:w="0" w:type="dxa"/>
          <w:left w:w="0" w:type="dxa"/>
          <w:bottom w:w="0" w:type="dxa"/>
          <w:right w:w="0" w:type="dxa"/>
        </w:tblCellMar>
        <w:tblLook w:val="01E0"/>
      </w:tblPr>
      <w:tblGrid>
        <w:gridCol w:w="2628"/>
        <w:gridCol w:w="658"/>
        <w:gridCol w:w="1385"/>
        <w:gridCol w:w="1440"/>
        <w:gridCol w:w="658"/>
        <w:gridCol w:w="2161"/>
        <w:gridCol w:w="1620"/>
      </w:tblGrid>
      <w:tr>
        <w:trPr>
          <w:trHeight w:val="94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39" w:right="137"/>
              <w:jc w:val="center"/>
              <w:rPr>
                <w:rFonts w:ascii="宋体" w:hAnsi="宋体" w:cs="宋体" w:eastAsia="宋体" w:hint="default"/>
                <w:sz w:val="18"/>
                <w:szCs w:val="18"/>
              </w:rPr>
            </w:pPr>
            <w:r>
              <w:rPr>
                <w:rFonts w:ascii="宋体" w:hAnsi="宋体" w:cs="宋体" w:eastAsia="宋体" w:hint="default"/>
                <w:sz w:val="18"/>
                <w:szCs w:val="18"/>
              </w:rPr>
              <w:t>泰康人寿保险股份有限公司－ 传统－普通保险产品</w:t>
            </w:r>
          </w:p>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-019L-CT001</w:t>
            </w:r>
            <w:r>
              <w:rPr>
                <w:rFonts w:ascii="宋体" w:hAnsi="宋体" w:cs="宋体" w:eastAsia="宋体" w:hint="default"/>
                <w:spacing w:val="-47"/>
                <w:sz w:val="18"/>
                <w:szCs w:val="18"/>
              </w:rPr>
              <w:t> </w:t>
            </w:r>
            <w:r>
              <w:rPr>
                <w:rFonts w:ascii="宋体" w:hAnsi="宋体" w:cs="宋体" w:eastAsia="宋体" w:hint="default"/>
                <w:sz w:val="18"/>
                <w:szCs w:val="18"/>
              </w:rPr>
              <w:t>深</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63" w:right="0"/>
              <w:jc w:val="left"/>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94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39" w:right="137"/>
              <w:jc w:val="center"/>
              <w:rPr>
                <w:rFonts w:ascii="宋体" w:hAnsi="宋体" w:cs="宋体" w:eastAsia="宋体" w:hint="default"/>
                <w:sz w:val="18"/>
                <w:szCs w:val="18"/>
              </w:rPr>
            </w:pPr>
            <w:r>
              <w:rPr>
                <w:rFonts w:ascii="宋体" w:hAnsi="宋体" w:cs="宋体" w:eastAsia="宋体" w:hint="default"/>
                <w:sz w:val="18"/>
                <w:szCs w:val="18"/>
              </w:rPr>
              <w:t>泰康人寿保险股份有限公司－ 分红－团体分红</w:t>
            </w:r>
            <w:r>
              <w:rPr>
                <w:rFonts w:ascii="宋体" w:hAnsi="宋体" w:cs="宋体" w:eastAsia="宋体" w:hint="default"/>
                <w:sz w:val="18"/>
                <w:szCs w:val="18"/>
              </w:rPr>
              <w:t>-019L-FH001 </w:t>
            </w:r>
            <w:r>
              <w:rPr>
                <w:rFonts w:ascii="宋体" w:hAnsi="宋体" w:cs="宋体" w:eastAsia="宋体" w:hint="default"/>
                <w:sz w:val="18"/>
                <w:szCs w:val="18"/>
              </w:rPr>
              <w:t>深</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63" w:right="0"/>
              <w:jc w:val="left"/>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94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39" w:right="137"/>
              <w:jc w:val="center"/>
              <w:rPr>
                <w:rFonts w:ascii="宋体" w:hAnsi="宋体" w:cs="宋体" w:eastAsia="宋体" w:hint="default"/>
                <w:sz w:val="18"/>
                <w:szCs w:val="18"/>
              </w:rPr>
            </w:pPr>
            <w:r>
              <w:rPr>
                <w:rFonts w:ascii="宋体" w:hAnsi="宋体" w:cs="宋体" w:eastAsia="宋体" w:hint="default"/>
                <w:sz w:val="18"/>
                <w:szCs w:val="18"/>
              </w:rPr>
              <w:t>泰康人寿保险股份有限公司－ 分红－个人分红</w:t>
            </w:r>
            <w:r>
              <w:rPr>
                <w:rFonts w:ascii="宋体" w:hAnsi="宋体" w:cs="宋体" w:eastAsia="宋体" w:hint="default"/>
                <w:sz w:val="18"/>
                <w:szCs w:val="18"/>
              </w:rPr>
              <w:t>-019L-FH002 </w:t>
            </w:r>
            <w:r>
              <w:rPr>
                <w:rFonts w:ascii="宋体" w:hAnsi="宋体" w:cs="宋体" w:eastAsia="宋体" w:hint="default"/>
                <w:sz w:val="18"/>
                <w:szCs w:val="18"/>
              </w:rPr>
              <w:t>深</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63" w:right="0"/>
              <w:jc w:val="left"/>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679" w:right="137" w:hanging="541"/>
              <w:jc w:val="left"/>
              <w:rPr>
                <w:rFonts w:ascii="宋体" w:hAnsi="宋体" w:cs="宋体" w:eastAsia="宋体" w:hint="default"/>
                <w:sz w:val="18"/>
                <w:szCs w:val="18"/>
              </w:rPr>
            </w:pPr>
            <w:r>
              <w:rPr>
                <w:rFonts w:ascii="宋体" w:hAnsi="宋体" w:cs="宋体" w:eastAsia="宋体" w:hint="default"/>
                <w:sz w:val="18"/>
                <w:szCs w:val="18"/>
              </w:rPr>
              <w:t>泰康人寿保险股份有限公司－ 万能－个险万能</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63" w:right="0"/>
              <w:jc w:val="left"/>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679" w:right="137" w:hanging="541"/>
              <w:jc w:val="left"/>
              <w:rPr>
                <w:rFonts w:ascii="宋体" w:hAnsi="宋体" w:cs="宋体" w:eastAsia="宋体" w:hint="default"/>
                <w:sz w:val="18"/>
                <w:szCs w:val="18"/>
              </w:rPr>
            </w:pPr>
            <w:r>
              <w:rPr>
                <w:rFonts w:ascii="宋体" w:hAnsi="宋体" w:cs="宋体" w:eastAsia="宋体" w:hint="default"/>
                <w:sz w:val="18"/>
                <w:szCs w:val="18"/>
              </w:rPr>
              <w:t>泰康人寿保险股份有限公司－ 万能－团体万能</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63" w:right="0"/>
              <w:jc w:val="left"/>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679" w:right="137" w:hanging="541"/>
              <w:jc w:val="left"/>
              <w:rPr>
                <w:rFonts w:ascii="宋体" w:hAnsi="宋体" w:cs="宋体" w:eastAsia="宋体" w:hint="default"/>
                <w:sz w:val="18"/>
                <w:szCs w:val="18"/>
              </w:rPr>
            </w:pPr>
            <w:r>
              <w:rPr>
                <w:rFonts w:ascii="宋体" w:hAnsi="宋体" w:cs="宋体" w:eastAsia="宋体" w:hint="default"/>
                <w:sz w:val="18"/>
                <w:szCs w:val="18"/>
              </w:rPr>
              <w:t>泰康人寿保险股份有限公司－ 投连－个险投连</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63" w:right="0"/>
              <w:jc w:val="left"/>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19" w:right="137" w:hanging="180"/>
              <w:jc w:val="left"/>
              <w:rPr>
                <w:rFonts w:ascii="宋体" w:hAnsi="宋体" w:cs="宋体" w:eastAsia="宋体" w:hint="default"/>
                <w:sz w:val="18"/>
                <w:szCs w:val="18"/>
              </w:rPr>
            </w:pPr>
            <w:r>
              <w:rPr>
                <w:rFonts w:ascii="宋体" w:hAnsi="宋体" w:cs="宋体" w:eastAsia="宋体" w:hint="default"/>
                <w:sz w:val="18"/>
                <w:szCs w:val="18"/>
              </w:rPr>
              <w:t>泰康资产管理有限责任公司－ 开泰－稳健增值投资产品</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63" w:right="0"/>
              <w:jc w:val="left"/>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太平洋证券股份有限公司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63" w:right="0"/>
              <w:jc w:val="left"/>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768" w:right="137" w:hanging="630"/>
              <w:jc w:val="left"/>
              <w:rPr>
                <w:rFonts w:ascii="宋体" w:hAnsi="宋体" w:cs="宋体" w:eastAsia="宋体" w:hint="default"/>
                <w:sz w:val="18"/>
                <w:szCs w:val="18"/>
              </w:rPr>
            </w:pPr>
            <w:r>
              <w:rPr>
                <w:rFonts w:ascii="宋体" w:hAnsi="宋体" w:cs="宋体" w:eastAsia="宋体" w:hint="default"/>
                <w:sz w:val="18"/>
                <w:szCs w:val="18"/>
              </w:rPr>
              <w:t>安邦财产保险股份有限公司－ 传统保险产品</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63" w:right="0"/>
              <w:jc w:val="left"/>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948" w:right="137" w:hanging="810"/>
              <w:jc w:val="left"/>
              <w:rPr>
                <w:rFonts w:ascii="宋体" w:hAnsi="宋体" w:cs="宋体" w:eastAsia="宋体" w:hint="default"/>
                <w:sz w:val="18"/>
                <w:szCs w:val="18"/>
              </w:rPr>
            </w:pPr>
            <w:r>
              <w:rPr>
                <w:rFonts w:ascii="宋体" w:hAnsi="宋体" w:cs="宋体" w:eastAsia="宋体" w:hint="default"/>
                <w:sz w:val="18"/>
                <w:szCs w:val="18"/>
              </w:rPr>
              <w:t>长城人寿保险股份有限公司－ 自有资金</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63" w:right="0"/>
              <w:jc w:val="left"/>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859" w:right="137" w:hanging="721"/>
              <w:jc w:val="left"/>
              <w:rPr>
                <w:rFonts w:ascii="宋体" w:hAnsi="宋体" w:cs="宋体" w:eastAsia="宋体" w:hint="default"/>
                <w:sz w:val="18"/>
                <w:szCs w:val="18"/>
              </w:rPr>
            </w:pPr>
            <w:r>
              <w:rPr>
                <w:rFonts w:ascii="宋体" w:hAnsi="宋体" w:cs="宋体" w:eastAsia="宋体" w:hint="default"/>
                <w:sz w:val="18"/>
                <w:szCs w:val="18"/>
              </w:rPr>
              <w:t>安邦财产保险股份有限公司－ 资本金账户</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63" w:right="0"/>
              <w:jc w:val="left"/>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94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8" w:hanging="3"/>
              <w:jc w:val="center"/>
              <w:rPr>
                <w:rFonts w:ascii="宋体" w:hAnsi="宋体" w:cs="宋体" w:eastAsia="宋体" w:hint="default"/>
                <w:sz w:val="18"/>
                <w:szCs w:val="18"/>
              </w:rPr>
            </w:pPr>
            <w:r>
              <w:rPr>
                <w:rFonts w:ascii="宋体" w:hAnsi="宋体" w:cs="宋体" w:eastAsia="宋体" w:hint="default"/>
                <w:sz w:val="18"/>
                <w:szCs w:val="18"/>
              </w:rPr>
              <w:t>云南国际信托有限公司－云信 成长</w:t>
            </w:r>
            <w:r>
              <w:rPr>
                <w:rFonts w:ascii="宋体" w:hAnsi="宋体" w:cs="宋体" w:eastAsia="宋体" w:hint="default"/>
                <w:spacing w:val="-55"/>
                <w:sz w:val="18"/>
                <w:szCs w:val="18"/>
              </w:rPr>
              <w:t> </w:t>
            </w:r>
            <w:r>
              <w:rPr>
                <w:rFonts w:ascii="宋体" w:hAnsi="宋体" w:cs="宋体" w:eastAsia="宋体" w:hint="default"/>
                <w:sz w:val="18"/>
                <w:szCs w:val="18"/>
              </w:rPr>
              <w:t>2007-2</w:t>
            </w:r>
            <w:r>
              <w:rPr>
                <w:rFonts w:ascii="宋体" w:hAnsi="宋体" w:cs="宋体" w:eastAsia="宋体" w:hint="default"/>
                <w:spacing w:val="-54"/>
                <w:sz w:val="18"/>
                <w:szCs w:val="18"/>
              </w:rPr>
              <w:t> </w:t>
            </w:r>
            <w:r>
              <w:rPr>
                <w:rFonts w:ascii="宋体" w:hAnsi="宋体" w:cs="宋体" w:eastAsia="宋体" w:hint="default"/>
                <w:sz w:val="18"/>
                <w:szCs w:val="18"/>
              </w:rPr>
              <w:t>第七期集合资金信 托</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0"/>
              <w:jc w:val="center"/>
              <w:rPr>
                <w:rFonts w:ascii="宋体" w:hAnsi="宋体" w:cs="宋体" w:eastAsia="宋体" w:hint="default"/>
                <w:sz w:val="18"/>
                <w:szCs w:val="18"/>
              </w:rPr>
            </w:pPr>
            <w:r>
              <w:rPr>
                <w:rFonts w:ascii="宋体"/>
                <w:sz w:val="18"/>
              </w:rPr>
              <w:t>115,673.00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63" w:right="0"/>
              <w:jc w:val="left"/>
              <w:rPr>
                <w:rFonts w:ascii="宋体" w:hAnsi="宋体" w:cs="宋体" w:eastAsia="宋体" w:hint="default"/>
                <w:sz w:val="18"/>
                <w:szCs w:val="18"/>
              </w:rPr>
            </w:pPr>
            <w:r>
              <w:rPr>
                <w:rFonts w:ascii="宋体"/>
                <w:sz w:val="18"/>
              </w:rPr>
              <w:t>115,673.00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94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8" w:hanging="3"/>
              <w:jc w:val="center"/>
              <w:rPr>
                <w:rFonts w:ascii="宋体" w:hAnsi="宋体" w:cs="宋体" w:eastAsia="宋体" w:hint="default"/>
                <w:sz w:val="18"/>
                <w:szCs w:val="18"/>
              </w:rPr>
            </w:pPr>
            <w:r>
              <w:rPr>
                <w:rFonts w:ascii="宋体" w:hAnsi="宋体" w:cs="宋体" w:eastAsia="宋体" w:hint="default"/>
                <w:sz w:val="18"/>
                <w:szCs w:val="18"/>
              </w:rPr>
              <w:t>云南国际信托有限公司－云信 成长</w:t>
            </w:r>
            <w:r>
              <w:rPr>
                <w:rFonts w:ascii="宋体" w:hAnsi="宋体" w:cs="宋体" w:eastAsia="宋体" w:hint="default"/>
                <w:spacing w:val="-55"/>
                <w:sz w:val="18"/>
                <w:szCs w:val="18"/>
              </w:rPr>
              <w:t> </w:t>
            </w:r>
            <w:r>
              <w:rPr>
                <w:rFonts w:ascii="宋体" w:hAnsi="宋体" w:cs="宋体" w:eastAsia="宋体" w:hint="default"/>
                <w:sz w:val="18"/>
                <w:szCs w:val="18"/>
              </w:rPr>
              <w:t>2007-2</w:t>
            </w:r>
            <w:r>
              <w:rPr>
                <w:rFonts w:ascii="宋体" w:hAnsi="宋体" w:cs="宋体" w:eastAsia="宋体" w:hint="default"/>
                <w:spacing w:val="-54"/>
                <w:sz w:val="18"/>
                <w:szCs w:val="18"/>
              </w:rPr>
              <w:t> </w:t>
            </w:r>
            <w:r>
              <w:rPr>
                <w:rFonts w:ascii="宋体" w:hAnsi="宋体" w:cs="宋体" w:eastAsia="宋体" w:hint="default"/>
                <w:sz w:val="18"/>
                <w:szCs w:val="18"/>
              </w:rPr>
              <w:t>第六期集合资金信 托</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0"/>
              <w:jc w:val="center"/>
              <w:rPr>
                <w:rFonts w:ascii="宋体" w:hAnsi="宋体" w:cs="宋体" w:eastAsia="宋体" w:hint="default"/>
                <w:sz w:val="18"/>
                <w:szCs w:val="18"/>
              </w:rPr>
            </w:pPr>
            <w:r>
              <w:rPr>
                <w:rFonts w:ascii="宋体"/>
                <w:sz w:val="18"/>
              </w:rPr>
              <w:t>115,673.00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63" w:right="0"/>
              <w:jc w:val="left"/>
              <w:rPr>
                <w:rFonts w:ascii="宋体" w:hAnsi="宋体" w:cs="宋体" w:eastAsia="宋体" w:hint="default"/>
                <w:sz w:val="18"/>
                <w:szCs w:val="18"/>
              </w:rPr>
            </w:pPr>
            <w:r>
              <w:rPr>
                <w:rFonts w:ascii="宋体"/>
                <w:sz w:val="18"/>
              </w:rPr>
              <w:t>115,673.00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94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03" w:right="98" w:hanging="3"/>
              <w:jc w:val="center"/>
              <w:rPr>
                <w:rFonts w:ascii="宋体" w:hAnsi="宋体" w:cs="宋体" w:eastAsia="宋体" w:hint="default"/>
                <w:sz w:val="18"/>
                <w:szCs w:val="18"/>
              </w:rPr>
            </w:pPr>
            <w:r>
              <w:rPr>
                <w:rFonts w:ascii="宋体" w:hAnsi="宋体" w:cs="宋体" w:eastAsia="宋体" w:hint="default"/>
                <w:sz w:val="18"/>
                <w:szCs w:val="18"/>
              </w:rPr>
              <w:t>云南国际信托有限公司－云信 成长</w:t>
            </w:r>
            <w:r>
              <w:rPr>
                <w:rFonts w:ascii="宋体" w:hAnsi="宋体" w:cs="宋体" w:eastAsia="宋体" w:hint="default"/>
                <w:spacing w:val="-55"/>
                <w:sz w:val="18"/>
                <w:szCs w:val="18"/>
              </w:rPr>
              <w:t> </w:t>
            </w:r>
            <w:r>
              <w:rPr>
                <w:rFonts w:ascii="宋体" w:hAnsi="宋体" w:cs="宋体" w:eastAsia="宋体" w:hint="default"/>
                <w:sz w:val="18"/>
                <w:szCs w:val="18"/>
              </w:rPr>
              <w:t>2007-2</w:t>
            </w:r>
            <w:r>
              <w:rPr>
                <w:rFonts w:ascii="宋体" w:hAnsi="宋体" w:cs="宋体" w:eastAsia="宋体" w:hint="default"/>
                <w:spacing w:val="-54"/>
                <w:sz w:val="18"/>
                <w:szCs w:val="18"/>
              </w:rPr>
              <w:t> </w:t>
            </w:r>
            <w:r>
              <w:rPr>
                <w:rFonts w:ascii="宋体" w:hAnsi="宋体" w:cs="宋体" w:eastAsia="宋体" w:hint="default"/>
                <w:sz w:val="18"/>
                <w:szCs w:val="18"/>
              </w:rPr>
              <w:t>第三期集合资金信 托</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0"/>
              <w:jc w:val="center"/>
              <w:rPr>
                <w:rFonts w:ascii="宋体" w:hAnsi="宋体" w:cs="宋体" w:eastAsia="宋体" w:hint="default"/>
                <w:sz w:val="18"/>
                <w:szCs w:val="18"/>
              </w:rPr>
            </w:pPr>
            <w:r>
              <w:rPr>
                <w:rFonts w:ascii="宋体"/>
                <w:sz w:val="18"/>
              </w:rPr>
              <w:t>115,673.00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63" w:right="0"/>
              <w:jc w:val="left"/>
              <w:rPr>
                <w:rFonts w:ascii="宋体" w:hAnsi="宋体" w:cs="宋体" w:eastAsia="宋体" w:hint="default"/>
                <w:sz w:val="18"/>
                <w:szCs w:val="18"/>
              </w:rPr>
            </w:pPr>
            <w:r>
              <w:rPr>
                <w:rFonts w:ascii="宋体"/>
                <w:sz w:val="18"/>
              </w:rPr>
              <w:t>115,673.00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94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8" w:hanging="3"/>
              <w:jc w:val="center"/>
              <w:rPr>
                <w:rFonts w:ascii="宋体" w:hAnsi="宋体" w:cs="宋体" w:eastAsia="宋体" w:hint="default"/>
                <w:sz w:val="18"/>
                <w:szCs w:val="18"/>
              </w:rPr>
            </w:pPr>
            <w:r>
              <w:rPr>
                <w:rFonts w:ascii="宋体" w:hAnsi="宋体" w:cs="宋体" w:eastAsia="宋体" w:hint="default"/>
                <w:sz w:val="18"/>
                <w:szCs w:val="18"/>
              </w:rPr>
              <w:t>云南国际信托有限公司－云信 成长</w:t>
            </w:r>
            <w:r>
              <w:rPr>
                <w:rFonts w:ascii="宋体" w:hAnsi="宋体" w:cs="宋体" w:eastAsia="宋体" w:hint="default"/>
                <w:spacing w:val="-55"/>
                <w:sz w:val="18"/>
                <w:szCs w:val="18"/>
              </w:rPr>
              <w:t> </w:t>
            </w:r>
            <w:r>
              <w:rPr>
                <w:rFonts w:ascii="宋体" w:hAnsi="宋体" w:cs="宋体" w:eastAsia="宋体" w:hint="default"/>
                <w:sz w:val="18"/>
                <w:szCs w:val="18"/>
              </w:rPr>
              <w:t>2007-2</w:t>
            </w:r>
            <w:r>
              <w:rPr>
                <w:rFonts w:ascii="宋体" w:hAnsi="宋体" w:cs="宋体" w:eastAsia="宋体" w:hint="default"/>
                <w:spacing w:val="-54"/>
                <w:sz w:val="18"/>
                <w:szCs w:val="18"/>
              </w:rPr>
              <w:t> </w:t>
            </w:r>
            <w:r>
              <w:rPr>
                <w:rFonts w:ascii="宋体" w:hAnsi="宋体" w:cs="宋体" w:eastAsia="宋体" w:hint="default"/>
                <w:sz w:val="18"/>
                <w:szCs w:val="18"/>
              </w:rPr>
              <w:t>第二期集合资金信 托</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0"/>
              <w:jc w:val="center"/>
              <w:rPr>
                <w:rFonts w:ascii="宋体" w:hAnsi="宋体" w:cs="宋体" w:eastAsia="宋体" w:hint="default"/>
                <w:sz w:val="18"/>
                <w:szCs w:val="18"/>
              </w:rPr>
            </w:pPr>
            <w:r>
              <w:rPr>
                <w:rFonts w:ascii="宋体"/>
                <w:sz w:val="18"/>
              </w:rPr>
              <w:t>115,673.00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63" w:right="0"/>
              <w:jc w:val="left"/>
              <w:rPr>
                <w:rFonts w:ascii="宋体" w:hAnsi="宋体" w:cs="宋体" w:eastAsia="宋体" w:hint="default"/>
                <w:sz w:val="18"/>
                <w:szCs w:val="18"/>
              </w:rPr>
            </w:pPr>
            <w:r>
              <w:rPr>
                <w:rFonts w:ascii="宋体"/>
                <w:sz w:val="18"/>
              </w:rPr>
              <w:t>115,673.00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948"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8" w:hanging="3"/>
              <w:jc w:val="center"/>
              <w:rPr>
                <w:rFonts w:ascii="宋体" w:hAnsi="宋体" w:cs="宋体" w:eastAsia="宋体" w:hint="default"/>
                <w:sz w:val="18"/>
                <w:szCs w:val="18"/>
              </w:rPr>
            </w:pPr>
            <w:r>
              <w:rPr>
                <w:rFonts w:ascii="宋体" w:hAnsi="宋体" w:cs="宋体" w:eastAsia="宋体" w:hint="default"/>
                <w:sz w:val="18"/>
                <w:szCs w:val="18"/>
              </w:rPr>
              <w:t>云南国际信托有限公司－云信 成长</w:t>
            </w:r>
            <w:r>
              <w:rPr>
                <w:rFonts w:ascii="宋体" w:hAnsi="宋体" w:cs="宋体" w:eastAsia="宋体" w:hint="default"/>
                <w:spacing w:val="-55"/>
                <w:sz w:val="18"/>
                <w:szCs w:val="18"/>
              </w:rPr>
              <w:t> </w:t>
            </w:r>
            <w:r>
              <w:rPr>
                <w:rFonts w:ascii="宋体" w:hAnsi="宋体" w:cs="宋体" w:eastAsia="宋体" w:hint="default"/>
                <w:sz w:val="18"/>
                <w:szCs w:val="18"/>
              </w:rPr>
              <w:t>2007-2</w:t>
            </w:r>
            <w:r>
              <w:rPr>
                <w:rFonts w:ascii="宋体" w:hAnsi="宋体" w:cs="宋体" w:eastAsia="宋体" w:hint="default"/>
                <w:spacing w:val="-54"/>
                <w:sz w:val="18"/>
                <w:szCs w:val="18"/>
              </w:rPr>
              <w:t> </w:t>
            </w:r>
            <w:r>
              <w:rPr>
                <w:rFonts w:ascii="宋体" w:hAnsi="宋体" w:cs="宋体" w:eastAsia="宋体" w:hint="default"/>
                <w:sz w:val="18"/>
                <w:szCs w:val="18"/>
              </w:rPr>
              <w:t>第一期集合资金信 托</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0"/>
              <w:jc w:val="center"/>
              <w:rPr>
                <w:rFonts w:ascii="宋体" w:hAnsi="宋体" w:cs="宋体" w:eastAsia="宋体" w:hint="default"/>
                <w:sz w:val="18"/>
                <w:szCs w:val="18"/>
              </w:rPr>
            </w:pPr>
            <w:r>
              <w:rPr>
                <w:rFonts w:ascii="宋体"/>
                <w:sz w:val="18"/>
              </w:rPr>
              <w:t>115,673.00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63" w:right="0"/>
              <w:jc w:val="left"/>
              <w:rPr>
                <w:rFonts w:ascii="宋体" w:hAnsi="宋体" w:cs="宋体" w:eastAsia="宋体" w:hint="default"/>
                <w:sz w:val="18"/>
                <w:szCs w:val="18"/>
              </w:rPr>
            </w:pPr>
            <w:r>
              <w:rPr>
                <w:rFonts w:ascii="宋体"/>
                <w:sz w:val="18"/>
              </w:rPr>
              <w:t>115,673.00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bl>
    <w:p>
      <w:pPr>
        <w:spacing w:after="0" w:line="240" w:lineRule="auto"/>
        <w:jc w:val="center"/>
        <w:rPr>
          <w:rFonts w:ascii="宋体" w:hAnsi="宋体" w:cs="宋体" w:eastAsia="宋体" w:hint="default"/>
          <w:sz w:val="18"/>
          <w:szCs w:val="18"/>
        </w:rPr>
        <w:sectPr>
          <w:pgSz w:w="11910" w:h="16850"/>
          <w:pgMar w:header="877" w:footer="1195" w:top="1060" w:bottom="1380" w:left="5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2"/>
          <w:szCs w:val="22"/>
        </w:rPr>
      </w:pPr>
    </w:p>
    <w:tbl>
      <w:tblPr>
        <w:tblW w:w="0" w:type="auto"/>
        <w:jc w:val="left"/>
        <w:tblInd w:w="114" w:type="dxa"/>
        <w:tblLayout w:type="fixed"/>
        <w:tblCellMar>
          <w:top w:w="0" w:type="dxa"/>
          <w:left w:w="0" w:type="dxa"/>
          <w:bottom w:w="0" w:type="dxa"/>
          <w:right w:w="0" w:type="dxa"/>
        </w:tblCellMar>
        <w:tblLook w:val="01E0"/>
      </w:tblPr>
      <w:tblGrid>
        <w:gridCol w:w="2628"/>
        <w:gridCol w:w="658"/>
        <w:gridCol w:w="1385"/>
        <w:gridCol w:w="1440"/>
        <w:gridCol w:w="658"/>
        <w:gridCol w:w="2161"/>
        <w:gridCol w:w="1620"/>
      </w:tblGrid>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杭州工商信托股份有限公司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3" w:right="0"/>
              <w:jc w:val="left"/>
              <w:rPr>
                <w:rFonts w:ascii="宋体" w:hAnsi="宋体" w:cs="宋体" w:eastAsia="宋体" w:hint="default"/>
                <w:sz w:val="18"/>
                <w:szCs w:val="18"/>
              </w:rPr>
            </w:pPr>
            <w:r>
              <w:rPr>
                <w:rFonts w:ascii="宋体"/>
                <w:sz w:val="18"/>
              </w:rPr>
              <w:t>40,485.00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309" w:right="0"/>
              <w:jc w:val="left"/>
              <w:rPr>
                <w:rFonts w:ascii="宋体" w:hAnsi="宋体" w:cs="宋体" w:eastAsia="宋体" w:hint="default"/>
                <w:sz w:val="18"/>
                <w:szCs w:val="18"/>
              </w:rPr>
            </w:pPr>
            <w:r>
              <w:rPr>
                <w:rFonts w:ascii="宋体"/>
                <w:sz w:val="18"/>
              </w:rPr>
              <w:t>40,485.00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厦门国际信托有限公司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3" w:right="0"/>
              <w:jc w:val="left"/>
              <w:rPr>
                <w:rFonts w:ascii="宋体" w:hAnsi="宋体" w:cs="宋体" w:eastAsia="宋体" w:hint="default"/>
                <w:sz w:val="18"/>
                <w:szCs w:val="18"/>
              </w:rPr>
            </w:pPr>
            <w:r>
              <w:rPr>
                <w:rFonts w:ascii="宋体"/>
                <w:sz w:val="18"/>
              </w:rPr>
              <w:t>46,269.00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309" w:right="0"/>
              <w:jc w:val="left"/>
              <w:rPr>
                <w:rFonts w:ascii="宋体" w:hAnsi="宋体" w:cs="宋体" w:eastAsia="宋体" w:hint="default"/>
                <w:sz w:val="18"/>
                <w:szCs w:val="18"/>
              </w:rPr>
            </w:pPr>
            <w:r>
              <w:rPr>
                <w:rFonts w:ascii="宋体"/>
                <w:sz w:val="18"/>
              </w:rPr>
              <w:t>46,269.00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中国民族证券有限责任公司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37" w:right="0"/>
              <w:jc w:val="left"/>
              <w:rPr>
                <w:rFonts w:ascii="宋体" w:hAnsi="宋体" w:cs="宋体" w:eastAsia="宋体" w:hint="default"/>
                <w:sz w:val="18"/>
                <w:szCs w:val="18"/>
              </w:rPr>
            </w:pPr>
            <w:r>
              <w:rPr>
                <w:rFonts w:ascii="宋体"/>
                <w:sz w:val="18"/>
              </w:rPr>
              <w:t>173,510.00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63" w:right="0"/>
              <w:jc w:val="left"/>
              <w:rPr>
                <w:rFonts w:ascii="宋体" w:hAnsi="宋体" w:cs="宋体" w:eastAsia="宋体" w:hint="default"/>
                <w:sz w:val="18"/>
                <w:szCs w:val="18"/>
              </w:rPr>
            </w:pPr>
            <w:r>
              <w:rPr>
                <w:rFonts w:ascii="宋体"/>
                <w:sz w:val="18"/>
              </w:rPr>
              <w:t>173,510.00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中船重工财务有限责任公司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37" w:right="0"/>
              <w:jc w:val="left"/>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63" w:right="0"/>
              <w:jc w:val="left"/>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五矿集团财务有限责任公司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37" w:right="0"/>
              <w:jc w:val="left"/>
              <w:rPr>
                <w:rFonts w:ascii="宋体" w:hAnsi="宋体" w:cs="宋体" w:eastAsia="宋体" w:hint="default"/>
                <w:sz w:val="18"/>
                <w:szCs w:val="18"/>
              </w:rPr>
            </w:pPr>
            <w:r>
              <w:rPr>
                <w:rFonts w:ascii="宋体"/>
                <w:sz w:val="18"/>
              </w:rPr>
              <w:t>144,592.00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63" w:right="0"/>
              <w:jc w:val="left"/>
              <w:rPr>
                <w:rFonts w:ascii="宋体" w:hAnsi="宋体" w:cs="宋体" w:eastAsia="宋体" w:hint="default"/>
                <w:sz w:val="18"/>
                <w:szCs w:val="18"/>
              </w:rPr>
            </w:pPr>
            <w:r>
              <w:rPr>
                <w:rFonts w:ascii="宋体"/>
                <w:sz w:val="18"/>
              </w:rPr>
              <w:t>144,592.00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兵器财务有限责任公司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37" w:right="0"/>
              <w:jc w:val="left"/>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63" w:right="0"/>
              <w:jc w:val="left"/>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云南国际信托有限公司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37" w:right="0"/>
              <w:jc w:val="left"/>
              <w:rPr>
                <w:rFonts w:ascii="宋体" w:hAnsi="宋体" w:cs="宋体" w:eastAsia="宋体" w:hint="default"/>
                <w:sz w:val="18"/>
                <w:szCs w:val="18"/>
              </w:rPr>
            </w:pPr>
            <w:r>
              <w:rPr>
                <w:rFonts w:ascii="宋体"/>
                <w:sz w:val="18"/>
              </w:rPr>
              <w:t>150,375.00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63" w:right="0"/>
              <w:jc w:val="left"/>
              <w:rPr>
                <w:rFonts w:ascii="宋体" w:hAnsi="宋体" w:cs="宋体" w:eastAsia="宋体" w:hint="default"/>
                <w:sz w:val="18"/>
                <w:szCs w:val="18"/>
              </w:rPr>
            </w:pPr>
            <w:r>
              <w:rPr>
                <w:rFonts w:ascii="宋体"/>
                <w:sz w:val="18"/>
              </w:rPr>
              <w:t>150,375.00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588" w:right="137" w:hanging="450"/>
              <w:jc w:val="left"/>
              <w:rPr>
                <w:rFonts w:ascii="宋体" w:hAnsi="宋体" w:cs="宋体" w:eastAsia="宋体" w:hint="default"/>
                <w:sz w:val="18"/>
                <w:szCs w:val="18"/>
              </w:rPr>
            </w:pPr>
            <w:r>
              <w:rPr>
                <w:rFonts w:ascii="宋体" w:hAnsi="宋体" w:cs="宋体" w:eastAsia="宋体" w:hint="default"/>
                <w:sz w:val="18"/>
                <w:szCs w:val="18"/>
              </w:rPr>
              <w:t>云南国际信托有限公司－金丝 猴证券投资．瑞园</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3" w:right="0"/>
              <w:jc w:val="left"/>
              <w:rPr>
                <w:rFonts w:ascii="宋体" w:hAnsi="宋体" w:cs="宋体" w:eastAsia="宋体" w:hint="default"/>
                <w:sz w:val="18"/>
                <w:szCs w:val="18"/>
              </w:rPr>
            </w:pPr>
            <w:r>
              <w:rPr>
                <w:rFonts w:ascii="宋体"/>
                <w:sz w:val="18"/>
              </w:rPr>
              <w:t>46,269.00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309" w:right="0"/>
              <w:jc w:val="left"/>
              <w:rPr>
                <w:rFonts w:ascii="宋体" w:hAnsi="宋体" w:cs="宋体" w:eastAsia="宋体" w:hint="default"/>
                <w:sz w:val="18"/>
                <w:szCs w:val="18"/>
              </w:rPr>
            </w:pPr>
            <w:r>
              <w:rPr>
                <w:rFonts w:ascii="宋体"/>
                <w:sz w:val="18"/>
              </w:rPr>
              <w:t>46,269.00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588" w:right="137" w:hanging="450"/>
              <w:jc w:val="left"/>
              <w:rPr>
                <w:rFonts w:ascii="宋体" w:hAnsi="宋体" w:cs="宋体" w:eastAsia="宋体" w:hint="default"/>
                <w:sz w:val="18"/>
                <w:szCs w:val="18"/>
              </w:rPr>
            </w:pPr>
            <w:r>
              <w:rPr>
                <w:rFonts w:ascii="宋体" w:hAnsi="宋体" w:cs="宋体" w:eastAsia="宋体" w:hint="default"/>
                <w:sz w:val="18"/>
                <w:szCs w:val="18"/>
              </w:rPr>
              <w:t>云南国际信托有限公司－瑞凯 集合资金信托计划</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37" w:right="0"/>
              <w:jc w:val="left"/>
              <w:rPr>
                <w:rFonts w:ascii="宋体" w:hAnsi="宋体" w:cs="宋体" w:eastAsia="宋体" w:hint="default"/>
                <w:sz w:val="18"/>
                <w:szCs w:val="18"/>
              </w:rPr>
            </w:pPr>
            <w:r>
              <w:rPr>
                <w:rFonts w:ascii="宋体"/>
                <w:sz w:val="18"/>
              </w:rPr>
              <w:t>115,673.00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63" w:right="0"/>
              <w:jc w:val="left"/>
              <w:rPr>
                <w:rFonts w:ascii="宋体" w:hAnsi="宋体" w:cs="宋体" w:eastAsia="宋体" w:hint="default"/>
                <w:sz w:val="18"/>
                <w:szCs w:val="18"/>
              </w:rPr>
            </w:pPr>
            <w:r>
              <w:rPr>
                <w:rFonts w:ascii="宋体"/>
                <w:sz w:val="18"/>
              </w:rPr>
              <w:t>115,673.00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94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8" w:hanging="3"/>
              <w:jc w:val="center"/>
              <w:rPr>
                <w:rFonts w:ascii="宋体" w:hAnsi="宋体" w:cs="宋体" w:eastAsia="宋体" w:hint="default"/>
                <w:sz w:val="18"/>
                <w:szCs w:val="18"/>
              </w:rPr>
            </w:pPr>
            <w:r>
              <w:rPr>
                <w:rFonts w:ascii="宋体" w:hAnsi="宋体" w:cs="宋体" w:eastAsia="宋体" w:hint="default"/>
                <w:sz w:val="18"/>
                <w:szCs w:val="18"/>
              </w:rPr>
              <w:t>云南国际信托有限公司－云信 成长</w:t>
            </w:r>
            <w:r>
              <w:rPr>
                <w:rFonts w:ascii="宋体" w:hAnsi="宋体" w:cs="宋体" w:eastAsia="宋体" w:hint="default"/>
                <w:spacing w:val="-55"/>
                <w:sz w:val="18"/>
                <w:szCs w:val="18"/>
              </w:rPr>
              <w:t> </w:t>
            </w:r>
            <w:r>
              <w:rPr>
                <w:rFonts w:ascii="宋体" w:hAnsi="宋体" w:cs="宋体" w:eastAsia="宋体" w:hint="default"/>
                <w:sz w:val="18"/>
                <w:szCs w:val="18"/>
              </w:rPr>
              <w:t>2007-2</w:t>
            </w:r>
            <w:r>
              <w:rPr>
                <w:rFonts w:ascii="宋体" w:hAnsi="宋体" w:cs="宋体" w:eastAsia="宋体" w:hint="default"/>
                <w:spacing w:val="-54"/>
                <w:sz w:val="18"/>
                <w:szCs w:val="18"/>
              </w:rPr>
              <w:t> </w:t>
            </w:r>
            <w:r>
              <w:rPr>
                <w:rFonts w:ascii="宋体" w:hAnsi="宋体" w:cs="宋体" w:eastAsia="宋体" w:hint="default"/>
                <w:sz w:val="18"/>
                <w:szCs w:val="18"/>
              </w:rPr>
              <w:t>第九期集合资金信 托</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37" w:right="0"/>
              <w:jc w:val="left"/>
              <w:rPr>
                <w:rFonts w:ascii="宋体" w:hAnsi="宋体" w:cs="宋体" w:eastAsia="宋体" w:hint="default"/>
                <w:sz w:val="18"/>
                <w:szCs w:val="18"/>
              </w:rPr>
            </w:pPr>
            <w:r>
              <w:rPr>
                <w:rFonts w:ascii="宋体"/>
                <w:sz w:val="18"/>
              </w:rPr>
              <w:t>115,673.00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63" w:right="0"/>
              <w:jc w:val="left"/>
              <w:rPr>
                <w:rFonts w:ascii="宋体" w:hAnsi="宋体" w:cs="宋体" w:eastAsia="宋体" w:hint="default"/>
                <w:sz w:val="18"/>
                <w:szCs w:val="18"/>
              </w:rPr>
            </w:pPr>
            <w:r>
              <w:rPr>
                <w:rFonts w:ascii="宋体"/>
                <w:sz w:val="18"/>
              </w:rPr>
              <w:t>115,673.00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948"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39" w:right="137"/>
              <w:jc w:val="center"/>
              <w:rPr>
                <w:rFonts w:ascii="宋体" w:hAnsi="宋体" w:cs="宋体" w:eastAsia="宋体" w:hint="default"/>
                <w:sz w:val="18"/>
                <w:szCs w:val="18"/>
              </w:rPr>
            </w:pPr>
            <w:r>
              <w:rPr>
                <w:rFonts w:ascii="宋体" w:hAnsi="宋体" w:cs="宋体" w:eastAsia="宋体" w:hint="default"/>
                <w:sz w:val="18"/>
                <w:szCs w:val="18"/>
              </w:rPr>
              <w:t>中国对外经济贸易信托有限公 司－结构化新股投资集合信托 </w:t>
            </w:r>
            <w:r>
              <w:rPr>
                <w:rFonts w:ascii="宋体" w:hAnsi="宋体" w:cs="宋体" w:eastAsia="宋体" w:hint="default"/>
                <w:sz w:val="18"/>
                <w:szCs w:val="18"/>
              </w:rPr>
              <w:t>1</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37" w:right="0"/>
              <w:jc w:val="left"/>
              <w:rPr>
                <w:rFonts w:ascii="宋体" w:hAnsi="宋体" w:cs="宋体" w:eastAsia="宋体" w:hint="default"/>
                <w:sz w:val="18"/>
                <w:szCs w:val="18"/>
              </w:rPr>
            </w:pPr>
            <w:r>
              <w:rPr>
                <w:rFonts w:ascii="宋体"/>
                <w:sz w:val="18"/>
              </w:rPr>
              <w:t>115,673.00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63" w:right="0"/>
              <w:jc w:val="left"/>
              <w:rPr>
                <w:rFonts w:ascii="宋体" w:hAnsi="宋体" w:cs="宋体" w:eastAsia="宋体" w:hint="default"/>
                <w:sz w:val="18"/>
                <w:szCs w:val="18"/>
              </w:rPr>
            </w:pPr>
            <w:r>
              <w:rPr>
                <w:rFonts w:ascii="宋体"/>
                <w:sz w:val="18"/>
              </w:rPr>
              <w:t>115,673.00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316" w:lineRule="auto"/>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94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39" w:right="137"/>
              <w:jc w:val="center"/>
              <w:rPr>
                <w:rFonts w:ascii="宋体" w:hAnsi="宋体" w:cs="宋体" w:eastAsia="宋体" w:hint="default"/>
                <w:sz w:val="18"/>
                <w:szCs w:val="18"/>
              </w:rPr>
            </w:pPr>
            <w:r>
              <w:rPr>
                <w:rFonts w:ascii="宋体" w:hAnsi="宋体" w:cs="宋体" w:eastAsia="宋体" w:hint="default"/>
                <w:sz w:val="18"/>
                <w:szCs w:val="18"/>
              </w:rPr>
              <w:t>中国对外经济贸易信托有限公 司－结构化新股投资集合信托 </w:t>
            </w:r>
            <w:r>
              <w:rPr>
                <w:rFonts w:ascii="宋体" w:hAnsi="宋体" w:cs="宋体" w:eastAsia="宋体" w:hint="default"/>
                <w:sz w:val="18"/>
                <w:szCs w:val="18"/>
              </w:rPr>
              <w:t>2</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37" w:right="0"/>
              <w:jc w:val="left"/>
              <w:rPr>
                <w:rFonts w:ascii="宋体" w:hAnsi="宋体" w:cs="宋体" w:eastAsia="宋体" w:hint="default"/>
                <w:sz w:val="18"/>
                <w:szCs w:val="18"/>
              </w:rPr>
            </w:pPr>
            <w:r>
              <w:rPr>
                <w:rFonts w:ascii="宋体"/>
                <w:sz w:val="18"/>
              </w:rPr>
              <w:t>115,673.00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63" w:right="0"/>
              <w:jc w:val="left"/>
              <w:rPr>
                <w:rFonts w:ascii="宋体" w:hAnsi="宋体" w:cs="宋体" w:eastAsia="宋体" w:hint="default"/>
                <w:sz w:val="18"/>
                <w:szCs w:val="18"/>
              </w:rPr>
            </w:pPr>
            <w:r>
              <w:rPr>
                <w:rFonts w:ascii="宋体"/>
                <w:sz w:val="18"/>
              </w:rPr>
              <w:t>115,673.00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94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39" w:right="137"/>
              <w:jc w:val="center"/>
              <w:rPr>
                <w:rFonts w:ascii="宋体" w:hAnsi="宋体" w:cs="宋体" w:eastAsia="宋体" w:hint="default"/>
                <w:sz w:val="18"/>
                <w:szCs w:val="18"/>
              </w:rPr>
            </w:pPr>
            <w:r>
              <w:rPr>
                <w:rFonts w:ascii="宋体" w:hAnsi="宋体" w:cs="宋体" w:eastAsia="宋体" w:hint="default"/>
                <w:sz w:val="18"/>
                <w:szCs w:val="18"/>
              </w:rPr>
              <w:t>中国对外经济贸易信托有限公 司－结构化新股投资集合信托 </w:t>
            </w:r>
            <w:r>
              <w:rPr>
                <w:rFonts w:ascii="宋体" w:hAnsi="宋体" w:cs="宋体" w:eastAsia="宋体" w:hint="default"/>
                <w:sz w:val="18"/>
                <w:szCs w:val="18"/>
              </w:rPr>
              <w:t>3</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37" w:right="0"/>
              <w:jc w:val="left"/>
              <w:rPr>
                <w:rFonts w:ascii="宋体" w:hAnsi="宋体" w:cs="宋体" w:eastAsia="宋体" w:hint="default"/>
                <w:sz w:val="18"/>
                <w:szCs w:val="18"/>
              </w:rPr>
            </w:pPr>
            <w:r>
              <w:rPr>
                <w:rFonts w:ascii="宋体"/>
                <w:sz w:val="18"/>
              </w:rPr>
              <w:t>115,673.00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63" w:right="0"/>
              <w:jc w:val="left"/>
              <w:rPr>
                <w:rFonts w:ascii="宋体" w:hAnsi="宋体" w:cs="宋体" w:eastAsia="宋体" w:hint="default"/>
                <w:sz w:val="18"/>
                <w:szCs w:val="18"/>
              </w:rPr>
            </w:pPr>
            <w:r>
              <w:rPr>
                <w:rFonts w:ascii="宋体"/>
                <w:sz w:val="18"/>
              </w:rPr>
              <w:t>115,673.00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94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39" w:right="137"/>
              <w:jc w:val="center"/>
              <w:rPr>
                <w:rFonts w:ascii="宋体" w:hAnsi="宋体" w:cs="宋体" w:eastAsia="宋体" w:hint="default"/>
                <w:sz w:val="18"/>
                <w:szCs w:val="18"/>
              </w:rPr>
            </w:pPr>
            <w:r>
              <w:rPr>
                <w:rFonts w:ascii="宋体" w:hAnsi="宋体" w:cs="宋体" w:eastAsia="宋体" w:hint="default"/>
                <w:sz w:val="18"/>
                <w:szCs w:val="18"/>
              </w:rPr>
              <w:t>中国对外经济贸易信托有限公 司－结构化新股投资集合信托 </w:t>
            </w:r>
            <w:r>
              <w:rPr>
                <w:rFonts w:ascii="宋体" w:hAnsi="宋体" w:cs="宋体" w:eastAsia="宋体" w:hint="default"/>
                <w:sz w:val="18"/>
                <w:szCs w:val="18"/>
              </w:rPr>
              <w:t>4</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37" w:right="0"/>
              <w:jc w:val="left"/>
              <w:rPr>
                <w:rFonts w:ascii="宋体" w:hAnsi="宋体" w:cs="宋体" w:eastAsia="宋体" w:hint="default"/>
                <w:sz w:val="18"/>
                <w:szCs w:val="18"/>
              </w:rPr>
            </w:pPr>
            <w:r>
              <w:rPr>
                <w:rFonts w:ascii="宋体"/>
                <w:sz w:val="18"/>
              </w:rPr>
              <w:t>115,673.00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63" w:right="0"/>
              <w:jc w:val="left"/>
              <w:rPr>
                <w:rFonts w:ascii="宋体" w:hAnsi="宋体" w:cs="宋体" w:eastAsia="宋体" w:hint="default"/>
                <w:sz w:val="18"/>
                <w:szCs w:val="18"/>
              </w:rPr>
            </w:pPr>
            <w:r>
              <w:rPr>
                <w:rFonts w:ascii="宋体"/>
                <w:sz w:val="18"/>
              </w:rPr>
              <w:t>115,673.00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94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39" w:right="137"/>
              <w:jc w:val="center"/>
              <w:rPr>
                <w:rFonts w:ascii="宋体" w:hAnsi="宋体" w:cs="宋体" w:eastAsia="宋体" w:hint="default"/>
                <w:sz w:val="18"/>
                <w:szCs w:val="18"/>
              </w:rPr>
            </w:pPr>
            <w:r>
              <w:rPr>
                <w:rFonts w:ascii="宋体" w:hAnsi="宋体" w:cs="宋体" w:eastAsia="宋体" w:hint="default"/>
                <w:sz w:val="18"/>
                <w:szCs w:val="18"/>
              </w:rPr>
              <w:t>中国对外经济贸易信托有限公 司－结构化新股投资集合信托 </w:t>
            </w:r>
            <w:r>
              <w:rPr>
                <w:rFonts w:ascii="宋体" w:hAnsi="宋体" w:cs="宋体" w:eastAsia="宋体" w:hint="default"/>
                <w:sz w:val="18"/>
                <w:szCs w:val="18"/>
              </w:rPr>
              <w:t>5</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37" w:right="0"/>
              <w:jc w:val="left"/>
              <w:rPr>
                <w:rFonts w:ascii="宋体" w:hAnsi="宋体" w:cs="宋体" w:eastAsia="宋体" w:hint="default"/>
                <w:sz w:val="18"/>
                <w:szCs w:val="18"/>
              </w:rPr>
            </w:pPr>
            <w:r>
              <w:rPr>
                <w:rFonts w:ascii="宋体"/>
                <w:sz w:val="18"/>
              </w:rPr>
              <w:t>115,673.00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63" w:right="0"/>
              <w:jc w:val="left"/>
              <w:rPr>
                <w:rFonts w:ascii="宋体" w:hAnsi="宋体" w:cs="宋体" w:eastAsia="宋体" w:hint="default"/>
                <w:sz w:val="18"/>
                <w:szCs w:val="18"/>
              </w:rPr>
            </w:pPr>
            <w:r>
              <w:rPr>
                <w:rFonts w:ascii="宋体"/>
                <w:sz w:val="18"/>
              </w:rPr>
              <w:t>115,673.00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316" w:lineRule="auto"/>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94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39" w:right="137"/>
              <w:jc w:val="center"/>
              <w:rPr>
                <w:rFonts w:ascii="宋体" w:hAnsi="宋体" w:cs="宋体" w:eastAsia="宋体" w:hint="default"/>
                <w:sz w:val="18"/>
                <w:szCs w:val="18"/>
              </w:rPr>
            </w:pPr>
            <w:r>
              <w:rPr>
                <w:rFonts w:ascii="宋体" w:hAnsi="宋体" w:cs="宋体" w:eastAsia="宋体" w:hint="default"/>
                <w:sz w:val="18"/>
                <w:szCs w:val="18"/>
              </w:rPr>
              <w:t>中国对外经济贸易信托有限公 司－结构化新股投资集合信托 </w:t>
            </w:r>
            <w:r>
              <w:rPr>
                <w:rFonts w:ascii="宋体" w:hAnsi="宋体" w:cs="宋体" w:eastAsia="宋体" w:hint="default"/>
                <w:sz w:val="18"/>
                <w:szCs w:val="18"/>
              </w:rPr>
              <w:t>6</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37" w:right="0"/>
              <w:jc w:val="left"/>
              <w:rPr>
                <w:rFonts w:ascii="宋体" w:hAnsi="宋体" w:cs="宋体" w:eastAsia="宋体" w:hint="default"/>
                <w:sz w:val="18"/>
                <w:szCs w:val="18"/>
              </w:rPr>
            </w:pPr>
            <w:r>
              <w:rPr>
                <w:rFonts w:ascii="宋体"/>
                <w:sz w:val="18"/>
              </w:rPr>
              <w:t>115,673.00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63" w:right="0"/>
              <w:jc w:val="left"/>
              <w:rPr>
                <w:rFonts w:ascii="宋体" w:hAnsi="宋体" w:cs="宋体" w:eastAsia="宋体" w:hint="default"/>
                <w:sz w:val="18"/>
                <w:szCs w:val="18"/>
              </w:rPr>
            </w:pPr>
            <w:r>
              <w:rPr>
                <w:rFonts w:ascii="宋体"/>
                <w:sz w:val="18"/>
              </w:rPr>
              <w:t>115,673.00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6" w:lineRule="auto"/>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8"/>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39" w:right="137"/>
              <w:jc w:val="left"/>
              <w:rPr>
                <w:rFonts w:ascii="宋体" w:hAnsi="宋体" w:cs="宋体" w:eastAsia="宋体" w:hint="default"/>
                <w:sz w:val="18"/>
                <w:szCs w:val="18"/>
              </w:rPr>
            </w:pPr>
            <w:r>
              <w:rPr>
                <w:rFonts w:ascii="宋体" w:hAnsi="宋体" w:cs="宋体" w:eastAsia="宋体" w:hint="default"/>
                <w:sz w:val="18"/>
                <w:szCs w:val="18"/>
              </w:rPr>
              <w:t>中国对外经济贸易信托有限公 司－结构化新股投资集合信托</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37" w:right="0"/>
              <w:jc w:val="left"/>
              <w:rPr>
                <w:rFonts w:ascii="宋体" w:hAnsi="宋体" w:cs="宋体" w:eastAsia="宋体" w:hint="default"/>
                <w:sz w:val="18"/>
                <w:szCs w:val="18"/>
              </w:rPr>
            </w:pPr>
            <w:r>
              <w:rPr>
                <w:rFonts w:ascii="宋体"/>
                <w:sz w:val="18"/>
              </w:rPr>
              <w:t>115,673.00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63" w:right="0"/>
              <w:jc w:val="left"/>
              <w:rPr>
                <w:rFonts w:ascii="宋体" w:hAnsi="宋体" w:cs="宋体" w:eastAsia="宋体" w:hint="default"/>
                <w:sz w:val="18"/>
                <w:szCs w:val="18"/>
              </w:rPr>
            </w:pPr>
            <w:r>
              <w:rPr>
                <w:rFonts w:ascii="宋体"/>
                <w:sz w:val="18"/>
              </w:rPr>
              <w:t>115,673.00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bl>
    <w:p>
      <w:pPr>
        <w:spacing w:after="0" w:line="240" w:lineRule="auto"/>
        <w:jc w:val="center"/>
        <w:rPr>
          <w:rFonts w:ascii="宋体" w:hAnsi="宋体" w:cs="宋体" w:eastAsia="宋体" w:hint="default"/>
          <w:sz w:val="18"/>
          <w:szCs w:val="18"/>
        </w:rPr>
        <w:sectPr>
          <w:pgSz w:w="11910" w:h="16850"/>
          <w:pgMar w:header="877" w:footer="1195" w:top="1060" w:bottom="1380" w:left="560" w:right="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2"/>
          <w:szCs w:val="22"/>
        </w:rPr>
      </w:pPr>
    </w:p>
    <w:tbl>
      <w:tblPr>
        <w:tblW w:w="0" w:type="auto"/>
        <w:jc w:val="left"/>
        <w:tblInd w:w="274" w:type="dxa"/>
        <w:tblLayout w:type="fixed"/>
        <w:tblCellMar>
          <w:top w:w="0" w:type="dxa"/>
          <w:left w:w="0" w:type="dxa"/>
          <w:bottom w:w="0" w:type="dxa"/>
          <w:right w:w="0" w:type="dxa"/>
        </w:tblCellMar>
        <w:tblLook w:val="01E0"/>
      </w:tblPr>
      <w:tblGrid>
        <w:gridCol w:w="2628"/>
        <w:gridCol w:w="658"/>
        <w:gridCol w:w="1385"/>
        <w:gridCol w:w="1440"/>
        <w:gridCol w:w="658"/>
        <w:gridCol w:w="2161"/>
        <w:gridCol w:w="1620"/>
      </w:tblGrid>
      <w:tr>
        <w:trPr>
          <w:trHeight w:val="610"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7</w:t>
            </w:r>
          </w:p>
        </w:tc>
        <w:tc>
          <w:tcPr>
            <w:tcW w:w="658"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c>
          <w:tcPr>
            <w:tcW w:w="216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全国社保基金五零一组合</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289,184.00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爱建证券有限责任公司</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sz w:val="18"/>
              </w:rPr>
              <w:t>28,918.00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28,918.00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679" w:right="137" w:hanging="541"/>
              <w:jc w:val="left"/>
              <w:rPr>
                <w:rFonts w:ascii="宋体" w:hAnsi="宋体" w:cs="宋体" w:eastAsia="宋体" w:hint="default"/>
                <w:sz w:val="18"/>
                <w:szCs w:val="18"/>
              </w:rPr>
            </w:pPr>
            <w:r>
              <w:rPr>
                <w:rFonts w:ascii="宋体" w:hAnsi="宋体" w:cs="宋体" w:eastAsia="宋体" w:hint="default"/>
                <w:sz w:val="18"/>
                <w:szCs w:val="18"/>
              </w:rPr>
              <w:t>中意人寿保险有限公司－投连 产品－股票账户</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144,592.00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144,592.00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6"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8" w:right="137" w:hanging="89"/>
              <w:jc w:val="left"/>
              <w:rPr>
                <w:rFonts w:ascii="宋体" w:hAnsi="宋体" w:cs="宋体" w:eastAsia="宋体" w:hint="default"/>
                <w:sz w:val="18"/>
                <w:szCs w:val="18"/>
              </w:rPr>
            </w:pPr>
            <w:r>
              <w:rPr>
                <w:rFonts w:ascii="宋体" w:hAnsi="宋体" w:cs="宋体" w:eastAsia="宋体" w:hint="default"/>
                <w:sz w:val="18"/>
                <w:szCs w:val="18"/>
              </w:rPr>
              <w:t>中国工商银行股份有限公司企 业年金计划－中国建设银行</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sz w:val="18"/>
              </w:rPr>
              <w:t>57,836.00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57,836.00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34"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408" w:right="134" w:hanging="269"/>
              <w:jc w:val="left"/>
              <w:rPr>
                <w:rFonts w:ascii="宋体" w:hAnsi="宋体" w:cs="宋体" w:eastAsia="宋体" w:hint="default"/>
                <w:sz w:val="18"/>
                <w:szCs w:val="18"/>
              </w:rPr>
            </w:pPr>
            <w:r>
              <w:rPr>
                <w:rFonts w:ascii="宋体" w:hAnsi="宋体" w:cs="宋体" w:eastAsia="宋体" w:hint="default"/>
                <w:sz w:val="18"/>
                <w:szCs w:val="18"/>
              </w:rPr>
              <w:t>华泰证券</w:t>
            </w:r>
            <w:r>
              <w:rPr>
                <w:rFonts w:ascii="宋体" w:hAnsi="宋体" w:cs="宋体" w:eastAsia="宋体" w:hint="default"/>
                <w:sz w:val="18"/>
                <w:szCs w:val="18"/>
              </w:rPr>
              <w:t>-</w:t>
            </w:r>
            <w:r>
              <w:rPr>
                <w:rFonts w:ascii="宋体" w:hAnsi="宋体" w:cs="宋体" w:eastAsia="宋体" w:hint="default"/>
                <w:sz w:val="18"/>
                <w:szCs w:val="18"/>
              </w:rPr>
              <w:t>交行</w:t>
            </w:r>
            <w:r>
              <w:rPr>
                <w:rFonts w:ascii="宋体" w:hAnsi="宋体" w:cs="宋体" w:eastAsia="宋体" w:hint="default"/>
                <w:sz w:val="18"/>
                <w:szCs w:val="18"/>
              </w:rPr>
              <w:t>-</w:t>
            </w:r>
            <w:r>
              <w:rPr>
                <w:rFonts w:ascii="宋体" w:hAnsi="宋体" w:cs="宋体" w:eastAsia="宋体" w:hint="default"/>
                <w:sz w:val="18"/>
                <w:szCs w:val="18"/>
              </w:rPr>
              <w:t>华泰紫金现金 管家集合资产管理计划</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127,241.00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127,241.00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64" w:right="99" w:hanging="161"/>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37"/>
                <w:sz w:val="18"/>
                <w:szCs w:val="18"/>
              </w:rPr>
              <w:t> </w:t>
            </w:r>
            <w:r>
              <w:rPr>
                <w:rFonts w:ascii="宋体" w:hAnsi="宋体" w:cs="宋体" w:eastAsia="宋体" w:hint="default"/>
                <w:spacing w:val="-10"/>
                <w:sz w:val="18"/>
                <w:szCs w:val="18"/>
              </w:rPr>
              <w:t>年公开发行股票，网</w:t>
            </w:r>
            <w:r>
              <w:rPr>
                <w:rFonts w:ascii="宋体" w:hAnsi="宋体" w:cs="宋体" w:eastAsia="宋体" w:hint="default"/>
                <w:sz w:val="18"/>
                <w:szCs w:val="18"/>
              </w:rPr>
              <w:t> 下配售部分锁定期满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30</w:t>
            </w:r>
            <w:r>
              <w:rPr>
                <w:rFonts w:ascii="宋体" w:hAnsi="宋体" w:cs="宋体" w:eastAsia="宋体" w:hint="default"/>
                <w:spacing w:val="-54"/>
                <w:sz w:val="18"/>
                <w:szCs w:val="18"/>
              </w:rPr>
              <w:t> </w:t>
            </w:r>
            <w:r>
              <w:rPr>
                <w:rFonts w:ascii="宋体" w:hAnsi="宋体" w:cs="宋体" w:eastAsia="宋体" w:hint="default"/>
                <w:sz w:val="18"/>
                <w:szCs w:val="18"/>
              </w:rPr>
              <w:t>日</w:t>
            </w:r>
          </w:p>
        </w:tc>
      </w:tr>
      <w:tr>
        <w:trPr>
          <w:trHeight w:val="610" w:hRule="exact"/>
        </w:trPr>
        <w:tc>
          <w:tcPr>
            <w:tcW w:w="2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1"/>
              <w:jc w:val="center"/>
              <w:rPr>
                <w:rFonts w:ascii="宋体" w:hAnsi="宋体" w:cs="宋体" w:eastAsia="宋体" w:hint="default"/>
                <w:sz w:val="18"/>
                <w:szCs w:val="18"/>
              </w:rPr>
            </w:pPr>
            <w:r>
              <w:rPr>
                <w:rFonts w:ascii="宋体"/>
                <w:sz w:val="18"/>
              </w:rPr>
              <w:t>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left="2" w:right="0"/>
              <w:jc w:val="center"/>
              <w:rPr>
                <w:rFonts w:ascii="宋体" w:hAnsi="宋体" w:cs="宋体" w:eastAsia="宋体" w:hint="default"/>
                <w:sz w:val="18"/>
                <w:szCs w:val="18"/>
              </w:rPr>
            </w:pPr>
            <w:r>
              <w:rPr>
                <w:rFonts w:ascii="宋体"/>
                <w:sz w:val="18"/>
              </w:rPr>
              <w:t>10,000,000.00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sz w:val="18"/>
              </w:rPr>
              <w:t>10,000,000.00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1"/>
              <w:jc w:val="center"/>
              <w:rPr>
                <w:rFonts w:ascii="宋体" w:hAnsi="宋体" w:cs="宋体" w:eastAsia="宋体" w:hint="default"/>
                <w:sz w:val="18"/>
                <w:szCs w:val="18"/>
              </w:rPr>
            </w:pPr>
            <w:r>
              <w:rPr>
                <w:rFonts w:ascii="宋体"/>
                <w:sz w:val="18"/>
              </w:rPr>
              <w:t>0</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9"/>
          <w:szCs w:val="19"/>
        </w:rPr>
      </w:pPr>
    </w:p>
    <w:p>
      <w:pPr>
        <w:spacing w:before="0"/>
        <w:ind w:left="2259" w:right="0" w:firstLine="0"/>
        <w:jc w:val="left"/>
        <w:rPr>
          <w:rFonts w:ascii="宋体" w:hAnsi="宋体" w:cs="宋体" w:eastAsia="宋体" w:hint="default"/>
          <w:sz w:val="32"/>
          <w:szCs w:val="32"/>
        </w:rPr>
      </w:pPr>
      <w:r>
        <w:rPr>
          <w:rFonts w:ascii="宋体" w:hAnsi="宋体" w:cs="宋体" w:eastAsia="宋体" w:hint="default"/>
          <w:b/>
          <w:bCs/>
          <w:sz w:val="32"/>
          <w:szCs w:val="32"/>
        </w:rPr>
        <w:t>第四节</w:t>
      </w:r>
      <w:r>
        <w:rPr>
          <w:rFonts w:ascii="宋体" w:hAnsi="宋体" w:cs="宋体" w:eastAsia="宋体" w:hint="default"/>
          <w:b/>
          <w:bCs/>
          <w:spacing w:val="-5"/>
          <w:sz w:val="32"/>
          <w:szCs w:val="32"/>
        </w:rPr>
        <w:t> </w:t>
      </w:r>
      <w:r>
        <w:rPr>
          <w:rFonts w:ascii="宋体" w:hAnsi="宋体" w:cs="宋体" w:eastAsia="宋体" w:hint="default"/>
          <w:b/>
          <w:bCs/>
          <w:sz w:val="32"/>
          <w:szCs w:val="32"/>
        </w:rPr>
        <w:t>董事、监事、高级管理人员和员工情况</w:t>
      </w:r>
      <w:r>
        <w:rPr>
          <w:rFonts w:ascii="宋体" w:hAnsi="宋体" w:cs="宋体" w:eastAsia="宋体" w:hint="default"/>
          <w:sz w:val="32"/>
          <w:szCs w:val="32"/>
        </w:rPr>
      </w:r>
    </w:p>
    <w:p>
      <w:pPr>
        <w:spacing w:line="240" w:lineRule="auto" w:before="2"/>
        <w:rPr>
          <w:rFonts w:ascii="宋体" w:hAnsi="宋体" w:cs="宋体" w:eastAsia="宋体" w:hint="default"/>
          <w:b/>
          <w:bCs/>
          <w:sz w:val="45"/>
          <w:szCs w:val="45"/>
        </w:rPr>
      </w:pPr>
    </w:p>
    <w:p>
      <w:pPr>
        <w:tabs>
          <w:tab w:pos="1880" w:val="left" w:leader="none"/>
        </w:tabs>
        <w:spacing w:line="408" w:lineRule="auto" w:before="0"/>
        <w:ind w:left="1088" w:right="5849" w:hanging="48"/>
        <w:jc w:val="left"/>
        <w:rPr>
          <w:rFonts w:ascii="宋体" w:hAnsi="宋体" w:cs="宋体" w:eastAsia="宋体" w:hint="default"/>
          <w:sz w:val="21"/>
          <w:szCs w:val="21"/>
        </w:rPr>
      </w:pPr>
      <w:r>
        <w:rPr>
          <w:rFonts w:ascii="宋体" w:hAnsi="宋体" w:cs="宋体" w:eastAsia="宋体" w:hint="default"/>
          <w:b/>
          <w:bCs/>
          <w:sz w:val="21"/>
          <w:szCs w:val="21"/>
        </w:rPr>
        <w:t>一、</w:t>
        <w:tab/>
      </w:r>
      <w:r>
        <w:rPr>
          <w:rFonts w:ascii="宋体" w:hAnsi="宋体" w:cs="宋体" w:eastAsia="宋体" w:hint="default"/>
          <w:b/>
          <w:bCs/>
          <w:spacing w:val="-1"/>
          <w:sz w:val="21"/>
          <w:szCs w:val="21"/>
        </w:rPr>
        <w:t>公司董事、监事和高级管理人员情况</w:t>
      </w:r>
      <w:r>
        <w:rPr>
          <w:rFonts w:ascii="宋体" w:hAnsi="宋体" w:cs="宋体" w:eastAsia="宋体" w:hint="default"/>
          <w:b/>
          <w:bCs/>
          <w:spacing w:val="-90"/>
          <w:sz w:val="21"/>
          <w:szCs w:val="21"/>
        </w:rPr>
        <w:t> </w:t>
      </w:r>
      <w:r>
        <w:rPr>
          <w:rFonts w:ascii="宋体" w:hAnsi="宋体" w:cs="宋体" w:eastAsia="宋体" w:hint="default"/>
          <w:b/>
          <w:bCs/>
          <w:spacing w:val="-90"/>
          <w:sz w:val="21"/>
          <w:szCs w:val="21"/>
        </w:rPr>
      </w: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pacing w:val="-59"/>
          <w:sz w:val="21"/>
          <w:szCs w:val="21"/>
        </w:rPr>
        <w:t> </w:t>
      </w:r>
      <w:r>
        <w:rPr>
          <w:rFonts w:ascii="宋体" w:hAnsi="宋体" w:cs="宋体" w:eastAsia="宋体" w:hint="default"/>
          <w:sz w:val="21"/>
          <w:szCs w:val="21"/>
        </w:rPr>
        <w:t>基本情况</w:t>
      </w:r>
    </w:p>
    <w:tbl>
      <w:tblPr>
        <w:tblW w:w="0" w:type="auto"/>
        <w:jc w:val="left"/>
        <w:tblInd w:w="116" w:type="dxa"/>
        <w:tblLayout w:type="fixed"/>
        <w:tblCellMar>
          <w:top w:w="0" w:type="dxa"/>
          <w:left w:w="0" w:type="dxa"/>
          <w:bottom w:w="0" w:type="dxa"/>
          <w:right w:w="0" w:type="dxa"/>
        </w:tblCellMar>
        <w:tblLook w:val="01E0"/>
      </w:tblPr>
      <w:tblGrid>
        <w:gridCol w:w="900"/>
        <w:gridCol w:w="794"/>
        <w:gridCol w:w="737"/>
        <w:gridCol w:w="1397"/>
        <w:gridCol w:w="2700"/>
        <w:gridCol w:w="1445"/>
        <w:gridCol w:w="1448"/>
        <w:gridCol w:w="1445"/>
      </w:tblGrid>
      <w:tr>
        <w:trPr>
          <w:trHeight w:val="634"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35"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 w:right="0"/>
              <w:jc w:val="center"/>
              <w:rPr>
                <w:rFonts w:ascii="宋体" w:hAnsi="宋体" w:cs="宋体" w:eastAsia="宋体" w:hint="default"/>
                <w:sz w:val="21"/>
                <w:szCs w:val="21"/>
              </w:rPr>
            </w:pPr>
            <w:r>
              <w:rPr>
                <w:rFonts w:ascii="宋体" w:hAnsi="宋体" w:cs="宋体" w:eastAsia="宋体" w:hint="default"/>
                <w:sz w:val="21"/>
                <w:szCs w:val="21"/>
              </w:rPr>
              <w:t>性别</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 w:right="0"/>
              <w:jc w:val="center"/>
              <w:rPr>
                <w:rFonts w:ascii="宋体" w:hAnsi="宋体" w:cs="宋体" w:eastAsia="宋体" w:hint="default"/>
                <w:sz w:val="21"/>
                <w:szCs w:val="21"/>
              </w:rPr>
            </w:pPr>
            <w:r>
              <w:rPr>
                <w:rFonts w:ascii="宋体" w:hAnsi="宋体" w:cs="宋体" w:eastAsia="宋体" w:hint="default"/>
                <w:sz w:val="21"/>
                <w:szCs w:val="21"/>
              </w:rPr>
              <w:t>年龄</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宋体" w:hAnsi="宋体" w:cs="宋体" w:eastAsia="宋体" w:hint="default"/>
                <w:sz w:val="21"/>
                <w:szCs w:val="21"/>
              </w:rPr>
            </w:pPr>
            <w:r>
              <w:rPr>
                <w:rFonts w:ascii="宋体" w:hAnsi="宋体" w:cs="宋体" w:eastAsia="宋体" w:hint="default"/>
                <w:sz w:val="21"/>
                <w:szCs w:val="21"/>
              </w:rPr>
              <w:t>职务</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715" w:right="0"/>
              <w:jc w:val="left"/>
              <w:rPr>
                <w:rFonts w:ascii="宋体" w:hAnsi="宋体" w:cs="宋体" w:eastAsia="宋体" w:hint="default"/>
                <w:sz w:val="21"/>
                <w:szCs w:val="21"/>
              </w:rPr>
            </w:pPr>
            <w:r>
              <w:rPr>
                <w:rFonts w:ascii="宋体" w:hAnsi="宋体" w:cs="宋体" w:eastAsia="宋体" w:hint="default"/>
                <w:sz w:val="21"/>
                <w:szCs w:val="21"/>
              </w:rPr>
              <w:t>任期起止日期</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91" w:right="0"/>
              <w:jc w:val="left"/>
              <w:rPr>
                <w:rFonts w:ascii="宋体" w:hAnsi="宋体" w:cs="宋体" w:eastAsia="宋体" w:hint="default"/>
                <w:sz w:val="21"/>
                <w:szCs w:val="21"/>
              </w:rPr>
            </w:pPr>
            <w:r>
              <w:rPr>
                <w:rFonts w:ascii="宋体" w:hAnsi="宋体" w:cs="宋体" w:eastAsia="宋体" w:hint="default"/>
                <w:sz w:val="21"/>
                <w:szCs w:val="21"/>
              </w:rPr>
              <w:t>年初持股数</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91" w:right="0"/>
              <w:jc w:val="left"/>
              <w:rPr>
                <w:rFonts w:ascii="宋体" w:hAnsi="宋体" w:cs="宋体" w:eastAsia="宋体" w:hint="default"/>
                <w:sz w:val="21"/>
                <w:szCs w:val="21"/>
              </w:rPr>
            </w:pPr>
            <w:r>
              <w:rPr>
                <w:rFonts w:ascii="宋体" w:hAnsi="宋体" w:cs="宋体" w:eastAsia="宋体" w:hint="default"/>
                <w:sz w:val="21"/>
                <w:szCs w:val="21"/>
              </w:rPr>
              <w:t>年末持股数</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4" w:right="0"/>
              <w:jc w:val="center"/>
              <w:rPr>
                <w:rFonts w:ascii="宋体" w:hAnsi="宋体" w:cs="宋体" w:eastAsia="宋体" w:hint="default"/>
                <w:sz w:val="21"/>
                <w:szCs w:val="21"/>
              </w:rPr>
            </w:pPr>
            <w:r>
              <w:rPr>
                <w:rFonts w:ascii="宋体" w:hAnsi="宋体" w:cs="宋体" w:eastAsia="宋体" w:hint="default"/>
                <w:sz w:val="21"/>
                <w:szCs w:val="21"/>
              </w:rPr>
              <w:t>变动</w:t>
            </w:r>
          </w:p>
          <w:p>
            <w:pPr>
              <w:pStyle w:val="TableParagraph"/>
              <w:spacing w:line="240" w:lineRule="auto" w:before="37"/>
              <w:ind w:left="4" w:right="0"/>
              <w:jc w:val="center"/>
              <w:rPr>
                <w:rFonts w:ascii="宋体" w:hAnsi="宋体" w:cs="宋体" w:eastAsia="宋体" w:hint="default"/>
                <w:sz w:val="21"/>
                <w:szCs w:val="21"/>
              </w:rPr>
            </w:pPr>
            <w:r>
              <w:rPr>
                <w:rFonts w:ascii="宋体" w:hAnsi="宋体" w:cs="宋体" w:eastAsia="宋体" w:hint="default"/>
                <w:sz w:val="21"/>
                <w:szCs w:val="21"/>
              </w:rPr>
              <w:t>原因</w:t>
            </w:r>
          </w:p>
        </w:tc>
      </w:tr>
      <w:tr>
        <w:trPr>
          <w:trHeight w:val="322"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黄绍武</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0"/>
              <w:jc w:val="center"/>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 w:right="0"/>
              <w:jc w:val="center"/>
              <w:rPr>
                <w:rFonts w:ascii="宋体" w:hAnsi="宋体" w:cs="宋体" w:eastAsia="宋体" w:hint="default"/>
                <w:sz w:val="20"/>
                <w:szCs w:val="20"/>
              </w:rPr>
            </w:pPr>
            <w:r>
              <w:rPr>
                <w:rFonts w:ascii="宋体"/>
                <w:sz w:val="20"/>
              </w:rPr>
              <w:t>39</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董事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2010-10-15</w:t>
            </w:r>
            <w:r>
              <w:rPr>
                <w:rFonts w:ascii="宋体" w:hAnsi="宋体" w:cs="宋体" w:eastAsia="宋体" w:hint="default"/>
                <w:spacing w:val="-53"/>
                <w:sz w:val="20"/>
                <w:szCs w:val="20"/>
              </w:rPr>
              <w:t> </w:t>
            </w:r>
            <w:r>
              <w:rPr>
                <w:rFonts w:ascii="宋体" w:hAnsi="宋体" w:cs="宋体" w:eastAsia="宋体" w:hint="default"/>
                <w:sz w:val="20"/>
                <w:szCs w:val="20"/>
              </w:rPr>
              <w:t>到</w:t>
            </w:r>
            <w:r>
              <w:rPr>
                <w:rFonts w:ascii="宋体" w:hAnsi="宋体" w:cs="宋体" w:eastAsia="宋体" w:hint="default"/>
                <w:spacing w:val="-56"/>
                <w:sz w:val="20"/>
                <w:szCs w:val="20"/>
              </w:rPr>
              <w:t> </w:t>
            </w:r>
            <w:r>
              <w:rPr>
                <w:rFonts w:ascii="宋体" w:hAnsi="宋体" w:cs="宋体" w:eastAsia="宋体" w:hint="default"/>
                <w:sz w:val="20"/>
                <w:szCs w:val="20"/>
              </w:rPr>
              <w:t>2013-10-15</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7,608,640</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7,608,640</w:t>
            </w:r>
          </w:p>
        </w:tc>
        <w:tc>
          <w:tcPr>
            <w:tcW w:w="1445"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sz w:val="20"/>
                <w:szCs w:val="20"/>
              </w:rPr>
              <w:t>黄文辉</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 w:right="0"/>
              <w:jc w:val="center"/>
              <w:rPr>
                <w:rFonts w:ascii="宋体" w:hAnsi="宋体" w:cs="宋体" w:eastAsia="宋体" w:hint="default"/>
                <w:sz w:val="20"/>
                <w:szCs w:val="20"/>
              </w:rPr>
            </w:pPr>
            <w:r>
              <w:rPr>
                <w:rFonts w:ascii="宋体"/>
                <w:sz w:val="20"/>
              </w:rPr>
              <w:t>47</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sz w:val="20"/>
                <w:szCs w:val="20"/>
              </w:rPr>
              <w:t>董事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sz w:val="20"/>
                <w:szCs w:val="20"/>
              </w:rPr>
              <w:t>2010-10-15</w:t>
            </w:r>
            <w:r>
              <w:rPr>
                <w:rFonts w:ascii="宋体" w:hAnsi="宋体" w:cs="宋体" w:eastAsia="宋体" w:hint="default"/>
                <w:spacing w:val="-53"/>
                <w:sz w:val="20"/>
                <w:szCs w:val="20"/>
              </w:rPr>
              <w:t> </w:t>
            </w:r>
            <w:r>
              <w:rPr>
                <w:rFonts w:ascii="宋体" w:hAnsi="宋体" w:cs="宋体" w:eastAsia="宋体" w:hint="default"/>
                <w:sz w:val="20"/>
                <w:szCs w:val="20"/>
              </w:rPr>
              <w:t>到</w:t>
            </w:r>
            <w:r>
              <w:rPr>
                <w:rFonts w:ascii="宋体" w:hAnsi="宋体" w:cs="宋体" w:eastAsia="宋体" w:hint="default"/>
                <w:spacing w:val="-56"/>
                <w:sz w:val="20"/>
                <w:szCs w:val="20"/>
              </w:rPr>
              <w:t> </w:t>
            </w:r>
            <w:r>
              <w:rPr>
                <w:rFonts w:ascii="宋体" w:hAnsi="宋体" w:cs="宋体" w:eastAsia="宋体" w:hint="default"/>
                <w:sz w:val="20"/>
                <w:szCs w:val="20"/>
              </w:rPr>
              <w:t>2013-10-15</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18"/>
                <w:szCs w:val="18"/>
              </w:rPr>
            </w:pPr>
            <w:r>
              <w:rPr>
                <w:rFonts w:ascii="宋体"/>
                <w:sz w:val="18"/>
              </w:rPr>
              <w:t>4,836,000</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18"/>
                <w:szCs w:val="18"/>
              </w:rPr>
            </w:pPr>
            <w:r>
              <w:rPr>
                <w:rFonts w:ascii="宋体"/>
                <w:sz w:val="18"/>
              </w:rPr>
              <w:t>4,836,000</w:t>
            </w:r>
          </w:p>
        </w:tc>
        <w:tc>
          <w:tcPr>
            <w:tcW w:w="14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郭绪勇</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0"/>
              <w:jc w:val="center"/>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 w:right="0"/>
              <w:jc w:val="center"/>
              <w:rPr>
                <w:rFonts w:ascii="宋体" w:hAnsi="宋体" w:cs="宋体" w:eastAsia="宋体" w:hint="default"/>
                <w:sz w:val="20"/>
                <w:szCs w:val="20"/>
              </w:rPr>
            </w:pPr>
            <w:r>
              <w:rPr>
                <w:rFonts w:ascii="宋体"/>
                <w:sz w:val="20"/>
              </w:rPr>
              <w:t>39</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董事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2010-10-15</w:t>
            </w:r>
            <w:r>
              <w:rPr>
                <w:rFonts w:ascii="宋体" w:hAnsi="宋体" w:cs="宋体" w:eastAsia="宋体" w:hint="default"/>
                <w:spacing w:val="-53"/>
                <w:sz w:val="20"/>
                <w:szCs w:val="20"/>
              </w:rPr>
              <w:t> </w:t>
            </w:r>
            <w:r>
              <w:rPr>
                <w:rFonts w:ascii="宋体" w:hAnsi="宋体" w:cs="宋体" w:eastAsia="宋体" w:hint="default"/>
                <w:sz w:val="20"/>
                <w:szCs w:val="20"/>
              </w:rPr>
              <w:t>到</w:t>
            </w:r>
            <w:r>
              <w:rPr>
                <w:rFonts w:ascii="宋体" w:hAnsi="宋体" w:cs="宋体" w:eastAsia="宋体" w:hint="default"/>
                <w:spacing w:val="-56"/>
                <w:sz w:val="20"/>
                <w:szCs w:val="20"/>
              </w:rPr>
              <w:t> </w:t>
            </w:r>
            <w:r>
              <w:rPr>
                <w:rFonts w:ascii="宋体" w:hAnsi="宋体" w:cs="宋体" w:eastAsia="宋体" w:hint="default"/>
                <w:sz w:val="20"/>
                <w:szCs w:val="20"/>
              </w:rPr>
              <w:t>2013-10-15</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4,030,000</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4,030,000</w:t>
            </w:r>
          </w:p>
        </w:tc>
        <w:tc>
          <w:tcPr>
            <w:tcW w:w="14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夏小华</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0"/>
              <w:jc w:val="center"/>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 w:right="0"/>
              <w:jc w:val="center"/>
              <w:rPr>
                <w:rFonts w:ascii="宋体" w:hAnsi="宋体" w:cs="宋体" w:eastAsia="宋体" w:hint="default"/>
                <w:sz w:val="20"/>
                <w:szCs w:val="20"/>
              </w:rPr>
            </w:pPr>
            <w:r>
              <w:rPr>
                <w:rFonts w:ascii="宋体"/>
                <w:sz w:val="20"/>
              </w:rPr>
              <w:t>39</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董事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2010-10-15</w:t>
            </w:r>
            <w:r>
              <w:rPr>
                <w:rFonts w:ascii="宋体" w:hAnsi="宋体" w:cs="宋体" w:eastAsia="宋体" w:hint="default"/>
                <w:spacing w:val="-53"/>
                <w:sz w:val="20"/>
                <w:szCs w:val="20"/>
              </w:rPr>
              <w:t> </w:t>
            </w:r>
            <w:r>
              <w:rPr>
                <w:rFonts w:ascii="宋体" w:hAnsi="宋体" w:cs="宋体" w:eastAsia="宋体" w:hint="default"/>
                <w:sz w:val="20"/>
                <w:szCs w:val="20"/>
              </w:rPr>
              <w:t>到</w:t>
            </w:r>
            <w:r>
              <w:rPr>
                <w:rFonts w:ascii="宋体" w:hAnsi="宋体" w:cs="宋体" w:eastAsia="宋体" w:hint="default"/>
                <w:spacing w:val="-56"/>
                <w:sz w:val="20"/>
                <w:szCs w:val="20"/>
              </w:rPr>
              <w:t> </w:t>
            </w:r>
            <w:r>
              <w:rPr>
                <w:rFonts w:ascii="宋体" w:hAnsi="宋体" w:cs="宋体" w:eastAsia="宋体" w:hint="default"/>
                <w:sz w:val="20"/>
                <w:szCs w:val="20"/>
              </w:rPr>
              <w:t>2013-10-15</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2,821,000</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2,821,000</w:t>
            </w:r>
          </w:p>
        </w:tc>
        <w:tc>
          <w:tcPr>
            <w:tcW w:w="14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叶德磊</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0"/>
              <w:jc w:val="center"/>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 w:right="0"/>
              <w:jc w:val="center"/>
              <w:rPr>
                <w:rFonts w:ascii="宋体" w:hAnsi="宋体" w:cs="宋体" w:eastAsia="宋体" w:hint="default"/>
                <w:sz w:val="20"/>
                <w:szCs w:val="20"/>
              </w:rPr>
            </w:pPr>
            <w:r>
              <w:rPr>
                <w:rFonts w:ascii="宋体"/>
                <w:sz w:val="20"/>
              </w:rPr>
              <w:t>48</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独立董事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2010-10-15</w:t>
            </w:r>
            <w:r>
              <w:rPr>
                <w:rFonts w:ascii="宋体" w:hAnsi="宋体" w:cs="宋体" w:eastAsia="宋体" w:hint="default"/>
                <w:spacing w:val="-53"/>
                <w:sz w:val="20"/>
                <w:szCs w:val="20"/>
              </w:rPr>
              <w:t> </w:t>
            </w:r>
            <w:r>
              <w:rPr>
                <w:rFonts w:ascii="宋体" w:hAnsi="宋体" w:cs="宋体" w:eastAsia="宋体" w:hint="default"/>
                <w:sz w:val="20"/>
                <w:szCs w:val="20"/>
              </w:rPr>
              <w:t>到</w:t>
            </w:r>
            <w:r>
              <w:rPr>
                <w:rFonts w:ascii="宋体" w:hAnsi="宋体" w:cs="宋体" w:eastAsia="宋体" w:hint="default"/>
                <w:spacing w:val="-56"/>
                <w:sz w:val="20"/>
                <w:szCs w:val="20"/>
              </w:rPr>
              <w:t> </w:t>
            </w:r>
            <w:r>
              <w:rPr>
                <w:rFonts w:ascii="宋体" w:hAnsi="宋体" w:cs="宋体" w:eastAsia="宋体" w:hint="default"/>
                <w:sz w:val="20"/>
                <w:szCs w:val="20"/>
              </w:rPr>
              <w:t>2013-10-15</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0</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0</w:t>
            </w:r>
          </w:p>
        </w:tc>
        <w:tc>
          <w:tcPr>
            <w:tcW w:w="14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罗来武</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0"/>
              <w:jc w:val="center"/>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 w:right="0"/>
              <w:jc w:val="center"/>
              <w:rPr>
                <w:rFonts w:ascii="宋体" w:hAnsi="宋体" w:cs="宋体" w:eastAsia="宋体" w:hint="default"/>
                <w:sz w:val="20"/>
                <w:szCs w:val="20"/>
              </w:rPr>
            </w:pPr>
            <w:r>
              <w:rPr>
                <w:rFonts w:ascii="宋体"/>
                <w:sz w:val="20"/>
              </w:rPr>
              <w:t>39</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独立董事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2010-10-15</w:t>
            </w:r>
            <w:r>
              <w:rPr>
                <w:rFonts w:ascii="宋体" w:hAnsi="宋体" w:cs="宋体" w:eastAsia="宋体" w:hint="default"/>
                <w:spacing w:val="-53"/>
                <w:sz w:val="20"/>
                <w:szCs w:val="20"/>
              </w:rPr>
              <w:t> </w:t>
            </w:r>
            <w:r>
              <w:rPr>
                <w:rFonts w:ascii="宋体" w:hAnsi="宋体" w:cs="宋体" w:eastAsia="宋体" w:hint="default"/>
                <w:sz w:val="20"/>
                <w:szCs w:val="20"/>
              </w:rPr>
              <w:t>到</w:t>
            </w:r>
            <w:r>
              <w:rPr>
                <w:rFonts w:ascii="宋体" w:hAnsi="宋体" w:cs="宋体" w:eastAsia="宋体" w:hint="default"/>
                <w:spacing w:val="-56"/>
                <w:sz w:val="20"/>
                <w:szCs w:val="20"/>
              </w:rPr>
              <w:t> </w:t>
            </w:r>
            <w:r>
              <w:rPr>
                <w:rFonts w:ascii="宋体" w:hAnsi="宋体" w:cs="宋体" w:eastAsia="宋体" w:hint="default"/>
                <w:sz w:val="20"/>
                <w:szCs w:val="20"/>
              </w:rPr>
              <w:t>2013-10-15</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0</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0</w:t>
            </w:r>
          </w:p>
        </w:tc>
        <w:tc>
          <w:tcPr>
            <w:tcW w:w="14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林斌</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0"/>
              <w:jc w:val="center"/>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 w:right="0"/>
              <w:jc w:val="center"/>
              <w:rPr>
                <w:rFonts w:ascii="宋体" w:hAnsi="宋体" w:cs="宋体" w:eastAsia="宋体" w:hint="default"/>
                <w:sz w:val="20"/>
                <w:szCs w:val="20"/>
              </w:rPr>
            </w:pPr>
            <w:r>
              <w:rPr>
                <w:rFonts w:ascii="宋体"/>
                <w:sz w:val="20"/>
              </w:rPr>
              <w:t>47</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独立董事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2010-10-15</w:t>
            </w:r>
            <w:r>
              <w:rPr>
                <w:rFonts w:ascii="宋体" w:hAnsi="宋体" w:cs="宋体" w:eastAsia="宋体" w:hint="default"/>
                <w:spacing w:val="-53"/>
                <w:sz w:val="20"/>
                <w:szCs w:val="20"/>
              </w:rPr>
              <w:t> </w:t>
            </w:r>
            <w:r>
              <w:rPr>
                <w:rFonts w:ascii="宋体" w:hAnsi="宋体" w:cs="宋体" w:eastAsia="宋体" w:hint="default"/>
                <w:sz w:val="20"/>
                <w:szCs w:val="20"/>
              </w:rPr>
              <w:t>到</w:t>
            </w:r>
            <w:r>
              <w:rPr>
                <w:rFonts w:ascii="宋体" w:hAnsi="宋体" w:cs="宋体" w:eastAsia="宋体" w:hint="default"/>
                <w:spacing w:val="-56"/>
                <w:sz w:val="20"/>
                <w:szCs w:val="20"/>
              </w:rPr>
              <w:t> </w:t>
            </w:r>
            <w:r>
              <w:rPr>
                <w:rFonts w:ascii="宋体" w:hAnsi="宋体" w:cs="宋体" w:eastAsia="宋体" w:hint="default"/>
                <w:sz w:val="20"/>
                <w:szCs w:val="20"/>
              </w:rPr>
              <w:t>2013-10-15</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0</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0</w:t>
            </w:r>
          </w:p>
        </w:tc>
        <w:tc>
          <w:tcPr>
            <w:tcW w:w="1445"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sz w:val="20"/>
                <w:szCs w:val="20"/>
              </w:rPr>
              <w:t>刘红花</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0"/>
                <w:szCs w:val="20"/>
              </w:rPr>
            </w:pPr>
            <w:r>
              <w:rPr>
                <w:rFonts w:ascii="宋体" w:hAnsi="宋体" w:cs="宋体" w:eastAsia="宋体" w:hint="default"/>
                <w:w w:val="99"/>
                <w:sz w:val="20"/>
                <w:szCs w:val="20"/>
              </w:rPr>
              <w:t>女</w:t>
            </w:r>
            <w:r>
              <w:rPr>
                <w:rFonts w:ascii="宋体" w:hAnsi="宋体" w:cs="宋体" w:eastAsia="宋体" w:hint="default"/>
                <w:sz w:val="20"/>
                <w:szCs w:val="20"/>
              </w:rPr>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 w:right="0"/>
              <w:jc w:val="center"/>
              <w:rPr>
                <w:rFonts w:ascii="宋体" w:hAnsi="宋体" w:cs="宋体" w:eastAsia="宋体" w:hint="default"/>
                <w:sz w:val="20"/>
                <w:szCs w:val="20"/>
              </w:rPr>
            </w:pPr>
            <w:r>
              <w:rPr>
                <w:rFonts w:ascii="宋体"/>
                <w:sz w:val="20"/>
              </w:rPr>
              <w:t>51</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sz w:val="20"/>
                <w:szCs w:val="20"/>
              </w:rPr>
              <w:t>监事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sz w:val="20"/>
                <w:szCs w:val="20"/>
              </w:rPr>
              <w:t>2010-10-15</w:t>
            </w:r>
            <w:r>
              <w:rPr>
                <w:rFonts w:ascii="宋体" w:hAnsi="宋体" w:cs="宋体" w:eastAsia="宋体" w:hint="default"/>
                <w:spacing w:val="-53"/>
                <w:sz w:val="20"/>
                <w:szCs w:val="20"/>
              </w:rPr>
              <w:t> </w:t>
            </w:r>
            <w:r>
              <w:rPr>
                <w:rFonts w:ascii="宋体" w:hAnsi="宋体" w:cs="宋体" w:eastAsia="宋体" w:hint="default"/>
                <w:sz w:val="20"/>
                <w:szCs w:val="20"/>
              </w:rPr>
              <w:t>到</w:t>
            </w:r>
            <w:r>
              <w:rPr>
                <w:rFonts w:ascii="宋体" w:hAnsi="宋体" w:cs="宋体" w:eastAsia="宋体" w:hint="default"/>
                <w:spacing w:val="-56"/>
                <w:sz w:val="20"/>
                <w:szCs w:val="20"/>
              </w:rPr>
              <w:t> </w:t>
            </w:r>
            <w:r>
              <w:rPr>
                <w:rFonts w:ascii="宋体" w:hAnsi="宋体" w:cs="宋体" w:eastAsia="宋体" w:hint="default"/>
                <w:sz w:val="20"/>
                <w:szCs w:val="20"/>
              </w:rPr>
              <w:t>2013-10-15</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18"/>
                <w:szCs w:val="18"/>
              </w:rPr>
            </w:pPr>
            <w:r>
              <w:rPr>
                <w:rFonts w:ascii="宋体"/>
                <w:sz w:val="18"/>
              </w:rPr>
              <w:t>846,300</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18"/>
                <w:szCs w:val="18"/>
              </w:rPr>
            </w:pPr>
            <w:r>
              <w:rPr>
                <w:rFonts w:ascii="宋体"/>
                <w:sz w:val="18"/>
              </w:rPr>
              <w:t>846,300</w:t>
            </w:r>
          </w:p>
        </w:tc>
        <w:tc>
          <w:tcPr>
            <w:tcW w:w="14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张鹏</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0"/>
              <w:jc w:val="center"/>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 w:right="0"/>
              <w:jc w:val="center"/>
              <w:rPr>
                <w:rFonts w:ascii="宋体" w:hAnsi="宋体" w:cs="宋体" w:eastAsia="宋体" w:hint="default"/>
                <w:sz w:val="20"/>
                <w:szCs w:val="20"/>
              </w:rPr>
            </w:pPr>
            <w:r>
              <w:rPr>
                <w:rFonts w:ascii="宋体"/>
                <w:sz w:val="20"/>
              </w:rPr>
              <w:t>35</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监事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2010-10-15</w:t>
            </w:r>
            <w:r>
              <w:rPr>
                <w:rFonts w:ascii="宋体" w:hAnsi="宋体" w:cs="宋体" w:eastAsia="宋体" w:hint="default"/>
                <w:spacing w:val="-53"/>
                <w:sz w:val="20"/>
                <w:szCs w:val="20"/>
              </w:rPr>
              <w:t> </w:t>
            </w:r>
            <w:r>
              <w:rPr>
                <w:rFonts w:ascii="宋体" w:hAnsi="宋体" w:cs="宋体" w:eastAsia="宋体" w:hint="default"/>
                <w:sz w:val="20"/>
                <w:szCs w:val="20"/>
              </w:rPr>
              <w:t>到</w:t>
            </w:r>
            <w:r>
              <w:rPr>
                <w:rFonts w:ascii="宋体" w:hAnsi="宋体" w:cs="宋体" w:eastAsia="宋体" w:hint="default"/>
                <w:spacing w:val="-56"/>
                <w:sz w:val="20"/>
                <w:szCs w:val="20"/>
              </w:rPr>
              <w:t> </w:t>
            </w:r>
            <w:r>
              <w:rPr>
                <w:rFonts w:ascii="宋体" w:hAnsi="宋体" w:cs="宋体" w:eastAsia="宋体" w:hint="default"/>
                <w:sz w:val="20"/>
                <w:szCs w:val="20"/>
              </w:rPr>
              <w:t>2013-10-15</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362,700</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362,700</w:t>
            </w:r>
          </w:p>
        </w:tc>
        <w:tc>
          <w:tcPr>
            <w:tcW w:w="14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温秉汉</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0"/>
              <w:jc w:val="center"/>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 w:right="0"/>
              <w:jc w:val="center"/>
              <w:rPr>
                <w:rFonts w:ascii="宋体" w:hAnsi="宋体" w:cs="宋体" w:eastAsia="宋体" w:hint="default"/>
                <w:sz w:val="20"/>
                <w:szCs w:val="20"/>
              </w:rPr>
            </w:pPr>
            <w:r>
              <w:rPr>
                <w:rFonts w:ascii="宋体"/>
                <w:sz w:val="20"/>
              </w:rPr>
              <w:t>36</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监事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2010-10-15</w:t>
            </w:r>
            <w:r>
              <w:rPr>
                <w:rFonts w:ascii="宋体" w:hAnsi="宋体" w:cs="宋体" w:eastAsia="宋体" w:hint="default"/>
                <w:spacing w:val="-53"/>
                <w:sz w:val="20"/>
                <w:szCs w:val="20"/>
              </w:rPr>
              <w:t> </w:t>
            </w:r>
            <w:r>
              <w:rPr>
                <w:rFonts w:ascii="宋体" w:hAnsi="宋体" w:cs="宋体" w:eastAsia="宋体" w:hint="default"/>
                <w:sz w:val="20"/>
                <w:szCs w:val="20"/>
              </w:rPr>
              <w:t>到</w:t>
            </w:r>
            <w:r>
              <w:rPr>
                <w:rFonts w:ascii="宋体" w:hAnsi="宋体" w:cs="宋体" w:eastAsia="宋体" w:hint="default"/>
                <w:spacing w:val="-56"/>
                <w:sz w:val="20"/>
                <w:szCs w:val="20"/>
              </w:rPr>
              <w:t> </w:t>
            </w:r>
            <w:r>
              <w:rPr>
                <w:rFonts w:ascii="宋体" w:hAnsi="宋体" w:cs="宋体" w:eastAsia="宋体" w:hint="default"/>
                <w:sz w:val="20"/>
                <w:szCs w:val="20"/>
              </w:rPr>
              <w:t>2013-10-15</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0</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0</w:t>
            </w:r>
          </w:p>
        </w:tc>
        <w:tc>
          <w:tcPr>
            <w:tcW w:w="14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陈蓓</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0"/>
              <w:jc w:val="center"/>
              <w:rPr>
                <w:rFonts w:ascii="宋体" w:hAnsi="宋体" w:cs="宋体" w:eastAsia="宋体" w:hint="default"/>
                <w:sz w:val="20"/>
                <w:szCs w:val="20"/>
              </w:rPr>
            </w:pPr>
            <w:r>
              <w:rPr>
                <w:rFonts w:ascii="宋体" w:hAnsi="宋体" w:cs="宋体" w:eastAsia="宋体" w:hint="default"/>
                <w:w w:val="99"/>
                <w:sz w:val="20"/>
                <w:szCs w:val="20"/>
              </w:rPr>
              <w:t>女</w:t>
            </w:r>
            <w:r>
              <w:rPr>
                <w:rFonts w:ascii="宋体" w:hAnsi="宋体" w:cs="宋体" w:eastAsia="宋体" w:hint="default"/>
                <w:sz w:val="20"/>
                <w:szCs w:val="20"/>
              </w:rPr>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 w:right="0"/>
              <w:jc w:val="center"/>
              <w:rPr>
                <w:rFonts w:ascii="宋体" w:hAnsi="宋体" w:cs="宋体" w:eastAsia="宋体" w:hint="default"/>
                <w:sz w:val="20"/>
                <w:szCs w:val="20"/>
              </w:rPr>
            </w:pPr>
            <w:r>
              <w:rPr>
                <w:rFonts w:ascii="宋体"/>
                <w:sz w:val="20"/>
              </w:rPr>
              <w:t>39</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副总裁</w:t>
            </w:r>
            <w:r>
              <w:rPr>
                <w:rFonts w:ascii="宋体" w:hAnsi="宋体" w:cs="宋体" w:eastAsia="宋体" w:hint="default"/>
                <w:sz w:val="20"/>
                <w:szCs w:val="20"/>
              </w:rPr>
              <w:t>/</w:t>
            </w:r>
            <w:r>
              <w:rPr>
                <w:rFonts w:ascii="宋体" w:hAnsi="宋体" w:cs="宋体" w:eastAsia="宋体" w:hint="default"/>
                <w:sz w:val="20"/>
                <w:szCs w:val="20"/>
              </w:rPr>
              <w:t>董秘</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2010-10-15</w:t>
            </w:r>
            <w:r>
              <w:rPr>
                <w:rFonts w:ascii="宋体" w:hAnsi="宋体" w:cs="宋体" w:eastAsia="宋体" w:hint="default"/>
                <w:spacing w:val="-53"/>
                <w:sz w:val="20"/>
                <w:szCs w:val="20"/>
              </w:rPr>
              <w:t> </w:t>
            </w:r>
            <w:r>
              <w:rPr>
                <w:rFonts w:ascii="宋体" w:hAnsi="宋体" w:cs="宋体" w:eastAsia="宋体" w:hint="default"/>
                <w:sz w:val="20"/>
                <w:szCs w:val="20"/>
              </w:rPr>
              <w:t>到</w:t>
            </w:r>
            <w:r>
              <w:rPr>
                <w:rFonts w:ascii="宋体" w:hAnsi="宋体" w:cs="宋体" w:eastAsia="宋体" w:hint="default"/>
                <w:spacing w:val="-56"/>
                <w:sz w:val="20"/>
                <w:szCs w:val="20"/>
              </w:rPr>
              <w:t> </w:t>
            </w:r>
            <w:r>
              <w:rPr>
                <w:rFonts w:ascii="宋体" w:hAnsi="宋体" w:cs="宋体" w:eastAsia="宋体" w:hint="default"/>
                <w:sz w:val="20"/>
                <w:szCs w:val="20"/>
              </w:rPr>
              <w:t>2013-10-15</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403,000</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403,000</w:t>
            </w:r>
          </w:p>
        </w:tc>
        <w:tc>
          <w:tcPr>
            <w:tcW w:w="14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涂国文</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0"/>
              <w:jc w:val="center"/>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 w:right="0"/>
              <w:jc w:val="center"/>
              <w:rPr>
                <w:rFonts w:ascii="宋体" w:hAnsi="宋体" w:cs="宋体" w:eastAsia="宋体" w:hint="default"/>
                <w:sz w:val="20"/>
                <w:szCs w:val="20"/>
              </w:rPr>
            </w:pPr>
            <w:r>
              <w:rPr>
                <w:rFonts w:ascii="宋体"/>
                <w:sz w:val="20"/>
              </w:rPr>
              <w:t>37</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高管</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2010-10-15 </w:t>
            </w:r>
            <w:r>
              <w:rPr>
                <w:rFonts w:ascii="宋体" w:hAnsi="宋体" w:cs="宋体" w:eastAsia="宋体" w:hint="default"/>
                <w:sz w:val="20"/>
                <w:szCs w:val="20"/>
              </w:rPr>
              <w:t>到</w:t>
            </w:r>
            <w:r>
              <w:rPr>
                <w:rFonts w:ascii="宋体" w:hAnsi="宋体" w:cs="宋体" w:eastAsia="宋体" w:hint="default"/>
                <w:spacing w:val="-59"/>
                <w:sz w:val="20"/>
                <w:szCs w:val="20"/>
              </w:rPr>
              <w:t> </w:t>
            </w:r>
            <w:r>
              <w:rPr>
                <w:rFonts w:ascii="宋体" w:hAnsi="宋体" w:cs="宋体" w:eastAsia="宋体" w:hint="default"/>
                <w:sz w:val="20"/>
                <w:szCs w:val="20"/>
              </w:rPr>
              <w:t>2011-03-09</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1,209,000</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1,209,000</w:t>
            </w:r>
          </w:p>
        </w:tc>
        <w:tc>
          <w:tcPr>
            <w:tcW w:w="14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张伯庆</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right="0"/>
              <w:jc w:val="center"/>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 w:right="0"/>
              <w:jc w:val="center"/>
              <w:rPr>
                <w:rFonts w:ascii="宋体" w:hAnsi="宋体" w:cs="宋体" w:eastAsia="宋体" w:hint="default"/>
                <w:sz w:val="20"/>
                <w:szCs w:val="20"/>
              </w:rPr>
            </w:pPr>
            <w:r>
              <w:rPr>
                <w:rFonts w:ascii="宋体"/>
                <w:sz w:val="20"/>
              </w:rPr>
              <w:t>49</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监事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2007-10-16 </w:t>
            </w:r>
            <w:r>
              <w:rPr>
                <w:rFonts w:ascii="宋体" w:hAnsi="宋体" w:cs="宋体" w:eastAsia="宋体" w:hint="default"/>
                <w:sz w:val="20"/>
                <w:szCs w:val="20"/>
              </w:rPr>
              <w:t>到</w:t>
            </w:r>
            <w:r>
              <w:rPr>
                <w:rFonts w:ascii="宋体" w:hAnsi="宋体" w:cs="宋体" w:eastAsia="宋体" w:hint="default"/>
                <w:spacing w:val="-57"/>
                <w:sz w:val="20"/>
                <w:szCs w:val="20"/>
              </w:rPr>
              <w:t> </w:t>
            </w:r>
            <w:r>
              <w:rPr>
                <w:rFonts w:ascii="宋体" w:hAnsi="宋体" w:cs="宋体" w:eastAsia="宋体" w:hint="default"/>
                <w:sz w:val="20"/>
                <w:szCs w:val="20"/>
              </w:rPr>
              <w:t>2010-10-14</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326,430</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sz w:val="18"/>
              </w:rPr>
              <w:t>326,430</w:t>
            </w:r>
          </w:p>
        </w:tc>
        <w:tc>
          <w:tcPr>
            <w:tcW w:w="1445"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sz w:val="20"/>
                <w:szCs w:val="20"/>
              </w:rPr>
              <w:t>江鸣</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 w:right="0"/>
              <w:jc w:val="center"/>
              <w:rPr>
                <w:rFonts w:ascii="宋体" w:hAnsi="宋体" w:cs="宋体" w:eastAsia="宋体" w:hint="default"/>
                <w:sz w:val="20"/>
                <w:szCs w:val="20"/>
              </w:rPr>
            </w:pPr>
            <w:r>
              <w:rPr>
                <w:rFonts w:ascii="宋体"/>
                <w:sz w:val="20"/>
              </w:rPr>
              <w:t>41</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sz w:val="20"/>
                <w:szCs w:val="20"/>
              </w:rPr>
              <w:t>监事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sz w:val="20"/>
                <w:szCs w:val="20"/>
              </w:rPr>
              <w:t>2007-10-16 </w:t>
            </w:r>
            <w:r>
              <w:rPr>
                <w:rFonts w:ascii="宋体" w:hAnsi="宋体" w:cs="宋体" w:eastAsia="宋体" w:hint="default"/>
                <w:sz w:val="20"/>
                <w:szCs w:val="20"/>
              </w:rPr>
              <w:t>到</w:t>
            </w:r>
            <w:r>
              <w:rPr>
                <w:rFonts w:ascii="宋体" w:hAnsi="宋体" w:cs="宋体" w:eastAsia="宋体" w:hint="default"/>
                <w:spacing w:val="-57"/>
                <w:sz w:val="20"/>
                <w:szCs w:val="20"/>
              </w:rPr>
              <w:t> </w:t>
            </w:r>
            <w:r>
              <w:rPr>
                <w:rFonts w:ascii="宋体" w:hAnsi="宋体" w:cs="宋体" w:eastAsia="宋体" w:hint="default"/>
                <w:sz w:val="20"/>
                <w:szCs w:val="20"/>
              </w:rPr>
              <w:t>2010-10-14</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18"/>
                <w:szCs w:val="18"/>
              </w:rPr>
            </w:pPr>
            <w:r>
              <w:rPr>
                <w:rFonts w:ascii="宋体"/>
                <w:sz w:val="18"/>
              </w:rPr>
              <w:t>403,000</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18"/>
                <w:szCs w:val="18"/>
              </w:rPr>
            </w:pPr>
            <w:r>
              <w:rPr>
                <w:rFonts w:ascii="宋体"/>
                <w:sz w:val="18"/>
              </w:rPr>
              <w:t>403,000</w:t>
            </w:r>
          </w:p>
        </w:tc>
        <w:tc>
          <w:tcPr>
            <w:tcW w:w="144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pStyle w:val="BodyText"/>
        <w:spacing w:line="240" w:lineRule="auto" w:before="36"/>
        <w:ind w:left="1671" w:right="0"/>
        <w:jc w:val="left"/>
      </w:pPr>
      <w:r>
        <w:rPr>
          <w:rFonts w:ascii="宋体" w:hAnsi="宋体" w:cs="宋体" w:eastAsia="宋体" w:hint="default"/>
        </w:rPr>
        <w:t>2</w:t>
      </w:r>
      <w:r>
        <w:rPr/>
        <w:t>、公司的董事、监事在股东单位任职的情况。</w:t>
      </w:r>
    </w:p>
    <w:p>
      <w:pPr>
        <w:spacing w:after="0" w:line="240" w:lineRule="auto"/>
        <w:jc w:val="left"/>
        <w:sectPr>
          <w:pgSz w:w="11910" w:h="16850"/>
          <w:pgMar w:header="877" w:footer="1195" w:top="1060" w:bottom="1380" w:left="400" w:right="4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408" w:lineRule="auto" w:before="36"/>
        <w:ind w:left="100" w:right="211" w:firstLine="631"/>
        <w:jc w:val="left"/>
      </w:pPr>
      <w:r>
        <w:rPr>
          <w:spacing w:val="-2"/>
        </w:rPr>
        <w:t>公司董事黄绍武，现任本公司控股股东神州通投资董事长、本公司主要股东全球星实业董事</w:t>
      </w:r>
      <w:r>
        <w:rPr>
          <w:w w:val="100"/>
        </w:rPr>
        <w:t> </w:t>
      </w:r>
      <w:r>
        <w:rPr/>
        <w:t>长、本公司董事。</w:t>
      </w:r>
    </w:p>
    <w:p>
      <w:pPr>
        <w:pStyle w:val="BodyText"/>
        <w:spacing w:line="240" w:lineRule="auto" w:before="46"/>
        <w:ind w:left="731" w:right="211"/>
        <w:jc w:val="left"/>
      </w:pPr>
      <w:r>
        <w:rPr>
          <w:rFonts w:ascii="宋体" w:hAnsi="宋体" w:cs="宋体" w:eastAsia="宋体" w:hint="default"/>
        </w:rPr>
        <w:t>3</w:t>
      </w:r>
      <w:r>
        <w:rPr/>
        <w:t>、现任董事、监事、高级管理人员的主要工作经历和在其他单位的任职或兼职情况：</w:t>
      </w:r>
    </w:p>
    <w:p>
      <w:pPr>
        <w:spacing w:line="240" w:lineRule="auto" w:before="10"/>
        <w:rPr>
          <w:rFonts w:ascii="宋体" w:hAnsi="宋体" w:cs="宋体" w:eastAsia="宋体" w:hint="default"/>
          <w:sz w:val="14"/>
          <w:szCs w:val="14"/>
        </w:rPr>
      </w:pPr>
    </w:p>
    <w:p>
      <w:pPr>
        <w:pStyle w:val="Heading4"/>
        <w:spacing w:line="408" w:lineRule="auto"/>
        <w:ind w:left="522" w:right="7644" w:hanging="106"/>
        <w:jc w:val="left"/>
        <w:rPr>
          <w:b w:val="0"/>
          <w:bCs w:val="0"/>
        </w:rPr>
      </w:pPr>
      <w:r>
        <w:rPr/>
        <w:t>（</w:t>
      </w:r>
      <w:r>
        <w:rPr>
          <w:rFonts w:ascii="宋体" w:hAnsi="宋体" w:cs="宋体" w:eastAsia="宋体" w:hint="default"/>
        </w:rPr>
        <w:t>1</w:t>
      </w:r>
      <w:r>
        <w:rPr/>
        <w:t>）董事</w:t>
      </w:r>
      <w:r>
        <w:rPr>
          <w:w w:val="100"/>
        </w:rPr>
        <w:t> </w:t>
      </w:r>
      <w:r>
        <w:rPr/>
        <w:t>黄文辉 先生</w:t>
      </w:r>
      <w:r>
        <w:rPr>
          <w:b w:val="0"/>
          <w:bCs w:val="0"/>
        </w:rPr>
      </w:r>
    </w:p>
    <w:p>
      <w:pPr>
        <w:pStyle w:val="BodyText"/>
        <w:spacing w:line="408" w:lineRule="auto" w:before="46"/>
        <w:ind w:left="100" w:right="108" w:firstLine="420"/>
        <w:jc w:val="both"/>
      </w:pPr>
      <w:r>
        <w:rPr/>
        <w:t>董事长兼总裁，工商管理硕士。曾先后担任深圳市龙华北音电子有限公司生产部课长，江西东</w:t>
      </w:r>
      <w:r>
        <w:rPr>
          <w:w w:val="100"/>
        </w:rPr>
        <w:t> </w:t>
      </w:r>
      <w:r>
        <w:rPr/>
        <w:t>方明珠通信发展有限公司总经理；</w:t>
      </w:r>
      <w:r>
        <w:rPr>
          <w:rFonts w:ascii="宋体" w:hAnsi="宋体" w:cs="宋体" w:eastAsia="宋体" w:hint="default"/>
        </w:rPr>
        <w:t>1998 </w:t>
      </w:r>
      <w:r>
        <w:rPr/>
        <w:t>年作为主要创始人创立本公司，现任本公司控股股东——</w:t>
      </w:r>
      <w:r>
        <w:rPr>
          <w:spacing w:val="-6"/>
        </w:rPr>
        <w:t> </w:t>
      </w:r>
      <w:r>
        <w:rPr>
          <w:spacing w:val="-6"/>
        </w:rPr>
      </w:r>
      <w:r>
        <w:rPr/>
        <w:t>神州通投资董事、深圳市览众实业有限公司董事长、本公司董事长兼总裁。黄文辉先生曾任“深圳</w:t>
      </w:r>
      <w:r>
        <w:rPr>
          <w:w w:val="100"/>
        </w:rPr>
        <w:t> </w:t>
      </w:r>
      <w:r>
        <w:rPr>
          <w:spacing w:val="-7"/>
          <w:w w:val="100"/>
        </w:rPr>
        <w:t>市总商会</w:t>
      </w:r>
      <w:r>
        <w:rPr>
          <w:rFonts w:ascii="宋体" w:hAnsi="宋体" w:cs="宋体" w:eastAsia="宋体" w:hint="default"/>
          <w:spacing w:val="-7"/>
          <w:w w:val="100"/>
        </w:rPr>
        <w:t>(</w:t>
      </w:r>
      <w:r>
        <w:rPr>
          <w:spacing w:val="-7"/>
          <w:w w:val="100"/>
        </w:rPr>
        <w:t>工商联</w:t>
      </w:r>
      <w:r>
        <w:rPr>
          <w:rFonts w:ascii="宋体" w:hAnsi="宋体" w:cs="宋体" w:eastAsia="宋体" w:hint="default"/>
          <w:spacing w:val="-7"/>
          <w:w w:val="100"/>
        </w:rPr>
        <w:t>)</w:t>
      </w:r>
      <w:r>
        <w:rPr>
          <w:spacing w:val="-7"/>
          <w:w w:val="100"/>
        </w:rPr>
        <w:t>第五届理事会常务理事”、“深圳市福田区人大代表”，并获“深圳市福田区先进</w:t>
      </w:r>
      <w:r>
        <w:rPr>
          <w:spacing w:val="-65"/>
          <w:w w:val="100"/>
        </w:rPr>
        <w:t> </w:t>
      </w:r>
      <w:r>
        <w:rPr>
          <w:spacing w:val="-65"/>
          <w:w w:val="100"/>
        </w:rPr>
      </w:r>
      <w:r>
        <w:rPr>
          <w:spacing w:val="-14"/>
          <w:w w:val="100"/>
        </w:rPr>
        <w:t>生产（工作）者”、“深圳市福田区精神文明建设先进工作者”、“</w:t>
      </w:r>
      <w:r>
        <w:rPr>
          <w:rFonts w:ascii="宋体" w:hAnsi="宋体" w:cs="宋体" w:eastAsia="宋体" w:hint="default"/>
          <w:spacing w:val="-14"/>
          <w:w w:val="100"/>
        </w:rPr>
        <w:t>2008</w:t>
      </w:r>
      <w:r>
        <w:rPr>
          <w:rFonts w:ascii="宋体" w:hAnsi="宋体" w:cs="宋体" w:eastAsia="宋体" w:hint="default"/>
          <w:spacing w:val="13"/>
          <w:w w:val="100"/>
        </w:rPr>
        <w:t> </w:t>
      </w:r>
      <w:r>
        <w:rPr>
          <w:spacing w:val="-2"/>
          <w:w w:val="100"/>
        </w:rPr>
        <w:t>年奥运火炬手”等诸多荣誉。</w:t>
      </w:r>
    </w:p>
    <w:p>
      <w:pPr>
        <w:pStyle w:val="Heading4"/>
        <w:spacing w:line="240" w:lineRule="auto" w:before="46"/>
        <w:ind w:left="522" w:right="211"/>
        <w:jc w:val="left"/>
        <w:rPr>
          <w:b w:val="0"/>
          <w:bCs w:val="0"/>
        </w:rPr>
      </w:pPr>
      <w:r>
        <w:rPr/>
        <w:t>郭绪勇 先生</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ind w:left="100" w:right="211" w:firstLine="420"/>
        <w:jc w:val="both"/>
      </w:pPr>
      <w:r>
        <w:rPr>
          <w:spacing w:val="-4"/>
        </w:rPr>
        <w:t>副董事长，工学学士、清华大学</w:t>
      </w:r>
      <w:r>
        <w:rPr>
          <w:spacing w:val="7"/>
        </w:rPr>
        <w:t> </w:t>
      </w:r>
      <w:r>
        <w:rPr>
          <w:rFonts w:ascii="宋体" w:hAnsi="宋体" w:cs="宋体" w:eastAsia="宋体" w:hint="default"/>
          <w:spacing w:val="-3"/>
        </w:rPr>
        <w:t>EMBA</w:t>
      </w:r>
      <w:r>
        <w:rPr>
          <w:spacing w:val="-3"/>
        </w:rPr>
        <w:t>。曾先后担任深圳宝渝汽车工业公司销售工程师，深圳兴</w:t>
      </w:r>
      <w:r>
        <w:rPr>
          <w:w w:val="100"/>
        </w:rPr>
        <w:t> </w:t>
      </w:r>
      <w:r>
        <w:rPr/>
        <w:t>光华汽车贸易公司销售部总经理，深圳市天音通信发展有限公司助理总裁。</w:t>
      </w:r>
      <w:r>
        <w:rPr>
          <w:rFonts w:ascii="宋体" w:hAnsi="宋体" w:cs="宋体" w:eastAsia="宋体" w:hint="default"/>
        </w:rPr>
        <w:t>2002</w:t>
      </w:r>
      <w:r>
        <w:rPr>
          <w:rFonts w:ascii="宋体" w:hAnsi="宋体" w:cs="宋体" w:eastAsia="宋体" w:hint="default"/>
          <w:spacing w:val="85"/>
        </w:rPr>
        <w:t> </w:t>
      </w:r>
      <w:r>
        <w:rPr/>
        <w:t>年加盟本公司，</w:t>
      </w:r>
      <w:r>
        <w:rPr>
          <w:spacing w:val="-93"/>
        </w:rPr>
        <w:t> </w:t>
      </w:r>
      <w:r>
        <w:rPr>
          <w:spacing w:val="-93"/>
        </w:rPr>
      </w:r>
      <w:r>
        <w:rPr/>
        <w:t>历任爱施德有限副总裁，公司常务副总裁，现任本公司副董事长。</w:t>
      </w:r>
    </w:p>
    <w:p>
      <w:pPr>
        <w:pStyle w:val="Heading4"/>
        <w:spacing w:line="240" w:lineRule="auto" w:before="46"/>
        <w:ind w:left="522" w:right="211"/>
        <w:jc w:val="left"/>
        <w:rPr>
          <w:b w:val="0"/>
          <w:bCs w:val="0"/>
        </w:rPr>
      </w:pPr>
      <w:r>
        <w:rPr/>
        <w:t>夏小华 先生</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ind w:left="100" w:right="211" w:firstLine="420"/>
        <w:jc w:val="both"/>
      </w:pPr>
      <w:r>
        <w:rPr/>
        <w:t>副总裁、财务负责人，中欧国际工商学院 </w:t>
      </w:r>
      <w:r>
        <w:rPr>
          <w:rFonts w:ascii="宋体" w:hAnsi="宋体" w:cs="宋体" w:eastAsia="宋体" w:hint="default"/>
        </w:rPr>
        <w:t>EMBA</w:t>
      </w:r>
      <w:r>
        <w:rPr/>
        <w:t>。曾任九江仪表厂财务处副处长，</w:t>
      </w:r>
      <w:r>
        <w:rPr>
          <w:rFonts w:ascii="宋体" w:hAnsi="宋体" w:cs="宋体" w:eastAsia="宋体" w:hint="default"/>
        </w:rPr>
        <w:t>1999</w:t>
      </w:r>
      <w:r>
        <w:rPr>
          <w:rFonts w:ascii="宋体" w:hAnsi="宋体" w:cs="宋体" w:eastAsia="宋体" w:hint="default"/>
          <w:spacing w:val="-11"/>
        </w:rPr>
        <w:t> </w:t>
      </w:r>
      <w:r>
        <w:rPr/>
        <w:t>年加盟</w:t>
      </w:r>
      <w:r>
        <w:rPr>
          <w:w w:val="100"/>
        </w:rPr>
        <w:t> </w:t>
      </w:r>
      <w:r>
        <w:rPr/>
        <w:t>本公司，历任爱施德有限财务经理、财务总监，现任本公司副总裁、财务负责人。</w:t>
      </w:r>
    </w:p>
    <w:p>
      <w:pPr>
        <w:pStyle w:val="BodyText"/>
        <w:spacing w:line="408" w:lineRule="auto" w:before="46"/>
        <w:ind w:left="520" w:right="211" w:firstLine="2"/>
        <w:jc w:val="left"/>
        <w:rPr>
          <w:rFonts w:ascii="宋体" w:hAnsi="宋体" w:cs="宋体" w:eastAsia="宋体" w:hint="default"/>
        </w:rPr>
      </w:pPr>
      <w:r>
        <w:rPr>
          <w:rFonts w:ascii="宋体" w:hAnsi="宋体" w:cs="宋体" w:eastAsia="宋体" w:hint="default"/>
          <w:b/>
          <w:bCs/>
        </w:rPr>
        <w:t>黄绍武</w:t>
      </w:r>
      <w:r>
        <w:rPr>
          <w:rFonts w:ascii="宋体" w:hAnsi="宋体" w:cs="宋体" w:eastAsia="宋体" w:hint="default"/>
          <w:b/>
          <w:bCs/>
          <w:spacing w:val="-1"/>
        </w:rPr>
        <w:t> </w:t>
      </w:r>
      <w:r>
        <w:rPr>
          <w:rFonts w:ascii="宋体" w:hAnsi="宋体" w:cs="宋体" w:eastAsia="宋体" w:hint="default"/>
          <w:b/>
          <w:bCs/>
        </w:rPr>
        <w:t>先生</w:t>
      </w:r>
      <w:r>
        <w:rPr>
          <w:rFonts w:ascii="宋体" w:hAnsi="宋体" w:cs="宋体" w:eastAsia="宋体" w:hint="default"/>
          <w:b/>
          <w:bCs/>
          <w:w w:val="100"/>
        </w:rPr>
        <w:t> </w:t>
      </w:r>
      <w:r>
        <w:rPr>
          <w:spacing w:val="-2"/>
        </w:rPr>
        <w:t>董事，曾任江西省五金交电化工公司业务经理，江西东方明珠通信发展有限公司董事长。</w:t>
      </w:r>
      <w:r>
        <w:rPr>
          <w:rFonts w:ascii="宋体" w:hAnsi="宋体" w:cs="宋体" w:eastAsia="宋体" w:hint="default"/>
          <w:spacing w:val="-2"/>
        </w:rPr>
        <w:t>1998</w:t>
      </w:r>
    </w:p>
    <w:p>
      <w:pPr>
        <w:pStyle w:val="BodyText"/>
        <w:spacing w:line="408" w:lineRule="auto" w:before="46"/>
        <w:ind w:left="100" w:right="211"/>
        <w:jc w:val="both"/>
      </w:pPr>
      <w:r>
        <w:rPr>
          <w:spacing w:val="-2"/>
        </w:rPr>
        <w:t>年作为主要创始人创立本公司，现任本公司控股股东神州通投资董事长、本公司主要股东全球星实</w:t>
      </w:r>
      <w:r>
        <w:rPr>
          <w:spacing w:val="-30"/>
        </w:rPr>
        <w:t> </w:t>
      </w:r>
      <w:r>
        <w:rPr>
          <w:spacing w:val="-30"/>
        </w:rPr>
      </w:r>
      <w:r>
        <w:rPr/>
        <w:t>业董事长、本公司董事。</w:t>
      </w:r>
    </w:p>
    <w:p>
      <w:pPr>
        <w:pStyle w:val="BodyText"/>
        <w:spacing w:line="410" w:lineRule="auto" w:before="46"/>
        <w:ind w:left="520" w:right="211" w:firstLine="2"/>
        <w:jc w:val="left"/>
      </w:pPr>
      <w:r>
        <w:rPr>
          <w:rFonts w:ascii="宋体" w:hAnsi="宋体" w:cs="宋体" w:eastAsia="宋体" w:hint="default"/>
          <w:b/>
          <w:bCs/>
        </w:rPr>
        <w:t>罗来武</w:t>
      </w:r>
      <w:r>
        <w:rPr>
          <w:rFonts w:ascii="宋体" w:hAnsi="宋体" w:cs="宋体" w:eastAsia="宋体" w:hint="default"/>
          <w:b/>
          <w:bCs/>
          <w:spacing w:val="-1"/>
        </w:rPr>
        <w:t> </w:t>
      </w:r>
      <w:r>
        <w:rPr>
          <w:rFonts w:ascii="宋体" w:hAnsi="宋体" w:cs="宋体" w:eastAsia="宋体" w:hint="default"/>
          <w:b/>
          <w:bCs/>
        </w:rPr>
        <w:t>先生</w:t>
      </w:r>
      <w:r>
        <w:rPr>
          <w:rFonts w:ascii="宋体" w:hAnsi="宋体" w:cs="宋体" w:eastAsia="宋体" w:hint="default"/>
          <w:b/>
          <w:bCs/>
          <w:w w:val="100"/>
        </w:rPr>
        <w:t> </w:t>
      </w:r>
      <w:r>
        <w:rPr>
          <w:spacing w:val="-2"/>
        </w:rPr>
        <w:t>独立董事，经济学博士、教授、博士生导师；曾先后任国家教育部工作人员、江西师范大学商</w:t>
      </w:r>
    </w:p>
    <w:p>
      <w:pPr>
        <w:pStyle w:val="BodyText"/>
        <w:spacing w:line="408" w:lineRule="auto" w:before="44"/>
        <w:ind w:left="100" w:right="211"/>
        <w:jc w:val="both"/>
      </w:pPr>
      <w:r>
        <w:rPr>
          <w:spacing w:val="-2"/>
        </w:rPr>
        <w:t>学院副院长副教授、江西师范大学经济研究中心主任教授、江西师范大学财政金融学院院长、江西</w:t>
      </w:r>
      <w:r>
        <w:rPr>
          <w:spacing w:val="-31"/>
        </w:rPr>
        <w:t> </w:t>
      </w:r>
      <w:r>
        <w:rPr>
          <w:spacing w:val="-31"/>
        </w:rPr>
      </w:r>
      <w:r>
        <w:rPr>
          <w:spacing w:val="-4"/>
        </w:rPr>
        <w:t>师范大学副校长；现任职深圳大学教授、博士生导师、全国青联委员，江西省青联副主席；</w:t>
      </w:r>
      <w:r>
        <w:rPr>
          <w:rFonts w:ascii="宋体" w:hAnsi="宋体" w:cs="宋体" w:eastAsia="宋体" w:hint="default"/>
          <w:spacing w:val="-4"/>
        </w:rPr>
        <w:t>2010</w:t>
      </w:r>
      <w:r>
        <w:rPr>
          <w:rFonts w:ascii="宋体" w:hAnsi="宋体" w:cs="宋体" w:eastAsia="宋体" w:hint="default"/>
          <w:spacing w:val="48"/>
        </w:rPr>
        <w:t> </w:t>
      </w:r>
      <w:r>
        <w:rPr/>
        <w:t>年</w:t>
      </w:r>
      <w:r>
        <w:rPr>
          <w:spacing w:val="-95"/>
        </w:rPr>
        <w:t> </w:t>
      </w:r>
      <w:r>
        <w:rPr>
          <w:rFonts w:ascii="宋体" w:hAnsi="宋体" w:cs="宋体" w:eastAsia="宋体" w:hint="default"/>
        </w:rPr>
        <w:t>10</w:t>
      </w:r>
      <w:r>
        <w:rPr>
          <w:rFonts w:ascii="宋体" w:hAnsi="宋体" w:cs="宋体" w:eastAsia="宋体" w:hint="default"/>
          <w:spacing w:val="-3"/>
        </w:rPr>
        <w:t> </w:t>
      </w:r>
      <w:r>
        <w:rPr/>
        <w:t>月被继聘为本公司独立董事。</w:t>
      </w:r>
    </w:p>
    <w:p>
      <w:pPr>
        <w:pStyle w:val="BodyText"/>
        <w:tabs>
          <w:tab w:pos="945" w:val="left" w:leader="none"/>
        </w:tabs>
        <w:spacing w:line="408" w:lineRule="auto" w:before="46"/>
        <w:ind w:left="520" w:right="211" w:firstLine="2"/>
        <w:jc w:val="left"/>
        <w:rPr>
          <w:rFonts w:ascii="宋体" w:hAnsi="宋体" w:cs="宋体" w:eastAsia="宋体" w:hint="default"/>
        </w:rPr>
      </w:pPr>
      <w:r>
        <w:rPr>
          <w:rFonts w:ascii="宋体" w:hAnsi="宋体" w:cs="宋体" w:eastAsia="宋体" w:hint="default"/>
          <w:b/>
          <w:bCs/>
        </w:rPr>
        <w:t>林</w:t>
        <w:tab/>
        <w:t>斌 先生</w:t>
      </w:r>
      <w:r>
        <w:rPr>
          <w:rFonts w:ascii="宋体" w:hAnsi="宋体" w:cs="宋体" w:eastAsia="宋体" w:hint="default"/>
          <w:b/>
          <w:bCs/>
          <w:w w:val="100"/>
        </w:rPr>
        <w:t> </w:t>
      </w:r>
      <w:r>
        <w:rPr>
          <w:spacing w:val="-4"/>
        </w:rPr>
        <w:t>独立董事，经济学博士，中山大学管理学院会计学系教授，博士生导师、会计学系主任、</w:t>
      </w:r>
      <w:r>
        <w:rPr>
          <w:rFonts w:ascii="宋体" w:hAnsi="宋体" w:cs="宋体" w:eastAsia="宋体" w:hint="default"/>
          <w:spacing w:val="-4"/>
        </w:rPr>
        <w:t>MPACC</w:t>
      </w:r>
    </w:p>
    <w:p>
      <w:pPr>
        <w:spacing w:after="0" w:line="408" w:lineRule="auto"/>
        <w:jc w:val="left"/>
        <w:rPr>
          <w:rFonts w:ascii="宋体" w:hAnsi="宋体" w:cs="宋体" w:eastAsia="宋体" w:hint="default"/>
        </w:rPr>
        <w:sectPr>
          <w:pgSz w:w="11910" w:h="16850"/>
          <w:pgMar w:header="877" w:footer="1195" w:top="1060" w:bottom="1380" w:left="1340" w:right="12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408" w:lineRule="auto" w:before="36"/>
        <w:ind w:left="100" w:right="158"/>
        <w:jc w:val="both"/>
      </w:pPr>
      <w:r>
        <w:rPr>
          <w:spacing w:val="-11"/>
          <w:w w:val="100"/>
        </w:rPr>
        <w:t>（会计硕士专业学位）中心主任。林斌先生主要从事“资本市场与会计”、“企业内部控制”、“战略</w:t>
      </w:r>
      <w:r>
        <w:rPr>
          <w:spacing w:val="-99"/>
          <w:w w:val="100"/>
        </w:rPr>
        <w:t> </w:t>
      </w:r>
      <w:r>
        <w:rPr>
          <w:spacing w:val="-99"/>
          <w:w w:val="100"/>
        </w:rPr>
      </w:r>
      <w:r>
        <w:rPr>
          <w:spacing w:val="-2"/>
        </w:rPr>
        <w:t>管理会计”等领域的研究。林斌先生目前还兼任财政部企业内部控制标准委员会咨询专家组成员、</w:t>
      </w:r>
      <w:r>
        <w:rPr>
          <w:spacing w:val="-29"/>
        </w:rPr>
        <w:t> </w:t>
      </w:r>
      <w:r>
        <w:rPr>
          <w:spacing w:val="-29"/>
        </w:rPr>
      </w:r>
      <w:r>
        <w:rPr/>
        <w:t>广东省审计学会副会长、广东省内审协会副会长等职务。</w:t>
      </w:r>
      <w:r>
        <w:rPr>
          <w:rFonts w:ascii="宋体" w:hAnsi="宋体" w:cs="宋体" w:eastAsia="宋体" w:hint="default"/>
        </w:rPr>
        <w:t>2010 </w:t>
      </w:r>
      <w:r>
        <w:rPr/>
        <w:t>年 </w:t>
      </w:r>
      <w:r>
        <w:rPr>
          <w:rFonts w:ascii="宋体" w:hAnsi="宋体" w:cs="宋体" w:eastAsia="宋体" w:hint="default"/>
        </w:rPr>
        <w:t>10</w:t>
      </w:r>
      <w:r>
        <w:rPr>
          <w:rFonts w:ascii="宋体" w:hAnsi="宋体" w:cs="宋体" w:eastAsia="宋体" w:hint="default"/>
          <w:spacing w:val="-63"/>
        </w:rPr>
        <w:t> </w:t>
      </w:r>
      <w:r>
        <w:rPr/>
        <w:t>月被继聘为本公司独立董事。</w:t>
      </w:r>
    </w:p>
    <w:p>
      <w:pPr>
        <w:pStyle w:val="BodyText"/>
        <w:spacing w:line="408" w:lineRule="auto" w:before="46"/>
        <w:ind w:left="520" w:right="211" w:firstLine="2"/>
        <w:jc w:val="left"/>
      </w:pPr>
      <w:r>
        <w:rPr>
          <w:rFonts w:ascii="宋体" w:hAnsi="宋体" w:cs="宋体" w:eastAsia="宋体" w:hint="default"/>
          <w:b/>
          <w:bCs/>
        </w:rPr>
        <w:t>叶德磊</w:t>
      </w:r>
      <w:r>
        <w:rPr>
          <w:rFonts w:ascii="宋体" w:hAnsi="宋体" w:cs="宋体" w:eastAsia="宋体" w:hint="default"/>
          <w:b/>
          <w:bCs/>
          <w:spacing w:val="-1"/>
        </w:rPr>
        <w:t> </w:t>
      </w:r>
      <w:r>
        <w:rPr>
          <w:rFonts w:ascii="宋体" w:hAnsi="宋体" w:cs="宋体" w:eastAsia="宋体" w:hint="default"/>
          <w:b/>
          <w:bCs/>
        </w:rPr>
        <w:t>先生</w:t>
      </w:r>
      <w:r>
        <w:rPr>
          <w:rFonts w:ascii="宋体" w:hAnsi="宋体" w:cs="宋体" w:eastAsia="宋体" w:hint="default"/>
          <w:b/>
          <w:bCs/>
          <w:w w:val="100"/>
        </w:rPr>
        <w:t> </w:t>
      </w:r>
      <w:r>
        <w:rPr>
          <w:spacing w:val="-2"/>
        </w:rPr>
        <w:t>独立董事，教授、博士生导师；现任职华东师范大学商学院副院长，中华外国经济学说研究会</w:t>
      </w:r>
    </w:p>
    <w:p>
      <w:pPr>
        <w:pStyle w:val="BodyText"/>
        <w:spacing w:line="408" w:lineRule="auto" w:before="46"/>
        <w:ind w:left="100" w:right="208"/>
        <w:jc w:val="both"/>
      </w:pPr>
      <w:r>
        <w:rPr>
          <w:spacing w:val="-2"/>
        </w:rPr>
        <w:t>理事，上海市经济学会证券市场研究专业委员会副主任；主要从事外国经济学说和证券市场研究，</w:t>
      </w:r>
      <w:r>
        <w:rPr>
          <w:spacing w:val="-28"/>
        </w:rPr>
        <w:t> </w:t>
      </w:r>
      <w:r>
        <w:rPr>
          <w:spacing w:val="-28"/>
        </w:rPr>
      </w:r>
      <w:r>
        <w:rPr>
          <w:spacing w:val="-17"/>
          <w:w w:val="100"/>
        </w:rPr>
        <w:t>主要专著包括《现代西方经济学原理》、《微观经济学》、《中国证券市场发展研究》等；</w:t>
      </w:r>
      <w:r>
        <w:rPr>
          <w:rFonts w:ascii="宋体" w:hAnsi="宋体" w:cs="宋体" w:eastAsia="宋体" w:hint="default"/>
          <w:spacing w:val="-17"/>
          <w:w w:val="100"/>
        </w:rPr>
        <w:t>2010</w:t>
      </w:r>
      <w:r>
        <w:rPr>
          <w:rFonts w:ascii="宋体" w:hAnsi="宋体" w:cs="宋体" w:eastAsia="宋体" w:hint="default"/>
          <w:w w:val="100"/>
        </w:rPr>
        <w:t> </w:t>
      </w:r>
      <w:r>
        <w:rPr>
          <w:w w:val="100"/>
        </w:rPr>
        <w:t>年 </w:t>
      </w:r>
      <w:r>
        <w:rPr>
          <w:rFonts w:ascii="宋体" w:hAnsi="宋体" w:cs="宋体" w:eastAsia="宋体" w:hint="default"/>
          <w:w w:val="100"/>
        </w:rPr>
        <w:t>10</w:t>
      </w:r>
      <w:r>
        <w:rPr>
          <w:rFonts w:ascii="宋体" w:hAnsi="宋体" w:cs="宋体" w:eastAsia="宋体" w:hint="default"/>
          <w:spacing w:val="-61"/>
          <w:w w:val="100"/>
        </w:rPr>
        <w:t> </w:t>
      </w:r>
      <w:r>
        <w:rPr>
          <w:w w:val="100"/>
        </w:rPr>
        <w:t>月 </w:t>
      </w:r>
      <w:r>
        <w:rPr/>
        <w:t>被继聘为本公司独立董事。</w:t>
      </w:r>
    </w:p>
    <w:p>
      <w:pPr>
        <w:pStyle w:val="Heading4"/>
        <w:spacing w:line="408" w:lineRule="auto" w:before="46"/>
        <w:ind w:left="522" w:right="7644" w:hanging="106"/>
        <w:jc w:val="left"/>
        <w:rPr>
          <w:b w:val="0"/>
          <w:bCs w:val="0"/>
        </w:rPr>
      </w:pPr>
      <w:r>
        <w:rPr/>
        <w:t>（</w:t>
      </w:r>
      <w:r>
        <w:rPr>
          <w:rFonts w:ascii="宋体" w:hAnsi="宋体" w:cs="宋体" w:eastAsia="宋体" w:hint="default"/>
        </w:rPr>
        <w:t>2</w:t>
      </w:r>
      <w:r>
        <w:rPr/>
        <w:t>）监事</w:t>
      </w:r>
      <w:r>
        <w:rPr>
          <w:w w:val="100"/>
        </w:rPr>
        <w:t> </w:t>
      </w:r>
      <w:r>
        <w:rPr/>
        <w:t>刘红花 女士</w:t>
      </w:r>
      <w:r>
        <w:rPr>
          <w:b w:val="0"/>
          <w:bCs w:val="0"/>
        </w:rPr>
      </w:r>
    </w:p>
    <w:p>
      <w:pPr>
        <w:pStyle w:val="BodyText"/>
        <w:spacing w:line="408" w:lineRule="auto" w:before="46"/>
        <w:ind w:left="100" w:right="213" w:firstLine="420"/>
        <w:jc w:val="both"/>
      </w:pPr>
      <w:r>
        <w:rPr>
          <w:spacing w:val="-2"/>
        </w:rPr>
        <w:t>监事会主席，大专学历，注册会计师、注册评估师。曾任江西南昌钟厂财务科长，江西南昌市</w:t>
      </w:r>
      <w:r>
        <w:rPr>
          <w:w w:val="100"/>
        </w:rPr>
        <w:t> </w:t>
      </w:r>
      <w:r>
        <w:rPr/>
        <w:t>红光机械厂财务科长，江西东方明珠通信实业有限公司财务部经理。</w:t>
      </w:r>
      <w:r>
        <w:rPr>
          <w:rFonts w:ascii="宋体" w:hAnsi="宋体" w:cs="宋体" w:eastAsia="宋体" w:hint="default"/>
        </w:rPr>
        <w:t>1998</w:t>
      </w:r>
      <w:r>
        <w:rPr>
          <w:rFonts w:ascii="宋体" w:hAnsi="宋体" w:cs="宋体" w:eastAsia="宋体" w:hint="default"/>
          <w:spacing w:val="88"/>
        </w:rPr>
        <w:t> </w:t>
      </w:r>
      <w:r>
        <w:rPr/>
        <w:t>年加盟本公司，历任爱</w:t>
      </w:r>
      <w:r>
        <w:rPr>
          <w:spacing w:val="-95"/>
        </w:rPr>
        <w:t> </w:t>
      </w:r>
      <w:r>
        <w:rPr>
          <w:spacing w:val="-95"/>
        </w:rPr>
      </w:r>
      <w:r>
        <w:rPr/>
        <w:t>施德有限财务部经理、审计部经理，现任本公司监事会主席、审计部总监。</w:t>
      </w:r>
    </w:p>
    <w:p>
      <w:pPr>
        <w:pStyle w:val="Heading4"/>
        <w:tabs>
          <w:tab w:pos="945" w:val="left" w:leader="none"/>
        </w:tabs>
        <w:spacing w:line="240" w:lineRule="auto" w:before="46"/>
        <w:ind w:left="522" w:right="211"/>
        <w:jc w:val="left"/>
        <w:rPr>
          <w:b w:val="0"/>
          <w:bCs w:val="0"/>
        </w:rPr>
      </w:pPr>
      <w:r>
        <w:rPr/>
        <w:t>张</w:t>
        <w:tab/>
        <w:t>鹏 先生</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ind w:left="100" w:right="106" w:firstLine="420"/>
        <w:jc w:val="both"/>
      </w:pPr>
      <w:r>
        <w:rPr/>
        <w:t>中国注册会计师协会会员，香港城市大学国际会计文学硕士。</w:t>
      </w:r>
      <w:r>
        <w:rPr>
          <w:rFonts w:ascii="宋体" w:hAnsi="宋体" w:cs="宋体" w:eastAsia="宋体" w:hint="default"/>
        </w:rPr>
        <w:t>1995-2000</w:t>
      </w:r>
      <w:r>
        <w:rPr>
          <w:rFonts w:ascii="宋体" w:hAnsi="宋体" w:cs="宋体" w:eastAsia="宋体" w:hint="default"/>
          <w:spacing w:val="-8"/>
        </w:rPr>
        <w:t> </w:t>
      </w:r>
      <w:r>
        <w:rPr/>
        <w:t>年间先后在湖北宜昌</w:t>
      </w:r>
      <w:r>
        <w:rPr>
          <w:w w:val="100"/>
        </w:rPr>
        <w:t> </w:t>
      </w:r>
      <w:r>
        <w:rPr>
          <w:spacing w:val="-3"/>
        </w:rPr>
        <w:t>猴王集团、深圳海滨制药有限公司及东莞利得威电子有限公司从事财务工作。</w:t>
      </w:r>
      <w:r>
        <w:rPr>
          <w:rFonts w:ascii="宋体" w:hAnsi="宋体" w:cs="宋体" w:eastAsia="宋体" w:hint="default"/>
          <w:spacing w:val="-3"/>
        </w:rPr>
        <w:t>2001</w:t>
      </w:r>
      <w:r>
        <w:rPr>
          <w:rFonts w:ascii="宋体" w:hAnsi="宋体" w:cs="宋体" w:eastAsia="宋体" w:hint="default"/>
          <w:spacing w:val="-45"/>
        </w:rPr>
        <w:t> </w:t>
      </w:r>
      <w:r>
        <w:rPr/>
        <w:t>年</w:t>
      </w:r>
      <w:r>
        <w:rPr>
          <w:spacing w:val="-42"/>
        </w:rPr>
        <w:t> </w:t>
      </w:r>
      <w:r>
        <w:rPr>
          <w:rFonts w:ascii="宋体" w:hAnsi="宋体" w:cs="宋体" w:eastAsia="宋体" w:hint="default"/>
        </w:rPr>
        <w:t>2</w:t>
      </w:r>
      <w:r>
        <w:rPr>
          <w:rFonts w:ascii="宋体" w:hAnsi="宋体" w:cs="宋体" w:eastAsia="宋体" w:hint="default"/>
          <w:spacing w:val="-45"/>
        </w:rPr>
        <w:t> </w:t>
      </w:r>
      <w:r>
        <w:rPr/>
        <w:t>月加盟深圳</w:t>
      </w:r>
      <w:r>
        <w:rPr>
          <w:spacing w:val="-80"/>
        </w:rPr>
        <w:t> </w:t>
      </w:r>
      <w:r>
        <w:rPr>
          <w:spacing w:val="-80"/>
        </w:rPr>
      </w:r>
      <w:r>
        <w:rPr>
          <w:spacing w:val="-3"/>
        </w:rPr>
        <w:t>市爱施德实业有限公司。</w:t>
      </w:r>
      <w:r>
        <w:rPr>
          <w:rFonts w:ascii="宋体" w:hAnsi="宋体" w:cs="宋体" w:eastAsia="宋体" w:hint="default"/>
          <w:spacing w:val="-3"/>
        </w:rPr>
        <w:t>2001</w:t>
      </w:r>
      <w:r>
        <w:rPr>
          <w:rFonts w:ascii="宋体" w:hAnsi="宋体" w:cs="宋体" w:eastAsia="宋体" w:hint="default"/>
          <w:spacing w:val="-45"/>
        </w:rPr>
        <w:t> </w:t>
      </w:r>
      <w:r>
        <w:rPr/>
        <w:t>年</w:t>
      </w:r>
      <w:r>
        <w:rPr>
          <w:spacing w:val="-48"/>
        </w:rPr>
        <w:t> </w:t>
      </w:r>
      <w:r>
        <w:rPr>
          <w:rFonts w:ascii="宋体" w:hAnsi="宋体" w:cs="宋体" w:eastAsia="宋体" w:hint="default"/>
        </w:rPr>
        <w:t>2</w:t>
      </w:r>
      <w:r>
        <w:rPr>
          <w:rFonts w:ascii="宋体" w:hAnsi="宋体" w:cs="宋体" w:eastAsia="宋体" w:hint="default"/>
          <w:spacing w:val="-46"/>
        </w:rPr>
        <w:t> </w:t>
      </w:r>
      <w:r>
        <w:rPr/>
        <w:t>月至</w:t>
      </w:r>
      <w:r>
        <w:rPr>
          <w:spacing w:val="-46"/>
        </w:rPr>
        <w:t> </w:t>
      </w:r>
      <w:r>
        <w:rPr>
          <w:rFonts w:ascii="宋体" w:hAnsi="宋体" w:cs="宋体" w:eastAsia="宋体" w:hint="default"/>
        </w:rPr>
        <w:t>2004</w:t>
      </w:r>
      <w:r>
        <w:rPr>
          <w:rFonts w:ascii="宋体" w:hAnsi="宋体" w:cs="宋体" w:eastAsia="宋体" w:hint="default"/>
          <w:spacing w:val="-48"/>
        </w:rPr>
        <w:t> </w:t>
      </w:r>
      <w:r>
        <w:rPr/>
        <w:t>年</w:t>
      </w:r>
      <w:r>
        <w:rPr>
          <w:spacing w:val="-46"/>
        </w:rPr>
        <w:t> </w:t>
      </w:r>
      <w:r>
        <w:rPr>
          <w:rFonts w:ascii="宋体" w:hAnsi="宋体" w:cs="宋体" w:eastAsia="宋体" w:hint="default"/>
        </w:rPr>
        <w:t>6</w:t>
      </w:r>
      <w:r>
        <w:rPr>
          <w:rFonts w:ascii="宋体" w:hAnsi="宋体" w:cs="宋体" w:eastAsia="宋体" w:hint="default"/>
          <w:spacing w:val="-48"/>
        </w:rPr>
        <w:t> </w:t>
      </w:r>
      <w:r>
        <w:rPr>
          <w:spacing w:val="-3"/>
        </w:rPr>
        <w:t>月期间先后担任公司财务部主管、高级经理等职；</w:t>
      </w:r>
    </w:p>
    <w:p>
      <w:pPr>
        <w:pStyle w:val="BodyText"/>
        <w:spacing w:line="408" w:lineRule="auto" w:before="46"/>
        <w:ind w:left="100" w:right="208"/>
        <w:jc w:val="both"/>
      </w:pPr>
      <w:r>
        <w:rPr>
          <w:rFonts w:ascii="宋体" w:hAnsi="宋体" w:cs="宋体" w:eastAsia="宋体" w:hint="default"/>
        </w:rPr>
        <w:t>2004</w:t>
      </w:r>
      <w:r>
        <w:rPr>
          <w:rFonts w:ascii="宋体" w:hAnsi="宋体" w:cs="宋体" w:eastAsia="宋体" w:hint="default"/>
          <w:spacing w:val="-55"/>
        </w:rPr>
        <w:t> </w:t>
      </w:r>
      <w:r>
        <w:rPr/>
        <w:t>年</w:t>
      </w:r>
      <w:r>
        <w:rPr>
          <w:spacing w:val="-53"/>
        </w:rPr>
        <w:t> </w:t>
      </w:r>
      <w:r>
        <w:rPr>
          <w:rFonts w:ascii="宋体" w:hAnsi="宋体" w:cs="宋体" w:eastAsia="宋体" w:hint="default"/>
        </w:rPr>
        <w:t>6</w:t>
      </w:r>
      <w:r>
        <w:rPr>
          <w:rFonts w:ascii="宋体" w:hAnsi="宋体" w:cs="宋体" w:eastAsia="宋体" w:hint="default"/>
          <w:spacing w:val="-55"/>
        </w:rPr>
        <w:t> </w:t>
      </w:r>
      <w:r>
        <w:rPr/>
        <w:t>月至</w:t>
      </w:r>
      <w:r>
        <w:rPr>
          <w:spacing w:val="-53"/>
        </w:rPr>
        <w:t> </w:t>
      </w:r>
      <w:r>
        <w:rPr>
          <w:rFonts w:ascii="宋体" w:hAnsi="宋体" w:cs="宋体" w:eastAsia="宋体" w:hint="default"/>
        </w:rPr>
        <w:t>2006</w:t>
      </w:r>
      <w:r>
        <w:rPr>
          <w:rFonts w:ascii="宋体" w:hAnsi="宋体" w:cs="宋体" w:eastAsia="宋体" w:hint="default"/>
          <w:spacing w:val="-55"/>
        </w:rPr>
        <w:t> </w:t>
      </w:r>
      <w:r>
        <w:rPr/>
        <w:t>年</w:t>
      </w:r>
      <w:r>
        <w:rPr>
          <w:spacing w:val="-53"/>
        </w:rPr>
        <w:t> </w:t>
      </w:r>
      <w:r>
        <w:rPr>
          <w:rFonts w:ascii="宋体" w:hAnsi="宋体" w:cs="宋体" w:eastAsia="宋体" w:hint="default"/>
        </w:rPr>
        <w:t>8</w:t>
      </w:r>
      <w:r>
        <w:rPr>
          <w:rFonts w:ascii="宋体" w:hAnsi="宋体" w:cs="宋体" w:eastAsia="宋体" w:hint="default"/>
          <w:spacing w:val="-55"/>
        </w:rPr>
        <w:t> </w:t>
      </w:r>
      <w:r>
        <w:rPr/>
        <w:t>月担任公司财务总监。</w:t>
      </w:r>
      <w:r>
        <w:rPr>
          <w:rFonts w:ascii="宋体" w:hAnsi="宋体" w:cs="宋体" w:eastAsia="宋体" w:hint="default"/>
        </w:rPr>
        <w:t>2006</w:t>
      </w:r>
      <w:r>
        <w:rPr>
          <w:rFonts w:ascii="宋体" w:hAnsi="宋体" w:cs="宋体" w:eastAsia="宋体" w:hint="default"/>
          <w:spacing w:val="-53"/>
        </w:rPr>
        <w:t> </w:t>
      </w:r>
      <w:r>
        <w:rPr/>
        <w:t>年</w:t>
      </w:r>
      <w:r>
        <w:rPr>
          <w:spacing w:val="-52"/>
        </w:rPr>
        <w:t> </w:t>
      </w:r>
      <w:r>
        <w:rPr>
          <w:rFonts w:ascii="宋体" w:hAnsi="宋体" w:cs="宋体" w:eastAsia="宋体" w:hint="default"/>
        </w:rPr>
        <w:t>8</w:t>
      </w:r>
      <w:r>
        <w:rPr>
          <w:rFonts w:ascii="宋体" w:hAnsi="宋体" w:cs="宋体" w:eastAsia="宋体" w:hint="default"/>
          <w:spacing w:val="-55"/>
        </w:rPr>
        <w:t> </w:t>
      </w:r>
      <w:r>
        <w:rPr/>
        <w:t>月任职深圳市神州通投资集团有限公司，</w:t>
      </w:r>
      <w:r>
        <w:rPr>
          <w:w w:val="100"/>
        </w:rPr>
        <w:t> </w:t>
      </w:r>
      <w:r>
        <w:rPr/>
        <w:t>现任本公司控股股东—深圳市神州通投资集团有限公司财务部部长、本公司监事。</w:t>
      </w:r>
    </w:p>
    <w:p>
      <w:pPr>
        <w:pStyle w:val="BodyText"/>
        <w:spacing w:line="408" w:lineRule="auto" w:before="46"/>
        <w:ind w:left="520" w:right="211" w:firstLine="2"/>
        <w:jc w:val="left"/>
      </w:pPr>
      <w:r>
        <w:rPr>
          <w:rFonts w:ascii="宋体" w:hAnsi="宋体" w:cs="宋体" w:eastAsia="宋体" w:hint="default"/>
          <w:b/>
          <w:bCs/>
        </w:rPr>
        <w:t>温秉汉</w:t>
      </w:r>
      <w:r>
        <w:rPr>
          <w:rFonts w:ascii="宋体" w:hAnsi="宋体" w:cs="宋体" w:eastAsia="宋体" w:hint="default"/>
          <w:b/>
          <w:bCs/>
          <w:spacing w:val="-1"/>
        </w:rPr>
        <w:t> </w:t>
      </w:r>
      <w:r>
        <w:rPr>
          <w:rFonts w:ascii="宋体" w:hAnsi="宋体" w:cs="宋体" w:eastAsia="宋体" w:hint="default"/>
          <w:b/>
          <w:bCs/>
        </w:rPr>
        <w:t>先生</w:t>
      </w:r>
      <w:r>
        <w:rPr>
          <w:rFonts w:ascii="宋体" w:hAnsi="宋体" w:cs="宋体" w:eastAsia="宋体" w:hint="default"/>
          <w:b/>
          <w:bCs/>
          <w:w w:val="100"/>
        </w:rPr>
        <w:t> </w:t>
      </w:r>
      <w:r>
        <w:rPr>
          <w:spacing w:val="-2"/>
        </w:rPr>
        <w:t>大学本科学历。曾在中企动力科技集团股份有限公司、深圳市神州通投资集团有限公司从事法</w:t>
      </w:r>
    </w:p>
    <w:p>
      <w:pPr>
        <w:pStyle w:val="BodyText"/>
        <w:spacing w:line="240" w:lineRule="auto" w:before="46"/>
        <w:ind w:left="100" w:right="0"/>
        <w:jc w:val="both"/>
      </w:pPr>
      <w:r>
        <w:rPr/>
        <w:t>律工作。</w:t>
      </w:r>
      <w:r>
        <w:rPr>
          <w:rFonts w:ascii="宋体" w:hAnsi="宋体" w:cs="宋体" w:eastAsia="宋体" w:hint="default"/>
        </w:rPr>
        <w:t>2008</w:t>
      </w:r>
      <w:r>
        <w:rPr>
          <w:rFonts w:ascii="宋体" w:hAnsi="宋体" w:cs="宋体" w:eastAsia="宋体" w:hint="default"/>
          <w:spacing w:val="-5"/>
        </w:rPr>
        <w:t> </w:t>
      </w:r>
      <w:r>
        <w:rPr/>
        <w:t>年加盟深圳市爱施德股份有限公司，现任法务部经理，本公司监事。</w:t>
      </w:r>
    </w:p>
    <w:p>
      <w:pPr>
        <w:spacing w:line="240" w:lineRule="auto" w:before="11"/>
        <w:rPr>
          <w:rFonts w:ascii="宋体" w:hAnsi="宋体" w:cs="宋体" w:eastAsia="宋体" w:hint="default"/>
          <w:sz w:val="14"/>
          <w:szCs w:val="14"/>
        </w:rPr>
      </w:pPr>
    </w:p>
    <w:p>
      <w:pPr>
        <w:pStyle w:val="Heading4"/>
        <w:spacing w:line="240" w:lineRule="auto"/>
        <w:ind w:left="417" w:right="211"/>
        <w:jc w:val="left"/>
        <w:rPr>
          <w:b w:val="0"/>
          <w:bCs w:val="0"/>
        </w:rPr>
      </w:pPr>
      <w:r>
        <w:rPr/>
        <w:t>（</w:t>
      </w:r>
      <w:r>
        <w:rPr>
          <w:rFonts w:ascii="宋体" w:hAnsi="宋体" w:cs="宋体" w:eastAsia="宋体" w:hint="default"/>
        </w:rPr>
        <w:t>3</w:t>
      </w:r>
      <w:r>
        <w:rPr/>
        <w:t>）高级管理人员</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ind w:left="731" w:right="3459"/>
        <w:jc w:val="left"/>
      </w:pPr>
      <w:r>
        <w:rPr/>
        <w:t>黄文辉</w:t>
      </w:r>
      <w:r>
        <w:rPr>
          <w:spacing w:val="11"/>
        </w:rPr>
        <w:t> </w:t>
      </w:r>
      <w:r>
        <w:rPr/>
        <w:t>先生：总裁，其简历参见“董事”部分。</w:t>
      </w:r>
      <w:r>
        <w:rPr>
          <w:w w:val="100"/>
        </w:rPr>
        <w:t> </w:t>
      </w:r>
      <w:r>
        <w:rPr/>
        <w:t>郭绪勇</w:t>
      </w:r>
      <w:r>
        <w:rPr>
          <w:spacing w:val="-3"/>
        </w:rPr>
        <w:t> </w:t>
      </w:r>
      <w:r>
        <w:rPr/>
        <w:t>先生：常务副总裁，其简历参见“董事”部分。</w:t>
      </w:r>
      <w:r>
        <w:rPr>
          <w:w w:val="100"/>
        </w:rPr>
        <w:t> </w:t>
      </w:r>
      <w:r>
        <w:rPr/>
        <w:t>夏小华</w:t>
      </w:r>
      <w:r>
        <w:rPr>
          <w:spacing w:val="-3"/>
        </w:rPr>
        <w:t> </w:t>
      </w:r>
      <w:r>
        <w:rPr/>
        <w:t>先生：副总裁，其简历参见“董事”部分。</w:t>
      </w:r>
    </w:p>
    <w:p>
      <w:pPr>
        <w:pStyle w:val="BodyText"/>
        <w:spacing w:line="408" w:lineRule="auto" w:before="46"/>
        <w:ind w:left="100" w:right="306" w:firstLine="631"/>
        <w:jc w:val="left"/>
      </w:pPr>
      <w:r>
        <w:rPr/>
        <w:t>涂国文</w:t>
      </w:r>
      <w:r>
        <w:rPr>
          <w:spacing w:val="-6"/>
        </w:rPr>
        <w:t> </w:t>
      </w:r>
      <w:r>
        <w:rPr/>
        <w:t>先生：副总裁，本科学历，曾任深圳康佳集团有限公司分公司销售部经理，深圳市</w:t>
      </w:r>
      <w:r>
        <w:rPr>
          <w:w w:val="100"/>
        </w:rPr>
        <w:t> </w:t>
      </w:r>
      <w:r>
        <w:rPr/>
        <w:t>天音通信发展有限公司销售部经理。</w:t>
      </w:r>
      <w:r>
        <w:rPr>
          <w:rFonts w:ascii="宋体" w:hAnsi="宋体" w:cs="宋体" w:eastAsia="宋体" w:hint="default"/>
        </w:rPr>
        <w:t>2002</w:t>
      </w:r>
      <w:r>
        <w:rPr>
          <w:rFonts w:ascii="宋体" w:hAnsi="宋体" w:cs="宋体" w:eastAsia="宋体" w:hint="default"/>
          <w:spacing w:val="-6"/>
        </w:rPr>
        <w:t> </w:t>
      </w:r>
      <w:r>
        <w:rPr/>
        <w:t>年加盟本公司，历任爱施德有限产品部经理、销售管理</w:t>
      </w:r>
    </w:p>
    <w:p>
      <w:pPr>
        <w:spacing w:after="0" w:line="408" w:lineRule="auto"/>
        <w:jc w:val="left"/>
        <w:sectPr>
          <w:pgSz w:w="11910" w:h="16850"/>
          <w:pgMar w:header="877" w:footer="1195" w:top="1060" w:bottom="1380" w:left="1340" w:right="12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408" w:lineRule="auto" w:before="36"/>
        <w:ind w:left="120" w:right="0"/>
        <w:jc w:val="left"/>
      </w:pPr>
      <w:r>
        <w:rPr>
          <w:spacing w:val="-2"/>
        </w:rPr>
        <w:t>中心总监、助理总裁，副总裁。</w:t>
      </w:r>
      <w:r>
        <w:rPr>
          <w:rFonts w:ascii="宋体" w:hAnsi="宋体" w:cs="宋体" w:eastAsia="宋体" w:hint="default"/>
          <w:spacing w:val="-2"/>
        </w:rPr>
        <w:t>2011</w:t>
      </w:r>
      <w:r>
        <w:rPr>
          <w:spacing w:val="-2"/>
        </w:rPr>
        <w:t>年</w:t>
      </w:r>
      <w:r>
        <w:rPr>
          <w:rFonts w:ascii="宋体" w:hAnsi="宋体" w:cs="宋体" w:eastAsia="宋体" w:hint="default"/>
          <w:spacing w:val="-2"/>
        </w:rPr>
        <w:t>3</w:t>
      </w:r>
      <w:r>
        <w:rPr>
          <w:spacing w:val="-2"/>
        </w:rPr>
        <w:t>月</w:t>
      </w:r>
      <w:r>
        <w:rPr>
          <w:rFonts w:ascii="宋体" w:hAnsi="宋体" w:cs="宋体" w:eastAsia="宋体" w:hint="default"/>
          <w:spacing w:val="-2"/>
        </w:rPr>
        <w:t>9</w:t>
      </w:r>
      <w:r>
        <w:rPr>
          <w:spacing w:val="-2"/>
        </w:rPr>
        <w:t>日第二届董事会第六次会议审议通过了《关于涂国文先</w:t>
      </w:r>
      <w:r>
        <w:rPr>
          <w:spacing w:val="-26"/>
        </w:rPr>
        <w:t> </w:t>
      </w:r>
      <w:r>
        <w:rPr>
          <w:spacing w:val="-26"/>
        </w:rPr>
      </w:r>
      <w:r>
        <w:rPr/>
        <w:t>生辞去公司副总裁的议案》，涂国文先生因个人原因辞去了公司副总裁职务。</w:t>
      </w:r>
    </w:p>
    <w:p>
      <w:pPr>
        <w:pStyle w:val="BodyText"/>
        <w:tabs>
          <w:tab w:pos="1173" w:val="left" w:leader="none"/>
        </w:tabs>
        <w:spacing w:line="408" w:lineRule="auto" w:before="46"/>
        <w:ind w:left="120" w:right="551" w:firstLine="631"/>
        <w:jc w:val="left"/>
      </w:pPr>
      <w:r>
        <w:rPr/>
        <w:t>陈</w:t>
        <w:tab/>
        <w:t>蓓</w:t>
      </w:r>
      <w:r>
        <w:rPr>
          <w:spacing w:val="-9"/>
        </w:rPr>
        <w:t> </w:t>
      </w:r>
      <w:r>
        <w:rPr/>
        <w:t>女士：副总裁兼董事会秘书，暨南大学经济学硕士。曾任大鹏证券投资银行部业务</w:t>
      </w:r>
      <w:r>
        <w:rPr>
          <w:w w:val="100"/>
        </w:rPr>
        <w:t> </w:t>
      </w:r>
      <w:r>
        <w:rPr/>
        <w:t>董事、创智科技股份有限公司董事会秘书。</w:t>
      </w:r>
      <w:r>
        <w:rPr>
          <w:rFonts w:ascii="宋体" w:hAnsi="宋体" w:cs="宋体" w:eastAsia="宋体" w:hint="default"/>
        </w:rPr>
        <w:t>2007 </w:t>
      </w:r>
      <w:r>
        <w:rPr/>
        <w:t>年</w:t>
      </w:r>
      <w:r>
        <w:rPr>
          <w:rFonts w:ascii="宋体" w:hAnsi="宋体" w:cs="宋体" w:eastAsia="宋体" w:hint="default"/>
        </w:rPr>
        <w:t>11</w:t>
      </w:r>
      <w:r>
        <w:rPr>
          <w:rFonts w:ascii="宋体" w:hAnsi="宋体" w:cs="宋体" w:eastAsia="宋体" w:hint="default"/>
          <w:spacing w:val="-10"/>
        </w:rPr>
        <w:t> </w:t>
      </w:r>
      <w:r>
        <w:rPr/>
        <w:t>月加盟本公司，现任本公司副总裁兼董事会</w:t>
      </w:r>
      <w:r>
        <w:rPr>
          <w:w w:val="100"/>
        </w:rPr>
        <w:t> </w:t>
      </w:r>
      <w:r>
        <w:rPr/>
        <w:t>秘书。</w:t>
      </w:r>
    </w:p>
    <w:p>
      <w:pPr>
        <w:pStyle w:val="BodyText"/>
        <w:spacing w:line="240" w:lineRule="auto" w:before="46"/>
        <w:ind w:left="751" w:right="0"/>
        <w:jc w:val="left"/>
      </w:pPr>
      <w:r>
        <w:rPr>
          <w:rFonts w:ascii="宋体" w:hAnsi="宋体" w:cs="宋体" w:eastAsia="宋体" w:hint="default"/>
        </w:rPr>
        <w:t>4</w:t>
      </w:r>
      <w:r>
        <w:rPr/>
        <w:t>、年度报酬情况：</w:t>
      </w:r>
    </w:p>
    <w:p>
      <w:pPr>
        <w:spacing w:line="240" w:lineRule="auto" w:before="10"/>
        <w:rPr>
          <w:rFonts w:ascii="宋体" w:hAnsi="宋体" w:cs="宋体" w:eastAsia="宋体" w:hint="default"/>
          <w:sz w:val="14"/>
          <w:szCs w:val="14"/>
        </w:rPr>
      </w:pPr>
    </w:p>
    <w:p>
      <w:pPr>
        <w:pStyle w:val="BodyText"/>
        <w:spacing w:line="410" w:lineRule="auto"/>
        <w:ind w:left="751" w:right="0"/>
        <w:jc w:val="left"/>
      </w:pPr>
      <w:r>
        <w:rPr/>
        <w:t>（</w:t>
      </w:r>
      <w:r>
        <w:rPr>
          <w:rFonts w:ascii="宋体" w:hAnsi="宋体" w:cs="宋体" w:eastAsia="宋体" w:hint="default"/>
        </w:rPr>
        <w:t>1</w:t>
      </w:r>
      <w:r>
        <w:rPr/>
        <w:t>）薪酬决策程序及确定依据</w:t>
      </w:r>
      <w:r>
        <w:rPr>
          <w:w w:val="100"/>
        </w:rPr>
        <w:t> </w:t>
      </w:r>
      <w:r>
        <w:rPr>
          <w:spacing w:val="-2"/>
        </w:rPr>
        <w:t>公司制订了《董事、监事薪酬管理办法》经薪酬与考核委员会讨论通过，提交董事会审议，</w:t>
      </w:r>
    </w:p>
    <w:p>
      <w:pPr>
        <w:pStyle w:val="BodyText"/>
        <w:spacing w:line="240" w:lineRule="auto" w:before="44"/>
        <w:ind w:left="120" w:right="0"/>
        <w:jc w:val="left"/>
      </w:pPr>
      <w:r>
        <w:rPr/>
        <w:t>报股东大会后批准后实施。</w:t>
      </w:r>
    </w:p>
    <w:p>
      <w:pPr>
        <w:spacing w:line="240" w:lineRule="auto" w:before="10"/>
        <w:rPr>
          <w:rFonts w:ascii="宋体" w:hAnsi="宋体" w:cs="宋体" w:eastAsia="宋体" w:hint="default"/>
          <w:sz w:val="14"/>
          <w:szCs w:val="14"/>
        </w:rPr>
      </w:pPr>
    </w:p>
    <w:p>
      <w:pPr>
        <w:pStyle w:val="BodyText"/>
        <w:spacing w:line="408" w:lineRule="auto"/>
        <w:ind w:left="120" w:right="0" w:firstLine="631"/>
        <w:jc w:val="left"/>
      </w:pPr>
      <w:r>
        <w:rPr>
          <w:spacing w:val="-2"/>
        </w:rPr>
        <w:t>（</w:t>
      </w:r>
      <w:r>
        <w:rPr>
          <w:rFonts w:ascii="宋体" w:hAnsi="宋体" w:cs="宋体" w:eastAsia="宋体" w:hint="default"/>
          <w:spacing w:val="-2"/>
        </w:rPr>
        <w:t>2</w:t>
      </w:r>
      <w:r>
        <w:rPr>
          <w:spacing w:val="-2"/>
        </w:rPr>
        <w:t>）报告期内，公司董事、监事、高级管理人员从公司获得的报酬（包括基本工资、各项</w:t>
      </w:r>
      <w:r>
        <w:rPr>
          <w:w w:val="100"/>
        </w:rPr>
        <w:t> </w:t>
      </w:r>
      <w:r>
        <w:rPr/>
        <w:t>奖金、福利、住房津贴及其他津贴）分别是：</w:t>
      </w:r>
    </w:p>
    <w:tbl>
      <w:tblPr>
        <w:tblW w:w="0" w:type="auto"/>
        <w:jc w:val="left"/>
        <w:tblInd w:w="101" w:type="dxa"/>
        <w:tblLayout w:type="fixed"/>
        <w:tblCellMar>
          <w:top w:w="0" w:type="dxa"/>
          <w:left w:w="0" w:type="dxa"/>
          <w:bottom w:w="0" w:type="dxa"/>
          <w:right w:w="0" w:type="dxa"/>
        </w:tblCellMar>
        <w:tblLook w:val="01E0"/>
      </w:tblPr>
      <w:tblGrid>
        <w:gridCol w:w="794"/>
        <w:gridCol w:w="996"/>
        <w:gridCol w:w="797"/>
        <w:gridCol w:w="1195"/>
        <w:gridCol w:w="1198"/>
        <w:gridCol w:w="2367"/>
        <w:gridCol w:w="2129"/>
      </w:tblGrid>
      <w:tr>
        <w:trPr>
          <w:trHeight w:val="634" w:hRule="exact"/>
        </w:trPr>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91" w:right="0"/>
              <w:jc w:val="left"/>
              <w:rPr>
                <w:rFonts w:ascii="宋体" w:hAnsi="宋体" w:cs="宋体" w:eastAsia="宋体" w:hint="default"/>
                <w:sz w:val="20"/>
                <w:szCs w:val="20"/>
              </w:rPr>
            </w:pPr>
            <w:r>
              <w:rPr>
                <w:rFonts w:ascii="宋体" w:hAnsi="宋体" w:cs="宋体" w:eastAsia="宋体" w:hint="default"/>
                <w:sz w:val="20"/>
                <w:szCs w:val="20"/>
              </w:rPr>
              <w:t>序号</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292" w:right="0"/>
              <w:jc w:val="left"/>
              <w:rPr>
                <w:rFonts w:ascii="宋体" w:hAnsi="宋体" w:cs="宋体" w:eastAsia="宋体" w:hint="default"/>
                <w:sz w:val="20"/>
                <w:szCs w:val="20"/>
              </w:rPr>
            </w:pPr>
            <w:r>
              <w:rPr>
                <w:rFonts w:ascii="宋体" w:hAnsi="宋体" w:cs="宋体" w:eastAsia="宋体" w:hint="default"/>
                <w:sz w:val="20"/>
                <w:szCs w:val="20"/>
              </w:rPr>
              <w:t>姓名</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91" w:right="0"/>
              <w:jc w:val="left"/>
              <w:rPr>
                <w:rFonts w:ascii="宋体" w:hAnsi="宋体" w:cs="宋体" w:eastAsia="宋体" w:hint="default"/>
                <w:sz w:val="20"/>
                <w:szCs w:val="20"/>
              </w:rPr>
            </w:pPr>
            <w:r>
              <w:rPr>
                <w:rFonts w:ascii="宋体" w:hAnsi="宋体" w:cs="宋体" w:eastAsia="宋体" w:hint="default"/>
                <w:sz w:val="20"/>
                <w:szCs w:val="20"/>
              </w:rPr>
              <w:t>性别</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91" w:right="0"/>
              <w:jc w:val="left"/>
              <w:rPr>
                <w:rFonts w:ascii="宋体" w:hAnsi="宋体" w:cs="宋体" w:eastAsia="宋体" w:hint="default"/>
                <w:sz w:val="20"/>
                <w:szCs w:val="20"/>
              </w:rPr>
            </w:pPr>
            <w:r>
              <w:rPr>
                <w:rFonts w:ascii="宋体" w:hAnsi="宋体" w:cs="宋体" w:eastAsia="宋体" w:hint="default"/>
                <w:sz w:val="20"/>
                <w:szCs w:val="20"/>
              </w:rPr>
              <w:t>任职类型</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92" w:right="0"/>
              <w:jc w:val="left"/>
              <w:rPr>
                <w:rFonts w:ascii="宋体" w:hAnsi="宋体" w:cs="宋体" w:eastAsia="宋体" w:hint="default"/>
                <w:sz w:val="20"/>
                <w:szCs w:val="20"/>
              </w:rPr>
            </w:pPr>
            <w:r>
              <w:rPr>
                <w:rFonts w:ascii="宋体" w:hAnsi="宋体" w:cs="宋体" w:eastAsia="宋体" w:hint="default"/>
                <w:sz w:val="20"/>
                <w:szCs w:val="20"/>
              </w:rPr>
              <w:t>任职状态</w:t>
            </w:r>
          </w:p>
        </w:tc>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54" w:right="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4"/>
                <w:sz w:val="20"/>
                <w:szCs w:val="20"/>
              </w:rPr>
              <w:t> </w:t>
            </w:r>
            <w:r>
              <w:rPr>
                <w:rFonts w:ascii="宋体" w:hAnsi="宋体" w:cs="宋体" w:eastAsia="宋体" w:hint="default"/>
                <w:sz w:val="20"/>
                <w:szCs w:val="20"/>
              </w:rPr>
              <w:t>年度实际报酬总额</w:t>
            </w:r>
          </w:p>
          <w:p>
            <w:pPr>
              <w:pStyle w:val="TableParagraph"/>
              <w:spacing w:line="240" w:lineRule="auto" w:before="50"/>
              <w:ind w:left="178" w:right="0"/>
              <w:jc w:val="left"/>
              <w:rPr>
                <w:rFonts w:ascii="宋体" w:hAnsi="宋体" w:cs="宋体" w:eastAsia="宋体" w:hint="default"/>
                <w:sz w:val="20"/>
                <w:szCs w:val="20"/>
              </w:rPr>
            </w:pPr>
            <w:r>
              <w:rPr>
                <w:rFonts w:ascii="宋体" w:hAnsi="宋体" w:cs="宋体" w:eastAsia="宋体" w:hint="default"/>
                <w:sz w:val="20"/>
                <w:szCs w:val="20"/>
              </w:rPr>
              <w:t>（单位：万元，税前）</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ind w:left="338" w:right="159" w:hanging="180"/>
              <w:jc w:val="left"/>
              <w:rPr>
                <w:rFonts w:ascii="宋体" w:hAnsi="宋体" w:cs="宋体" w:eastAsia="宋体" w:hint="default"/>
                <w:sz w:val="18"/>
                <w:szCs w:val="18"/>
              </w:rPr>
            </w:pPr>
            <w:r>
              <w:rPr>
                <w:rFonts w:ascii="宋体" w:hAnsi="宋体" w:cs="宋体" w:eastAsia="宋体" w:hint="default"/>
                <w:sz w:val="18"/>
                <w:szCs w:val="18"/>
              </w:rPr>
              <w:t>是否在股东单位或其他 关联单位领取报酬</w:t>
            </w:r>
          </w:p>
        </w:tc>
      </w:tr>
      <w:tr>
        <w:trPr>
          <w:trHeight w:val="322" w:hRule="exact"/>
        </w:trPr>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w w:val="99"/>
                <w:sz w:val="20"/>
              </w:rPr>
              <w:t>1</w:t>
            </w:r>
            <w:r>
              <w:rPr>
                <w:rFonts w:ascii="宋体"/>
                <w:sz w:val="20"/>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黄绍武</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董事</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现任</w:t>
            </w:r>
          </w:p>
        </w:tc>
        <w:tc>
          <w:tcPr>
            <w:tcW w:w="2367"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r>
      <w:tr>
        <w:trPr>
          <w:trHeight w:val="322" w:hRule="exact"/>
        </w:trPr>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w w:val="99"/>
                <w:sz w:val="20"/>
              </w:rPr>
              <w:t>2</w:t>
            </w:r>
            <w:r>
              <w:rPr>
                <w:rFonts w:ascii="宋体"/>
                <w:sz w:val="20"/>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黄文辉</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董事</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现任</w:t>
            </w:r>
          </w:p>
        </w:tc>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sz w:val="20"/>
              </w:rPr>
              <w:t>150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22" w:hRule="exact"/>
        </w:trPr>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w w:val="99"/>
                <w:sz w:val="20"/>
              </w:rPr>
              <w:t>3</w:t>
            </w:r>
            <w:r>
              <w:rPr>
                <w:rFonts w:ascii="宋体"/>
                <w:sz w:val="20"/>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郭绪勇</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董事</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现任</w:t>
            </w:r>
          </w:p>
        </w:tc>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sz w:val="20"/>
              </w:rPr>
              <w:t>130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24" w:hRule="exact"/>
        </w:trPr>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w w:val="99"/>
                <w:sz w:val="20"/>
              </w:rPr>
              <w:t>4</w:t>
            </w:r>
            <w:r>
              <w:rPr>
                <w:rFonts w:ascii="宋体"/>
                <w:sz w:val="20"/>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sz w:val="20"/>
                <w:szCs w:val="20"/>
              </w:rPr>
              <w:t>夏小华</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sz w:val="20"/>
                <w:szCs w:val="20"/>
              </w:rPr>
              <w:t>董事</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sz w:val="20"/>
                <w:szCs w:val="20"/>
              </w:rPr>
              <w:t>现任</w:t>
            </w:r>
          </w:p>
        </w:tc>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sz w:val="20"/>
              </w:rPr>
              <w:t>100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22" w:hRule="exact"/>
        </w:trPr>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w w:val="99"/>
                <w:sz w:val="20"/>
              </w:rPr>
              <w:t>5</w:t>
            </w:r>
            <w:r>
              <w:rPr>
                <w:rFonts w:ascii="宋体"/>
                <w:sz w:val="20"/>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叶德磊</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独立董事</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现任</w:t>
            </w:r>
          </w:p>
        </w:tc>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w w:val="99"/>
                <w:sz w:val="20"/>
              </w:rPr>
              <w:t>8</w:t>
            </w:r>
            <w:r>
              <w:rPr>
                <w:rFonts w:ascii="宋体"/>
                <w:sz w:val="20"/>
              </w:rPr>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22" w:hRule="exact"/>
        </w:trPr>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w w:val="99"/>
                <w:sz w:val="20"/>
              </w:rPr>
              <w:t>6</w:t>
            </w:r>
            <w:r>
              <w:rPr>
                <w:rFonts w:ascii="宋体"/>
                <w:sz w:val="20"/>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罗来武</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独立董事</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现任</w:t>
            </w:r>
          </w:p>
        </w:tc>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w w:val="99"/>
                <w:sz w:val="20"/>
              </w:rPr>
              <w:t>8</w:t>
            </w:r>
            <w:r>
              <w:rPr>
                <w:rFonts w:ascii="宋体"/>
                <w:sz w:val="20"/>
              </w:rPr>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22" w:hRule="exact"/>
        </w:trPr>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w w:val="99"/>
                <w:sz w:val="20"/>
              </w:rPr>
              <w:t>7</w:t>
            </w:r>
            <w:r>
              <w:rPr>
                <w:rFonts w:ascii="宋体"/>
                <w:sz w:val="20"/>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林斌</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独立董事</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现任</w:t>
            </w:r>
          </w:p>
        </w:tc>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w w:val="99"/>
                <w:sz w:val="20"/>
              </w:rPr>
              <w:t>8</w:t>
            </w:r>
            <w:r>
              <w:rPr>
                <w:rFonts w:ascii="宋体"/>
                <w:sz w:val="20"/>
              </w:rPr>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22" w:hRule="exact"/>
        </w:trPr>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w w:val="99"/>
                <w:sz w:val="20"/>
              </w:rPr>
              <w:t>8</w:t>
            </w:r>
            <w:r>
              <w:rPr>
                <w:rFonts w:ascii="宋体"/>
                <w:sz w:val="20"/>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刘红花</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女</w:t>
            </w:r>
            <w:r>
              <w:rPr>
                <w:rFonts w:ascii="宋体" w:hAnsi="宋体" w:cs="宋体" w:eastAsia="宋体" w:hint="default"/>
                <w:sz w:val="20"/>
                <w:szCs w:val="20"/>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监事</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现任</w:t>
            </w:r>
          </w:p>
        </w:tc>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sz w:val="20"/>
              </w:rPr>
              <w:t>40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22" w:hRule="exact"/>
        </w:trPr>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w w:val="99"/>
                <w:sz w:val="20"/>
              </w:rPr>
              <w:t>9</w:t>
            </w:r>
            <w:r>
              <w:rPr>
                <w:rFonts w:ascii="宋体"/>
                <w:sz w:val="20"/>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张鹏</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监事</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现任</w:t>
            </w:r>
          </w:p>
        </w:tc>
        <w:tc>
          <w:tcPr>
            <w:tcW w:w="2367"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r>
      <w:tr>
        <w:trPr>
          <w:trHeight w:val="324" w:hRule="exact"/>
        </w:trPr>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sz w:val="20"/>
              </w:rPr>
              <w:t>10</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sz w:val="20"/>
                <w:szCs w:val="20"/>
              </w:rPr>
              <w:t>温秉汉</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sz w:val="20"/>
                <w:szCs w:val="20"/>
              </w:rPr>
              <w:t>监事</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sz w:val="20"/>
                <w:szCs w:val="20"/>
              </w:rPr>
              <w:t>现任</w:t>
            </w:r>
          </w:p>
        </w:tc>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sz w:val="20"/>
              </w:rPr>
              <w:t>20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22" w:hRule="exact"/>
        </w:trPr>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sz w:val="20"/>
              </w:rPr>
              <w:t>11</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陈蓓</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女</w:t>
            </w:r>
            <w:r>
              <w:rPr>
                <w:rFonts w:ascii="宋体" w:hAnsi="宋体" w:cs="宋体" w:eastAsia="宋体" w:hint="default"/>
                <w:sz w:val="20"/>
                <w:szCs w:val="20"/>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董秘</w:t>
            </w:r>
            <w:r>
              <w:rPr>
                <w:rFonts w:ascii="宋体" w:hAnsi="宋体" w:cs="宋体" w:eastAsia="宋体" w:hint="default"/>
                <w:sz w:val="20"/>
                <w:szCs w:val="20"/>
              </w:rPr>
              <w:t>/</w:t>
            </w:r>
            <w:r>
              <w:rPr>
                <w:rFonts w:ascii="宋体" w:hAnsi="宋体" w:cs="宋体" w:eastAsia="宋体" w:hint="default"/>
                <w:sz w:val="20"/>
                <w:szCs w:val="20"/>
              </w:rPr>
              <w:t>高管</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现任</w:t>
            </w:r>
          </w:p>
        </w:tc>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sz w:val="20"/>
              </w:rPr>
              <w:t>80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22" w:hRule="exact"/>
        </w:trPr>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sz w:val="20"/>
              </w:rPr>
              <w:t>12</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涂国文</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高管</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历任</w:t>
            </w:r>
          </w:p>
        </w:tc>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sz w:val="20"/>
              </w:rPr>
              <w:t>80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22" w:hRule="exact"/>
        </w:trPr>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sz w:val="20"/>
              </w:rPr>
              <w:t>13</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张伯庆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监事</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历任</w:t>
            </w:r>
          </w:p>
        </w:tc>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sz w:val="20"/>
              </w:rPr>
              <w:t>20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22" w:hRule="exact"/>
        </w:trPr>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sz w:val="20"/>
              </w:rPr>
              <w:t>14</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江鸣</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男</w:t>
            </w:r>
            <w:r>
              <w:rPr>
                <w:rFonts w:ascii="宋体" w:hAnsi="宋体" w:cs="宋体" w:eastAsia="宋体" w:hint="default"/>
                <w:sz w:val="20"/>
                <w:szCs w:val="20"/>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监事</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sz w:val="20"/>
                <w:szCs w:val="20"/>
              </w:rPr>
              <w:t>历任</w:t>
            </w:r>
          </w:p>
        </w:tc>
        <w:tc>
          <w:tcPr>
            <w:tcW w:w="2367"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03" w:right="0"/>
              <w:jc w:val="left"/>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r>
    </w:tbl>
    <w:p>
      <w:pPr>
        <w:pStyle w:val="BodyText"/>
        <w:spacing w:line="240" w:lineRule="auto" w:before="46"/>
        <w:ind w:left="751" w:right="0"/>
        <w:jc w:val="left"/>
      </w:pPr>
      <w:r>
        <w:rPr>
          <w:rFonts w:ascii="宋体" w:hAnsi="宋体" w:cs="宋体" w:eastAsia="宋体" w:hint="default"/>
        </w:rPr>
        <w:t>5</w:t>
      </w:r>
      <w:r>
        <w:rPr/>
        <w:t>、报告期内，公司董事、监事和高级管理人员变动情况</w:t>
      </w:r>
    </w:p>
    <w:p>
      <w:pPr>
        <w:spacing w:line="240" w:lineRule="auto" w:before="10"/>
        <w:rPr>
          <w:rFonts w:ascii="宋体" w:hAnsi="宋体" w:cs="宋体" w:eastAsia="宋体" w:hint="default"/>
          <w:sz w:val="14"/>
          <w:szCs w:val="14"/>
        </w:rPr>
      </w:pPr>
    </w:p>
    <w:p>
      <w:pPr>
        <w:pStyle w:val="BodyText"/>
        <w:spacing w:line="408" w:lineRule="auto"/>
        <w:ind w:left="751" w:right="0"/>
        <w:jc w:val="left"/>
      </w:pPr>
      <w:r>
        <w:rPr/>
        <w:t>（</w:t>
      </w:r>
      <w:r>
        <w:rPr>
          <w:rFonts w:ascii="宋体" w:hAnsi="宋体" w:cs="宋体" w:eastAsia="宋体" w:hint="default"/>
        </w:rPr>
        <w:t>1</w:t>
      </w:r>
      <w:r>
        <w:rPr/>
        <w:t>）董事选举及变动</w:t>
      </w:r>
      <w:r>
        <w:rPr>
          <w:w w:val="100"/>
        </w:rPr>
        <w:t> </w:t>
      </w:r>
      <w:r>
        <w:rPr>
          <w:spacing w:val="-2"/>
        </w:rPr>
        <w:t>报告期内，公司第一届董事会任期届满，公司于</w:t>
      </w:r>
      <w:r>
        <w:rPr>
          <w:rFonts w:ascii="宋体" w:hAnsi="宋体" w:cs="宋体" w:eastAsia="宋体" w:hint="default"/>
          <w:spacing w:val="-2"/>
        </w:rPr>
        <w:t>2010</w:t>
      </w:r>
      <w:r>
        <w:rPr>
          <w:spacing w:val="-2"/>
        </w:rPr>
        <w:t>年</w:t>
      </w:r>
      <w:r>
        <w:rPr>
          <w:rFonts w:ascii="宋体" w:hAnsi="宋体" w:cs="宋体" w:eastAsia="宋体" w:hint="default"/>
          <w:spacing w:val="-2"/>
        </w:rPr>
        <w:t>10</w:t>
      </w:r>
      <w:r>
        <w:rPr>
          <w:spacing w:val="-2"/>
        </w:rPr>
        <w:t>月</w:t>
      </w:r>
      <w:r>
        <w:rPr>
          <w:rFonts w:ascii="宋体" w:hAnsi="宋体" w:cs="宋体" w:eastAsia="宋体" w:hint="default"/>
          <w:spacing w:val="-2"/>
        </w:rPr>
        <w:t>15</w:t>
      </w:r>
      <w:r>
        <w:rPr>
          <w:spacing w:val="-2"/>
        </w:rPr>
        <w:t>日召开</w:t>
      </w:r>
      <w:r>
        <w:rPr>
          <w:rFonts w:ascii="宋体" w:hAnsi="宋体" w:cs="宋体" w:eastAsia="宋体" w:hint="default"/>
          <w:spacing w:val="-2"/>
        </w:rPr>
        <w:t>2010</w:t>
      </w:r>
      <w:r>
        <w:rPr>
          <w:spacing w:val="-2"/>
        </w:rPr>
        <w:t>年第一次临时股东</w:t>
      </w:r>
    </w:p>
    <w:p>
      <w:pPr>
        <w:pStyle w:val="BodyText"/>
        <w:spacing w:line="408" w:lineRule="auto" w:before="46"/>
        <w:ind w:left="120" w:right="551"/>
        <w:jc w:val="both"/>
      </w:pPr>
      <w:r>
        <w:rPr>
          <w:spacing w:val="-2"/>
        </w:rPr>
        <w:t>大会，审议通过了《关于选举公司第二届董事会董事的议案》：选举黄绍武先生、黄文辉先生、郭</w:t>
      </w:r>
      <w:r>
        <w:rPr>
          <w:spacing w:val="-32"/>
        </w:rPr>
        <w:t> </w:t>
      </w:r>
      <w:r>
        <w:rPr>
          <w:spacing w:val="-32"/>
        </w:rPr>
      </w:r>
      <w:r>
        <w:rPr>
          <w:spacing w:val="-2"/>
        </w:rPr>
        <w:t>绪勇先生、夏小华先生为公司第二届董事会董事，选举罗来武先生、林斌先生、叶德磊先生为公司</w:t>
      </w:r>
      <w:r>
        <w:rPr>
          <w:spacing w:val="-34"/>
        </w:rPr>
        <w:t> </w:t>
      </w:r>
      <w:r>
        <w:rPr>
          <w:spacing w:val="-34"/>
        </w:rPr>
      </w:r>
      <w:r>
        <w:rPr/>
        <w:t>第二届董事会独立董事。第二届董事会一次会议选举黄文辉先生为公司董事长。</w:t>
      </w:r>
    </w:p>
    <w:p>
      <w:pPr>
        <w:spacing w:after="0" w:line="408" w:lineRule="auto"/>
        <w:jc w:val="both"/>
        <w:sectPr>
          <w:pgSz w:w="11910" w:h="16850"/>
          <w:pgMar w:header="877" w:footer="1195" w:top="1060" w:bottom="1380" w:left="1320" w:right="8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408" w:lineRule="auto" w:before="36"/>
        <w:ind w:left="100" w:right="111" w:firstLine="631"/>
        <w:jc w:val="both"/>
      </w:pPr>
      <w:r>
        <w:rPr>
          <w:spacing w:val="-2"/>
        </w:rPr>
        <w:t>公司于</w:t>
      </w:r>
      <w:r>
        <w:rPr>
          <w:rFonts w:ascii="宋体" w:hAnsi="宋体" w:cs="宋体" w:eastAsia="宋体" w:hint="default"/>
          <w:spacing w:val="-2"/>
        </w:rPr>
        <w:t>2010</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21</w:t>
      </w:r>
      <w:r>
        <w:rPr>
          <w:spacing w:val="-2"/>
        </w:rPr>
        <w:t>日召开第二届董事会第四次会议，审议通过了《关于选举郭绪勇为公司</w:t>
      </w:r>
      <w:r>
        <w:rPr>
          <w:w w:val="100"/>
        </w:rPr>
        <w:t> </w:t>
      </w:r>
      <w:r>
        <w:rPr/>
        <w:t>副董事长的议案》，选举郭绪勇先生为公司第二届董事会副董事长。</w:t>
      </w:r>
    </w:p>
    <w:p>
      <w:pPr>
        <w:pStyle w:val="BodyText"/>
        <w:spacing w:line="408" w:lineRule="auto" w:before="46"/>
        <w:ind w:left="731" w:right="111"/>
        <w:jc w:val="left"/>
      </w:pPr>
      <w:r>
        <w:rPr/>
        <w:t>（</w:t>
      </w:r>
      <w:r>
        <w:rPr>
          <w:rFonts w:ascii="宋体" w:hAnsi="宋体" w:cs="宋体" w:eastAsia="宋体" w:hint="default"/>
        </w:rPr>
        <w:t>2</w:t>
      </w:r>
      <w:r>
        <w:rPr/>
        <w:t>）监事选举及变动</w:t>
      </w:r>
      <w:r>
        <w:rPr>
          <w:w w:val="100"/>
        </w:rPr>
        <w:t> </w:t>
      </w:r>
      <w:r>
        <w:rPr>
          <w:spacing w:val="-2"/>
        </w:rPr>
        <w:t>报告期内，公司第一届监事会任期届满，为保证监事会的正常运作，公司于</w:t>
      </w:r>
      <w:r>
        <w:rPr>
          <w:rFonts w:ascii="宋体" w:hAnsi="宋体" w:cs="宋体" w:eastAsia="宋体" w:hint="default"/>
          <w:spacing w:val="-2"/>
        </w:rPr>
        <w:t>2010</w:t>
      </w:r>
      <w:r>
        <w:rPr>
          <w:spacing w:val="-2"/>
        </w:rPr>
        <w:t>年</w:t>
      </w:r>
      <w:r>
        <w:rPr>
          <w:rFonts w:ascii="宋体" w:hAnsi="宋体" w:cs="宋体" w:eastAsia="宋体" w:hint="default"/>
          <w:spacing w:val="-2"/>
        </w:rPr>
        <w:t>10</w:t>
      </w:r>
      <w:r>
        <w:rPr>
          <w:spacing w:val="-2"/>
        </w:rPr>
        <w:t>月</w:t>
      </w:r>
      <w:r>
        <w:rPr>
          <w:rFonts w:ascii="宋体" w:hAnsi="宋体" w:cs="宋体" w:eastAsia="宋体" w:hint="default"/>
          <w:spacing w:val="-2"/>
        </w:rPr>
        <w:t>14</w:t>
      </w:r>
      <w:r>
        <w:rPr>
          <w:spacing w:val="-2"/>
        </w:rPr>
        <w:t>日</w:t>
      </w:r>
    </w:p>
    <w:p>
      <w:pPr>
        <w:pStyle w:val="BodyText"/>
        <w:spacing w:line="408" w:lineRule="auto" w:before="46"/>
        <w:ind w:left="731" w:right="111" w:hanging="632"/>
        <w:jc w:val="left"/>
      </w:pPr>
      <w:r>
        <w:rPr/>
        <w:t>召开了职工代表大会，选举温秉汉先生为公司第二届监事会职工代表监事。</w:t>
      </w:r>
      <w:r>
        <w:rPr>
          <w:w w:val="100"/>
        </w:rPr>
        <w:t> </w:t>
      </w:r>
      <w:r>
        <w:rPr>
          <w:spacing w:val="-2"/>
        </w:rPr>
        <w:t>公司于</w:t>
      </w:r>
      <w:r>
        <w:rPr>
          <w:rFonts w:ascii="宋体" w:hAnsi="宋体" w:cs="宋体" w:eastAsia="宋体" w:hint="default"/>
          <w:spacing w:val="-2"/>
        </w:rPr>
        <w:t>2010</w:t>
      </w:r>
      <w:r>
        <w:rPr>
          <w:spacing w:val="-2"/>
        </w:rPr>
        <w:t>年</w:t>
      </w:r>
      <w:r>
        <w:rPr>
          <w:rFonts w:ascii="宋体" w:hAnsi="宋体" w:cs="宋体" w:eastAsia="宋体" w:hint="default"/>
          <w:spacing w:val="-2"/>
        </w:rPr>
        <w:t>10</w:t>
      </w:r>
      <w:r>
        <w:rPr>
          <w:spacing w:val="-2"/>
        </w:rPr>
        <w:t>月</w:t>
      </w:r>
      <w:r>
        <w:rPr>
          <w:rFonts w:ascii="宋体" w:hAnsi="宋体" w:cs="宋体" w:eastAsia="宋体" w:hint="default"/>
          <w:spacing w:val="-2"/>
        </w:rPr>
        <w:t>15</w:t>
      </w:r>
      <w:r>
        <w:rPr>
          <w:spacing w:val="-2"/>
        </w:rPr>
        <w:t>日召开</w:t>
      </w:r>
      <w:r>
        <w:rPr>
          <w:rFonts w:ascii="宋体" w:hAnsi="宋体" w:cs="宋体" w:eastAsia="宋体" w:hint="default"/>
          <w:spacing w:val="-2"/>
        </w:rPr>
        <w:t>2010</w:t>
      </w:r>
      <w:r>
        <w:rPr>
          <w:spacing w:val="-2"/>
        </w:rPr>
        <w:t>年第一次临时股东大会，审议通过了《关于选举公司第二届</w:t>
      </w:r>
    </w:p>
    <w:p>
      <w:pPr>
        <w:pStyle w:val="BodyText"/>
        <w:spacing w:line="410" w:lineRule="auto" w:before="46"/>
        <w:ind w:left="100" w:right="111"/>
        <w:jc w:val="both"/>
      </w:pPr>
      <w:r>
        <w:rPr>
          <w:spacing w:val="-2"/>
        </w:rPr>
        <w:t>监事会非职工代表监事的议案》：选举刘红花女士、张鹏先生为公司第二届监事会监事，并与职工</w:t>
      </w:r>
      <w:r>
        <w:rPr>
          <w:spacing w:val="-31"/>
        </w:rPr>
        <w:t> </w:t>
      </w:r>
      <w:r>
        <w:rPr>
          <w:spacing w:val="-31"/>
        </w:rPr>
      </w:r>
      <w:r>
        <w:rPr/>
        <w:t>监事共同组成第二届监事会。</w:t>
      </w:r>
    </w:p>
    <w:p>
      <w:pPr>
        <w:pStyle w:val="BodyText"/>
        <w:spacing w:line="408" w:lineRule="auto" w:before="44"/>
        <w:ind w:left="100" w:right="113" w:firstLine="631"/>
        <w:jc w:val="both"/>
      </w:pPr>
      <w:r>
        <w:rPr>
          <w:rFonts w:ascii="宋体" w:hAnsi="宋体" w:cs="宋体" w:eastAsia="宋体" w:hint="default"/>
          <w:spacing w:val="-2"/>
        </w:rPr>
        <w:t>2010</w:t>
      </w:r>
      <w:r>
        <w:rPr>
          <w:spacing w:val="-2"/>
        </w:rPr>
        <w:t>年</w:t>
      </w:r>
      <w:r>
        <w:rPr>
          <w:rFonts w:ascii="宋体" w:hAnsi="宋体" w:cs="宋体" w:eastAsia="宋体" w:hint="default"/>
          <w:spacing w:val="-2"/>
        </w:rPr>
        <w:t>10</w:t>
      </w:r>
      <w:r>
        <w:rPr>
          <w:spacing w:val="-2"/>
        </w:rPr>
        <w:t>月</w:t>
      </w:r>
      <w:r>
        <w:rPr>
          <w:rFonts w:ascii="宋体" w:hAnsi="宋体" w:cs="宋体" w:eastAsia="宋体" w:hint="default"/>
          <w:spacing w:val="-2"/>
        </w:rPr>
        <w:t>15</w:t>
      </w:r>
      <w:r>
        <w:rPr>
          <w:spacing w:val="-2"/>
        </w:rPr>
        <w:t>日，公司第二届监事会第一次会议审议通过了《关于选举刘红花为公司监事会</w:t>
      </w:r>
      <w:r>
        <w:rPr>
          <w:spacing w:val="-3"/>
          <w:w w:val="100"/>
        </w:rPr>
        <w:t> </w:t>
      </w:r>
      <w:r>
        <w:rPr/>
        <w:t>主席的议案》，选举刘红花女士为公司第二届监事会主席。</w:t>
      </w:r>
    </w:p>
    <w:p>
      <w:pPr>
        <w:pStyle w:val="BodyText"/>
        <w:spacing w:line="408" w:lineRule="auto" w:before="46"/>
        <w:ind w:left="731" w:right="111"/>
        <w:jc w:val="left"/>
      </w:pPr>
      <w:r>
        <w:rPr/>
        <w:t>（</w:t>
      </w:r>
      <w:r>
        <w:rPr>
          <w:rFonts w:ascii="宋体" w:hAnsi="宋体" w:cs="宋体" w:eastAsia="宋体" w:hint="default"/>
        </w:rPr>
        <w:t>3</w:t>
      </w:r>
      <w:r>
        <w:rPr/>
        <w:t>）高级管理人员聘任及变动</w:t>
      </w:r>
      <w:r>
        <w:rPr>
          <w:w w:val="100"/>
        </w:rPr>
        <w:t> </w:t>
      </w:r>
      <w:r>
        <w:rPr>
          <w:spacing w:val="-2"/>
        </w:rPr>
        <w:t>报告期内，公司于</w:t>
      </w:r>
      <w:r>
        <w:rPr>
          <w:rFonts w:ascii="宋体" w:hAnsi="宋体" w:cs="宋体" w:eastAsia="宋体" w:hint="default"/>
          <w:spacing w:val="-2"/>
        </w:rPr>
        <w:t>2010</w:t>
      </w:r>
      <w:r>
        <w:rPr>
          <w:spacing w:val="-2"/>
        </w:rPr>
        <w:t>年</w:t>
      </w:r>
      <w:r>
        <w:rPr>
          <w:rFonts w:ascii="宋体" w:hAnsi="宋体" w:cs="宋体" w:eastAsia="宋体" w:hint="default"/>
          <w:spacing w:val="-2"/>
        </w:rPr>
        <w:t>10</w:t>
      </w:r>
      <w:r>
        <w:rPr>
          <w:spacing w:val="-2"/>
        </w:rPr>
        <w:t>月</w:t>
      </w:r>
      <w:r>
        <w:rPr>
          <w:rFonts w:ascii="宋体" w:hAnsi="宋体" w:cs="宋体" w:eastAsia="宋体" w:hint="default"/>
          <w:spacing w:val="-2"/>
        </w:rPr>
        <w:t>15</w:t>
      </w:r>
      <w:r>
        <w:rPr>
          <w:spacing w:val="-2"/>
        </w:rPr>
        <w:t>日召开的第二届董事会第一次会议审议通过了《关于聘任黄</w:t>
      </w:r>
    </w:p>
    <w:p>
      <w:pPr>
        <w:pStyle w:val="BodyText"/>
        <w:spacing w:line="408" w:lineRule="auto" w:before="46"/>
        <w:ind w:left="100" w:right="111"/>
        <w:jc w:val="both"/>
      </w:pPr>
      <w:r>
        <w:rPr>
          <w:spacing w:val="-2"/>
        </w:rPr>
        <w:t>文辉为公司总裁的议案》、《关于聘任公司副总裁的议案》、《关于聘任夏小华为公司财务负责人</w:t>
      </w:r>
      <w:r>
        <w:rPr>
          <w:spacing w:val="-35"/>
        </w:rPr>
        <w:t> </w:t>
      </w:r>
      <w:r>
        <w:rPr>
          <w:spacing w:val="-35"/>
        </w:rPr>
      </w:r>
      <w:r>
        <w:rPr>
          <w:spacing w:val="-2"/>
        </w:rPr>
        <w:t>的议案》、《关于聘任陈蓓为公司董事会秘书的议案》：聘请黄文辉先生为公司总裁，聘请郭绪勇</w:t>
      </w:r>
      <w:r>
        <w:rPr>
          <w:spacing w:val="-33"/>
        </w:rPr>
        <w:t> </w:t>
      </w:r>
      <w:r>
        <w:rPr>
          <w:spacing w:val="-33"/>
        </w:rPr>
      </w:r>
      <w:r>
        <w:rPr>
          <w:spacing w:val="-2"/>
        </w:rPr>
        <w:t>先生为公司常务副总裁，夏小华先生为公司副总裁、财务负责人，聘请陈蓓女士为公司副总裁、董</w:t>
      </w:r>
      <w:r>
        <w:rPr>
          <w:spacing w:val="-31"/>
        </w:rPr>
        <w:t> </w:t>
      </w:r>
      <w:r>
        <w:rPr>
          <w:spacing w:val="-31"/>
        </w:rPr>
      </w:r>
      <w:r>
        <w:rPr/>
        <w:t>事会秘书，聘请涂国文先生为公司副总裁。</w:t>
      </w:r>
    </w:p>
    <w:p>
      <w:pPr>
        <w:pStyle w:val="BodyText"/>
        <w:spacing w:line="408" w:lineRule="auto" w:before="46"/>
        <w:ind w:left="100" w:right="111" w:firstLine="631"/>
        <w:jc w:val="both"/>
      </w:pPr>
      <w:r>
        <w:rPr>
          <w:spacing w:val="-2"/>
        </w:rPr>
        <w:t>公司于</w:t>
      </w:r>
      <w:r>
        <w:rPr>
          <w:rFonts w:ascii="宋体" w:hAnsi="宋体" w:cs="宋体" w:eastAsia="宋体" w:hint="default"/>
          <w:spacing w:val="-2"/>
        </w:rPr>
        <w:t>2010</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21</w:t>
      </w:r>
      <w:r>
        <w:rPr>
          <w:spacing w:val="-2"/>
        </w:rPr>
        <w:t>日召开第二届董事会第四次会议，审议通过了《关于郭绪勇辞去常务副</w:t>
      </w:r>
      <w:r>
        <w:rPr>
          <w:w w:val="100"/>
        </w:rPr>
        <w:t> </w:t>
      </w:r>
      <w:r>
        <w:rPr>
          <w:spacing w:val="-2"/>
        </w:rPr>
        <w:t>总裁的议案》、《关于选举郭绪勇为公司副董事长的议案》，选举郭绪勇先生为公司第二届董事会</w:t>
      </w:r>
      <w:r>
        <w:rPr>
          <w:spacing w:val="-31"/>
        </w:rPr>
        <w:t> </w:t>
      </w:r>
      <w:r>
        <w:rPr>
          <w:spacing w:val="-31"/>
        </w:rPr>
      </w:r>
      <w:r>
        <w:rPr/>
        <w:t>副董事长，不再担任公司常务副总裁。</w:t>
      </w:r>
    </w:p>
    <w:p>
      <w:pPr>
        <w:pStyle w:val="BodyText"/>
        <w:spacing w:line="408" w:lineRule="auto" w:before="46"/>
        <w:ind w:left="100" w:right="111" w:firstLine="631"/>
        <w:jc w:val="left"/>
      </w:pPr>
      <w:r>
        <w:rPr>
          <w:rFonts w:ascii="宋体" w:hAnsi="宋体" w:cs="宋体" w:eastAsia="宋体" w:hint="default"/>
          <w:spacing w:val="-2"/>
        </w:rPr>
        <w:t>2011</w:t>
      </w:r>
      <w:r>
        <w:rPr>
          <w:spacing w:val="-2"/>
        </w:rPr>
        <w:t>年</w:t>
      </w:r>
      <w:r>
        <w:rPr>
          <w:rFonts w:ascii="宋体" w:hAnsi="宋体" w:cs="宋体" w:eastAsia="宋体" w:hint="default"/>
          <w:spacing w:val="-2"/>
        </w:rPr>
        <w:t>3</w:t>
      </w:r>
      <w:r>
        <w:rPr>
          <w:spacing w:val="-2"/>
        </w:rPr>
        <w:t>月</w:t>
      </w:r>
      <w:r>
        <w:rPr>
          <w:rFonts w:ascii="宋体" w:hAnsi="宋体" w:cs="宋体" w:eastAsia="宋体" w:hint="default"/>
          <w:spacing w:val="-2"/>
        </w:rPr>
        <w:t>9</w:t>
      </w:r>
      <w:r>
        <w:rPr>
          <w:spacing w:val="-2"/>
        </w:rPr>
        <w:t>日第二届董事会第六次会议审议通过了《关于涂国文先生辞去公司副总裁的议</w:t>
      </w:r>
      <w:r>
        <w:rPr>
          <w:w w:val="100"/>
        </w:rPr>
        <w:t> </w:t>
      </w:r>
      <w:r>
        <w:rPr/>
        <w:t>案》，涂国文先生因个人原因辞去了公司副总裁职务。</w:t>
      </w:r>
    </w:p>
    <w:p>
      <w:pPr>
        <w:spacing w:line="410" w:lineRule="auto" w:before="46"/>
        <w:ind w:left="731" w:right="3986" w:hanging="209"/>
        <w:jc w:val="left"/>
        <w:rPr>
          <w:rFonts w:ascii="宋体" w:hAnsi="宋体" w:cs="宋体" w:eastAsia="宋体" w:hint="default"/>
          <w:sz w:val="21"/>
          <w:szCs w:val="21"/>
        </w:rPr>
      </w:pPr>
      <w:r>
        <w:rPr>
          <w:rFonts w:ascii="宋体" w:hAnsi="宋体" w:cs="宋体" w:eastAsia="宋体" w:hint="default"/>
          <w:b/>
          <w:bCs/>
          <w:sz w:val="21"/>
          <w:szCs w:val="21"/>
        </w:rPr>
        <w:t>二、公司员工情况</w:t>
      </w:r>
      <w:r>
        <w:rPr>
          <w:rFonts w:ascii="宋体" w:hAnsi="宋体" w:cs="宋体" w:eastAsia="宋体" w:hint="default"/>
          <w:b/>
          <w:bCs/>
          <w:spacing w:val="-103"/>
          <w:sz w:val="21"/>
          <w:szCs w:val="21"/>
        </w:rPr>
        <w:t> </w:t>
      </w:r>
      <w:r>
        <w:rPr>
          <w:rFonts w:ascii="宋体" w:hAnsi="宋体" w:cs="宋体" w:eastAsia="宋体" w:hint="default"/>
          <w:spacing w:val="-2"/>
          <w:sz w:val="21"/>
          <w:szCs w:val="21"/>
        </w:rPr>
        <w:t>1</w:t>
      </w:r>
      <w:r>
        <w:rPr>
          <w:rFonts w:ascii="宋体" w:hAnsi="宋体" w:cs="宋体" w:eastAsia="宋体" w:hint="default"/>
          <w:spacing w:val="-2"/>
          <w:sz w:val="21"/>
          <w:szCs w:val="21"/>
        </w:rPr>
        <w:t>、截止到</w:t>
      </w:r>
      <w:r>
        <w:rPr>
          <w:rFonts w:ascii="宋体" w:hAnsi="宋体" w:cs="宋体" w:eastAsia="宋体" w:hint="default"/>
          <w:spacing w:val="-2"/>
          <w:sz w:val="21"/>
          <w:szCs w:val="21"/>
        </w:rPr>
        <w:t>2010</w:t>
      </w:r>
      <w:r>
        <w:rPr>
          <w:rFonts w:ascii="宋体" w:hAnsi="宋体" w:cs="宋体" w:eastAsia="宋体" w:hint="default"/>
          <w:spacing w:val="-2"/>
          <w:sz w:val="21"/>
          <w:szCs w:val="21"/>
        </w:rPr>
        <w:t>年</w:t>
      </w:r>
      <w:r>
        <w:rPr>
          <w:rFonts w:ascii="宋体" w:hAnsi="宋体" w:cs="宋体" w:eastAsia="宋体" w:hint="default"/>
          <w:spacing w:val="-2"/>
          <w:sz w:val="21"/>
          <w:szCs w:val="21"/>
        </w:rPr>
        <w:t>12</w:t>
      </w:r>
      <w:r>
        <w:rPr>
          <w:rFonts w:ascii="宋体" w:hAnsi="宋体" w:cs="宋体" w:eastAsia="宋体" w:hint="default"/>
          <w:spacing w:val="-2"/>
          <w:sz w:val="21"/>
          <w:szCs w:val="21"/>
        </w:rPr>
        <w:t>月</w:t>
      </w:r>
      <w:r>
        <w:rPr>
          <w:rFonts w:ascii="宋体" w:hAnsi="宋体" w:cs="宋体" w:eastAsia="宋体" w:hint="default"/>
          <w:spacing w:val="-2"/>
          <w:sz w:val="21"/>
          <w:szCs w:val="21"/>
        </w:rPr>
        <w:t>31</w:t>
      </w:r>
      <w:r>
        <w:rPr>
          <w:rFonts w:ascii="宋体" w:hAnsi="宋体" w:cs="宋体" w:eastAsia="宋体" w:hint="default"/>
          <w:spacing w:val="-2"/>
          <w:sz w:val="21"/>
          <w:szCs w:val="21"/>
        </w:rPr>
        <w:t>日，公司员工</w:t>
      </w:r>
      <w:r>
        <w:rPr>
          <w:rFonts w:ascii="宋体" w:hAnsi="宋体" w:cs="宋体" w:eastAsia="宋体" w:hint="default"/>
          <w:spacing w:val="-2"/>
          <w:sz w:val="21"/>
          <w:szCs w:val="21"/>
        </w:rPr>
        <w:t>4544</w:t>
      </w:r>
      <w:r>
        <w:rPr>
          <w:rFonts w:ascii="宋体" w:hAnsi="宋体" w:cs="宋体" w:eastAsia="宋体" w:hint="default"/>
          <w:spacing w:val="-2"/>
          <w:sz w:val="21"/>
          <w:szCs w:val="21"/>
        </w:rPr>
        <w:t>人。</w:t>
      </w:r>
    </w:p>
    <w:p>
      <w:pPr>
        <w:pStyle w:val="BodyText"/>
        <w:spacing w:line="240" w:lineRule="auto" w:before="44"/>
        <w:ind w:left="731" w:right="1554"/>
        <w:jc w:val="left"/>
      </w:pPr>
      <w:r>
        <w:rPr/>
        <w:t>（</w:t>
      </w:r>
      <w:r>
        <w:rPr>
          <w:rFonts w:ascii="宋体" w:hAnsi="宋体" w:cs="宋体" w:eastAsia="宋体" w:hint="default"/>
        </w:rPr>
        <w:t>1</w:t>
      </w:r>
      <w:r>
        <w:rPr/>
        <w:t>）按专业结构分：</w:t>
      </w:r>
    </w:p>
    <w:p>
      <w:pPr>
        <w:spacing w:line="240" w:lineRule="auto" w:before="11"/>
        <w:rPr>
          <w:rFonts w:ascii="宋体" w:hAnsi="宋体" w:cs="宋体" w:eastAsia="宋体" w:hint="default"/>
          <w:sz w:val="9"/>
          <w:szCs w:val="9"/>
        </w:rPr>
      </w:pPr>
    </w:p>
    <w:tbl>
      <w:tblPr>
        <w:tblW w:w="0" w:type="auto"/>
        <w:jc w:val="left"/>
        <w:tblInd w:w="551" w:type="dxa"/>
        <w:tblLayout w:type="fixed"/>
        <w:tblCellMar>
          <w:top w:w="0" w:type="dxa"/>
          <w:left w:w="0" w:type="dxa"/>
          <w:bottom w:w="0" w:type="dxa"/>
          <w:right w:w="0" w:type="dxa"/>
        </w:tblCellMar>
        <w:tblLook w:val="01E0"/>
      </w:tblPr>
      <w:tblGrid>
        <w:gridCol w:w="4299"/>
        <w:gridCol w:w="1700"/>
        <w:gridCol w:w="2117"/>
      </w:tblGrid>
      <w:tr>
        <w:trPr>
          <w:trHeight w:val="346" w:hRule="exact"/>
        </w:trPr>
        <w:tc>
          <w:tcPr>
            <w:tcW w:w="429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专业分工</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634" w:right="0"/>
              <w:jc w:val="left"/>
              <w:rPr>
                <w:rFonts w:ascii="宋体" w:hAnsi="宋体" w:cs="宋体" w:eastAsia="宋体" w:hint="default"/>
                <w:sz w:val="21"/>
                <w:szCs w:val="21"/>
              </w:rPr>
            </w:pPr>
            <w:r>
              <w:rPr>
                <w:rFonts w:ascii="宋体" w:hAnsi="宋体" w:cs="宋体" w:eastAsia="宋体" w:hint="default"/>
                <w:sz w:val="21"/>
                <w:szCs w:val="21"/>
              </w:rPr>
              <w:t>人数</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占员工总数比例</w:t>
            </w:r>
          </w:p>
        </w:tc>
      </w:tr>
      <w:tr>
        <w:trPr>
          <w:trHeight w:val="365" w:hRule="exact"/>
        </w:trPr>
        <w:tc>
          <w:tcPr>
            <w:tcW w:w="4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 w:right="0"/>
              <w:jc w:val="center"/>
              <w:rPr>
                <w:rFonts w:ascii="宋体" w:hAnsi="宋体" w:cs="宋体" w:eastAsia="宋体" w:hint="default"/>
                <w:sz w:val="22"/>
                <w:szCs w:val="22"/>
              </w:rPr>
            </w:pPr>
            <w:r>
              <w:rPr>
                <w:rFonts w:ascii="宋体" w:hAnsi="宋体" w:cs="宋体" w:eastAsia="宋体" w:hint="default"/>
                <w:sz w:val="22"/>
                <w:szCs w:val="22"/>
              </w:rPr>
              <w:t>销售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24" w:right="0"/>
              <w:jc w:val="left"/>
              <w:rPr>
                <w:rFonts w:ascii="宋体" w:hAnsi="宋体" w:cs="宋体" w:eastAsia="宋体" w:hint="default"/>
                <w:sz w:val="22"/>
                <w:szCs w:val="22"/>
              </w:rPr>
            </w:pPr>
            <w:r>
              <w:rPr>
                <w:rFonts w:ascii="宋体"/>
                <w:sz w:val="22"/>
              </w:rPr>
              <w:t>3118</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22"/>
                <w:szCs w:val="22"/>
              </w:rPr>
            </w:pPr>
            <w:r>
              <w:rPr>
                <w:rFonts w:ascii="宋体"/>
                <w:sz w:val="22"/>
              </w:rPr>
              <w:t>69%</w:t>
            </w:r>
          </w:p>
        </w:tc>
      </w:tr>
      <w:tr>
        <w:trPr>
          <w:trHeight w:val="348" w:hRule="exact"/>
        </w:trPr>
        <w:tc>
          <w:tcPr>
            <w:tcW w:w="4299"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ind w:left="1" w:right="0"/>
              <w:jc w:val="center"/>
              <w:rPr>
                <w:rFonts w:ascii="宋体" w:hAnsi="宋体" w:cs="宋体" w:eastAsia="宋体" w:hint="default"/>
                <w:sz w:val="22"/>
                <w:szCs w:val="22"/>
              </w:rPr>
            </w:pPr>
            <w:r>
              <w:rPr>
                <w:rFonts w:ascii="宋体" w:hAnsi="宋体" w:cs="宋体" w:eastAsia="宋体" w:hint="default"/>
                <w:sz w:val="22"/>
                <w:szCs w:val="22"/>
              </w:rPr>
              <w:t>技术</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ind w:left="679" w:right="0"/>
              <w:jc w:val="left"/>
              <w:rPr>
                <w:rFonts w:ascii="宋体" w:hAnsi="宋体" w:cs="宋体" w:eastAsia="宋体" w:hint="default"/>
                <w:sz w:val="22"/>
                <w:szCs w:val="22"/>
              </w:rPr>
            </w:pPr>
            <w:r>
              <w:rPr>
                <w:rFonts w:ascii="宋体"/>
                <w:sz w:val="22"/>
              </w:rPr>
              <w:t>137</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ind w:right="0"/>
              <w:jc w:val="center"/>
              <w:rPr>
                <w:rFonts w:ascii="宋体" w:hAnsi="宋体" w:cs="宋体" w:eastAsia="宋体" w:hint="default"/>
                <w:sz w:val="22"/>
                <w:szCs w:val="22"/>
              </w:rPr>
            </w:pPr>
            <w:r>
              <w:rPr>
                <w:rFonts w:ascii="宋体"/>
                <w:sz w:val="22"/>
              </w:rPr>
              <w:t>3%</w:t>
            </w:r>
          </w:p>
        </w:tc>
      </w:tr>
      <w:tr>
        <w:trPr>
          <w:trHeight w:val="362" w:hRule="exact"/>
        </w:trPr>
        <w:tc>
          <w:tcPr>
            <w:tcW w:w="4299" w:type="dxa"/>
            <w:tcBorders>
              <w:top w:val="single" w:sz="4" w:space="0" w:color="000000"/>
              <w:left w:val="single" w:sz="4" w:space="0" w:color="000000"/>
              <w:bottom w:val="single" w:sz="4" w:space="0" w:color="000000"/>
              <w:right w:val="single" w:sz="4" w:space="0" w:color="000000"/>
            </w:tcBorders>
          </w:tcPr>
          <w:p>
            <w:pPr>
              <w:pStyle w:val="TableParagraph"/>
              <w:spacing w:line="285" w:lineRule="exact"/>
              <w:ind w:left="1" w:right="0"/>
              <w:jc w:val="center"/>
              <w:rPr>
                <w:rFonts w:ascii="宋体" w:hAnsi="宋体" w:cs="宋体" w:eastAsia="宋体" w:hint="default"/>
                <w:sz w:val="22"/>
                <w:szCs w:val="22"/>
              </w:rPr>
            </w:pPr>
            <w:r>
              <w:rPr>
                <w:rFonts w:ascii="宋体" w:hAnsi="宋体" w:cs="宋体" w:eastAsia="宋体" w:hint="default"/>
                <w:sz w:val="22"/>
                <w:szCs w:val="22"/>
              </w:rPr>
              <w:t>财务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85" w:lineRule="exact"/>
              <w:ind w:left="679" w:right="0"/>
              <w:jc w:val="left"/>
              <w:rPr>
                <w:rFonts w:ascii="宋体" w:hAnsi="宋体" w:cs="宋体" w:eastAsia="宋体" w:hint="default"/>
                <w:sz w:val="22"/>
                <w:szCs w:val="22"/>
              </w:rPr>
            </w:pPr>
            <w:r>
              <w:rPr>
                <w:rFonts w:ascii="宋体"/>
                <w:sz w:val="22"/>
              </w:rPr>
              <w:t>270</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85" w:lineRule="exact"/>
              <w:ind w:right="0"/>
              <w:jc w:val="center"/>
              <w:rPr>
                <w:rFonts w:ascii="宋体" w:hAnsi="宋体" w:cs="宋体" w:eastAsia="宋体" w:hint="default"/>
                <w:sz w:val="22"/>
                <w:szCs w:val="22"/>
              </w:rPr>
            </w:pPr>
            <w:r>
              <w:rPr>
                <w:rFonts w:ascii="宋体"/>
                <w:sz w:val="22"/>
              </w:rPr>
              <w:t>6%</w:t>
            </w:r>
          </w:p>
        </w:tc>
      </w:tr>
      <w:tr>
        <w:trPr>
          <w:trHeight w:val="348" w:hRule="exact"/>
        </w:trPr>
        <w:tc>
          <w:tcPr>
            <w:tcW w:w="4299"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1" w:right="0"/>
              <w:jc w:val="center"/>
              <w:rPr>
                <w:rFonts w:ascii="宋体" w:hAnsi="宋体" w:cs="宋体" w:eastAsia="宋体" w:hint="default"/>
                <w:sz w:val="22"/>
                <w:szCs w:val="22"/>
              </w:rPr>
            </w:pPr>
            <w:r>
              <w:rPr>
                <w:rFonts w:ascii="宋体" w:hAnsi="宋体" w:cs="宋体" w:eastAsia="宋体" w:hint="default"/>
                <w:sz w:val="22"/>
                <w:szCs w:val="22"/>
              </w:rPr>
              <w:t>行政</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679" w:right="0"/>
              <w:jc w:val="left"/>
              <w:rPr>
                <w:rFonts w:ascii="宋体" w:hAnsi="宋体" w:cs="宋体" w:eastAsia="宋体" w:hint="default"/>
                <w:sz w:val="22"/>
                <w:szCs w:val="22"/>
              </w:rPr>
            </w:pPr>
            <w:r>
              <w:rPr>
                <w:rFonts w:ascii="宋体"/>
                <w:sz w:val="22"/>
              </w:rPr>
              <w:t>192</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right="0"/>
              <w:jc w:val="center"/>
              <w:rPr>
                <w:rFonts w:ascii="宋体" w:hAnsi="宋体" w:cs="宋体" w:eastAsia="宋体" w:hint="default"/>
                <w:sz w:val="22"/>
                <w:szCs w:val="22"/>
              </w:rPr>
            </w:pPr>
            <w:r>
              <w:rPr>
                <w:rFonts w:ascii="宋体"/>
                <w:sz w:val="22"/>
              </w:rPr>
              <w:t>4%</w:t>
            </w:r>
          </w:p>
        </w:tc>
      </w:tr>
    </w:tbl>
    <w:p>
      <w:pPr>
        <w:spacing w:after="0" w:line="281" w:lineRule="exact"/>
        <w:jc w:val="center"/>
        <w:rPr>
          <w:rFonts w:ascii="宋体" w:hAnsi="宋体" w:cs="宋体" w:eastAsia="宋体" w:hint="default"/>
          <w:sz w:val="22"/>
          <w:szCs w:val="22"/>
        </w:rPr>
        <w:sectPr>
          <w:pgSz w:w="11910" w:h="16850"/>
          <w:pgMar w:header="877" w:footer="1195" w:top="1060" w:bottom="1380" w:left="134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tbl>
      <w:tblPr>
        <w:tblW w:w="0" w:type="auto"/>
        <w:jc w:val="left"/>
        <w:tblInd w:w="551" w:type="dxa"/>
        <w:tblLayout w:type="fixed"/>
        <w:tblCellMar>
          <w:top w:w="0" w:type="dxa"/>
          <w:left w:w="0" w:type="dxa"/>
          <w:bottom w:w="0" w:type="dxa"/>
          <w:right w:w="0" w:type="dxa"/>
        </w:tblCellMar>
        <w:tblLook w:val="01E0"/>
      </w:tblPr>
      <w:tblGrid>
        <w:gridCol w:w="4299"/>
        <w:gridCol w:w="1700"/>
        <w:gridCol w:w="2117"/>
      </w:tblGrid>
      <w:tr>
        <w:trPr>
          <w:trHeight w:val="346" w:hRule="exact"/>
        </w:trPr>
        <w:tc>
          <w:tcPr>
            <w:tcW w:w="4299"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ind w:left="1" w:right="0"/>
              <w:jc w:val="center"/>
              <w:rPr>
                <w:rFonts w:ascii="宋体" w:hAnsi="宋体" w:cs="宋体" w:eastAsia="宋体" w:hint="default"/>
                <w:sz w:val="22"/>
                <w:szCs w:val="22"/>
              </w:rPr>
            </w:pPr>
            <w:r>
              <w:rPr>
                <w:rFonts w:ascii="宋体" w:hAnsi="宋体" w:cs="宋体" w:eastAsia="宋体" w:hint="default"/>
                <w:sz w:val="22"/>
                <w:szCs w:val="22"/>
              </w:rPr>
              <w:t>商务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ind w:right="0"/>
              <w:jc w:val="center"/>
              <w:rPr>
                <w:rFonts w:ascii="宋体" w:hAnsi="宋体" w:cs="宋体" w:eastAsia="宋体" w:hint="default"/>
                <w:sz w:val="22"/>
                <w:szCs w:val="22"/>
              </w:rPr>
            </w:pPr>
            <w:r>
              <w:rPr>
                <w:rFonts w:ascii="宋体"/>
                <w:sz w:val="22"/>
              </w:rPr>
              <w:t>259</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ind w:right="0"/>
              <w:jc w:val="center"/>
              <w:rPr>
                <w:rFonts w:ascii="宋体" w:hAnsi="宋体" w:cs="宋体" w:eastAsia="宋体" w:hint="default"/>
                <w:sz w:val="22"/>
                <w:szCs w:val="22"/>
              </w:rPr>
            </w:pPr>
            <w:r>
              <w:rPr>
                <w:rFonts w:ascii="宋体"/>
                <w:sz w:val="22"/>
              </w:rPr>
              <w:t>6%</w:t>
            </w:r>
          </w:p>
        </w:tc>
      </w:tr>
      <w:tr>
        <w:trPr>
          <w:trHeight w:val="365" w:hRule="exact"/>
        </w:trPr>
        <w:tc>
          <w:tcPr>
            <w:tcW w:w="4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 w:right="0"/>
              <w:jc w:val="center"/>
              <w:rPr>
                <w:rFonts w:ascii="宋体" w:hAnsi="宋体" w:cs="宋体" w:eastAsia="宋体" w:hint="default"/>
                <w:sz w:val="22"/>
                <w:szCs w:val="22"/>
              </w:rPr>
            </w:pPr>
            <w:r>
              <w:rPr>
                <w:rFonts w:ascii="宋体" w:hAnsi="宋体" w:cs="宋体" w:eastAsia="宋体" w:hint="default"/>
                <w:sz w:val="22"/>
                <w:szCs w:val="22"/>
              </w:rPr>
              <w:t>市场</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22"/>
                <w:szCs w:val="22"/>
              </w:rPr>
            </w:pPr>
            <w:r>
              <w:rPr>
                <w:rFonts w:ascii="宋体"/>
                <w:sz w:val="22"/>
              </w:rPr>
              <w:t>231</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22"/>
                <w:szCs w:val="22"/>
              </w:rPr>
            </w:pPr>
            <w:r>
              <w:rPr>
                <w:rFonts w:ascii="宋体"/>
                <w:sz w:val="22"/>
              </w:rPr>
              <w:t>5%</w:t>
            </w:r>
          </w:p>
        </w:tc>
      </w:tr>
      <w:tr>
        <w:trPr>
          <w:trHeight w:val="365" w:hRule="exact"/>
        </w:trPr>
        <w:tc>
          <w:tcPr>
            <w:tcW w:w="4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 w:right="0"/>
              <w:jc w:val="center"/>
              <w:rPr>
                <w:rFonts w:ascii="宋体" w:hAnsi="宋体" w:cs="宋体" w:eastAsia="宋体" w:hint="default"/>
                <w:sz w:val="22"/>
                <w:szCs w:val="22"/>
              </w:rPr>
            </w:pPr>
            <w:r>
              <w:rPr>
                <w:rFonts w:ascii="宋体" w:hAnsi="宋体" w:cs="宋体" w:eastAsia="宋体" w:hint="default"/>
                <w:sz w:val="22"/>
                <w:szCs w:val="22"/>
              </w:rPr>
              <w:t>其他</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22"/>
                <w:szCs w:val="22"/>
              </w:rPr>
            </w:pPr>
            <w:r>
              <w:rPr>
                <w:rFonts w:ascii="宋体"/>
                <w:sz w:val="22"/>
              </w:rPr>
              <w:t>337</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22"/>
                <w:szCs w:val="22"/>
              </w:rPr>
            </w:pPr>
            <w:r>
              <w:rPr>
                <w:rFonts w:ascii="宋体"/>
                <w:sz w:val="22"/>
              </w:rPr>
              <w:t>7%</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pStyle w:val="BodyText"/>
        <w:spacing w:line="240" w:lineRule="auto" w:before="36"/>
        <w:ind w:left="731" w:right="211"/>
        <w:jc w:val="left"/>
      </w:pPr>
      <w:r>
        <w:rPr/>
        <w:t>（</w:t>
      </w:r>
      <w:r>
        <w:rPr>
          <w:rFonts w:ascii="宋体" w:hAnsi="宋体" w:cs="宋体" w:eastAsia="宋体" w:hint="default"/>
        </w:rPr>
        <w:t>2</w:t>
      </w:r>
      <w:r>
        <w:rPr/>
        <w:t>）按受教育程度分：</w:t>
      </w:r>
    </w:p>
    <w:p>
      <w:pPr>
        <w:spacing w:line="240" w:lineRule="auto" w:before="11"/>
        <w:rPr>
          <w:rFonts w:ascii="宋体" w:hAnsi="宋体" w:cs="宋体" w:eastAsia="宋体" w:hint="default"/>
          <w:sz w:val="9"/>
          <w:szCs w:val="9"/>
        </w:rPr>
      </w:pPr>
    </w:p>
    <w:tbl>
      <w:tblPr>
        <w:tblW w:w="0" w:type="auto"/>
        <w:jc w:val="left"/>
        <w:tblInd w:w="494" w:type="dxa"/>
        <w:tblLayout w:type="fixed"/>
        <w:tblCellMar>
          <w:top w:w="0" w:type="dxa"/>
          <w:left w:w="0" w:type="dxa"/>
          <w:bottom w:w="0" w:type="dxa"/>
          <w:right w:w="0" w:type="dxa"/>
        </w:tblCellMar>
        <w:tblLook w:val="01E0"/>
      </w:tblPr>
      <w:tblGrid>
        <w:gridCol w:w="3649"/>
        <w:gridCol w:w="2038"/>
        <w:gridCol w:w="2545"/>
      </w:tblGrid>
      <w:tr>
        <w:trPr>
          <w:trHeight w:val="451" w:hRule="exact"/>
        </w:trPr>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专业分工</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人数</w:t>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530" w:right="0"/>
              <w:jc w:val="left"/>
              <w:rPr>
                <w:rFonts w:ascii="宋体" w:hAnsi="宋体" w:cs="宋体" w:eastAsia="宋体" w:hint="default"/>
                <w:sz w:val="21"/>
                <w:szCs w:val="21"/>
              </w:rPr>
            </w:pPr>
            <w:r>
              <w:rPr>
                <w:rFonts w:ascii="宋体" w:hAnsi="宋体" w:cs="宋体" w:eastAsia="宋体" w:hint="default"/>
                <w:sz w:val="21"/>
                <w:szCs w:val="21"/>
              </w:rPr>
              <w:t>占员工总数比例</w:t>
            </w:r>
          </w:p>
        </w:tc>
      </w:tr>
      <w:tr>
        <w:trPr>
          <w:trHeight w:val="430" w:hRule="exact"/>
        </w:trPr>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硕士及以上</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center"/>
              <w:rPr>
                <w:rFonts w:ascii="宋体" w:hAnsi="宋体" w:cs="宋体" w:eastAsia="宋体" w:hint="default"/>
                <w:sz w:val="22"/>
                <w:szCs w:val="22"/>
              </w:rPr>
            </w:pPr>
            <w:r>
              <w:rPr>
                <w:rFonts w:ascii="宋体"/>
                <w:sz w:val="22"/>
              </w:rPr>
              <w:t>35</w:t>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3"/>
              <w:jc w:val="right"/>
              <w:rPr>
                <w:rFonts w:ascii="宋体" w:hAnsi="宋体" w:cs="宋体" w:eastAsia="宋体" w:hint="default"/>
                <w:sz w:val="22"/>
                <w:szCs w:val="22"/>
              </w:rPr>
            </w:pPr>
            <w:r>
              <w:rPr>
                <w:rFonts w:ascii="宋体"/>
                <w:sz w:val="22"/>
              </w:rPr>
              <w:t>1%</w:t>
            </w:r>
          </w:p>
        </w:tc>
      </w:tr>
      <w:tr>
        <w:trPr>
          <w:trHeight w:val="451" w:hRule="exact"/>
        </w:trPr>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大学本科</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 w:right="0"/>
              <w:jc w:val="center"/>
              <w:rPr>
                <w:rFonts w:ascii="宋体" w:hAnsi="宋体" w:cs="宋体" w:eastAsia="宋体" w:hint="default"/>
                <w:sz w:val="22"/>
                <w:szCs w:val="22"/>
              </w:rPr>
            </w:pPr>
            <w:r>
              <w:rPr>
                <w:rFonts w:ascii="宋体"/>
                <w:sz w:val="22"/>
              </w:rPr>
              <w:t>1385</w:t>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3"/>
              <w:jc w:val="right"/>
              <w:rPr>
                <w:rFonts w:ascii="宋体" w:hAnsi="宋体" w:cs="宋体" w:eastAsia="宋体" w:hint="default"/>
                <w:sz w:val="22"/>
                <w:szCs w:val="22"/>
              </w:rPr>
            </w:pPr>
            <w:r>
              <w:rPr>
                <w:rFonts w:ascii="宋体"/>
                <w:sz w:val="22"/>
              </w:rPr>
              <w:t>30%</w:t>
            </w:r>
          </w:p>
        </w:tc>
      </w:tr>
      <w:tr>
        <w:trPr>
          <w:trHeight w:val="430" w:hRule="exact"/>
        </w:trPr>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hAnsi="宋体" w:cs="宋体" w:eastAsia="宋体" w:hint="default"/>
                <w:sz w:val="21"/>
                <w:szCs w:val="21"/>
              </w:rPr>
              <w:t>大专</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center"/>
              <w:rPr>
                <w:rFonts w:ascii="宋体" w:hAnsi="宋体" w:cs="宋体" w:eastAsia="宋体" w:hint="default"/>
                <w:sz w:val="22"/>
                <w:szCs w:val="22"/>
              </w:rPr>
            </w:pPr>
            <w:r>
              <w:rPr>
                <w:rFonts w:ascii="宋体"/>
                <w:sz w:val="22"/>
              </w:rPr>
              <w:t>2587</w:t>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3"/>
              <w:jc w:val="right"/>
              <w:rPr>
                <w:rFonts w:ascii="宋体" w:hAnsi="宋体" w:cs="宋体" w:eastAsia="宋体" w:hint="default"/>
                <w:sz w:val="22"/>
                <w:szCs w:val="22"/>
              </w:rPr>
            </w:pPr>
            <w:r>
              <w:rPr>
                <w:rFonts w:ascii="宋体"/>
                <w:sz w:val="22"/>
              </w:rPr>
              <w:t>57%</w:t>
            </w:r>
          </w:p>
        </w:tc>
      </w:tr>
      <w:tr>
        <w:trPr>
          <w:trHeight w:val="451" w:hRule="exact"/>
        </w:trPr>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大专以下</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 w:right="0"/>
              <w:jc w:val="center"/>
              <w:rPr>
                <w:rFonts w:ascii="宋体" w:hAnsi="宋体" w:cs="宋体" w:eastAsia="宋体" w:hint="default"/>
                <w:sz w:val="22"/>
                <w:szCs w:val="22"/>
              </w:rPr>
            </w:pPr>
            <w:r>
              <w:rPr>
                <w:rFonts w:ascii="宋体"/>
                <w:sz w:val="22"/>
              </w:rPr>
              <w:t>537</w:t>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3"/>
              <w:jc w:val="right"/>
              <w:rPr>
                <w:rFonts w:ascii="宋体" w:hAnsi="宋体" w:cs="宋体" w:eastAsia="宋体" w:hint="default"/>
                <w:sz w:val="22"/>
                <w:szCs w:val="22"/>
              </w:rPr>
            </w:pPr>
            <w:r>
              <w:rPr>
                <w:rFonts w:ascii="宋体"/>
                <w:sz w:val="22"/>
              </w:rPr>
              <w:t>12%</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pStyle w:val="BodyText"/>
        <w:spacing w:line="240" w:lineRule="auto" w:before="36"/>
        <w:ind w:left="731" w:right="211"/>
        <w:jc w:val="left"/>
      </w:pPr>
      <w:r>
        <w:rPr>
          <w:rFonts w:ascii="宋体" w:hAnsi="宋体" w:cs="宋体" w:eastAsia="宋体" w:hint="default"/>
        </w:rPr>
        <w:t>2</w:t>
      </w:r>
      <w:r>
        <w:rPr/>
        <w:t>、公司不存在需要承担的离退休职工。</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7"/>
          <w:szCs w:val="27"/>
        </w:rPr>
      </w:pPr>
    </w:p>
    <w:p>
      <w:pPr>
        <w:pStyle w:val="Heading1"/>
        <w:spacing w:line="240" w:lineRule="auto"/>
        <w:ind w:left="3086" w:right="211"/>
        <w:jc w:val="left"/>
        <w:rPr>
          <w:b w:val="0"/>
          <w:bCs w:val="0"/>
        </w:rPr>
      </w:pPr>
      <w:r>
        <w:rPr/>
        <w:t>第五节</w:t>
      </w:r>
      <w:r>
        <w:rPr>
          <w:spacing w:val="-6"/>
        </w:rPr>
        <w:t> </w:t>
      </w:r>
      <w:r>
        <w:rPr/>
        <w:t>公司治理结构</w:t>
      </w:r>
      <w:r>
        <w:rPr>
          <w:b w:val="0"/>
          <w:bCs w:val="0"/>
        </w:rPr>
      </w:r>
    </w:p>
    <w:p>
      <w:pPr>
        <w:spacing w:line="240" w:lineRule="auto" w:before="2"/>
        <w:rPr>
          <w:rFonts w:ascii="宋体" w:hAnsi="宋体" w:cs="宋体" w:eastAsia="宋体" w:hint="default"/>
          <w:b/>
          <w:bCs/>
          <w:sz w:val="45"/>
          <w:szCs w:val="45"/>
        </w:rPr>
      </w:pPr>
    </w:p>
    <w:p>
      <w:pPr>
        <w:pStyle w:val="BodyText"/>
        <w:spacing w:line="408" w:lineRule="auto"/>
        <w:ind w:left="731" w:right="211"/>
        <w:jc w:val="left"/>
      </w:pPr>
      <w:r>
        <w:rPr>
          <w:rFonts w:ascii="宋体" w:hAnsi="宋体" w:cs="宋体" w:eastAsia="宋体" w:hint="default"/>
          <w:b/>
          <w:bCs/>
        </w:rPr>
        <w:t>一、公司治理情况</w:t>
      </w:r>
      <w:r>
        <w:rPr>
          <w:rFonts w:ascii="宋体" w:hAnsi="宋体" w:cs="宋体" w:eastAsia="宋体" w:hint="default"/>
          <w:b/>
          <w:bCs/>
          <w:spacing w:val="-103"/>
        </w:rPr>
        <w:t> </w:t>
      </w:r>
      <w:r>
        <w:rPr>
          <w:spacing w:val="-2"/>
        </w:rPr>
        <w:t>报告期内，公司严格按照《公司法》、《证券法》、《上市公司治理准则》、《深圳证券交</w:t>
      </w:r>
    </w:p>
    <w:p>
      <w:pPr>
        <w:pStyle w:val="BodyText"/>
        <w:spacing w:line="408" w:lineRule="auto" w:before="46"/>
        <w:ind w:left="100" w:right="211"/>
        <w:jc w:val="both"/>
      </w:pPr>
      <w:r>
        <w:rPr>
          <w:spacing w:val="-2"/>
        </w:rPr>
        <w:t>易所股票上市规则》和《中小企业板上市公司规范运作指引》等相关法律、法规的规定，不断完善</w:t>
      </w:r>
      <w:r>
        <w:rPr>
          <w:spacing w:val="-31"/>
        </w:rPr>
        <w:t> </w:t>
      </w:r>
      <w:r>
        <w:rPr>
          <w:spacing w:val="-31"/>
        </w:rPr>
      </w:r>
      <w:r>
        <w:rPr>
          <w:spacing w:val="-2"/>
        </w:rPr>
        <w:t>公司法人治理结构，提高公司治理水平，健全内部控制体系，不断加强信息披露工作，积极开展投</w:t>
      </w:r>
      <w:r>
        <w:rPr>
          <w:spacing w:val="-34"/>
        </w:rPr>
        <w:t> </w:t>
      </w:r>
      <w:r>
        <w:rPr>
          <w:spacing w:val="-34"/>
        </w:rPr>
      </w:r>
      <w:r>
        <w:rPr/>
        <w:t>资者关系管理工作，进一步实现规范运作。</w:t>
      </w:r>
    </w:p>
    <w:p>
      <w:pPr>
        <w:pStyle w:val="BodyText"/>
        <w:spacing w:line="408" w:lineRule="auto" w:before="46"/>
        <w:ind w:left="100" w:right="211" w:firstLine="631"/>
        <w:jc w:val="left"/>
      </w:pPr>
      <w:r>
        <w:rPr>
          <w:spacing w:val="-2"/>
        </w:rPr>
        <w:t>目前，公司整体运作比较规范、治理制度健全、独立性强、信息披露规范，实际情况与中国</w:t>
      </w:r>
      <w:r>
        <w:rPr>
          <w:w w:val="100"/>
        </w:rPr>
        <w:t> </w:t>
      </w:r>
      <w:r>
        <w:rPr/>
        <w:t>证监会有关上市公司治理的规范性文件要求基本符合。</w:t>
      </w:r>
    </w:p>
    <w:p>
      <w:pPr>
        <w:pStyle w:val="BodyText"/>
        <w:spacing w:line="410" w:lineRule="auto" w:before="46"/>
        <w:ind w:left="731" w:right="0"/>
        <w:jc w:val="left"/>
      </w:pPr>
      <w:r>
        <w:rPr>
          <w:rFonts w:ascii="宋体" w:hAnsi="宋体" w:cs="宋体" w:eastAsia="宋体" w:hint="default"/>
        </w:rPr>
        <w:t>1</w:t>
      </w:r>
      <w:r>
        <w:rPr/>
        <w:t>、关于股东和股东大会</w:t>
      </w:r>
      <w:r>
        <w:rPr>
          <w:w w:val="100"/>
        </w:rPr>
        <w:t> </w:t>
      </w:r>
      <w:r>
        <w:rPr>
          <w:spacing w:val="-4"/>
        </w:rPr>
        <w:t>报告期内，公司严格按照《公司法》、《公司章程》和《股东大会议事规则》的规定和要求，</w:t>
      </w:r>
    </w:p>
    <w:p>
      <w:pPr>
        <w:pStyle w:val="BodyText"/>
        <w:spacing w:line="408" w:lineRule="auto" w:before="44"/>
        <w:ind w:left="100" w:right="213"/>
        <w:jc w:val="both"/>
      </w:pPr>
      <w:r>
        <w:rPr>
          <w:spacing w:val="-2"/>
        </w:rPr>
        <w:t>规范股东大会的召集、召开、表决程序，平等对待所有股东，确保股东特别是中小股东享有平等地</w:t>
      </w:r>
      <w:r>
        <w:rPr>
          <w:spacing w:val="-34"/>
        </w:rPr>
        <w:t> </w:t>
      </w:r>
      <w:r>
        <w:rPr>
          <w:spacing w:val="-34"/>
        </w:rPr>
      </w:r>
      <w:r>
        <w:rPr/>
        <w:t>位和合法权益。</w:t>
      </w:r>
    </w:p>
    <w:p>
      <w:pPr>
        <w:pStyle w:val="BodyText"/>
        <w:spacing w:line="408" w:lineRule="auto" w:before="46"/>
        <w:ind w:left="731" w:right="211"/>
        <w:jc w:val="left"/>
      </w:pPr>
      <w:r>
        <w:rPr>
          <w:rFonts w:ascii="宋体" w:hAnsi="宋体" w:cs="宋体" w:eastAsia="宋体" w:hint="default"/>
        </w:rPr>
        <w:t>2</w:t>
      </w:r>
      <w:r>
        <w:rPr/>
        <w:t>、关于控股股东与上市公司的关系</w:t>
      </w:r>
      <w:r>
        <w:rPr>
          <w:w w:val="100"/>
        </w:rPr>
        <w:t> </w:t>
      </w:r>
      <w:r>
        <w:rPr>
          <w:spacing w:val="-2"/>
        </w:rPr>
        <w:t>公司拥有完整的业务体系和面向市场独立经营的能力，在业务、资产、人员、财务、机构上</w:t>
      </w:r>
    </w:p>
    <w:p>
      <w:pPr>
        <w:spacing w:after="0" w:line="408" w:lineRule="auto"/>
        <w:jc w:val="left"/>
        <w:sectPr>
          <w:footerReference w:type="default" r:id="rId12"/>
          <w:pgSz w:w="11910" w:h="16850"/>
          <w:pgMar w:footer="1195" w:header="877" w:top="1060" w:bottom="1380" w:left="1340" w:right="12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408" w:lineRule="auto" w:before="36"/>
        <w:ind w:left="100" w:right="211"/>
        <w:jc w:val="left"/>
      </w:pPr>
      <w:r>
        <w:rPr>
          <w:spacing w:val="-2"/>
        </w:rPr>
        <w:t>独立于控股股东，公司董事会、监事会和股东大会独立运作。公司控股股东没有超越公司股东大会</w:t>
      </w:r>
      <w:r>
        <w:rPr>
          <w:spacing w:val="-34"/>
        </w:rPr>
        <w:t> </w:t>
      </w:r>
      <w:r>
        <w:rPr>
          <w:spacing w:val="-34"/>
        </w:rPr>
      </w:r>
      <w:r>
        <w:rPr/>
        <w:t>直接或间接干预公司的决策和经营活动的行为，不存在占用公司资金的情况。</w:t>
      </w:r>
    </w:p>
    <w:p>
      <w:pPr>
        <w:pStyle w:val="BodyText"/>
        <w:spacing w:line="408" w:lineRule="auto" w:before="46"/>
        <w:ind w:left="731" w:right="211"/>
        <w:jc w:val="left"/>
      </w:pPr>
      <w:r>
        <w:rPr>
          <w:rFonts w:ascii="宋体" w:hAnsi="宋体" w:cs="宋体" w:eastAsia="宋体" w:hint="default"/>
        </w:rPr>
        <w:t>3</w:t>
      </w:r>
      <w:r>
        <w:rPr/>
        <w:t>、关于董事和董事会</w:t>
      </w:r>
      <w:r>
        <w:rPr>
          <w:w w:val="100"/>
        </w:rPr>
        <w:t> </w:t>
      </w:r>
      <w:r>
        <w:rPr>
          <w:spacing w:val="-2"/>
        </w:rPr>
        <w:t>公司董事的选聘程序公开、公平、公正；公司目前有董事七名，其中独立董事三名，董事会</w:t>
      </w:r>
    </w:p>
    <w:p>
      <w:pPr>
        <w:pStyle w:val="BodyText"/>
        <w:spacing w:line="408" w:lineRule="auto" w:before="46"/>
        <w:ind w:left="100" w:right="0"/>
        <w:jc w:val="left"/>
      </w:pPr>
      <w:r>
        <w:rPr/>
        <w:t>的人数及人员构成符合法律法规和《公司章程》的要求。董事会能够严格按照《公司法》、《公司</w:t>
      </w:r>
      <w:r>
        <w:rPr>
          <w:spacing w:val="-3"/>
          <w:w w:val="100"/>
        </w:rPr>
        <w:t> </w:t>
      </w:r>
      <w:r>
        <w:rPr>
          <w:spacing w:val="-4"/>
        </w:rPr>
        <w:t>章程》和《董事会议事规则》等法律法规和制度的要求开展工作。公司董事诚信、勤勉地履行职责，</w:t>
      </w:r>
      <w:r>
        <w:rPr>
          <w:spacing w:val="-46"/>
        </w:rPr>
        <w:t> </w:t>
      </w:r>
      <w:r>
        <w:rPr>
          <w:spacing w:val="-46"/>
        </w:rPr>
      </w:r>
      <w:r>
        <w:rPr/>
        <w:t>亲自出席董事会和股东大会，积极参加由深圳证监局及深圳证券交易所组织的相关培训，熟悉有关</w:t>
      </w:r>
      <w:r>
        <w:rPr>
          <w:w w:val="100"/>
        </w:rPr>
        <w:t> </w:t>
      </w:r>
      <w:r>
        <w:rPr/>
        <w:t>法律法规，并能够不受影响地独立履行职责。公司董事会下设战略委员会、提名委员会、审计委员</w:t>
      </w:r>
      <w:r>
        <w:rPr>
          <w:w w:val="100"/>
        </w:rPr>
        <w:t> </w:t>
      </w:r>
      <w:r>
        <w:rPr/>
        <w:t>会、薪酬与考核委员会四个专门委员会，为董事会的决策提供专业的意见和参考。</w:t>
      </w:r>
    </w:p>
    <w:p>
      <w:pPr>
        <w:pStyle w:val="BodyText"/>
        <w:spacing w:line="408" w:lineRule="auto" w:before="46"/>
        <w:ind w:left="731" w:right="211"/>
        <w:jc w:val="left"/>
      </w:pPr>
      <w:r>
        <w:rPr>
          <w:rFonts w:ascii="宋体" w:hAnsi="宋体" w:cs="宋体" w:eastAsia="宋体" w:hint="default"/>
        </w:rPr>
        <w:t>4</w:t>
      </w:r>
      <w:r>
        <w:rPr/>
        <w:t>、关于监事和监事会</w:t>
      </w:r>
      <w:r>
        <w:rPr>
          <w:w w:val="100"/>
        </w:rPr>
        <w:t> </w:t>
      </w:r>
      <w:r>
        <w:rPr>
          <w:spacing w:val="-2"/>
        </w:rPr>
        <w:t>公司严格按照《公司法》、《公司章程》的规定选举产生监事两名，公司通过职工代表大会</w:t>
      </w:r>
    </w:p>
    <w:p>
      <w:pPr>
        <w:pStyle w:val="BodyText"/>
        <w:spacing w:line="408" w:lineRule="auto" w:before="46"/>
        <w:ind w:left="100" w:right="208"/>
        <w:jc w:val="both"/>
      </w:pPr>
      <w:r>
        <w:rPr>
          <w:spacing w:val="-7"/>
        </w:rPr>
        <w:t>选举了职工代表监事一名，监事会的人数及构成符合法律、法规的要求；公司各位监事严格按照《公</w:t>
      </w:r>
      <w:r>
        <w:rPr>
          <w:spacing w:val="-19"/>
        </w:rPr>
        <w:t> </w:t>
      </w:r>
      <w:r>
        <w:rPr>
          <w:spacing w:val="-19"/>
        </w:rPr>
      </w:r>
      <w:r>
        <w:rPr>
          <w:spacing w:val="-2"/>
        </w:rPr>
        <w:t>司法》、公司《章程》和《监事会议事规则》的有关规定认真履行职责，监事会对公司财务状况、</w:t>
      </w:r>
      <w:r>
        <w:rPr>
          <w:spacing w:val="-28"/>
        </w:rPr>
        <w:t> </w:t>
      </w:r>
      <w:r>
        <w:rPr>
          <w:spacing w:val="-28"/>
        </w:rPr>
      </w:r>
      <w:r>
        <w:rPr>
          <w:spacing w:val="-2"/>
        </w:rPr>
        <w:t>重大事项以及公司董事及高级管理人员履行职责的合法、合规性进行监督，维护公司及股东的合法</w:t>
      </w:r>
      <w:r>
        <w:rPr>
          <w:spacing w:val="-30"/>
        </w:rPr>
        <w:t> </w:t>
      </w:r>
      <w:r>
        <w:rPr>
          <w:spacing w:val="-30"/>
        </w:rPr>
      </w:r>
      <w:r>
        <w:rPr/>
        <w:t>权益。</w:t>
      </w:r>
    </w:p>
    <w:p>
      <w:pPr>
        <w:pStyle w:val="BodyText"/>
        <w:spacing w:line="408" w:lineRule="auto" w:before="46"/>
        <w:ind w:left="731" w:right="211"/>
        <w:jc w:val="left"/>
      </w:pPr>
      <w:r>
        <w:rPr>
          <w:rFonts w:ascii="宋体" w:hAnsi="宋体" w:cs="宋体" w:eastAsia="宋体" w:hint="default"/>
        </w:rPr>
        <w:t>5</w:t>
      </w:r>
      <w:r>
        <w:rPr/>
        <w:t>、关于绩效考核与激励约束机制</w:t>
      </w:r>
      <w:r>
        <w:rPr>
          <w:w w:val="100"/>
        </w:rPr>
        <w:t> </w:t>
      </w:r>
      <w:r>
        <w:rPr>
          <w:spacing w:val="-2"/>
        </w:rPr>
        <w:t>公司建立了较为健全的考评和激励机制、形成了比较科学的奖罚制度。在公司管理水平持续</w:t>
      </w:r>
    </w:p>
    <w:p>
      <w:pPr>
        <w:pStyle w:val="BodyText"/>
        <w:spacing w:line="408" w:lineRule="auto" w:before="46"/>
        <w:ind w:left="100" w:right="211"/>
        <w:jc w:val="left"/>
      </w:pPr>
      <w:r>
        <w:rPr>
          <w:spacing w:val="-2"/>
        </w:rPr>
        <w:t>优化和经营效益稳步提升的前提下，公司在每年年初和高级管理人员都签订年度绩效责任书，以此</w:t>
      </w:r>
      <w:r>
        <w:rPr>
          <w:spacing w:val="-30"/>
        </w:rPr>
        <w:t> </w:t>
      </w:r>
      <w:r>
        <w:rPr>
          <w:spacing w:val="-30"/>
        </w:rPr>
      </w:r>
      <w:r>
        <w:rPr>
          <w:spacing w:val="-2"/>
        </w:rPr>
        <w:t>明确综合绩效指标（包括量化的财务指标和定性的管理指标）和考核结果应用（即明确考核结果如</w:t>
      </w:r>
      <w:r>
        <w:rPr>
          <w:spacing w:val="-31"/>
        </w:rPr>
        <w:t> </w:t>
      </w:r>
      <w:r>
        <w:rPr>
          <w:spacing w:val="-31"/>
        </w:rPr>
      </w:r>
      <w:r>
        <w:rPr>
          <w:spacing w:val="-4"/>
          <w:w w:val="100"/>
        </w:rPr>
        <w:t>何与职位、工资、奖金挂钩）。每半年对高级管理人员进行考核，并严格按照有关制度兑现考核结</w:t>
      </w:r>
      <w:r>
        <w:rPr>
          <w:spacing w:val="-97"/>
          <w:w w:val="100"/>
        </w:rPr>
        <w:t> </w:t>
      </w:r>
      <w:r>
        <w:rPr>
          <w:spacing w:val="-97"/>
          <w:w w:val="100"/>
        </w:rPr>
      </w:r>
      <w:r>
        <w:rPr>
          <w:spacing w:val="-2"/>
        </w:rPr>
        <w:t>果的应用，包括对报酬的应用和对职位的应用。经过</w:t>
      </w:r>
      <w:r>
        <w:rPr>
          <w:rFonts w:ascii="宋体" w:hAnsi="宋体" w:cs="宋体" w:eastAsia="宋体" w:hint="default"/>
          <w:spacing w:val="-2"/>
        </w:rPr>
        <w:t>2010</w:t>
      </w:r>
      <w:r>
        <w:rPr>
          <w:spacing w:val="-2"/>
        </w:rPr>
        <w:t>年度绩效责任书的签订与考核，公司高级</w:t>
      </w:r>
      <w:r>
        <w:rPr>
          <w:spacing w:val="-27"/>
        </w:rPr>
        <w:t> </w:t>
      </w:r>
      <w:r>
        <w:rPr>
          <w:spacing w:val="-27"/>
        </w:rPr>
      </w:r>
      <w:r>
        <w:rPr/>
        <w:t>管理人员认真履行了工作职责，工作业绩良好，都较好地完成了本年度所确定的各项工作任务。</w:t>
      </w:r>
    </w:p>
    <w:p>
      <w:pPr>
        <w:pStyle w:val="BodyText"/>
        <w:spacing w:line="408" w:lineRule="auto" w:before="46"/>
        <w:ind w:left="731" w:right="211"/>
        <w:jc w:val="left"/>
      </w:pPr>
      <w:r>
        <w:rPr>
          <w:rFonts w:ascii="宋体" w:hAnsi="宋体" w:cs="宋体" w:eastAsia="宋体" w:hint="default"/>
        </w:rPr>
        <w:t>6</w:t>
      </w:r>
      <w:r>
        <w:rPr/>
        <w:t>、关于相关利益者</w:t>
      </w:r>
      <w:r>
        <w:rPr>
          <w:w w:val="100"/>
        </w:rPr>
        <w:t> </w:t>
      </w:r>
      <w:r>
        <w:rPr>
          <w:spacing w:val="-2"/>
        </w:rPr>
        <w:t>公司能够充分尊重和维护相关利益者的合法权益，加强与相关利益者合作，加强与各方的沟</w:t>
      </w:r>
    </w:p>
    <w:p>
      <w:pPr>
        <w:pStyle w:val="BodyText"/>
        <w:spacing w:line="408" w:lineRule="auto" w:before="46"/>
        <w:ind w:left="100" w:right="211"/>
        <w:jc w:val="left"/>
      </w:pPr>
      <w:r>
        <w:rPr>
          <w:spacing w:val="-2"/>
        </w:rPr>
        <w:t>通和交流，在创造利润最大化的同时，实现社会、股东、员工等各方利益的协调平衡，以推动公司</w:t>
      </w:r>
      <w:r>
        <w:rPr>
          <w:spacing w:val="-34"/>
        </w:rPr>
        <w:t> </w:t>
      </w:r>
      <w:r>
        <w:rPr>
          <w:spacing w:val="-34"/>
        </w:rPr>
      </w:r>
      <w:r>
        <w:rPr/>
        <w:t>持续、稳定、健康地发展。</w:t>
      </w:r>
    </w:p>
    <w:p>
      <w:pPr>
        <w:pStyle w:val="BodyText"/>
        <w:spacing w:line="408" w:lineRule="auto" w:before="46"/>
        <w:ind w:left="731" w:right="211"/>
        <w:jc w:val="left"/>
      </w:pPr>
      <w:r>
        <w:rPr>
          <w:rFonts w:ascii="宋体" w:hAnsi="宋体" w:cs="宋体" w:eastAsia="宋体" w:hint="default"/>
        </w:rPr>
        <w:t>7</w:t>
      </w:r>
      <w:r>
        <w:rPr/>
        <w:t>、关于信息披露与透明度</w:t>
      </w:r>
      <w:r>
        <w:rPr>
          <w:w w:val="100"/>
        </w:rPr>
        <w:t> </w:t>
      </w:r>
      <w:r>
        <w:rPr>
          <w:spacing w:val="-2"/>
        </w:rPr>
        <w:t>公司严格按照《信息披露事务管理制度》和《投资者关系管理制度》，确定了信息披露的基</w:t>
      </w:r>
    </w:p>
    <w:p>
      <w:pPr>
        <w:spacing w:after="0" w:line="408" w:lineRule="auto"/>
        <w:jc w:val="left"/>
        <w:sectPr>
          <w:footerReference w:type="default" r:id="rId13"/>
          <w:pgSz w:w="11910" w:h="16850"/>
          <w:pgMar w:footer="1195" w:header="877" w:top="1060" w:bottom="1380" w:left="1340" w:right="1220"/>
          <w:pgNumType w:start="2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408" w:lineRule="auto" w:before="36"/>
        <w:ind w:left="100" w:right="211"/>
        <w:jc w:val="left"/>
      </w:pPr>
      <w:r>
        <w:rPr>
          <w:spacing w:val="-2"/>
        </w:rPr>
        <w:t>本原则、信息披露义务人和职责、信息披露的内容、信息的提供与收集、信息披露的程序、信息披</w:t>
      </w:r>
      <w:r>
        <w:rPr>
          <w:spacing w:val="-34"/>
        </w:rPr>
        <w:t> </w:t>
      </w:r>
      <w:r>
        <w:rPr>
          <w:spacing w:val="-34"/>
        </w:rPr>
      </w:r>
      <w:r>
        <w:rPr/>
        <w:t>露方式及保密措施等。</w:t>
      </w:r>
    </w:p>
    <w:p>
      <w:pPr>
        <w:pStyle w:val="BodyText"/>
        <w:spacing w:line="408" w:lineRule="auto" w:before="46"/>
        <w:ind w:left="100" w:right="211" w:firstLine="631"/>
        <w:jc w:val="left"/>
      </w:pPr>
      <w:r>
        <w:rPr/>
        <w:t>公司指定《证券时报》、《中国证券报》和巨潮网（</w:t>
      </w:r>
      <w:hyperlink r:id="rId9">
        <w:r>
          <w:rPr>
            <w:rFonts w:ascii="宋体" w:hAnsi="宋体" w:cs="宋体" w:eastAsia="宋体" w:hint="default"/>
          </w:rPr>
          <w:t>www.cninfo.com.cn</w:t>
        </w:r>
      </w:hyperlink>
      <w:r>
        <w:rPr/>
        <w:t>）为公司信息披露</w:t>
      </w:r>
      <w:r>
        <w:rPr>
          <w:w w:val="100"/>
        </w:rPr>
        <w:t> </w:t>
      </w:r>
      <w:r>
        <w:rPr>
          <w:spacing w:val="-2"/>
        </w:rPr>
        <w:t>的报纸和网站，公司指定董事会秘书负责信息披露工作、接待投资者的来访和咨询。公平对待所有</w:t>
      </w:r>
      <w:r>
        <w:rPr>
          <w:spacing w:val="-31"/>
        </w:rPr>
        <w:t> </w:t>
      </w:r>
      <w:r>
        <w:rPr>
          <w:spacing w:val="-31"/>
        </w:rPr>
      </w:r>
      <w:r>
        <w:rPr>
          <w:spacing w:val="-2"/>
        </w:rPr>
        <w:t>投资者，真实、准确、完整、及时地进行信息披露，提高公司透明度，保障全体股东的合法权益。</w:t>
      </w:r>
    </w:p>
    <w:p>
      <w:pPr>
        <w:pStyle w:val="BodyText"/>
        <w:spacing w:line="408" w:lineRule="auto" w:before="46"/>
        <w:ind w:left="731" w:right="211"/>
        <w:jc w:val="left"/>
      </w:pPr>
      <w:r>
        <w:rPr>
          <w:rFonts w:ascii="宋体" w:hAnsi="宋体" w:cs="宋体" w:eastAsia="宋体" w:hint="default"/>
        </w:rPr>
        <w:t>8</w:t>
      </w:r>
      <w:r>
        <w:rPr/>
        <w:t>、关于内部审计制度</w:t>
      </w:r>
      <w:r>
        <w:rPr>
          <w:w w:val="100"/>
        </w:rPr>
        <w:t> </w:t>
      </w:r>
      <w:r>
        <w:rPr>
          <w:spacing w:val="-2"/>
        </w:rPr>
        <w:t>公司已经建立了内部审计制度，设置内部审计部门，聘任了审计机构负责人，公司内部审计</w:t>
      </w:r>
    </w:p>
    <w:p>
      <w:pPr>
        <w:tabs>
          <w:tab w:pos="940" w:val="left" w:leader="none"/>
        </w:tabs>
        <w:spacing w:line="408" w:lineRule="auto" w:before="46"/>
        <w:ind w:left="100" w:right="1886" w:firstLine="0"/>
        <w:jc w:val="left"/>
        <w:rPr>
          <w:rFonts w:ascii="宋体" w:hAnsi="宋体" w:cs="宋体" w:eastAsia="宋体" w:hint="default"/>
          <w:sz w:val="21"/>
          <w:szCs w:val="21"/>
        </w:rPr>
      </w:pPr>
      <w:r>
        <w:rPr>
          <w:rFonts w:ascii="宋体" w:hAnsi="宋体" w:cs="宋体" w:eastAsia="宋体" w:hint="default"/>
          <w:spacing w:val="-2"/>
          <w:sz w:val="21"/>
          <w:szCs w:val="21"/>
        </w:rPr>
        <w:t>部门对公司日常运行、内控制度和公司重大关联交易等重大事项进行有效控制。</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b/>
          <w:bCs/>
          <w:sz w:val="21"/>
          <w:szCs w:val="21"/>
        </w:rPr>
        <w:t>二、</w:t>
        <w:tab/>
        <w:t>公司董事长、独立董事及其他董事履行职责情况</w:t>
      </w:r>
      <w:r>
        <w:rPr>
          <w:rFonts w:ascii="宋体" w:hAnsi="宋体" w:cs="宋体" w:eastAsia="宋体" w:hint="default"/>
          <w:sz w:val="21"/>
          <w:szCs w:val="21"/>
        </w:rPr>
      </w:r>
    </w:p>
    <w:p>
      <w:pPr>
        <w:pStyle w:val="BodyText"/>
        <w:spacing w:line="408" w:lineRule="auto" w:before="46"/>
        <w:ind w:left="100" w:right="0" w:firstLine="631"/>
        <w:jc w:val="left"/>
      </w:pPr>
      <w:r>
        <w:rPr>
          <w:rFonts w:ascii="宋体" w:hAnsi="宋体" w:cs="宋体" w:eastAsia="宋体" w:hint="default"/>
        </w:rPr>
        <w:t>1</w:t>
      </w:r>
      <w:r>
        <w:rPr/>
        <w:t>、报告期内，公司全体董事均能严格按照《公司法》、《上市公司治理准则》、《深圳证</w:t>
      </w:r>
      <w:r>
        <w:rPr>
          <w:w w:val="100"/>
        </w:rPr>
        <w:t> </w:t>
      </w:r>
      <w:r>
        <w:rPr>
          <w:spacing w:val="-4"/>
        </w:rPr>
        <w:t>券交易所股票上市规则》、《深圳证券交易所中小企业板上市公司规范运作指引》以及《公司章程》</w:t>
      </w:r>
      <w:r>
        <w:rPr>
          <w:spacing w:val="-47"/>
        </w:rPr>
        <w:t> </w:t>
      </w:r>
      <w:r>
        <w:rPr>
          <w:spacing w:val="-47"/>
        </w:rPr>
      </w:r>
      <w:r>
        <w:rPr/>
        <w:t>等法律、法规及规章制度的规定和要求，履行董事职责，遵守董事行为规范。董事在董事会会议投</w:t>
      </w:r>
      <w:r>
        <w:rPr>
          <w:w w:val="100"/>
        </w:rPr>
        <w:t> </w:t>
      </w:r>
      <w:r>
        <w:rPr/>
        <w:t>票表决重大事项或其他对公司有重大影响的事项时，各位董事尽职尽责地提供专业分析和建议，严</w:t>
      </w:r>
      <w:r>
        <w:rPr>
          <w:w w:val="100"/>
        </w:rPr>
        <w:t> </w:t>
      </w:r>
      <w:r>
        <w:rPr/>
        <w:t>格遵循公司《董事会议事规则》的有关审议规定，审慎决策，切实保护公司和投资者利益。</w:t>
      </w:r>
    </w:p>
    <w:p>
      <w:pPr>
        <w:pStyle w:val="BodyText"/>
        <w:spacing w:line="408" w:lineRule="auto" w:before="46"/>
        <w:ind w:left="100" w:right="211" w:firstLine="631"/>
        <w:jc w:val="left"/>
      </w:pPr>
      <w:r>
        <w:rPr>
          <w:rFonts w:ascii="宋体" w:hAnsi="宋体" w:cs="宋体" w:eastAsia="宋体" w:hint="default"/>
        </w:rPr>
        <w:t>2</w:t>
      </w:r>
      <w:r>
        <w:rPr/>
        <w:t>、公司董事长黄文辉先生在履行职责时，严格按照《公司法》、《深圳证券交易所中小企</w:t>
      </w:r>
      <w:r>
        <w:rPr>
          <w:w w:val="100"/>
        </w:rPr>
        <w:t> </w:t>
      </w:r>
      <w:r>
        <w:rPr>
          <w:spacing w:val="-2"/>
        </w:rPr>
        <w:t>业板上市公司规范运作指引》和《公司章程》规定，行使董事长职权。在召集主持董事会会议时，</w:t>
      </w:r>
      <w:r>
        <w:rPr>
          <w:spacing w:val="-28"/>
        </w:rPr>
        <w:t> </w:t>
      </w:r>
      <w:r>
        <w:rPr>
          <w:spacing w:val="-28"/>
        </w:rPr>
      </w:r>
      <w:r>
        <w:rPr>
          <w:spacing w:val="-2"/>
        </w:rPr>
        <w:t>执行董事会集体决策机制，并积极推动公司内部管理制度的制订和完善，督促执行股东大会和董事</w:t>
      </w:r>
      <w:r>
        <w:rPr>
          <w:spacing w:val="-31"/>
        </w:rPr>
        <w:t> </w:t>
      </w:r>
      <w:r>
        <w:rPr>
          <w:spacing w:val="-31"/>
        </w:rPr>
      </w:r>
      <w:r>
        <w:rPr/>
        <w:t>会的各项决议，确保公司的规范运作。</w:t>
      </w:r>
    </w:p>
    <w:p>
      <w:pPr>
        <w:pStyle w:val="BodyText"/>
        <w:spacing w:line="408" w:lineRule="auto" w:before="46"/>
        <w:ind w:left="100" w:right="211" w:firstLine="631"/>
        <w:jc w:val="left"/>
      </w:pPr>
      <w:r>
        <w:rPr>
          <w:rFonts w:ascii="宋体" w:hAnsi="宋体" w:cs="宋体" w:eastAsia="宋体" w:hint="default"/>
        </w:rPr>
        <w:t>3</w:t>
      </w:r>
      <w:r>
        <w:rPr/>
        <w:t>、报告期内，公司独立董事罗来武先生、林斌先生和叶德磊先生，严格按照有关法律、法</w:t>
      </w:r>
      <w:r>
        <w:rPr>
          <w:w w:val="100"/>
        </w:rPr>
        <w:t> </w:t>
      </w:r>
      <w:r>
        <w:rPr>
          <w:spacing w:val="-2"/>
        </w:rPr>
        <w:t>规及《公司章程》的规定履行职责，按时亲自或以通讯方式参加了报告期内公司召开的董事会，认</w:t>
      </w:r>
      <w:r>
        <w:rPr>
          <w:spacing w:val="-32"/>
        </w:rPr>
        <w:t> </w:t>
      </w:r>
      <w:r>
        <w:rPr>
          <w:spacing w:val="-32"/>
        </w:rPr>
      </w:r>
      <w:r>
        <w:rPr>
          <w:spacing w:val="-2"/>
        </w:rPr>
        <w:t>真审议各项议案，客观的发表自己的看法及观点，并利用自己的专业知识做出独立、公正的判断，</w:t>
      </w:r>
      <w:r>
        <w:rPr>
          <w:spacing w:val="-28"/>
        </w:rPr>
        <w:t> </w:t>
      </w:r>
      <w:r>
        <w:rPr>
          <w:spacing w:val="-28"/>
        </w:rPr>
      </w:r>
      <w:r>
        <w:rPr>
          <w:spacing w:val="-2"/>
        </w:rPr>
        <w:t>发表独立意见的议案涉及董事会换届选举、关联方资金占用、对外担保和募集资金使用等事项，不</w:t>
      </w:r>
      <w:r>
        <w:rPr>
          <w:spacing w:val="-31"/>
        </w:rPr>
        <w:t> </w:t>
      </w:r>
      <w:r>
        <w:rPr>
          <w:spacing w:val="-31"/>
        </w:rPr>
      </w:r>
      <w:r>
        <w:rPr/>
        <w:t>受公司和主要股东的影响，切实维护了中小股东的利益。</w:t>
      </w:r>
    </w:p>
    <w:p>
      <w:pPr>
        <w:pStyle w:val="BodyText"/>
        <w:tabs>
          <w:tab w:pos="1283" w:val="left" w:leader="none"/>
        </w:tabs>
        <w:spacing w:line="408" w:lineRule="auto" w:before="46"/>
        <w:ind w:left="731" w:right="1044"/>
        <w:jc w:val="left"/>
      </w:pPr>
      <w:r>
        <w:rPr>
          <w:spacing w:val="-2"/>
        </w:rPr>
        <w:t>报告期内，公司所有独立董事对公司董事会的议案及公司其他事项没有提出异议。</w:t>
      </w:r>
      <w:r>
        <w:rPr>
          <w:spacing w:val="-35"/>
        </w:rPr>
        <w:t> </w:t>
      </w:r>
      <w:r>
        <w:rPr>
          <w:spacing w:val="-35"/>
        </w:rPr>
      </w:r>
      <w:r>
        <w:rPr>
          <w:rFonts w:ascii="宋体" w:hAnsi="宋体" w:cs="宋体" w:eastAsia="宋体" w:hint="default"/>
        </w:rPr>
        <w:t>4</w:t>
      </w:r>
      <w:r>
        <w:rPr/>
        <w:t>、</w:t>
        <w:tab/>
        <w:t>公司董事出席董事会的情况：</w:t>
      </w:r>
      <w:r>
        <w:rPr>
          <w:w w:val="100"/>
        </w:rPr>
        <w:t> </w:t>
      </w:r>
      <w:r>
        <w:rPr/>
        <w:t>报告期内，公司董事会共召开</w:t>
      </w:r>
      <w:r>
        <w:rPr>
          <w:rFonts w:ascii="宋体" w:hAnsi="宋体" w:cs="宋体" w:eastAsia="宋体" w:hint="default"/>
        </w:rPr>
        <w:t>12</w:t>
      </w:r>
      <w:r>
        <w:rPr/>
        <w:t>次会议，历次会议董事出席情况如下：</w:t>
      </w:r>
    </w:p>
    <w:tbl>
      <w:tblPr>
        <w:tblW w:w="0" w:type="auto"/>
        <w:jc w:val="left"/>
        <w:tblInd w:w="347" w:type="dxa"/>
        <w:tblLayout w:type="fixed"/>
        <w:tblCellMar>
          <w:top w:w="0" w:type="dxa"/>
          <w:left w:w="0" w:type="dxa"/>
          <w:bottom w:w="0" w:type="dxa"/>
          <w:right w:w="0" w:type="dxa"/>
        </w:tblCellMar>
        <w:tblLook w:val="01E0"/>
      </w:tblPr>
      <w:tblGrid>
        <w:gridCol w:w="1668"/>
        <w:gridCol w:w="3118"/>
        <w:gridCol w:w="1844"/>
        <w:gridCol w:w="1894"/>
      </w:tblGrid>
      <w:tr>
        <w:trPr>
          <w:trHeight w:val="540" w:hRule="exact"/>
        </w:trPr>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8"/>
              <w:ind w:right="0"/>
              <w:jc w:val="center"/>
              <w:rPr>
                <w:rFonts w:ascii="宋体" w:hAnsi="宋体" w:cs="宋体" w:eastAsia="宋体" w:hint="default"/>
                <w:sz w:val="18"/>
                <w:szCs w:val="18"/>
              </w:rPr>
            </w:pPr>
            <w:r>
              <w:rPr>
                <w:rFonts w:ascii="宋体" w:hAnsi="宋体" w:cs="宋体" w:eastAsia="宋体" w:hint="default"/>
                <w:sz w:val="18"/>
                <w:szCs w:val="18"/>
              </w:rPr>
              <w:t>时间</w:t>
            </w:r>
          </w:p>
        </w:tc>
        <w:tc>
          <w:tcPr>
            <w:tcW w:w="31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8"/>
              <w:ind w:right="1"/>
              <w:jc w:val="center"/>
              <w:rPr>
                <w:rFonts w:ascii="宋体" w:hAnsi="宋体" w:cs="宋体" w:eastAsia="宋体" w:hint="default"/>
                <w:sz w:val="18"/>
                <w:szCs w:val="18"/>
              </w:rPr>
            </w:pPr>
            <w:r>
              <w:rPr>
                <w:rFonts w:ascii="宋体" w:hAnsi="宋体" w:cs="宋体" w:eastAsia="宋体" w:hint="default"/>
                <w:sz w:val="18"/>
                <w:szCs w:val="18"/>
              </w:rPr>
              <w:t>会议名称</w:t>
            </w:r>
          </w:p>
        </w:tc>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8"/>
              <w:ind w:left="465" w:right="0"/>
              <w:jc w:val="left"/>
              <w:rPr>
                <w:rFonts w:ascii="宋体" w:hAnsi="宋体" w:cs="宋体" w:eastAsia="宋体" w:hint="default"/>
                <w:sz w:val="18"/>
                <w:szCs w:val="18"/>
              </w:rPr>
            </w:pPr>
            <w:r>
              <w:rPr>
                <w:rFonts w:ascii="宋体" w:hAnsi="宋体" w:cs="宋体" w:eastAsia="宋体" w:hint="default"/>
                <w:sz w:val="18"/>
                <w:szCs w:val="18"/>
              </w:rPr>
              <w:t>应出席人数</w:t>
            </w:r>
          </w:p>
        </w:tc>
        <w:tc>
          <w:tcPr>
            <w:tcW w:w="18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8"/>
              <w:ind w:left="580" w:right="0"/>
              <w:jc w:val="left"/>
              <w:rPr>
                <w:rFonts w:ascii="宋体" w:hAnsi="宋体" w:cs="宋体" w:eastAsia="宋体" w:hint="default"/>
                <w:sz w:val="18"/>
                <w:szCs w:val="18"/>
              </w:rPr>
            </w:pPr>
            <w:r>
              <w:rPr>
                <w:rFonts w:ascii="宋体" w:hAnsi="宋体" w:cs="宋体" w:eastAsia="宋体" w:hint="default"/>
                <w:sz w:val="18"/>
                <w:szCs w:val="18"/>
              </w:rPr>
              <w:t>实际出席</w:t>
            </w:r>
          </w:p>
        </w:tc>
      </w:tr>
    </w:tbl>
    <w:p>
      <w:pPr>
        <w:spacing w:after="0" w:line="240" w:lineRule="auto"/>
        <w:jc w:val="left"/>
        <w:rPr>
          <w:rFonts w:ascii="宋体" w:hAnsi="宋体" w:cs="宋体" w:eastAsia="宋体" w:hint="default"/>
          <w:sz w:val="18"/>
          <w:szCs w:val="18"/>
        </w:rPr>
        <w:sectPr>
          <w:pgSz w:w="11910" w:h="16850"/>
          <w:pgMar w:header="877" w:footer="1195" w:top="1060" w:bottom="1380" w:left="1340" w:right="12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tbl>
      <w:tblPr>
        <w:tblW w:w="0" w:type="auto"/>
        <w:jc w:val="left"/>
        <w:tblInd w:w="347" w:type="dxa"/>
        <w:tblLayout w:type="fixed"/>
        <w:tblCellMar>
          <w:top w:w="0" w:type="dxa"/>
          <w:left w:w="0" w:type="dxa"/>
          <w:bottom w:w="0" w:type="dxa"/>
          <w:right w:w="0" w:type="dxa"/>
        </w:tblCellMar>
        <w:tblLook w:val="01E0"/>
      </w:tblPr>
      <w:tblGrid>
        <w:gridCol w:w="1668"/>
        <w:gridCol w:w="3118"/>
        <w:gridCol w:w="1844"/>
        <w:gridCol w:w="1894"/>
      </w:tblGrid>
      <w:tr>
        <w:trPr>
          <w:trHeight w:val="559"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1</w:t>
            </w:r>
            <w:r>
              <w:rPr>
                <w:rFonts w:ascii="宋体" w:hAnsi="宋体" w:cs="宋体" w:eastAsia="宋体" w:hint="default"/>
                <w:sz w:val="18"/>
                <w:szCs w:val="18"/>
              </w:rPr>
              <w:t>月</w:t>
            </w:r>
            <w:r>
              <w:rPr>
                <w:rFonts w:ascii="宋体" w:hAnsi="宋体" w:cs="宋体" w:eastAsia="宋体" w:hint="default"/>
                <w:sz w:val="18"/>
                <w:szCs w:val="18"/>
              </w:rPr>
              <w:t>10</w:t>
            </w:r>
            <w:r>
              <w:rPr>
                <w:rFonts w:ascii="宋体" w:hAnsi="宋体" w:cs="宋体" w:eastAsia="宋体" w:hint="default"/>
                <w:sz w:val="18"/>
                <w:szCs w:val="18"/>
              </w:rPr>
              <w:t>日</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第一届董事会第十四次会议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sz w:val="18"/>
              </w:rPr>
              <w:t>7</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895" w:right="0"/>
              <w:jc w:val="left"/>
              <w:rPr>
                <w:rFonts w:ascii="宋体" w:hAnsi="宋体" w:cs="宋体" w:eastAsia="宋体" w:hint="default"/>
                <w:sz w:val="18"/>
                <w:szCs w:val="18"/>
              </w:rPr>
            </w:pPr>
            <w:r>
              <w:rPr>
                <w:rFonts w:ascii="宋体"/>
                <w:sz w:val="18"/>
              </w:rPr>
              <w:t>7</w:t>
            </w:r>
          </w:p>
        </w:tc>
      </w:tr>
      <w:tr>
        <w:trPr>
          <w:trHeight w:val="583"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2</w:t>
            </w:r>
            <w:r>
              <w:rPr>
                <w:rFonts w:ascii="宋体" w:hAnsi="宋体" w:cs="宋体" w:eastAsia="宋体" w:hint="default"/>
                <w:sz w:val="18"/>
                <w:szCs w:val="18"/>
              </w:rPr>
              <w:t>月</w:t>
            </w:r>
            <w:r>
              <w:rPr>
                <w:rFonts w:ascii="宋体" w:hAnsi="宋体" w:cs="宋体" w:eastAsia="宋体" w:hint="default"/>
                <w:sz w:val="18"/>
                <w:szCs w:val="18"/>
              </w:rPr>
              <w:t>3</w:t>
            </w:r>
            <w:r>
              <w:rPr>
                <w:rFonts w:ascii="宋体" w:hAnsi="宋体" w:cs="宋体" w:eastAsia="宋体" w:hint="default"/>
                <w:sz w:val="18"/>
                <w:szCs w:val="18"/>
              </w:rPr>
              <w:t>日</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第一届董事会第十五次会议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宋体" w:hAnsi="宋体" w:cs="宋体" w:eastAsia="宋体" w:hint="default"/>
                <w:sz w:val="18"/>
                <w:szCs w:val="18"/>
              </w:rPr>
            </w:pPr>
            <w:r>
              <w:rPr>
                <w:rFonts w:ascii="宋体"/>
                <w:sz w:val="18"/>
              </w:rPr>
              <w:t>7</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895" w:right="0"/>
              <w:jc w:val="left"/>
              <w:rPr>
                <w:rFonts w:ascii="宋体" w:hAnsi="宋体" w:cs="宋体" w:eastAsia="宋体" w:hint="default"/>
                <w:sz w:val="18"/>
                <w:szCs w:val="18"/>
              </w:rPr>
            </w:pPr>
            <w:r>
              <w:rPr>
                <w:rFonts w:ascii="宋体"/>
                <w:sz w:val="18"/>
              </w:rPr>
              <w:t>7</w:t>
            </w:r>
          </w:p>
        </w:tc>
      </w:tr>
      <w:tr>
        <w:trPr>
          <w:trHeight w:val="550"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4</w:t>
            </w:r>
            <w:r>
              <w:rPr>
                <w:rFonts w:ascii="宋体" w:hAnsi="宋体" w:cs="宋体" w:eastAsia="宋体" w:hint="default"/>
                <w:sz w:val="18"/>
                <w:szCs w:val="18"/>
              </w:rPr>
              <w:t>月</w:t>
            </w:r>
            <w:r>
              <w:rPr>
                <w:rFonts w:ascii="宋体" w:hAnsi="宋体" w:cs="宋体" w:eastAsia="宋体" w:hint="default"/>
                <w:sz w:val="18"/>
                <w:szCs w:val="18"/>
              </w:rPr>
              <w:t>23</w:t>
            </w:r>
            <w:r>
              <w:rPr>
                <w:rFonts w:ascii="宋体" w:hAnsi="宋体" w:cs="宋体" w:eastAsia="宋体" w:hint="default"/>
                <w:sz w:val="18"/>
                <w:szCs w:val="18"/>
              </w:rPr>
              <w:t>日</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第一届董事会第十六次会议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0"/>
              <w:jc w:val="center"/>
              <w:rPr>
                <w:rFonts w:ascii="宋体" w:hAnsi="宋体" w:cs="宋体" w:eastAsia="宋体" w:hint="default"/>
                <w:sz w:val="18"/>
                <w:szCs w:val="18"/>
              </w:rPr>
            </w:pPr>
            <w:r>
              <w:rPr>
                <w:rFonts w:ascii="宋体"/>
                <w:sz w:val="18"/>
              </w:rPr>
              <w:t>7</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895" w:right="0"/>
              <w:jc w:val="left"/>
              <w:rPr>
                <w:rFonts w:ascii="宋体" w:hAnsi="宋体" w:cs="宋体" w:eastAsia="宋体" w:hint="default"/>
                <w:sz w:val="18"/>
                <w:szCs w:val="18"/>
              </w:rPr>
            </w:pPr>
            <w:r>
              <w:rPr>
                <w:rFonts w:ascii="宋体"/>
                <w:sz w:val="18"/>
              </w:rPr>
              <w:t>7</w:t>
            </w:r>
          </w:p>
        </w:tc>
      </w:tr>
      <w:tr>
        <w:trPr>
          <w:trHeight w:val="588"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17</w:t>
            </w:r>
            <w:r>
              <w:rPr>
                <w:rFonts w:ascii="宋体" w:hAnsi="宋体" w:cs="宋体" w:eastAsia="宋体" w:hint="default"/>
                <w:sz w:val="18"/>
                <w:szCs w:val="18"/>
              </w:rPr>
              <w:t>日</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第一届董事会第十七次会议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sz w:val="18"/>
              </w:rPr>
              <w:t>7</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895" w:right="0"/>
              <w:jc w:val="left"/>
              <w:rPr>
                <w:rFonts w:ascii="宋体" w:hAnsi="宋体" w:cs="宋体" w:eastAsia="宋体" w:hint="default"/>
                <w:sz w:val="18"/>
                <w:szCs w:val="18"/>
              </w:rPr>
            </w:pPr>
            <w:r>
              <w:rPr>
                <w:rFonts w:ascii="宋体"/>
                <w:sz w:val="18"/>
              </w:rPr>
              <w:t>7</w:t>
            </w:r>
          </w:p>
        </w:tc>
      </w:tr>
      <w:tr>
        <w:trPr>
          <w:trHeight w:val="590"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03" w:right="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z w:val="20"/>
                <w:szCs w:val="20"/>
              </w:rPr>
              <w:t>年</w:t>
            </w:r>
            <w:r>
              <w:rPr>
                <w:rFonts w:ascii="宋体" w:hAnsi="宋体" w:cs="宋体" w:eastAsia="宋体" w:hint="default"/>
                <w:sz w:val="20"/>
                <w:szCs w:val="20"/>
              </w:rPr>
              <w:t>7</w:t>
            </w:r>
            <w:r>
              <w:rPr>
                <w:rFonts w:ascii="宋体" w:hAnsi="宋体" w:cs="宋体" w:eastAsia="宋体" w:hint="default"/>
                <w:sz w:val="20"/>
                <w:szCs w:val="20"/>
              </w:rPr>
              <w:t>月</w:t>
            </w:r>
            <w:r>
              <w:rPr>
                <w:rFonts w:ascii="宋体" w:hAnsi="宋体" w:cs="宋体" w:eastAsia="宋体" w:hint="default"/>
                <w:sz w:val="20"/>
                <w:szCs w:val="20"/>
              </w:rPr>
              <w:t>5</w:t>
            </w:r>
            <w:r>
              <w:rPr>
                <w:rFonts w:ascii="宋体" w:hAnsi="宋体" w:cs="宋体" w:eastAsia="宋体" w:hint="default"/>
                <w:sz w:val="20"/>
                <w:szCs w:val="20"/>
              </w:rPr>
              <w:t>日</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第一届董事会第十八次会议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sz w:val="18"/>
              </w:rPr>
              <w:t>7</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895" w:right="0"/>
              <w:jc w:val="left"/>
              <w:rPr>
                <w:rFonts w:ascii="宋体" w:hAnsi="宋体" w:cs="宋体" w:eastAsia="宋体" w:hint="default"/>
                <w:sz w:val="18"/>
                <w:szCs w:val="18"/>
              </w:rPr>
            </w:pPr>
            <w:r>
              <w:rPr>
                <w:rFonts w:ascii="宋体"/>
                <w:sz w:val="18"/>
              </w:rPr>
              <w:t>7</w:t>
            </w:r>
          </w:p>
        </w:tc>
      </w:tr>
      <w:tr>
        <w:trPr>
          <w:trHeight w:val="589"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03" w:right="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z w:val="20"/>
                <w:szCs w:val="20"/>
              </w:rPr>
              <w:t>年</w:t>
            </w:r>
            <w:r>
              <w:rPr>
                <w:rFonts w:ascii="宋体" w:hAnsi="宋体" w:cs="宋体" w:eastAsia="宋体" w:hint="default"/>
                <w:sz w:val="20"/>
                <w:szCs w:val="20"/>
              </w:rPr>
              <w:t>7</w:t>
            </w:r>
            <w:r>
              <w:rPr>
                <w:rFonts w:ascii="宋体" w:hAnsi="宋体" w:cs="宋体" w:eastAsia="宋体" w:hint="default"/>
                <w:sz w:val="20"/>
                <w:szCs w:val="20"/>
              </w:rPr>
              <w:t>月</w:t>
            </w:r>
            <w:r>
              <w:rPr>
                <w:rFonts w:ascii="宋体" w:hAnsi="宋体" w:cs="宋体" w:eastAsia="宋体" w:hint="default"/>
                <w:sz w:val="20"/>
                <w:szCs w:val="20"/>
              </w:rPr>
              <w:t>19</w:t>
            </w:r>
            <w:r>
              <w:rPr>
                <w:rFonts w:ascii="宋体" w:hAnsi="宋体" w:cs="宋体" w:eastAsia="宋体" w:hint="default"/>
                <w:sz w:val="20"/>
                <w:szCs w:val="20"/>
              </w:rPr>
              <w:t>日</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第一届董事会第十九次会议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宋体" w:hAnsi="宋体" w:cs="宋体" w:eastAsia="宋体" w:hint="default"/>
                <w:sz w:val="18"/>
                <w:szCs w:val="18"/>
              </w:rPr>
            </w:pPr>
            <w:r>
              <w:rPr>
                <w:rFonts w:ascii="宋体"/>
                <w:sz w:val="18"/>
              </w:rPr>
              <w:t>7</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895" w:right="0"/>
              <w:jc w:val="left"/>
              <w:rPr>
                <w:rFonts w:ascii="宋体" w:hAnsi="宋体" w:cs="宋体" w:eastAsia="宋体" w:hint="default"/>
                <w:sz w:val="18"/>
                <w:szCs w:val="18"/>
              </w:rPr>
            </w:pPr>
            <w:r>
              <w:rPr>
                <w:rFonts w:ascii="宋体"/>
                <w:sz w:val="18"/>
              </w:rPr>
              <w:t>6</w:t>
            </w:r>
          </w:p>
        </w:tc>
      </w:tr>
      <w:tr>
        <w:trPr>
          <w:trHeight w:val="588"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03" w:right="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z w:val="20"/>
                <w:szCs w:val="20"/>
              </w:rPr>
              <w:t>年</w:t>
            </w:r>
            <w:r>
              <w:rPr>
                <w:rFonts w:ascii="宋体" w:hAnsi="宋体" w:cs="宋体" w:eastAsia="宋体" w:hint="default"/>
                <w:sz w:val="20"/>
                <w:szCs w:val="20"/>
              </w:rPr>
              <w:t>8</w:t>
            </w:r>
            <w:r>
              <w:rPr>
                <w:rFonts w:ascii="宋体" w:hAnsi="宋体" w:cs="宋体" w:eastAsia="宋体" w:hint="default"/>
                <w:sz w:val="20"/>
                <w:szCs w:val="20"/>
              </w:rPr>
              <w:t>月</w:t>
            </w:r>
            <w:r>
              <w:rPr>
                <w:rFonts w:ascii="宋体" w:hAnsi="宋体" w:cs="宋体" w:eastAsia="宋体" w:hint="default"/>
                <w:sz w:val="20"/>
                <w:szCs w:val="20"/>
              </w:rPr>
              <w:t>17</w:t>
            </w:r>
            <w:r>
              <w:rPr>
                <w:rFonts w:ascii="宋体" w:hAnsi="宋体" w:cs="宋体" w:eastAsia="宋体" w:hint="default"/>
                <w:sz w:val="20"/>
                <w:szCs w:val="20"/>
              </w:rPr>
              <w:t>日</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第一届董事会第二十次会议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sz w:val="18"/>
              </w:rPr>
              <w:t>7</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895" w:right="0"/>
              <w:jc w:val="left"/>
              <w:rPr>
                <w:rFonts w:ascii="宋体" w:hAnsi="宋体" w:cs="宋体" w:eastAsia="宋体" w:hint="default"/>
                <w:sz w:val="18"/>
                <w:szCs w:val="18"/>
              </w:rPr>
            </w:pPr>
            <w:r>
              <w:rPr>
                <w:rFonts w:ascii="宋体"/>
                <w:sz w:val="18"/>
              </w:rPr>
              <w:t>5</w:t>
            </w:r>
          </w:p>
        </w:tc>
      </w:tr>
      <w:tr>
        <w:trPr>
          <w:trHeight w:val="590"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03" w:right="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z w:val="20"/>
                <w:szCs w:val="20"/>
              </w:rPr>
              <w:t>年</w:t>
            </w:r>
            <w:r>
              <w:rPr>
                <w:rFonts w:ascii="宋体" w:hAnsi="宋体" w:cs="宋体" w:eastAsia="宋体" w:hint="default"/>
                <w:sz w:val="20"/>
                <w:szCs w:val="20"/>
              </w:rPr>
              <w:t>9</w:t>
            </w:r>
            <w:r>
              <w:rPr>
                <w:rFonts w:ascii="宋体" w:hAnsi="宋体" w:cs="宋体" w:eastAsia="宋体" w:hint="default"/>
                <w:sz w:val="20"/>
                <w:szCs w:val="20"/>
              </w:rPr>
              <w:t>月</w:t>
            </w:r>
            <w:r>
              <w:rPr>
                <w:rFonts w:ascii="宋体" w:hAnsi="宋体" w:cs="宋体" w:eastAsia="宋体" w:hint="default"/>
                <w:sz w:val="20"/>
                <w:szCs w:val="20"/>
              </w:rPr>
              <w:t>28</w:t>
            </w:r>
            <w:r>
              <w:rPr>
                <w:rFonts w:ascii="宋体" w:hAnsi="宋体" w:cs="宋体" w:eastAsia="宋体" w:hint="default"/>
                <w:sz w:val="20"/>
                <w:szCs w:val="20"/>
              </w:rPr>
              <w:t>日</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第一届董事会第二十一次会议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sz w:val="18"/>
              </w:rPr>
              <w:t>7</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895" w:right="0"/>
              <w:jc w:val="left"/>
              <w:rPr>
                <w:rFonts w:ascii="宋体" w:hAnsi="宋体" w:cs="宋体" w:eastAsia="宋体" w:hint="default"/>
                <w:sz w:val="18"/>
                <w:szCs w:val="18"/>
              </w:rPr>
            </w:pPr>
            <w:r>
              <w:rPr>
                <w:rFonts w:ascii="宋体"/>
                <w:sz w:val="18"/>
              </w:rPr>
              <w:t>7</w:t>
            </w:r>
          </w:p>
        </w:tc>
      </w:tr>
      <w:tr>
        <w:trPr>
          <w:trHeight w:val="588"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03" w:right="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z w:val="20"/>
                <w:szCs w:val="20"/>
              </w:rPr>
              <w:t>年</w:t>
            </w:r>
            <w:r>
              <w:rPr>
                <w:rFonts w:ascii="宋体" w:hAnsi="宋体" w:cs="宋体" w:eastAsia="宋体" w:hint="default"/>
                <w:sz w:val="20"/>
                <w:szCs w:val="20"/>
              </w:rPr>
              <w:t>10</w:t>
            </w:r>
            <w:r>
              <w:rPr>
                <w:rFonts w:ascii="宋体" w:hAnsi="宋体" w:cs="宋体" w:eastAsia="宋体" w:hint="default"/>
                <w:sz w:val="20"/>
                <w:szCs w:val="20"/>
              </w:rPr>
              <w:t>月</w:t>
            </w:r>
            <w:r>
              <w:rPr>
                <w:rFonts w:ascii="宋体" w:hAnsi="宋体" w:cs="宋体" w:eastAsia="宋体" w:hint="default"/>
                <w:sz w:val="20"/>
                <w:szCs w:val="20"/>
              </w:rPr>
              <w:t>15</w:t>
            </w:r>
            <w:r>
              <w:rPr>
                <w:rFonts w:ascii="宋体" w:hAnsi="宋体" w:cs="宋体" w:eastAsia="宋体" w:hint="default"/>
                <w:sz w:val="20"/>
                <w:szCs w:val="20"/>
              </w:rPr>
              <w:t>日</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第二届董事会第一次会议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sz w:val="18"/>
              </w:rPr>
              <w:t>7</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895" w:right="0"/>
              <w:jc w:val="left"/>
              <w:rPr>
                <w:rFonts w:ascii="宋体" w:hAnsi="宋体" w:cs="宋体" w:eastAsia="宋体" w:hint="default"/>
                <w:sz w:val="18"/>
                <w:szCs w:val="18"/>
              </w:rPr>
            </w:pPr>
            <w:r>
              <w:rPr>
                <w:rFonts w:ascii="宋体"/>
                <w:sz w:val="18"/>
              </w:rPr>
              <w:t>5</w:t>
            </w:r>
          </w:p>
        </w:tc>
      </w:tr>
      <w:tr>
        <w:trPr>
          <w:trHeight w:val="590"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03" w:right="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z w:val="20"/>
                <w:szCs w:val="20"/>
              </w:rPr>
              <w:t>年</w:t>
            </w:r>
            <w:r>
              <w:rPr>
                <w:rFonts w:ascii="宋体" w:hAnsi="宋体" w:cs="宋体" w:eastAsia="宋体" w:hint="default"/>
                <w:sz w:val="20"/>
                <w:szCs w:val="20"/>
              </w:rPr>
              <w:t>10</w:t>
            </w:r>
            <w:r>
              <w:rPr>
                <w:rFonts w:ascii="宋体" w:hAnsi="宋体" w:cs="宋体" w:eastAsia="宋体" w:hint="default"/>
                <w:sz w:val="20"/>
                <w:szCs w:val="20"/>
              </w:rPr>
              <w:t>月</w:t>
            </w:r>
            <w:r>
              <w:rPr>
                <w:rFonts w:ascii="宋体" w:hAnsi="宋体" w:cs="宋体" w:eastAsia="宋体" w:hint="default"/>
                <w:sz w:val="20"/>
                <w:szCs w:val="20"/>
              </w:rPr>
              <w:t>25</w:t>
            </w:r>
            <w:r>
              <w:rPr>
                <w:rFonts w:ascii="宋体" w:hAnsi="宋体" w:cs="宋体" w:eastAsia="宋体" w:hint="default"/>
                <w:sz w:val="20"/>
                <w:szCs w:val="20"/>
              </w:rPr>
              <w:t>日</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第二届董事会第二次会议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sz w:val="18"/>
              </w:rPr>
              <w:t>7</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895" w:right="0"/>
              <w:jc w:val="left"/>
              <w:rPr>
                <w:rFonts w:ascii="宋体" w:hAnsi="宋体" w:cs="宋体" w:eastAsia="宋体" w:hint="default"/>
                <w:sz w:val="18"/>
                <w:szCs w:val="18"/>
              </w:rPr>
            </w:pPr>
            <w:r>
              <w:rPr>
                <w:rFonts w:ascii="宋体"/>
                <w:sz w:val="18"/>
              </w:rPr>
              <w:t>5</w:t>
            </w:r>
          </w:p>
        </w:tc>
      </w:tr>
      <w:tr>
        <w:trPr>
          <w:trHeight w:val="588"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03" w:right="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z w:val="20"/>
                <w:szCs w:val="20"/>
              </w:rPr>
              <w:t>年</w:t>
            </w:r>
            <w:r>
              <w:rPr>
                <w:rFonts w:ascii="宋体" w:hAnsi="宋体" w:cs="宋体" w:eastAsia="宋体" w:hint="default"/>
                <w:sz w:val="20"/>
                <w:szCs w:val="20"/>
              </w:rPr>
              <w:t>11</w:t>
            </w:r>
            <w:r>
              <w:rPr>
                <w:rFonts w:ascii="宋体" w:hAnsi="宋体" w:cs="宋体" w:eastAsia="宋体" w:hint="default"/>
                <w:sz w:val="20"/>
                <w:szCs w:val="20"/>
              </w:rPr>
              <w:t>月</w:t>
            </w:r>
            <w:r>
              <w:rPr>
                <w:rFonts w:ascii="宋体" w:hAnsi="宋体" w:cs="宋体" w:eastAsia="宋体" w:hint="default"/>
                <w:sz w:val="20"/>
                <w:szCs w:val="20"/>
              </w:rPr>
              <w:t>24</w:t>
            </w:r>
            <w:r>
              <w:rPr>
                <w:rFonts w:ascii="宋体" w:hAnsi="宋体" w:cs="宋体" w:eastAsia="宋体" w:hint="default"/>
                <w:sz w:val="20"/>
                <w:szCs w:val="20"/>
              </w:rPr>
              <w:t>日</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第二届董事会第三次会议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宋体" w:hAnsi="宋体" w:cs="宋体" w:eastAsia="宋体" w:hint="default"/>
                <w:sz w:val="18"/>
                <w:szCs w:val="18"/>
              </w:rPr>
            </w:pPr>
            <w:r>
              <w:rPr>
                <w:rFonts w:ascii="宋体"/>
                <w:sz w:val="18"/>
              </w:rPr>
              <w:t>7</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895" w:right="0"/>
              <w:jc w:val="left"/>
              <w:rPr>
                <w:rFonts w:ascii="宋体" w:hAnsi="宋体" w:cs="宋体" w:eastAsia="宋体" w:hint="default"/>
                <w:sz w:val="18"/>
                <w:szCs w:val="18"/>
              </w:rPr>
            </w:pPr>
            <w:r>
              <w:rPr>
                <w:rFonts w:ascii="宋体"/>
                <w:sz w:val="18"/>
              </w:rPr>
              <w:t>7</w:t>
            </w:r>
          </w:p>
        </w:tc>
      </w:tr>
      <w:tr>
        <w:trPr>
          <w:trHeight w:val="591"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103" w:right="0"/>
              <w:jc w:val="left"/>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z w:val="20"/>
                <w:szCs w:val="20"/>
              </w:rPr>
              <w:t>年</w:t>
            </w:r>
            <w:r>
              <w:rPr>
                <w:rFonts w:ascii="宋体" w:hAnsi="宋体" w:cs="宋体" w:eastAsia="宋体" w:hint="default"/>
                <w:sz w:val="20"/>
                <w:szCs w:val="20"/>
              </w:rPr>
              <w:t>12</w:t>
            </w:r>
            <w:r>
              <w:rPr>
                <w:rFonts w:ascii="宋体" w:hAnsi="宋体" w:cs="宋体" w:eastAsia="宋体" w:hint="default"/>
                <w:sz w:val="20"/>
                <w:szCs w:val="20"/>
              </w:rPr>
              <w:t>月</w:t>
            </w:r>
            <w:r>
              <w:rPr>
                <w:rFonts w:ascii="宋体" w:hAnsi="宋体" w:cs="宋体" w:eastAsia="宋体" w:hint="default"/>
                <w:sz w:val="20"/>
                <w:szCs w:val="20"/>
              </w:rPr>
              <w:t>21</w:t>
            </w:r>
            <w:r>
              <w:rPr>
                <w:rFonts w:ascii="宋体" w:hAnsi="宋体" w:cs="宋体" w:eastAsia="宋体" w:hint="default"/>
                <w:sz w:val="20"/>
                <w:szCs w:val="20"/>
              </w:rPr>
              <w:t>日</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第二届董事会第四次会议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sz w:val="18"/>
              </w:rPr>
              <w:t>7</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895" w:right="0"/>
              <w:jc w:val="left"/>
              <w:rPr>
                <w:rFonts w:ascii="宋体" w:hAnsi="宋体" w:cs="宋体" w:eastAsia="宋体" w:hint="default"/>
                <w:sz w:val="18"/>
                <w:szCs w:val="18"/>
              </w:rPr>
            </w:pPr>
            <w:r>
              <w:rPr>
                <w:rFonts w:ascii="宋体"/>
                <w:sz w:val="18"/>
              </w:rPr>
              <w:t>7</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tabs>
          <w:tab w:pos="940" w:val="left" w:leader="none"/>
        </w:tabs>
        <w:spacing w:line="408" w:lineRule="auto" w:before="36"/>
        <w:ind w:left="731" w:right="111" w:hanging="632"/>
        <w:jc w:val="left"/>
        <w:rPr>
          <w:rFonts w:ascii="宋体" w:hAnsi="宋体" w:cs="宋体" w:eastAsia="宋体" w:hint="default"/>
          <w:sz w:val="21"/>
          <w:szCs w:val="21"/>
        </w:rPr>
      </w:pPr>
      <w:r>
        <w:rPr>
          <w:rFonts w:ascii="宋体" w:hAnsi="宋体" w:cs="宋体" w:eastAsia="宋体" w:hint="default"/>
          <w:b/>
          <w:bCs/>
          <w:sz w:val="21"/>
          <w:szCs w:val="21"/>
        </w:rPr>
        <w:t>三、</w:t>
        <w:tab/>
        <w:tab/>
        <w:t>公司与控股股东在业务、人员、资产、机构、财务等方面的情况</w:t>
      </w:r>
      <w:r>
        <w:rPr>
          <w:rFonts w:ascii="宋体" w:hAnsi="宋体" w:cs="宋体" w:eastAsia="宋体" w:hint="default"/>
          <w:b/>
          <w:bCs/>
          <w:w w:val="100"/>
          <w:sz w:val="21"/>
          <w:szCs w:val="21"/>
        </w:rPr>
        <w:t> </w:t>
      </w:r>
      <w:r>
        <w:rPr>
          <w:rFonts w:ascii="宋体" w:hAnsi="宋体" w:cs="宋体" w:eastAsia="宋体" w:hint="default"/>
          <w:spacing w:val="-2"/>
          <w:sz w:val="21"/>
          <w:szCs w:val="21"/>
        </w:rPr>
        <w:t>公司在业务、资产、人员、财务、机构等方面与公司现有各股东完全独立，并具有完整的业</w:t>
      </w:r>
    </w:p>
    <w:p>
      <w:pPr>
        <w:pStyle w:val="BodyText"/>
        <w:spacing w:line="408" w:lineRule="auto" w:before="46"/>
        <w:ind w:left="731" w:right="4508" w:hanging="632"/>
        <w:jc w:val="left"/>
      </w:pPr>
      <w:r>
        <w:rPr>
          <w:spacing w:val="-2"/>
        </w:rPr>
        <w:t>务体系及面向市场独立经营的能力。</w:t>
      </w:r>
      <w:r>
        <w:rPr>
          <w:spacing w:val="-72"/>
        </w:rPr>
        <w:t> </w:t>
      </w:r>
      <w:r>
        <w:rPr>
          <w:spacing w:val="-72"/>
        </w:rPr>
      </w:r>
      <w:r>
        <w:rPr>
          <w:rFonts w:ascii="宋体" w:hAnsi="宋体" w:cs="宋体" w:eastAsia="宋体" w:hint="default"/>
        </w:rPr>
        <w:t>1</w:t>
      </w:r>
      <w:r>
        <w:rPr/>
        <w:t>、业务独立情况</w:t>
      </w:r>
    </w:p>
    <w:p>
      <w:pPr>
        <w:pStyle w:val="BodyText"/>
        <w:spacing w:line="408" w:lineRule="auto" w:before="46"/>
        <w:ind w:left="100" w:right="111" w:firstLine="631"/>
        <w:jc w:val="left"/>
      </w:pPr>
      <w:r>
        <w:rPr>
          <w:spacing w:val="-2"/>
        </w:rPr>
        <w:t>公司主要从事手机及数码电子产品销售渠道综合服务，具有完全独立的业务运作系统，主营</w:t>
      </w:r>
      <w:r>
        <w:rPr>
          <w:w w:val="100"/>
        </w:rPr>
        <w:t> </w:t>
      </w:r>
      <w:r>
        <w:rPr/>
        <w:t>业务收入和业务利润完全不依赖于股东及其他关联方。</w:t>
      </w:r>
    </w:p>
    <w:p>
      <w:pPr>
        <w:pStyle w:val="BodyText"/>
        <w:spacing w:line="408" w:lineRule="auto" w:before="46"/>
        <w:ind w:left="731" w:right="111"/>
        <w:jc w:val="left"/>
      </w:pPr>
      <w:r>
        <w:rPr>
          <w:rFonts w:ascii="宋体" w:hAnsi="宋体" w:cs="宋体" w:eastAsia="宋体" w:hint="default"/>
        </w:rPr>
        <w:t>2</w:t>
      </w:r>
      <w:r>
        <w:rPr/>
        <w:t>、资产完整情况</w:t>
      </w:r>
      <w:r>
        <w:rPr>
          <w:w w:val="100"/>
        </w:rPr>
        <w:t> </w:t>
      </w:r>
      <w:r>
        <w:rPr>
          <w:spacing w:val="-2"/>
        </w:rPr>
        <w:t>公司由深圳市爱施德实业有限公司整体变更设立，变更时未进行任何业务和资产的剥离，深</w:t>
      </w:r>
    </w:p>
    <w:p>
      <w:pPr>
        <w:pStyle w:val="BodyText"/>
        <w:spacing w:line="408" w:lineRule="auto" w:before="46"/>
        <w:ind w:left="100" w:right="111"/>
        <w:jc w:val="both"/>
      </w:pPr>
      <w:r>
        <w:rPr>
          <w:spacing w:val="-2"/>
        </w:rPr>
        <w:t>圳市爱施德实业有限公司的业务、资产、机构及相关债权、债务均已整体进入本公司。公司拥有完</w:t>
      </w:r>
      <w:r>
        <w:rPr>
          <w:spacing w:val="-31"/>
        </w:rPr>
        <w:t> </w:t>
      </w:r>
      <w:r>
        <w:rPr>
          <w:spacing w:val="-31"/>
        </w:rPr>
      </w:r>
      <w:r>
        <w:rPr>
          <w:spacing w:val="-2"/>
        </w:rPr>
        <w:t>整的销售系统、支持系统和配套设施；对经营相关资产均合法拥有所有权或使用权；具有独立的产</w:t>
      </w:r>
      <w:r>
        <w:rPr>
          <w:spacing w:val="-31"/>
        </w:rPr>
        <w:t> </w:t>
      </w:r>
      <w:r>
        <w:rPr>
          <w:spacing w:val="-31"/>
        </w:rPr>
      </w:r>
      <w:r>
        <w:rPr>
          <w:spacing w:val="-2"/>
        </w:rPr>
        <w:t>品采购和产品销售系统。公司与股东之间的资产产权界定清晰，生产经营场所独立，不存在依靠股</w:t>
      </w:r>
      <w:r>
        <w:rPr>
          <w:spacing w:val="-31"/>
        </w:rPr>
        <w:t> </w:t>
      </w:r>
      <w:r>
        <w:rPr>
          <w:spacing w:val="-31"/>
        </w:rPr>
      </w:r>
      <w:r>
        <w:rPr>
          <w:spacing w:val="-2"/>
        </w:rPr>
        <w:t>东的经营场所进行经营的情况。目前公司没有以资产为各股东的债务提供担保，公司对所有资产拥</w:t>
      </w:r>
    </w:p>
    <w:p>
      <w:pPr>
        <w:spacing w:after="0" w:line="408" w:lineRule="auto"/>
        <w:jc w:val="both"/>
        <w:sectPr>
          <w:pgSz w:w="11910" w:h="16850"/>
          <w:pgMar w:header="877" w:footer="1195" w:top="1060" w:bottom="1380" w:left="134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408" w:lineRule="auto" w:before="36"/>
        <w:ind w:left="731" w:right="6288" w:hanging="632"/>
        <w:jc w:val="left"/>
      </w:pPr>
      <w:r>
        <w:rPr>
          <w:spacing w:val="-2"/>
        </w:rPr>
        <w:t>有完全的控制权、支配权。</w:t>
      </w:r>
      <w:r>
        <w:rPr>
          <w:spacing w:val="-82"/>
        </w:rPr>
        <w:t> </w:t>
      </w:r>
      <w:r>
        <w:rPr>
          <w:spacing w:val="-82"/>
        </w:rPr>
      </w:r>
      <w:r>
        <w:rPr>
          <w:rFonts w:ascii="宋体" w:hAnsi="宋体" w:cs="宋体" w:eastAsia="宋体" w:hint="default"/>
        </w:rPr>
        <w:t>3</w:t>
      </w:r>
      <w:r>
        <w:rPr/>
        <w:t>、人员独立情况</w:t>
      </w:r>
    </w:p>
    <w:p>
      <w:pPr>
        <w:pStyle w:val="BodyText"/>
        <w:spacing w:line="408" w:lineRule="auto" w:before="46"/>
        <w:ind w:left="100" w:right="211" w:firstLine="631"/>
        <w:jc w:val="both"/>
      </w:pPr>
      <w:r>
        <w:rPr>
          <w:spacing w:val="-2"/>
        </w:rPr>
        <w:t>公司董事、监事、及高级管理人员均依合法程序选举或聘任，不存在主要股东超越公司董事</w:t>
      </w:r>
      <w:r>
        <w:rPr>
          <w:w w:val="100"/>
        </w:rPr>
        <w:t> </w:t>
      </w:r>
      <w:r>
        <w:rPr>
          <w:spacing w:val="-2"/>
        </w:rPr>
        <w:t>会和股东大会做出人事任免决定的情况。公司董事长、总裁、副总裁、财务负责人、董事会秘书等</w:t>
      </w:r>
      <w:r>
        <w:rPr>
          <w:spacing w:val="-31"/>
        </w:rPr>
        <w:t> </w:t>
      </w:r>
      <w:r>
        <w:rPr>
          <w:spacing w:val="-31"/>
        </w:rPr>
      </w:r>
      <w:r>
        <w:rPr>
          <w:spacing w:val="-2"/>
        </w:rPr>
        <w:t>高级管理人员和核心技术人员均专职在本公司工作并领取报酬，未在股东单位及其下属企业担任任</w:t>
      </w:r>
      <w:r>
        <w:rPr>
          <w:spacing w:val="-30"/>
        </w:rPr>
        <w:t> </w:t>
      </w:r>
      <w:r>
        <w:rPr>
          <w:spacing w:val="-30"/>
        </w:rPr>
      </w:r>
      <w:r>
        <w:rPr/>
        <w:t>何行政职务，亦未在与公司业务相同或相近的其他企业任职。</w:t>
      </w:r>
    </w:p>
    <w:p>
      <w:pPr>
        <w:pStyle w:val="BodyText"/>
        <w:spacing w:line="408" w:lineRule="auto" w:before="46"/>
        <w:ind w:left="100" w:right="211" w:firstLine="631"/>
        <w:jc w:val="both"/>
      </w:pPr>
      <w:r>
        <w:rPr>
          <w:spacing w:val="-2"/>
        </w:rPr>
        <w:t>公司已建立了独立的人事档案、人事聘用和任免制度以及独立的工资薪酬管理制度，并与全</w:t>
      </w:r>
      <w:r>
        <w:rPr>
          <w:w w:val="100"/>
        </w:rPr>
        <w:t> </w:t>
      </w:r>
      <w:r>
        <w:rPr>
          <w:spacing w:val="-2"/>
        </w:rPr>
        <w:t>体员工签订了劳动合同，由公司人力资源中心独立负责公司员工的聘任、考核和奖惩；公司在员工</w:t>
      </w:r>
      <w:r>
        <w:rPr>
          <w:spacing w:val="-31"/>
        </w:rPr>
        <w:t> </w:t>
      </w:r>
      <w:r>
        <w:rPr>
          <w:spacing w:val="-31"/>
        </w:rPr>
      </w:r>
      <w:r>
        <w:rPr/>
        <w:t>的社会保障、工资薪酬等方面均与股东单位分账独立。</w:t>
      </w:r>
    </w:p>
    <w:p>
      <w:pPr>
        <w:pStyle w:val="BodyText"/>
        <w:spacing w:line="408" w:lineRule="auto" w:before="46"/>
        <w:ind w:left="731" w:right="211"/>
        <w:jc w:val="left"/>
      </w:pPr>
      <w:r>
        <w:rPr>
          <w:rFonts w:ascii="宋体" w:hAnsi="宋体" w:cs="宋体" w:eastAsia="宋体" w:hint="default"/>
        </w:rPr>
        <w:t>4</w:t>
      </w:r>
      <w:r>
        <w:rPr/>
        <w:t>、财务独立情况</w:t>
      </w:r>
      <w:r>
        <w:rPr>
          <w:w w:val="100"/>
        </w:rPr>
        <w:t> </w:t>
      </w:r>
      <w:r>
        <w:rPr>
          <w:spacing w:val="-2"/>
        </w:rPr>
        <w:t>公司设立后，已按照《企业会计准则》的要求建立了一套独立、完整、规范的财务会计核算</w:t>
      </w:r>
    </w:p>
    <w:p>
      <w:pPr>
        <w:pStyle w:val="BodyText"/>
        <w:spacing w:line="408" w:lineRule="auto" w:before="46"/>
        <w:ind w:left="100" w:right="211"/>
        <w:jc w:val="both"/>
      </w:pPr>
      <w:r>
        <w:rPr>
          <w:spacing w:val="-2"/>
        </w:rPr>
        <w:t>体系和财务管理制度，并建立了相应的内部控制制度，独立做出财务决策。公司设立了独立的财务</w:t>
      </w:r>
      <w:r>
        <w:rPr>
          <w:spacing w:val="-31"/>
        </w:rPr>
        <w:t> </w:t>
      </w:r>
      <w:r>
        <w:rPr>
          <w:spacing w:val="-31"/>
        </w:rPr>
      </w:r>
      <w:r>
        <w:rPr>
          <w:spacing w:val="-2"/>
        </w:rPr>
        <w:t>部门，配备了专职财务人员；公司在银行单独开立账户，拥有独立的银行账号；公司作为独立的纳</w:t>
      </w:r>
      <w:r>
        <w:rPr>
          <w:spacing w:val="-34"/>
        </w:rPr>
        <w:t> </w:t>
      </w:r>
      <w:r>
        <w:rPr>
          <w:spacing w:val="-34"/>
        </w:rPr>
      </w:r>
      <w:r>
        <w:rPr/>
        <w:t>税人，依法独立纳税。</w:t>
      </w:r>
    </w:p>
    <w:p>
      <w:pPr>
        <w:pStyle w:val="BodyText"/>
        <w:spacing w:line="408" w:lineRule="auto" w:before="46"/>
        <w:ind w:left="731" w:right="0"/>
        <w:jc w:val="left"/>
      </w:pPr>
      <w:r>
        <w:rPr>
          <w:rFonts w:ascii="宋体" w:hAnsi="宋体" w:cs="宋体" w:eastAsia="宋体" w:hint="default"/>
        </w:rPr>
        <w:t>5</w:t>
      </w:r>
      <w:r>
        <w:rPr/>
        <w:t>、机构独立情况</w:t>
      </w:r>
      <w:r>
        <w:rPr>
          <w:w w:val="100"/>
        </w:rPr>
        <w:t> </w:t>
      </w:r>
      <w:r>
        <w:rPr>
          <w:spacing w:val="-5"/>
        </w:rPr>
        <w:t>公司设有股东大会、董事会、监事会以及公司各级管理部门等机构，独立行使经营管理职权。</w:t>
      </w:r>
    </w:p>
    <w:p>
      <w:pPr>
        <w:pStyle w:val="BodyText"/>
        <w:spacing w:line="408" w:lineRule="auto" w:before="46"/>
        <w:ind w:left="100" w:right="211"/>
        <w:jc w:val="both"/>
      </w:pPr>
      <w:r>
        <w:rPr>
          <w:spacing w:val="-2"/>
        </w:rPr>
        <w:t>公司建立了完善的组织结构，拥有完整的采购、销售系统及支持部门，各部门已构成了一个有机整</w:t>
      </w:r>
      <w:r>
        <w:rPr>
          <w:spacing w:val="-31"/>
        </w:rPr>
        <w:t> </w:t>
      </w:r>
      <w:r>
        <w:rPr>
          <w:spacing w:val="-31"/>
        </w:rPr>
      </w:r>
      <w:r>
        <w:rPr>
          <w:spacing w:val="-2"/>
        </w:rPr>
        <w:t>体。公司与股东不存在机构混同的情形，自公司设立以来，未发生股东干预本公司正常经营活动的</w:t>
      </w:r>
      <w:r>
        <w:rPr>
          <w:spacing w:val="-34"/>
        </w:rPr>
        <w:t> </w:t>
      </w:r>
      <w:r>
        <w:rPr>
          <w:spacing w:val="-34"/>
        </w:rPr>
      </w:r>
      <w:r>
        <w:rPr/>
        <w:t>现象。</w:t>
      </w:r>
    </w:p>
    <w:p>
      <w:pPr>
        <w:pStyle w:val="Heading4"/>
        <w:spacing w:line="240" w:lineRule="auto" w:before="46"/>
        <w:ind w:left="100" w:right="0"/>
        <w:jc w:val="both"/>
        <w:rPr>
          <w:b w:val="0"/>
          <w:bCs w:val="0"/>
        </w:rPr>
      </w:pPr>
      <w:r>
        <w:rPr/>
        <w:t>四、  </w:t>
      </w:r>
      <w:r>
        <w:rPr>
          <w:spacing w:val="100"/>
        </w:rPr>
        <w:t> </w:t>
      </w:r>
      <w:r>
        <w:rPr/>
        <w:t>公司内部控制制度的建立和健全情况</w:t>
      </w:r>
      <w:r>
        <w:rPr>
          <w:b w:val="0"/>
          <w:bCs w:val="0"/>
        </w:rPr>
      </w:r>
    </w:p>
    <w:p>
      <w:pPr>
        <w:spacing w:line="240" w:lineRule="auto" w:before="10"/>
        <w:rPr>
          <w:rFonts w:ascii="宋体" w:hAnsi="宋体" w:cs="宋体" w:eastAsia="宋体" w:hint="default"/>
          <w:b/>
          <w:bCs/>
          <w:sz w:val="14"/>
          <w:szCs w:val="14"/>
        </w:rPr>
      </w:pPr>
    </w:p>
    <w:p>
      <w:pPr>
        <w:spacing w:line="408" w:lineRule="auto" w:before="0"/>
        <w:ind w:left="731" w:right="211" w:hanging="632"/>
        <w:jc w:val="left"/>
        <w:rPr>
          <w:rFonts w:ascii="宋体" w:hAnsi="宋体" w:cs="宋体" w:eastAsia="宋体" w:hint="default"/>
          <w:sz w:val="21"/>
          <w:szCs w:val="21"/>
        </w:rPr>
      </w:pPr>
      <w:r>
        <w:rPr>
          <w:rFonts w:ascii="宋体" w:hAnsi="宋体" w:cs="宋体" w:eastAsia="宋体" w:hint="default"/>
          <w:b/>
          <w:bCs/>
          <w:sz w:val="21"/>
          <w:szCs w:val="21"/>
        </w:rPr>
        <w:t>（一）内部控制体系的建设</w:t>
      </w:r>
      <w:r>
        <w:rPr>
          <w:rFonts w:ascii="宋体" w:hAnsi="宋体" w:cs="宋体" w:eastAsia="宋体" w:hint="default"/>
          <w:b/>
          <w:bCs/>
          <w:w w:val="100"/>
          <w:sz w:val="21"/>
          <w:szCs w:val="21"/>
        </w:rPr>
        <w:t> </w:t>
      </w:r>
      <w:r>
        <w:rPr>
          <w:rFonts w:ascii="宋体" w:hAnsi="宋体" w:cs="宋体" w:eastAsia="宋体" w:hint="default"/>
          <w:spacing w:val="-2"/>
          <w:sz w:val="21"/>
          <w:szCs w:val="21"/>
        </w:rPr>
        <w:t>公司已按照《公司法》、《证券法》等法律、行政法规、部门规章的要求，建立了规范的法</w:t>
      </w:r>
    </w:p>
    <w:p>
      <w:pPr>
        <w:pStyle w:val="BodyText"/>
        <w:spacing w:line="408" w:lineRule="auto" w:before="46"/>
        <w:ind w:left="100" w:right="213"/>
        <w:jc w:val="both"/>
      </w:pPr>
      <w:r>
        <w:rPr>
          <w:spacing w:val="-2"/>
        </w:rPr>
        <w:t>人治理结构和议事规则，明确决策、执行、监督等方面的职责权限，确保了股东大会、董事会、监</w:t>
      </w:r>
      <w:r>
        <w:rPr>
          <w:spacing w:val="-34"/>
        </w:rPr>
        <w:t> </w:t>
      </w:r>
      <w:r>
        <w:rPr>
          <w:spacing w:val="-34"/>
        </w:rPr>
      </w:r>
      <w:r>
        <w:rPr>
          <w:spacing w:val="-2"/>
        </w:rPr>
        <w:t>事会等机构合法合规有效运作。同时董事会还设立战略委员会、提名委员会、审计委员会、薪酬与</w:t>
      </w:r>
      <w:r>
        <w:rPr>
          <w:spacing w:val="-34"/>
        </w:rPr>
        <w:t> </w:t>
      </w:r>
      <w:r>
        <w:rPr>
          <w:spacing w:val="-34"/>
        </w:rPr>
      </w:r>
      <w:r>
        <w:rPr/>
        <w:t>考核委员会四个专门委员会，为公司内部控制制度的制定与运行提供了一个良好的内部环境。</w:t>
      </w:r>
    </w:p>
    <w:p>
      <w:pPr>
        <w:pStyle w:val="BodyText"/>
        <w:spacing w:line="408" w:lineRule="auto" w:before="46"/>
        <w:ind w:left="100" w:right="211" w:firstLine="631"/>
        <w:jc w:val="both"/>
      </w:pPr>
      <w:r>
        <w:rPr>
          <w:spacing w:val="-2"/>
        </w:rPr>
        <w:t>股东大会行使公司最高权利，依法行使如决定公司的经营方针和投资计划，审议批准董事会</w:t>
      </w:r>
      <w:r>
        <w:rPr>
          <w:w w:val="100"/>
        </w:rPr>
        <w:t> </w:t>
      </w:r>
      <w:r>
        <w:rPr/>
        <w:t>的报告等《公司章程》中明确的职权。</w:t>
      </w:r>
    </w:p>
    <w:p>
      <w:pPr>
        <w:pStyle w:val="BodyText"/>
        <w:spacing w:line="240" w:lineRule="auto" w:before="46"/>
        <w:ind w:left="731" w:right="0"/>
        <w:jc w:val="left"/>
      </w:pPr>
      <w:r>
        <w:rPr/>
        <w:t>董事会行使公司经营决策权，负责内部控制的建立健全和有效实施；董事会下设的审计委员</w:t>
      </w:r>
    </w:p>
    <w:p>
      <w:pPr>
        <w:spacing w:after="0" w:line="240" w:lineRule="auto"/>
        <w:jc w:val="left"/>
        <w:sectPr>
          <w:pgSz w:w="11910" w:h="16850"/>
          <w:pgMar w:header="877" w:footer="1195" w:top="1060" w:bottom="1380" w:left="1340" w:right="12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408" w:lineRule="auto" w:before="36"/>
        <w:ind w:left="100" w:right="111"/>
        <w:jc w:val="both"/>
      </w:pPr>
      <w:r>
        <w:rPr>
          <w:spacing w:val="-2"/>
        </w:rPr>
        <w:t>会负责审查企业内部制度、监督内部审计制度的制定及其实施，内部控制自我评价情况，指导及协</w:t>
      </w:r>
      <w:r>
        <w:rPr>
          <w:spacing w:val="-31"/>
        </w:rPr>
        <w:t> </w:t>
      </w:r>
      <w:r>
        <w:rPr>
          <w:spacing w:val="-31"/>
        </w:rPr>
      </w:r>
      <w:r>
        <w:rPr/>
        <w:t>调内部审计及其他相关事宜。</w:t>
      </w:r>
    </w:p>
    <w:p>
      <w:pPr>
        <w:pStyle w:val="BodyText"/>
        <w:spacing w:line="408" w:lineRule="auto" w:before="46"/>
        <w:ind w:left="731" w:right="111"/>
        <w:jc w:val="left"/>
      </w:pPr>
      <w:r>
        <w:rPr/>
        <w:t>监事会行使监督权，对董事会建立与实施内部控制进行监督。</w:t>
      </w:r>
      <w:r>
        <w:rPr>
          <w:w w:val="100"/>
        </w:rPr>
        <w:t> </w:t>
      </w:r>
      <w:r>
        <w:rPr>
          <w:spacing w:val="-2"/>
        </w:rPr>
        <w:t>以公司总裁为核心的高管团队行使执行权，向董事会负责，执行董事会决议，负责公司内部</w:t>
      </w:r>
    </w:p>
    <w:p>
      <w:pPr>
        <w:pStyle w:val="BodyText"/>
        <w:spacing w:line="408" w:lineRule="auto" w:before="46"/>
        <w:ind w:left="100" w:right="111"/>
        <w:jc w:val="both"/>
      </w:pPr>
      <w:r>
        <w:rPr>
          <w:spacing w:val="-2"/>
        </w:rPr>
        <w:t>控制制度的具体制定和有效实施执行。公司已建立了贯穿整个业务流程以及经营管理各个层面、各</w:t>
      </w:r>
      <w:r>
        <w:rPr>
          <w:spacing w:val="-30"/>
        </w:rPr>
        <w:t> </w:t>
      </w:r>
      <w:r>
        <w:rPr>
          <w:spacing w:val="-30"/>
        </w:rPr>
      </w:r>
      <w:r>
        <w:rPr>
          <w:spacing w:val="-2"/>
        </w:rPr>
        <w:t>体系的内部控制制度，并且不断结合新的业务特点、管理要求，进行完善和改进，有效的保证了公</w:t>
      </w:r>
      <w:r>
        <w:rPr>
          <w:spacing w:val="-31"/>
        </w:rPr>
        <w:t> </w:t>
      </w:r>
      <w:r>
        <w:rPr>
          <w:spacing w:val="-31"/>
        </w:rPr>
      </w:r>
      <w:r>
        <w:rPr/>
        <w:t>司的规范运作。</w:t>
      </w:r>
    </w:p>
    <w:p>
      <w:pPr>
        <w:pStyle w:val="BodyText"/>
        <w:spacing w:line="408" w:lineRule="auto" w:before="46"/>
        <w:ind w:left="100" w:right="111" w:firstLine="631"/>
        <w:jc w:val="both"/>
      </w:pPr>
      <w:r>
        <w:rPr>
          <w:spacing w:val="-7"/>
        </w:rPr>
        <w:t>报告期内，公司董事会审议通过了《关于加强上市公司治理专项活动自查事项的报告》，《关</w:t>
      </w:r>
      <w:r>
        <w:rPr>
          <w:w w:val="100"/>
        </w:rPr>
        <w:t> </w:t>
      </w:r>
      <w:r>
        <w:rPr>
          <w:spacing w:val="-2"/>
        </w:rPr>
        <w:t>于公司专项治理活动的自查报告》和《整改计划及财务会计基础工作专项活动自查报告》。公司监</w:t>
      </w:r>
      <w:r>
        <w:rPr>
          <w:spacing w:val="-30"/>
        </w:rPr>
        <w:t> </w:t>
      </w:r>
      <w:r>
        <w:rPr>
          <w:spacing w:val="-30"/>
        </w:rPr>
      </w:r>
      <w:r>
        <w:rPr>
          <w:spacing w:val="-2"/>
        </w:rPr>
        <w:t>事会审议和发表了监事会意见，独立董事出具了对关于公司专项治理活动的自查报告和整改计划的</w:t>
      </w:r>
      <w:r>
        <w:rPr>
          <w:spacing w:val="-31"/>
        </w:rPr>
        <w:t> </w:t>
      </w:r>
      <w:r>
        <w:rPr>
          <w:spacing w:val="-31"/>
        </w:rPr>
      </w:r>
      <w:r>
        <w:rPr/>
        <w:t>独立意见。公司治理水平和财务会计基础工作得到进一步的提高。</w:t>
      </w:r>
    </w:p>
    <w:p>
      <w:pPr>
        <w:spacing w:line="408" w:lineRule="auto" w:before="46"/>
        <w:ind w:left="731" w:right="4508" w:hanging="632"/>
        <w:jc w:val="left"/>
        <w:rPr>
          <w:rFonts w:ascii="宋体" w:hAnsi="宋体" w:cs="宋体" w:eastAsia="宋体" w:hint="default"/>
          <w:sz w:val="21"/>
          <w:szCs w:val="21"/>
        </w:rPr>
      </w:pPr>
      <w:r>
        <w:rPr>
          <w:rFonts w:ascii="宋体" w:hAnsi="宋体" w:cs="宋体" w:eastAsia="宋体" w:hint="default"/>
          <w:b/>
          <w:bCs/>
          <w:sz w:val="21"/>
          <w:szCs w:val="21"/>
        </w:rPr>
        <w:t>（二）内部控制自我评价</w:t>
      </w:r>
      <w:r>
        <w:rPr>
          <w:rFonts w:ascii="宋体" w:hAnsi="宋体" w:cs="宋体" w:eastAsia="宋体" w:hint="default"/>
          <w:b/>
          <w:bCs/>
          <w:w w:val="100"/>
          <w:sz w:val="21"/>
          <w:szCs w:val="21"/>
        </w:rPr>
        <w:t> </w:t>
      </w:r>
      <w:r>
        <w:rPr>
          <w:rFonts w:ascii="宋体" w:hAnsi="宋体" w:cs="宋体" w:eastAsia="宋体" w:hint="default"/>
          <w:spacing w:val="-2"/>
          <w:sz w:val="21"/>
          <w:szCs w:val="21"/>
        </w:rPr>
        <w:t>1</w:t>
      </w:r>
      <w:r>
        <w:rPr>
          <w:rFonts w:ascii="宋体" w:hAnsi="宋体" w:cs="宋体" w:eastAsia="宋体" w:hint="default"/>
          <w:spacing w:val="-2"/>
          <w:sz w:val="21"/>
          <w:szCs w:val="21"/>
        </w:rPr>
        <w:t>、董事会对公司内部控制的自我评价</w:t>
      </w:r>
    </w:p>
    <w:p>
      <w:pPr>
        <w:pStyle w:val="BodyText"/>
        <w:spacing w:line="408" w:lineRule="auto" w:before="46"/>
        <w:ind w:left="100" w:right="111" w:firstLine="631"/>
        <w:jc w:val="both"/>
      </w:pPr>
      <w:r>
        <w:rPr>
          <w:spacing w:val="-2"/>
        </w:rPr>
        <w:t>公司建立了较为完善的法人治理结构，内部控制体系较为健全，符合有关法律法规规定。公</w:t>
      </w:r>
      <w:r>
        <w:rPr>
          <w:w w:val="100"/>
        </w:rPr>
        <w:t> </w:t>
      </w:r>
      <w:r>
        <w:rPr>
          <w:spacing w:val="-2"/>
        </w:rPr>
        <w:t>司现有的内部控制已覆盖了公司经营及管理的各层面和各环节，形成了规范的管理体系，能够有效</w:t>
      </w:r>
      <w:r>
        <w:rPr>
          <w:spacing w:val="-35"/>
        </w:rPr>
        <w:t> </w:t>
      </w:r>
      <w:r>
        <w:rPr>
          <w:spacing w:val="-35"/>
        </w:rPr>
      </w:r>
      <w:r>
        <w:rPr>
          <w:spacing w:val="-2"/>
        </w:rPr>
        <w:t>预防并及时发现、纠正公司运营过程可能出现的重要错误和舞弊，保护公司资产的安全与完整，保</w:t>
      </w:r>
      <w:r>
        <w:rPr>
          <w:spacing w:val="-31"/>
        </w:rPr>
        <w:t> </w:t>
      </w:r>
      <w:r>
        <w:rPr>
          <w:spacing w:val="-31"/>
        </w:rPr>
      </w:r>
      <w:r>
        <w:rPr>
          <w:spacing w:val="-2"/>
        </w:rPr>
        <w:t>证会计记录和会计信息的真实性、准确性和及时性，在完整性、合理性及有效性方面不存在重大缺</w:t>
      </w:r>
      <w:r>
        <w:rPr>
          <w:spacing w:val="-31"/>
        </w:rPr>
        <w:t> </w:t>
      </w:r>
      <w:r>
        <w:rPr>
          <w:spacing w:val="-31"/>
        </w:rPr>
      </w:r>
      <w:r>
        <w:rPr>
          <w:spacing w:val="-2"/>
        </w:rPr>
        <w:t>陷，在公司经营管理各个关键环节、关联交易、对外担保、重大投资、信息披露等方面发挥了较好</w:t>
      </w:r>
      <w:r>
        <w:rPr>
          <w:spacing w:val="-35"/>
        </w:rPr>
        <w:t> </w:t>
      </w:r>
      <w:r>
        <w:rPr>
          <w:spacing w:val="-35"/>
        </w:rPr>
      </w:r>
      <w:r>
        <w:rPr>
          <w:spacing w:val="-2"/>
        </w:rPr>
        <w:t>的管理控制作用，能够对公司各项业务的健康运行及经营风险的控制提供保证，公司内部控制制度</w:t>
      </w:r>
      <w:r>
        <w:rPr>
          <w:spacing w:val="-31"/>
        </w:rPr>
        <w:t> </w:t>
      </w:r>
      <w:r>
        <w:rPr>
          <w:spacing w:val="-31"/>
        </w:rPr>
      </w:r>
      <w:r>
        <w:rPr/>
        <w:t>是有效的。</w:t>
      </w:r>
    </w:p>
    <w:p>
      <w:pPr>
        <w:pStyle w:val="BodyText"/>
        <w:spacing w:line="408" w:lineRule="auto" w:before="46"/>
        <w:ind w:left="731" w:right="111"/>
        <w:jc w:val="left"/>
      </w:pPr>
      <w:r>
        <w:rPr/>
        <w:t>详见公司指定信息披露媒体巨潮资讯网（</w:t>
      </w:r>
      <w:hyperlink r:id="rId9">
        <w:r>
          <w:rPr>
            <w:rFonts w:ascii="宋体" w:hAnsi="宋体" w:cs="宋体" w:eastAsia="宋体" w:hint="default"/>
          </w:rPr>
          <w:t>www.cninfo.com.cn</w:t>
        </w:r>
      </w:hyperlink>
      <w:r>
        <w:rPr/>
        <w:t>）。</w:t>
      </w:r>
      <w:r>
        <w:rPr>
          <w:spacing w:val="-3"/>
          <w:w w:val="100"/>
        </w:rPr>
        <w:t> </w:t>
      </w:r>
      <w:r>
        <w:rPr>
          <w:rFonts w:ascii="宋体" w:hAnsi="宋体" w:cs="宋体" w:eastAsia="宋体" w:hint="default"/>
        </w:rPr>
        <w:t>2</w:t>
      </w:r>
      <w:r>
        <w:rPr/>
        <w:t>、独立董事关于公司内部控制自我评价的独立意见</w:t>
      </w:r>
      <w:r>
        <w:rPr>
          <w:w w:val="100"/>
        </w:rPr>
        <w:t> </w:t>
      </w:r>
      <w:r>
        <w:rPr>
          <w:spacing w:val="-2"/>
        </w:rPr>
        <w:t>公司已建立了较为完善的内部控制制度体系，并能得到有效的执行。公司内部控制机制基本</w:t>
      </w:r>
    </w:p>
    <w:p>
      <w:pPr>
        <w:pStyle w:val="BodyText"/>
        <w:spacing w:line="408" w:lineRule="auto" w:before="46"/>
        <w:ind w:left="100" w:right="111"/>
        <w:jc w:val="both"/>
      </w:pPr>
      <w:r>
        <w:rPr>
          <w:spacing w:val="-2"/>
        </w:rPr>
        <w:t>完整、合理、有效。公司各项生产经营活动、法人治理活动均严格按照相关内控制度规范运行，有</w:t>
      </w:r>
      <w:r>
        <w:rPr>
          <w:spacing w:val="-31"/>
        </w:rPr>
        <w:t> </w:t>
      </w:r>
      <w:r>
        <w:rPr>
          <w:spacing w:val="-31"/>
        </w:rPr>
      </w:r>
      <w:r>
        <w:rPr>
          <w:spacing w:val="-2"/>
        </w:rPr>
        <w:t>效控制各种内外部风险。公司内部控制的自我评价报告真实、客观地反映了公司内部控制制度的建</w:t>
      </w:r>
      <w:r>
        <w:rPr>
          <w:spacing w:val="-29"/>
        </w:rPr>
        <w:t> </w:t>
      </w:r>
      <w:r>
        <w:rPr>
          <w:spacing w:val="-29"/>
        </w:rPr>
      </w:r>
      <w:r>
        <w:rPr/>
        <w:t>设及运行的实际情况。</w:t>
      </w:r>
    </w:p>
    <w:p>
      <w:pPr>
        <w:pStyle w:val="BodyText"/>
        <w:spacing w:line="408" w:lineRule="auto" w:before="46"/>
        <w:ind w:left="731" w:right="1554"/>
        <w:jc w:val="left"/>
      </w:pPr>
      <w:r>
        <w:rPr>
          <w:spacing w:val="-2"/>
        </w:rPr>
        <w:t>详见公司指定信息披露媒体巨潮资讯网（</w:t>
      </w:r>
      <w:hyperlink r:id="rId9">
        <w:r>
          <w:rPr>
            <w:rFonts w:ascii="宋体" w:hAnsi="宋体" w:cs="宋体" w:eastAsia="宋体" w:hint="default"/>
            <w:spacing w:val="-2"/>
          </w:rPr>
          <w:t>www.cninfo.com.cn</w:t>
        </w:r>
      </w:hyperlink>
      <w:r>
        <w:rPr>
          <w:spacing w:val="-2"/>
        </w:rPr>
        <w:t>）。</w:t>
      </w:r>
      <w:r>
        <w:rPr>
          <w:spacing w:val="-39"/>
        </w:rPr>
        <w:t> </w:t>
      </w:r>
      <w:r>
        <w:rPr>
          <w:rFonts w:ascii="宋体" w:hAnsi="宋体" w:cs="宋体" w:eastAsia="宋体" w:hint="default"/>
        </w:rPr>
        <w:t>3</w:t>
      </w:r>
      <w:r>
        <w:rPr/>
        <w:t>、保荐机构对公司内部控制自我评价的核查意见</w:t>
      </w:r>
    </w:p>
    <w:p>
      <w:pPr>
        <w:spacing w:after="0" w:line="408" w:lineRule="auto"/>
        <w:jc w:val="left"/>
        <w:sectPr>
          <w:pgSz w:w="11910" w:h="16850"/>
          <w:pgMar w:header="877" w:footer="1195" w:top="1060" w:bottom="1380" w:left="134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408" w:lineRule="auto" w:before="36"/>
        <w:ind w:left="840" w:right="351" w:firstLine="631"/>
        <w:jc w:val="left"/>
      </w:pPr>
      <w:r>
        <w:rPr>
          <w:spacing w:val="-2"/>
        </w:rPr>
        <w:t>公司现行的内部控制度符合有关法规和证券监管部门的要求，能够适应公司管理的要求和公</w:t>
      </w:r>
      <w:r>
        <w:rPr>
          <w:w w:val="100"/>
        </w:rPr>
        <w:t> </w:t>
      </w:r>
      <w:r>
        <w:rPr/>
        <w:t>司发展的需要，在所有重大方面保持了与公司业务经营及管理相关的有效的内部控制。董事会的</w:t>
      </w:r>
      <w:r>
        <w:rPr>
          <w:w w:val="100"/>
        </w:rPr>
        <w:t> </w:t>
      </w:r>
      <w:r>
        <w:rPr>
          <w:rFonts w:ascii="宋体" w:hAnsi="宋体" w:cs="宋体" w:eastAsia="宋体" w:hint="default"/>
        </w:rPr>
        <w:t>2010</w:t>
      </w:r>
      <w:r>
        <w:rPr/>
        <w:t>年度内部控制自我评价报告真实、客观地反映了其内部控制制度的建设及运行情况。</w:t>
      </w:r>
    </w:p>
    <w:p>
      <w:pPr>
        <w:pStyle w:val="BodyText"/>
        <w:spacing w:line="240" w:lineRule="auto" w:before="46"/>
        <w:ind w:left="1471" w:right="351"/>
        <w:jc w:val="left"/>
      </w:pPr>
      <w:r>
        <w:rPr/>
        <w:t>详见公司指定信息披露媒体巨潮资讯网（</w:t>
      </w:r>
      <w:hyperlink r:id="rId9">
        <w:r>
          <w:rPr>
            <w:rFonts w:ascii="宋体" w:hAnsi="宋体" w:cs="宋体" w:eastAsia="宋体" w:hint="default"/>
          </w:rPr>
          <w:t>www.cninfo.com.cn</w:t>
        </w:r>
      </w:hyperlink>
      <w:r>
        <w:rPr/>
        <w:t>）。</w:t>
      </w:r>
    </w:p>
    <w:p>
      <w:pPr>
        <w:spacing w:line="240" w:lineRule="auto" w:before="10"/>
        <w:rPr>
          <w:rFonts w:ascii="宋体" w:hAnsi="宋体" w:cs="宋体" w:eastAsia="宋体" w:hint="default"/>
          <w:sz w:val="14"/>
          <w:szCs w:val="14"/>
        </w:rPr>
      </w:pPr>
    </w:p>
    <w:p>
      <w:pPr>
        <w:tabs>
          <w:tab w:pos="1680" w:val="left" w:leader="none"/>
        </w:tabs>
        <w:spacing w:line="408" w:lineRule="auto" w:before="0"/>
        <w:ind w:left="1471" w:right="351" w:hanging="632"/>
        <w:jc w:val="left"/>
        <w:rPr>
          <w:rFonts w:ascii="宋体" w:hAnsi="宋体" w:cs="宋体" w:eastAsia="宋体" w:hint="default"/>
          <w:sz w:val="21"/>
          <w:szCs w:val="21"/>
        </w:rPr>
      </w:pPr>
      <w:r>
        <w:rPr>
          <w:rFonts w:ascii="宋体" w:hAnsi="宋体" w:cs="宋体" w:eastAsia="宋体" w:hint="default"/>
          <w:b/>
          <w:bCs/>
          <w:sz w:val="21"/>
          <w:szCs w:val="21"/>
        </w:rPr>
        <w:t>五、</w:t>
        <w:tab/>
        <w:tab/>
        <w:t>公司对高级管理人员的考评和激励机制、相关奖励制度的建立及实施情况。</w:t>
      </w:r>
      <w:r>
        <w:rPr>
          <w:rFonts w:ascii="宋体" w:hAnsi="宋体" w:cs="宋体" w:eastAsia="宋体" w:hint="default"/>
          <w:b/>
          <w:bCs/>
          <w:w w:val="100"/>
          <w:sz w:val="21"/>
          <w:szCs w:val="21"/>
        </w:rPr>
        <w:t> </w:t>
      </w:r>
      <w:r>
        <w:rPr>
          <w:rFonts w:ascii="宋体" w:hAnsi="宋体" w:cs="宋体" w:eastAsia="宋体" w:hint="default"/>
          <w:spacing w:val="-2"/>
          <w:sz w:val="21"/>
          <w:szCs w:val="21"/>
        </w:rPr>
        <w:t>公司建立了较为健全的考评和激励机制、形成了比较科学的奖罚制度。在公司管理水平持续</w:t>
      </w:r>
    </w:p>
    <w:p>
      <w:pPr>
        <w:pStyle w:val="BodyText"/>
        <w:spacing w:line="408" w:lineRule="auto" w:before="46"/>
        <w:ind w:left="840" w:right="351"/>
        <w:jc w:val="both"/>
      </w:pPr>
      <w:r>
        <w:rPr>
          <w:spacing w:val="-2"/>
        </w:rPr>
        <w:t>优化和经营效益稳步提升的前提下，公司在每年年初和高级管理人员都签订年度绩效责任书，以此</w:t>
      </w:r>
      <w:r>
        <w:rPr>
          <w:spacing w:val="-30"/>
        </w:rPr>
        <w:t> </w:t>
      </w:r>
      <w:r>
        <w:rPr>
          <w:spacing w:val="-30"/>
        </w:rPr>
      </w:r>
      <w:r>
        <w:rPr>
          <w:spacing w:val="-2"/>
        </w:rPr>
        <w:t>明确综合绩效指标（包括量化的财务指标和定性的管理指标）和考核结果应用（即明确考核结果如</w:t>
      </w:r>
      <w:r>
        <w:rPr>
          <w:spacing w:val="-31"/>
        </w:rPr>
        <w:t> </w:t>
      </w:r>
      <w:r>
        <w:rPr>
          <w:spacing w:val="-31"/>
        </w:rPr>
      </w:r>
      <w:r>
        <w:rPr>
          <w:spacing w:val="-2"/>
        </w:rPr>
        <w:t>何与职位、工资、奖金挂钩）。每半年对高级管理人员进行考核，并严格按照有关制度兑现考核结</w:t>
      </w:r>
      <w:r>
        <w:rPr>
          <w:spacing w:val="-34"/>
        </w:rPr>
        <w:t> </w:t>
      </w:r>
      <w:r>
        <w:rPr>
          <w:spacing w:val="-34"/>
        </w:rPr>
      </w:r>
      <w:r>
        <w:rPr>
          <w:spacing w:val="-2"/>
        </w:rPr>
        <w:t>果的应用，包括对报酬的应用和对职位的应用。经过</w:t>
      </w:r>
      <w:r>
        <w:rPr>
          <w:rFonts w:ascii="宋体" w:hAnsi="宋体" w:cs="宋体" w:eastAsia="宋体" w:hint="default"/>
          <w:spacing w:val="-2"/>
        </w:rPr>
        <w:t>2010</w:t>
      </w:r>
      <w:r>
        <w:rPr>
          <w:spacing w:val="-2"/>
        </w:rPr>
        <w:t>年度绩效责任书的签订与考核，公司高级</w:t>
      </w:r>
      <w:r>
        <w:rPr>
          <w:spacing w:val="-27"/>
        </w:rPr>
        <w:t> </w:t>
      </w:r>
      <w:r>
        <w:rPr>
          <w:spacing w:val="-27"/>
        </w:rPr>
      </w:r>
      <w:r>
        <w:rPr/>
        <w:t>管理人员认真履行了工作职责，工作业绩良好，都较好地完成了本年度所确定的各项工作任务。</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pStyle w:val="Heading4"/>
        <w:spacing w:line="240" w:lineRule="auto"/>
        <w:ind w:left="840" w:right="0"/>
        <w:jc w:val="both"/>
        <w:rPr>
          <w:b w:val="0"/>
          <w:bCs w:val="0"/>
        </w:rPr>
      </w:pPr>
      <w:r>
        <w:rPr/>
        <w:t>六、  </w:t>
      </w:r>
      <w:r>
        <w:rPr>
          <w:spacing w:val="101"/>
        </w:rPr>
        <w:t> </w:t>
      </w:r>
      <w:r>
        <w:rPr/>
        <w:t>公司内部审计制度的建立和执行情况。</w:t>
      </w:r>
      <w:r>
        <w:rPr>
          <w:b w:val="0"/>
          <w:bCs w:val="0"/>
        </w:rPr>
      </w:r>
    </w:p>
    <w:p>
      <w:pPr>
        <w:spacing w:line="240" w:lineRule="auto" w:before="11"/>
        <w:rPr>
          <w:rFonts w:ascii="宋体" w:hAnsi="宋体" w:cs="宋体" w:eastAsia="宋体" w:hint="default"/>
          <w:b/>
          <w:bCs/>
          <w:sz w:val="9"/>
          <w:szCs w:val="9"/>
        </w:rPr>
      </w:pPr>
    </w:p>
    <w:tbl>
      <w:tblPr>
        <w:tblW w:w="0" w:type="auto"/>
        <w:jc w:val="left"/>
        <w:tblInd w:w="115" w:type="dxa"/>
        <w:tblLayout w:type="fixed"/>
        <w:tblCellMar>
          <w:top w:w="0" w:type="dxa"/>
          <w:left w:w="0" w:type="dxa"/>
          <w:bottom w:w="0" w:type="dxa"/>
          <w:right w:w="0" w:type="dxa"/>
        </w:tblCellMar>
        <w:tblLook w:val="01E0"/>
      </w:tblPr>
      <w:tblGrid>
        <w:gridCol w:w="7381"/>
        <w:gridCol w:w="1441"/>
        <w:gridCol w:w="1174"/>
      </w:tblGrid>
      <w:tr>
        <w:trPr>
          <w:trHeight w:val="626" w:hRule="exact"/>
        </w:trPr>
        <w:tc>
          <w:tcPr>
            <w:tcW w:w="7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内部控制相关情况</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是</w:t>
            </w:r>
            <w:r>
              <w:rPr>
                <w:rFonts w:ascii="宋体" w:hAnsi="宋体" w:cs="宋体" w:eastAsia="宋体" w:hint="default"/>
                <w:sz w:val="21"/>
                <w:szCs w:val="21"/>
              </w:rPr>
              <w:t>/</w:t>
            </w:r>
            <w:r>
              <w:rPr>
                <w:rFonts w:ascii="宋体" w:hAnsi="宋体" w:cs="宋体" w:eastAsia="宋体" w:hint="default"/>
                <w:sz w:val="21"/>
                <w:szCs w:val="21"/>
              </w:rPr>
              <w:t>否</w:t>
            </w:r>
            <w:r>
              <w:rPr>
                <w:rFonts w:ascii="宋体" w:hAnsi="宋体" w:cs="宋体" w:eastAsia="宋体" w:hint="default"/>
                <w:sz w:val="21"/>
                <w:szCs w:val="21"/>
              </w:rPr>
              <w:t>/</w:t>
            </w:r>
            <w:r>
              <w:rPr>
                <w:rFonts w:ascii="宋体" w:hAnsi="宋体" w:cs="宋体" w:eastAsia="宋体" w:hint="default"/>
                <w:sz w:val="21"/>
                <w:szCs w:val="21"/>
              </w:rPr>
              <w:t>不适用</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left"/>
              <w:rPr>
                <w:rFonts w:ascii="宋体" w:hAnsi="宋体" w:cs="宋体" w:eastAsia="宋体" w:hint="default"/>
                <w:sz w:val="21"/>
                <w:szCs w:val="21"/>
              </w:rPr>
            </w:pPr>
            <w:r>
              <w:rPr>
                <w:rFonts w:ascii="宋体" w:hAnsi="宋体" w:cs="宋体" w:eastAsia="宋体" w:hint="default"/>
                <w:sz w:val="21"/>
                <w:szCs w:val="21"/>
              </w:rPr>
              <w:t>备注</w:t>
            </w:r>
            <w:r>
              <w:rPr>
                <w:rFonts w:ascii="宋体" w:hAnsi="宋体" w:cs="宋体" w:eastAsia="宋体" w:hint="default"/>
                <w:sz w:val="21"/>
                <w:szCs w:val="21"/>
              </w:rPr>
              <w:t>/</w:t>
            </w:r>
            <w:r>
              <w:rPr>
                <w:rFonts w:ascii="宋体" w:hAnsi="宋体" w:cs="宋体" w:eastAsia="宋体" w:hint="default"/>
                <w:sz w:val="21"/>
                <w:szCs w:val="21"/>
              </w:rPr>
              <w:t>说明</w:t>
            </w:r>
          </w:p>
        </w:tc>
      </w:tr>
      <w:tr>
        <w:trPr>
          <w:trHeight w:val="521" w:hRule="exact"/>
        </w:trPr>
        <w:tc>
          <w:tcPr>
            <w:tcW w:w="7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left"/>
              <w:rPr>
                <w:rFonts w:ascii="宋体" w:hAnsi="宋体" w:cs="宋体" w:eastAsia="宋体" w:hint="default"/>
                <w:sz w:val="21"/>
                <w:szCs w:val="21"/>
              </w:rPr>
            </w:pPr>
            <w:r>
              <w:rPr>
                <w:rFonts w:ascii="宋体" w:hAnsi="宋体" w:cs="宋体" w:eastAsia="宋体" w:hint="default"/>
                <w:b/>
                <w:bCs/>
                <w:sz w:val="21"/>
                <w:szCs w:val="21"/>
              </w:rPr>
              <w:t>一、内部审计制度的建立情况</w:t>
            </w:r>
            <w:r>
              <w:rPr>
                <w:rFonts w:ascii="宋体" w:hAnsi="宋体" w:cs="宋体" w:eastAsia="宋体" w:hint="default"/>
                <w:sz w:val="21"/>
                <w:szCs w:val="21"/>
              </w:rPr>
            </w:r>
          </w:p>
        </w:tc>
        <w:tc>
          <w:tcPr>
            <w:tcW w:w="1441" w:type="dxa"/>
            <w:tcBorders>
              <w:top w:val="single" w:sz="4" w:space="0" w:color="000000"/>
              <w:left w:val="single" w:sz="4" w:space="0" w:color="000000"/>
              <w:bottom w:val="single" w:sz="4" w:space="0" w:color="000000"/>
              <w:right w:val="single" w:sz="4" w:space="0" w:color="000000"/>
            </w:tcBorders>
          </w:tcPr>
          <w:p>
            <w:pPr/>
          </w:p>
        </w:tc>
        <w:tc>
          <w:tcPr>
            <w:tcW w:w="1174" w:type="dxa"/>
            <w:tcBorders>
              <w:top w:val="single" w:sz="4" w:space="0" w:color="000000"/>
              <w:left w:val="single" w:sz="4" w:space="0" w:color="000000"/>
              <w:bottom w:val="single" w:sz="4" w:space="0" w:color="000000"/>
              <w:right w:val="single" w:sz="4" w:space="0" w:color="000000"/>
            </w:tcBorders>
          </w:tcPr>
          <w:p>
            <w:pPr/>
          </w:p>
        </w:tc>
      </w:tr>
      <w:tr>
        <w:trPr>
          <w:trHeight w:val="523" w:hRule="exact"/>
        </w:trPr>
        <w:tc>
          <w:tcPr>
            <w:tcW w:w="7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．公司是否建立内部审计制度，内部审计制度是否经公司董事会审议通过</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74" w:type="dxa"/>
            <w:tcBorders>
              <w:top w:val="single" w:sz="4" w:space="0" w:color="000000"/>
              <w:left w:val="single" w:sz="4" w:space="0" w:color="000000"/>
              <w:bottom w:val="single" w:sz="4" w:space="0" w:color="000000"/>
              <w:right w:val="single" w:sz="4" w:space="0" w:color="000000"/>
            </w:tcBorders>
          </w:tcPr>
          <w:p>
            <w:pPr/>
          </w:p>
        </w:tc>
      </w:tr>
      <w:tr>
        <w:trPr>
          <w:trHeight w:val="833" w:hRule="exact"/>
        </w:trPr>
        <w:tc>
          <w:tcPr>
            <w:tcW w:w="738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88"/>
              <w:ind w:right="-5"/>
              <w:jc w:val="left"/>
              <w:rPr>
                <w:rFonts w:ascii="宋体" w:hAnsi="宋体" w:cs="宋体" w:eastAsia="宋体" w:hint="default"/>
                <w:sz w:val="21"/>
                <w:szCs w:val="21"/>
              </w:rPr>
            </w:pPr>
            <w:r>
              <w:rPr>
                <w:rFonts w:ascii="宋体" w:hAnsi="宋体" w:cs="宋体" w:eastAsia="宋体" w:hint="default"/>
                <w:spacing w:val="-4"/>
                <w:sz w:val="21"/>
                <w:szCs w:val="21"/>
              </w:rPr>
              <w:t>2</w:t>
            </w:r>
            <w:r>
              <w:rPr>
                <w:rFonts w:ascii="宋体" w:hAnsi="宋体" w:cs="宋体" w:eastAsia="宋体" w:hint="default"/>
                <w:spacing w:val="-4"/>
                <w:sz w:val="21"/>
                <w:szCs w:val="21"/>
              </w:rPr>
              <w:t>．公司董事会是否设立审计委员会，公司是否设立独立于财务部门的内部审计部</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门</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74" w:type="dxa"/>
            <w:tcBorders>
              <w:top w:val="single" w:sz="4" w:space="0" w:color="000000"/>
              <w:left w:val="single" w:sz="4" w:space="0" w:color="000000"/>
              <w:bottom w:val="single" w:sz="4" w:space="0" w:color="000000"/>
              <w:right w:val="single" w:sz="4" w:space="0" w:color="000000"/>
            </w:tcBorders>
          </w:tcPr>
          <w:p>
            <w:pPr/>
          </w:p>
        </w:tc>
      </w:tr>
      <w:tr>
        <w:trPr>
          <w:trHeight w:val="835" w:hRule="exact"/>
        </w:trPr>
        <w:tc>
          <w:tcPr>
            <w:tcW w:w="7381"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90"/>
              <w:ind w:right="98"/>
              <w:jc w:val="left"/>
              <w:rPr>
                <w:rFonts w:ascii="宋体" w:hAnsi="宋体" w:cs="宋体" w:eastAsia="宋体" w:hint="default"/>
                <w:sz w:val="21"/>
                <w:szCs w:val="21"/>
              </w:rPr>
            </w:pPr>
            <w:r>
              <w:rPr>
                <w:rFonts w:ascii="宋体" w:hAnsi="宋体" w:cs="宋体" w:eastAsia="宋体" w:hint="default"/>
                <w:spacing w:val="-10"/>
                <w:w w:val="100"/>
                <w:sz w:val="21"/>
                <w:szCs w:val="21"/>
              </w:rPr>
              <w:t>3</w:t>
            </w:r>
            <w:r>
              <w:rPr>
                <w:rFonts w:ascii="宋体" w:hAnsi="宋体" w:cs="宋体" w:eastAsia="宋体" w:hint="default"/>
                <w:spacing w:val="-10"/>
                <w:w w:val="100"/>
                <w:sz w:val="21"/>
                <w:szCs w:val="21"/>
              </w:rPr>
              <w:t>．（</w:t>
            </w:r>
            <w:r>
              <w:rPr>
                <w:rFonts w:ascii="宋体" w:hAnsi="宋体" w:cs="宋体" w:eastAsia="宋体" w:hint="default"/>
                <w:spacing w:val="-10"/>
                <w:w w:val="100"/>
                <w:sz w:val="21"/>
                <w:szCs w:val="21"/>
              </w:rPr>
              <w:t>1</w:t>
            </w:r>
            <w:r>
              <w:rPr>
                <w:rFonts w:ascii="宋体" w:hAnsi="宋体" w:cs="宋体" w:eastAsia="宋体" w:hint="default"/>
                <w:spacing w:val="-10"/>
                <w:w w:val="100"/>
                <w:sz w:val="21"/>
                <w:szCs w:val="21"/>
              </w:rPr>
              <w:t>）审计委员会成员是否全部由董事组成，独立董事占半数以上并担任召集人</w:t>
            </w:r>
            <w:r>
              <w:rPr>
                <w:rFonts w:ascii="宋体" w:hAnsi="宋体" w:cs="宋体" w:eastAsia="宋体" w:hint="default"/>
                <w:spacing w:val="-81"/>
                <w:w w:val="100"/>
                <w:sz w:val="21"/>
                <w:szCs w:val="21"/>
              </w:rPr>
              <w:t> </w:t>
            </w:r>
            <w:r>
              <w:rPr>
                <w:rFonts w:ascii="宋体" w:hAnsi="宋体" w:cs="宋体" w:eastAsia="宋体" w:hint="default"/>
                <w:spacing w:val="-81"/>
                <w:w w:val="100"/>
                <w:sz w:val="21"/>
                <w:szCs w:val="21"/>
              </w:rPr>
            </w:r>
            <w:r>
              <w:rPr>
                <w:rFonts w:ascii="宋体" w:hAnsi="宋体" w:cs="宋体" w:eastAsia="宋体" w:hint="default"/>
                <w:sz w:val="21"/>
                <w:szCs w:val="21"/>
              </w:rPr>
              <w:t>且至少有一名独立董事为会计专业人士</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left="-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74" w:type="dxa"/>
            <w:tcBorders>
              <w:top w:val="single" w:sz="4" w:space="0" w:color="000000"/>
              <w:left w:val="single" w:sz="4" w:space="0" w:color="000000"/>
              <w:bottom w:val="single" w:sz="4" w:space="0" w:color="000000"/>
              <w:right w:val="single" w:sz="4" w:space="0" w:color="000000"/>
            </w:tcBorders>
          </w:tcPr>
          <w:p>
            <w:pPr/>
          </w:p>
        </w:tc>
      </w:tr>
      <w:tr>
        <w:trPr>
          <w:trHeight w:val="521" w:hRule="exact"/>
        </w:trPr>
        <w:tc>
          <w:tcPr>
            <w:tcW w:w="7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）内部审计部门是否配置三名以上（含三名）专职人员从事内部审计工作</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74" w:type="dxa"/>
            <w:tcBorders>
              <w:top w:val="single" w:sz="4" w:space="0" w:color="000000"/>
              <w:left w:val="single" w:sz="4" w:space="0" w:color="000000"/>
              <w:bottom w:val="single" w:sz="4" w:space="0" w:color="000000"/>
              <w:right w:val="single" w:sz="4" w:space="0" w:color="000000"/>
            </w:tcBorders>
          </w:tcPr>
          <w:p>
            <w:pPr/>
          </w:p>
        </w:tc>
      </w:tr>
      <w:tr>
        <w:trPr>
          <w:trHeight w:val="523" w:hRule="exact"/>
        </w:trPr>
        <w:tc>
          <w:tcPr>
            <w:tcW w:w="7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left"/>
              <w:rPr>
                <w:rFonts w:ascii="宋体" w:hAnsi="宋体" w:cs="宋体" w:eastAsia="宋体" w:hint="default"/>
                <w:sz w:val="21"/>
                <w:szCs w:val="21"/>
              </w:rPr>
            </w:pPr>
            <w:r>
              <w:rPr>
                <w:rFonts w:ascii="宋体" w:hAnsi="宋体" w:cs="宋体" w:eastAsia="宋体" w:hint="default"/>
                <w:sz w:val="21"/>
                <w:szCs w:val="21"/>
              </w:rPr>
              <w:t>二、年度内部控制自我评价报告披露相关情况</w:t>
            </w:r>
          </w:p>
        </w:tc>
        <w:tc>
          <w:tcPr>
            <w:tcW w:w="1441" w:type="dxa"/>
            <w:tcBorders>
              <w:top w:val="single" w:sz="4" w:space="0" w:color="000000"/>
              <w:left w:val="single" w:sz="4" w:space="0" w:color="000000"/>
              <w:bottom w:val="single" w:sz="4" w:space="0" w:color="000000"/>
              <w:right w:val="single" w:sz="4" w:space="0" w:color="000000"/>
            </w:tcBorders>
          </w:tcPr>
          <w:p>
            <w:pPr/>
          </w:p>
        </w:tc>
        <w:tc>
          <w:tcPr>
            <w:tcW w:w="1174" w:type="dxa"/>
            <w:tcBorders>
              <w:top w:val="single" w:sz="4" w:space="0" w:color="000000"/>
              <w:left w:val="single" w:sz="4" w:space="0" w:color="000000"/>
              <w:bottom w:val="single" w:sz="4" w:space="0" w:color="000000"/>
              <w:right w:val="single" w:sz="4" w:space="0" w:color="000000"/>
            </w:tcBorders>
          </w:tcPr>
          <w:p>
            <w:pPr/>
          </w:p>
        </w:tc>
      </w:tr>
      <w:tr>
        <w:trPr>
          <w:trHeight w:val="521" w:hRule="exact"/>
        </w:trPr>
        <w:tc>
          <w:tcPr>
            <w:tcW w:w="7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．公司是否根据相关规定出具年度内部控制自我评价报告</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74" w:type="dxa"/>
            <w:tcBorders>
              <w:top w:val="single" w:sz="4" w:space="0" w:color="000000"/>
              <w:left w:val="single" w:sz="4" w:space="0" w:color="000000"/>
              <w:bottom w:val="single" w:sz="4" w:space="0" w:color="000000"/>
              <w:right w:val="single" w:sz="4" w:space="0" w:color="000000"/>
            </w:tcBorders>
          </w:tcPr>
          <w:p>
            <w:pPr/>
          </w:p>
        </w:tc>
      </w:tr>
      <w:tr>
        <w:trPr>
          <w:trHeight w:val="835" w:hRule="exact"/>
        </w:trPr>
        <w:tc>
          <w:tcPr>
            <w:tcW w:w="7381"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90"/>
              <w:ind w:right="-5"/>
              <w:jc w:val="left"/>
              <w:rPr>
                <w:rFonts w:ascii="宋体" w:hAnsi="宋体" w:cs="宋体" w:eastAsia="宋体" w:hint="default"/>
                <w:sz w:val="21"/>
                <w:szCs w:val="21"/>
              </w:rPr>
            </w:pPr>
            <w:r>
              <w:rPr>
                <w:rFonts w:ascii="宋体" w:hAnsi="宋体" w:cs="宋体" w:eastAsia="宋体" w:hint="default"/>
                <w:spacing w:val="-4"/>
                <w:sz w:val="21"/>
                <w:szCs w:val="21"/>
              </w:rPr>
              <w:t>2</w:t>
            </w:r>
            <w:r>
              <w:rPr>
                <w:rFonts w:ascii="宋体" w:hAnsi="宋体" w:cs="宋体" w:eastAsia="宋体" w:hint="default"/>
                <w:spacing w:val="-4"/>
                <w:sz w:val="21"/>
                <w:szCs w:val="21"/>
              </w:rPr>
              <w:t>．内部控制自我评价报告结论是否为内部控制有效（如为内部控制无效，请说明</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内部控制存在的重大缺陷）</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left="-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74" w:type="dxa"/>
            <w:tcBorders>
              <w:top w:val="single" w:sz="4" w:space="0" w:color="000000"/>
              <w:left w:val="single" w:sz="4" w:space="0" w:color="000000"/>
              <w:bottom w:val="single" w:sz="4" w:space="0" w:color="000000"/>
              <w:right w:val="single" w:sz="4" w:space="0" w:color="000000"/>
            </w:tcBorders>
          </w:tcPr>
          <w:p>
            <w:pPr/>
          </w:p>
        </w:tc>
      </w:tr>
      <w:tr>
        <w:trPr>
          <w:trHeight w:val="521" w:hRule="exact"/>
        </w:trPr>
        <w:tc>
          <w:tcPr>
            <w:tcW w:w="7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．本年度是否聘请会计师事务所对内部控制有效性出具审计报告</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74" w:type="dxa"/>
            <w:tcBorders>
              <w:top w:val="single" w:sz="4" w:space="0" w:color="000000"/>
              <w:left w:val="single" w:sz="4" w:space="0" w:color="000000"/>
              <w:bottom w:val="single" w:sz="4" w:space="0" w:color="000000"/>
              <w:right w:val="single" w:sz="4" w:space="0" w:color="000000"/>
            </w:tcBorders>
          </w:tcPr>
          <w:p>
            <w:pPr/>
          </w:p>
        </w:tc>
      </w:tr>
      <w:tr>
        <w:trPr>
          <w:trHeight w:val="734" w:hRule="exact"/>
        </w:trPr>
        <w:tc>
          <w:tcPr>
            <w:tcW w:w="7381"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90"/>
              <w:ind w:right="-5"/>
              <w:jc w:val="left"/>
              <w:rPr>
                <w:rFonts w:ascii="宋体" w:hAnsi="宋体" w:cs="宋体" w:eastAsia="宋体" w:hint="default"/>
                <w:sz w:val="21"/>
                <w:szCs w:val="21"/>
              </w:rPr>
            </w:pPr>
            <w:r>
              <w:rPr>
                <w:rFonts w:ascii="宋体" w:hAnsi="宋体" w:cs="宋体" w:eastAsia="宋体" w:hint="default"/>
                <w:spacing w:val="-4"/>
                <w:sz w:val="21"/>
                <w:szCs w:val="21"/>
              </w:rPr>
              <w:t>4</w:t>
            </w:r>
            <w:r>
              <w:rPr>
                <w:rFonts w:ascii="宋体" w:hAnsi="宋体" w:cs="宋体" w:eastAsia="宋体" w:hint="default"/>
                <w:spacing w:val="-4"/>
                <w:sz w:val="21"/>
                <w:szCs w:val="21"/>
              </w:rPr>
              <w:t>．会计师事务所对公司内部控制有效性是否出具标准审计报告。如出具非标准审</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pacing w:val="-1"/>
                <w:sz w:val="21"/>
                <w:szCs w:val="21"/>
              </w:rPr>
              <w:t>计报告或指出公司非财务报告内部控制存在重大缺陷的，公司董事会、监事会是</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7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50"/>
          <w:pgMar w:header="877" w:footer="1195" w:top="1060" w:bottom="1380" w:left="600" w:right="108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tbl>
      <w:tblPr>
        <w:tblW w:w="0" w:type="auto"/>
        <w:jc w:val="left"/>
        <w:tblInd w:w="115" w:type="dxa"/>
        <w:tblLayout w:type="fixed"/>
        <w:tblCellMar>
          <w:top w:w="0" w:type="dxa"/>
          <w:left w:w="0" w:type="dxa"/>
          <w:bottom w:w="0" w:type="dxa"/>
          <w:right w:w="0" w:type="dxa"/>
        </w:tblCellMar>
        <w:tblLook w:val="01E0"/>
      </w:tblPr>
      <w:tblGrid>
        <w:gridCol w:w="7381"/>
        <w:gridCol w:w="1441"/>
        <w:gridCol w:w="1174"/>
      </w:tblGrid>
      <w:tr>
        <w:trPr>
          <w:trHeight w:val="422" w:hRule="exact"/>
        </w:trPr>
        <w:tc>
          <w:tcPr>
            <w:tcW w:w="738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left"/>
              <w:rPr>
                <w:rFonts w:ascii="宋体" w:hAnsi="宋体" w:cs="宋体" w:eastAsia="宋体" w:hint="default"/>
                <w:sz w:val="21"/>
                <w:szCs w:val="21"/>
              </w:rPr>
            </w:pPr>
            <w:r>
              <w:rPr>
                <w:rFonts w:ascii="宋体" w:hAnsi="宋体" w:cs="宋体" w:eastAsia="宋体" w:hint="default"/>
                <w:sz w:val="21"/>
                <w:szCs w:val="21"/>
              </w:rPr>
              <w:t>否针对所涉及事项做出专项说明</w:t>
            </w:r>
          </w:p>
        </w:tc>
        <w:tc>
          <w:tcPr>
            <w:tcW w:w="1441" w:type="dxa"/>
            <w:tcBorders>
              <w:top w:val="single" w:sz="4" w:space="0" w:color="000000"/>
              <w:left w:val="single" w:sz="4" w:space="0" w:color="000000"/>
              <w:bottom w:val="single" w:sz="4" w:space="0" w:color="000000"/>
              <w:right w:val="single" w:sz="4" w:space="0" w:color="000000"/>
            </w:tcBorders>
          </w:tcPr>
          <w:p>
            <w:pPr/>
          </w:p>
        </w:tc>
        <w:tc>
          <w:tcPr>
            <w:tcW w:w="1174" w:type="dxa"/>
            <w:tcBorders>
              <w:top w:val="single" w:sz="4" w:space="0" w:color="000000"/>
              <w:left w:val="single" w:sz="4" w:space="0" w:color="000000"/>
              <w:bottom w:val="single" w:sz="4" w:space="0" w:color="000000"/>
              <w:right w:val="single" w:sz="4" w:space="0" w:color="000000"/>
            </w:tcBorders>
          </w:tcPr>
          <w:p>
            <w:pPr/>
          </w:p>
        </w:tc>
      </w:tr>
      <w:tr>
        <w:trPr>
          <w:trHeight w:val="521" w:hRule="exact"/>
        </w:trPr>
        <w:tc>
          <w:tcPr>
            <w:tcW w:w="7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．独立董事、监事会是否出具明确同意意见（如为异议意见，请说明）</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74" w:type="dxa"/>
            <w:tcBorders>
              <w:top w:val="single" w:sz="4" w:space="0" w:color="000000"/>
              <w:left w:val="single" w:sz="4" w:space="0" w:color="000000"/>
              <w:bottom w:val="single" w:sz="4" w:space="0" w:color="000000"/>
              <w:right w:val="single" w:sz="4" w:space="0" w:color="000000"/>
            </w:tcBorders>
          </w:tcPr>
          <w:p>
            <w:pPr/>
          </w:p>
        </w:tc>
      </w:tr>
      <w:tr>
        <w:trPr>
          <w:trHeight w:val="523" w:hRule="exact"/>
        </w:trPr>
        <w:tc>
          <w:tcPr>
            <w:tcW w:w="7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left"/>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z w:val="21"/>
                <w:szCs w:val="21"/>
              </w:rPr>
              <w:t>．保荐机构和保荐代表人是否出具明确同意的核查意见（如适用）</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174" w:type="dxa"/>
            <w:tcBorders>
              <w:top w:val="single" w:sz="4" w:space="0" w:color="000000"/>
              <w:left w:val="single" w:sz="4" w:space="0" w:color="000000"/>
              <w:bottom w:val="single" w:sz="4" w:space="0" w:color="000000"/>
              <w:right w:val="single" w:sz="4" w:space="0" w:color="000000"/>
            </w:tcBorders>
          </w:tcPr>
          <w:p>
            <w:pPr/>
          </w:p>
        </w:tc>
      </w:tr>
      <w:tr>
        <w:trPr>
          <w:trHeight w:val="521" w:hRule="exact"/>
        </w:trPr>
        <w:tc>
          <w:tcPr>
            <w:tcW w:w="999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left"/>
              <w:rPr>
                <w:rFonts w:ascii="宋体" w:hAnsi="宋体" w:cs="宋体" w:eastAsia="宋体" w:hint="default"/>
                <w:sz w:val="21"/>
                <w:szCs w:val="21"/>
              </w:rPr>
            </w:pPr>
            <w:r>
              <w:rPr>
                <w:rFonts w:ascii="宋体" w:hAnsi="宋体" w:cs="宋体" w:eastAsia="宋体" w:hint="default"/>
                <w:sz w:val="21"/>
                <w:szCs w:val="21"/>
              </w:rPr>
              <w:t>三、审计委员会和内部审计部门本年度的主要工作内容与工作成效</w:t>
            </w:r>
          </w:p>
        </w:tc>
      </w:tr>
      <w:tr>
        <w:trPr>
          <w:trHeight w:val="1460" w:hRule="exact"/>
        </w:trPr>
        <w:tc>
          <w:tcPr>
            <w:tcW w:w="9996" w:type="dxa"/>
            <w:gridSpan w:val="3"/>
            <w:tcBorders>
              <w:top w:val="single" w:sz="4" w:space="0" w:color="000000"/>
              <w:left w:val="single" w:sz="4" w:space="0" w:color="000000"/>
              <w:bottom w:val="single" w:sz="4" w:space="0" w:color="000000"/>
              <w:right w:val="single" w:sz="4" w:space="0" w:color="000000"/>
            </w:tcBorders>
          </w:tcPr>
          <w:p>
            <w:pPr>
              <w:pStyle w:val="TableParagraph"/>
              <w:spacing w:line="273" w:lineRule="auto" w:before="88"/>
              <w:ind w:right="-5" w:firstLine="420"/>
              <w:jc w:val="both"/>
              <w:rPr>
                <w:rFonts w:ascii="宋体" w:hAnsi="宋体" w:cs="宋体" w:eastAsia="宋体" w:hint="default"/>
                <w:sz w:val="21"/>
                <w:szCs w:val="21"/>
              </w:rPr>
            </w:pPr>
            <w:r>
              <w:rPr>
                <w:rFonts w:ascii="宋体" w:hAnsi="宋体" w:cs="宋体" w:eastAsia="宋体" w:hint="default"/>
                <w:spacing w:val="-4"/>
                <w:sz w:val="21"/>
                <w:szCs w:val="21"/>
              </w:rPr>
              <w:t>董事会审计委员会严格履行了《审计委员会实施细则》规定的职责，对公司内部控制建立健全情况进行了</w:t>
            </w:r>
            <w:r>
              <w:rPr>
                <w:rFonts w:ascii="宋体" w:hAnsi="宋体" w:cs="宋体" w:eastAsia="宋体" w:hint="default"/>
                <w:w w:val="100"/>
                <w:sz w:val="21"/>
                <w:szCs w:val="21"/>
              </w:rPr>
              <w:t> </w:t>
            </w:r>
            <w:r>
              <w:rPr>
                <w:rFonts w:ascii="宋体" w:hAnsi="宋体" w:cs="宋体" w:eastAsia="宋体" w:hint="default"/>
                <w:spacing w:val="-4"/>
                <w:sz w:val="21"/>
                <w:szCs w:val="21"/>
              </w:rPr>
              <w:t>监督检查和指导，对内部审计部门提交的审计计划及报告均予以了认真审核。董事会审计委员会报告期内的运</w:t>
            </w:r>
            <w:r>
              <w:rPr>
                <w:rFonts w:ascii="宋体" w:hAnsi="宋体" w:cs="宋体" w:eastAsia="宋体" w:hint="default"/>
                <w:spacing w:val="-18"/>
                <w:sz w:val="21"/>
                <w:szCs w:val="21"/>
              </w:rPr>
              <w:t> </w:t>
            </w:r>
            <w:r>
              <w:rPr>
                <w:rFonts w:ascii="宋体" w:hAnsi="宋体" w:cs="宋体" w:eastAsia="宋体" w:hint="default"/>
                <w:spacing w:val="-18"/>
                <w:sz w:val="21"/>
                <w:szCs w:val="21"/>
              </w:rPr>
            </w:r>
            <w:r>
              <w:rPr>
                <w:rFonts w:ascii="宋体" w:hAnsi="宋体" w:cs="宋体" w:eastAsia="宋体" w:hint="default"/>
                <w:spacing w:val="-4"/>
                <w:sz w:val="21"/>
                <w:szCs w:val="21"/>
              </w:rPr>
              <w:t>作情况：报告期内，董事会审计委员分别对公司半年度报告、三季度报告、审计部提交的审计工作总结、计划</w:t>
            </w:r>
            <w:r>
              <w:rPr>
                <w:rFonts w:ascii="宋体" w:hAnsi="宋体" w:cs="宋体" w:eastAsia="宋体" w:hint="default"/>
                <w:spacing w:val="-18"/>
                <w:sz w:val="21"/>
                <w:szCs w:val="21"/>
              </w:rPr>
              <w:t> </w:t>
            </w:r>
            <w:r>
              <w:rPr>
                <w:rFonts w:ascii="宋体" w:hAnsi="宋体" w:cs="宋体" w:eastAsia="宋体" w:hint="default"/>
                <w:spacing w:val="-18"/>
                <w:sz w:val="21"/>
                <w:szCs w:val="21"/>
              </w:rPr>
            </w:r>
            <w:r>
              <w:rPr>
                <w:rFonts w:ascii="宋体" w:hAnsi="宋体" w:cs="宋体" w:eastAsia="宋体" w:hint="default"/>
                <w:sz w:val="21"/>
                <w:szCs w:val="21"/>
              </w:rPr>
              <w:t>等事项进行了审议，并对募集资金存放和使用情况等事项进行核查，向董事会汇报。</w:t>
            </w:r>
          </w:p>
        </w:tc>
      </w:tr>
      <w:tr>
        <w:trPr>
          <w:trHeight w:val="521" w:hRule="exact"/>
        </w:trPr>
        <w:tc>
          <w:tcPr>
            <w:tcW w:w="999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left"/>
              <w:rPr>
                <w:rFonts w:ascii="宋体" w:hAnsi="宋体" w:cs="宋体" w:eastAsia="宋体" w:hint="default"/>
                <w:sz w:val="21"/>
                <w:szCs w:val="21"/>
              </w:rPr>
            </w:pPr>
            <w:r>
              <w:rPr>
                <w:rFonts w:ascii="宋体" w:hAnsi="宋体" w:cs="宋体" w:eastAsia="宋体" w:hint="default"/>
                <w:sz w:val="21"/>
                <w:szCs w:val="21"/>
              </w:rPr>
              <w:t>四、公司认为需要说明的其他情况（如有）</w:t>
            </w:r>
          </w:p>
        </w:tc>
      </w:tr>
      <w:tr>
        <w:trPr>
          <w:trHeight w:val="862" w:hRule="exact"/>
        </w:trPr>
        <w:tc>
          <w:tcPr>
            <w:tcW w:w="9996" w:type="dxa"/>
            <w:gridSpan w:val="3"/>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8"/>
          <w:szCs w:val="28"/>
        </w:rPr>
      </w:pPr>
    </w:p>
    <w:p>
      <w:pPr>
        <w:spacing w:before="0"/>
        <w:ind w:left="3507" w:right="351" w:firstLine="0"/>
        <w:jc w:val="left"/>
        <w:rPr>
          <w:rFonts w:ascii="宋体" w:hAnsi="宋体" w:cs="宋体" w:eastAsia="宋体" w:hint="default"/>
          <w:sz w:val="32"/>
          <w:szCs w:val="32"/>
        </w:rPr>
      </w:pPr>
      <w:r>
        <w:rPr>
          <w:rFonts w:ascii="宋体" w:hAnsi="宋体" w:cs="宋体" w:eastAsia="宋体" w:hint="default"/>
          <w:b/>
          <w:bCs/>
          <w:sz w:val="32"/>
          <w:szCs w:val="32"/>
        </w:rPr>
        <w:t>第六节</w:t>
      </w:r>
      <w:r>
        <w:rPr>
          <w:rFonts w:ascii="宋体" w:hAnsi="宋体" w:cs="宋体" w:eastAsia="宋体" w:hint="default"/>
          <w:b/>
          <w:bCs/>
          <w:spacing w:val="-6"/>
          <w:sz w:val="32"/>
          <w:szCs w:val="32"/>
        </w:rPr>
        <w:t> </w:t>
      </w:r>
      <w:r>
        <w:rPr>
          <w:rFonts w:ascii="宋体" w:hAnsi="宋体" w:cs="宋体" w:eastAsia="宋体" w:hint="default"/>
          <w:b/>
          <w:bCs/>
          <w:sz w:val="32"/>
          <w:szCs w:val="32"/>
        </w:rPr>
        <w:t>股东大会情况简介</w:t>
      </w:r>
      <w:r>
        <w:rPr>
          <w:rFonts w:ascii="宋体" w:hAnsi="宋体" w:cs="宋体" w:eastAsia="宋体" w:hint="default"/>
          <w:sz w:val="32"/>
          <w:szCs w:val="32"/>
        </w:rPr>
      </w:r>
    </w:p>
    <w:p>
      <w:pPr>
        <w:spacing w:line="240" w:lineRule="auto" w:before="2"/>
        <w:rPr>
          <w:rFonts w:ascii="宋体" w:hAnsi="宋体" w:cs="宋体" w:eastAsia="宋体" w:hint="default"/>
          <w:b/>
          <w:bCs/>
          <w:sz w:val="45"/>
          <w:szCs w:val="45"/>
        </w:rPr>
      </w:pPr>
    </w:p>
    <w:p>
      <w:pPr>
        <w:pStyle w:val="BodyText"/>
        <w:spacing w:line="408" w:lineRule="auto"/>
        <w:ind w:left="840" w:right="351" w:firstLine="631"/>
        <w:jc w:val="left"/>
      </w:pPr>
      <w:r>
        <w:rPr>
          <w:spacing w:val="-2"/>
        </w:rPr>
        <w:t>报告期内，公司共召开一次年度股东大会和一次临时股东大会。股东大会的通知、召开、出</w:t>
      </w:r>
      <w:r>
        <w:rPr>
          <w:w w:val="100"/>
        </w:rPr>
        <w:t> </w:t>
      </w:r>
      <w:r>
        <w:rPr/>
        <w:t>席人员的资格、表决程序符合《公司法》和《公司章程》的有关规定。</w:t>
      </w:r>
    </w:p>
    <w:p>
      <w:pPr>
        <w:pStyle w:val="BodyText"/>
        <w:spacing w:line="408" w:lineRule="auto" w:before="46"/>
        <w:ind w:left="840" w:right="0" w:firstLine="631"/>
        <w:jc w:val="left"/>
      </w:pPr>
      <w:r>
        <w:rPr>
          <w:spacing w:val="-2"/>
        </w:rPr>
        <w:t>一、公司于</w:t>
      </w:r>
      <w:r>
        <w:rPr>
          <w:rFonts w:ascii="宋体" w:hAnsi="宋体" w:cs="宋体" w:eastAsia="宋体" w:hint="default"/>
          <w:spacing w:val="-2"/>
        </w:rPr>
        <w:t>2010</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15</w:t>
      </w:r>
      <w:r>
        <w:rPr>
          <w:spacing w:val="-2"/>
        </w:rPr>
        <w:t>日召开</w:t>
      </w:r>
      <w:r>
        <w:rPr>
          <w:rFonts w:ascii="宋体" w:hAnsi="宋体" w:cs="宋体" w:eastAsia="宋体" w:hint="default"/>
          <w:spacing w:val="-2"/>
        </w:rPr>
        <w:t>2009</w:t>
      </w:r>
      <w:r>
        <w:rPr>
          <w:spacing w:val="-2"/>
        </w:rPr>
        <w:t>年度股东大会，会议召开符合《公司法》和《公司章程》</w:t>
      </w:r>
      <w:r>
        <w:rPr>
          <w:w w:val="100"/>
        </w:rPr>
        <w:t> </w:t>
      </w:r>
      <w:r>
        <w:rPr/>
        <w:t>的规定，大会以记名表决方式，审议并通过以下议案：</w:t>
      </w:r>
    </w:p>
    <w:p>
      <w:pPr>
        <w:pStyle w:val="BodyText"/>
        <w:spacing w:line="240" w:lineRule="auto" w:before="46"/>
        <w:ind w:left="1471" w:right="351"/>
        <w:jc w:val="left"/>
      </w:pPr>
      <w:r>
        <w:rPr>
          <w:rFonts w:ascii="宋体" w:hAnsi="宋体" w:cs="宋体" w:eastAsia="宋体" w:hint="default"/>
        </w:rPr>
        <w:t>1</w:t>
      </w:r>
      <w:r>
        <w:rPr/>
        <w:t>、审议《</w:t>
      </w:r>
      <w:r>
        <w:rPr>
          <w:rFonts w:ascii="宋体" w:hAnsi="宋体" w:cs="宋体" w:eastAsia="宋体" w:hint="default"/>
        </w:rPr>
        <w:t>2009</w:t>
      </w:r>
      <w:r>
        <w:rPr/>
        <w:t>年度董事会工作报告》；</w:t>
      </w:r>
    </w:p>
    <w:p>
      <w:pPr>
        <w:spacing w:line="240" w:lineRule="auto" w:before="10"/>
        <w:rPr>
          <w:rFonts w:ascii="宋体" w:hAnsi="宋体" w:cs="宋体" w:eastAsia="宋体" w:hint="default"/>
          <w:sz w:val="14"/>
          <w:szCs w:val="14"/>
        </w:rPr>
      </w:pPr>
    </w:p>
    <w:p>
      <w:pPr>
        <w:pStyle w:val="BodyText"/>
        <w:spacing w:line="240" w:lineRule="auto"/>
        <w:ind w:left="1471" w:right="351"/>
        <w:jc w:val="left"/>
      </w:pPr>
      <w:r>
        <w:rPr>
          <w:rFonts w:ascii="宋体" w:hAnsi="宋体" w:cs="宋体" w:eastAsia="宋体" w:hint="default"/>
        </w:rPr>
        <w:t>2</w:t>
      </w:r>
      <w:r>
        <w:rPr/>
        <w:t>、审议《</w:t>
      </w:r>
      <w:r>
        <w:rPr>
          <w:rFonts w:ascii="宋体" w:hAnsi="宋体" w:cs="宋体" w:eastAsia="宋体" w:hint="default"/>
        </w:rPr>
        <w:t>2009</w:t>
      </w:r>
      <w:r>
        <w:rPr/>
        <w:t>年度监事会工作报告》；</w:t>
      </w:r>
    </w:p>
    <w:p>
      <w:pPr>
        <w:spacing w:line="240" w:lineRule="auto" w:before="10"/>
        <w:rPr>
          <w:rFonts w:ascii="宋体" w:hAnsi="宋体" w:cs="宋体" w:eastAsia="宋体" w:hint="default"/>
          <w:sz w:val="14"/>
          <w:szCs w:val="14"/>
        </w:rPr>
      </w:pPr>
    </w:p>
    <w:p>
      <w:pPr>
        <w:pStyle w:val="BodyText"/>
        <w:spacing w:line="240" w:lineRule="auto"/>
        <w:ind w:left="1471" w:right="351"/>
        <w:jc w:val="left"/>
      </w:pPr>
      <w:r>
        <w:rPr>
          <w:rFonts w:ascii="宋体" w:hAnsi="宋体" w:cs="宋体" w:eastAsia="宋体" w:hint="default"/>
        </w:rPr>
        <w:t>3</w:t>
      </w:r>
      <w:r>
        <w:rPr/>
        <w:t>、审议《</w:t>
      </w:r>
      <w:r>
        <w:rPr>
          <w:rFonts w:ascii="宋体" w:hAnsi="宋体" w:cs="宋体" w:eastAsia="宋体" w:hint="default"/>
        </w:rPr>
        <w:t>2009</w:t>
      </w:r>
      <w:r>
        <w:rPr/>
        <w:t>年度利润分配议案》；</w:t>
      </w:r>
    </w:p>
    <w:p>
      <w:pPr>
        <w:spacing w:line="240" w:lineRule="auto" w:before="10"/>
        <w:rPr>
          <w:rFonts w:ascii="宋体" w:hAnsi="宋体" w:cs="宋体" w:eastAsia="宋体" w:hint="default"/>
          <w:sz w:val="14"/>
          <w:szCs w:val="14"/>
        </w:rPr>
      </w:pPr>
    </w:p>
    <w:p>
      <w:pPr>
        <w:pStyle w:val="BodyText"/>
        <w:spacing w:line="240" w:lineRule="auto"/>
        <w:ind w:left="1471" w:right="351"/>
        <w:jc w:val="left"/>
      </w:pPr>
      <w:r>
        <w:rPr>
          <w:rFonts w:ascii="宋体" w:hAnsi="宋体" w:cs="宋体" w:eastAsia="宋体" w:hint="default"/>
        </w:rPr>
        <w:t>4</w:t>
      </w:r>
      <w:r>
        <w:rPr/>
        <w:t>、审议《</w:t>
      </w:r>
      <w:r>
        <w:rPr>
          <w:rFonts w:ascii="宋体" w:hAnsi="宋体" w:cs="宋体" w:eastAsia="宋体" w:hint="default"/>
        </w:rPr>
        <w:t>2009</w:t>
      </w:r>
      <w:r>
        <w:rPr/>
        <w:t>年度财务决算报告》；</w:t>
      </w:r>
    </w:p>
    <w:p>
      <w:pPr>
        <w:spacing w:line="240" w:lineRule="auto" w:before="11"/>
        <w:rPr>
          <w:rFonts w:ascii="宋体" w:hAnsi="宋体" w:cs="宋体" w:eastAsia="宋体" w:hint="default"/>
          <w:sz w:val="14"/>
          <w:szCs w:val="14"/>
        </w:rPr>
      </w:pPr>
    </w:p>
    <w:p>
      <w:pPr>
        <w:pStyle w:val="BodyText"/>
        <w:spacing w:line="240" w:lineRule="auto"/>
        <w:ind w:left="1471" w:right="351"/>
        <w:jc w:val="left"/>
      </w:pPr>
      <w:r>
        <w:rPr>
          <w:rFonts w:ascii="宋体" w:hAnsi="宋体" w:cs="宋体" w:eastAsia="宋体" w:hint="default"/>
        </w:rPr>
        <w:t>5</w:t>
      </w:r>
      <w:r>
        <w:rPr/>
        <w:t>、审议《</w:t>
      </w:r>
      <w:r>
        <w:rPr>
          <w:rFonts w:ascii="宋体" w:hAnsi="宋体" w:cs="宋体" w:eastAsia="宋体" w:hint="default"/>
        </w:rPr>
        <w:t>2010</w:t>
      </w:r>
      <w:r>
        <w:rPr/>
        <w:t>年度财务预算报告》；</w:t>
      </w:r>
    </w:p>
    <w:p>
      <w:pPr>
        <w:spacing w:line="240" w:lineRule="auto" w:before="10"/>
        <w:rPr>
          <w:rFonts w:ascii="宋体" w:hAnsi="宋体" w:cs="宋体" w:eastAsia="宋体" w:hint="default"/>
          <w:sz w:val="14"/>
          <w:szCs w:val="14"/>
        </w:rPr>
      </w:pPr>
    </w:p>
    <w:p>
      <w:pPr>
        <w:pStyle w:val="BodyText"/>
        <w:spacing w:line="240" w:lineRule="auto"/>
        <w:ind w:left="1471" w:right="351"/>
        <w:jc w:val="left"/>
      </w:pPr>
      <w:r>
        <w:rPr>
          <w:rFonts w:ascii="宋体" w:hAnsi="宋体" w:cs="宋体" w:eastAsia="宋体" w:hint="default"/>
        </w:rPr>
        <w:t>6</w:t>
      </w:r>
      <w:r>
        <w:rPr/>
        <w:t>、审议《关于公司</w:t>
      </w:r>
      <w:r>
        <w:rPr>
          <w:rFonts w:ascii="宋体" w:hAnsi="宋体" w:cs="宋体" w:eastAsia="宋体" w:hint="default"/>
        </w:rPr>
        <w:t>2010</w:t>
      </w:r>
      <w:r>
        <w:rPr/>
        <w:t>年度向银行申请不超过人民币伍拾亿元综合授信额度的议案》；</w:t>
      </w:r>
    </w:p>
    <w:p>
      <w:pPr>
        <w:spacing w:line="240" w:lineRule="auto" w:before="10"/>
        <w:rPr>
          <w:rFonts w:ascii="宋体" w:hAnsi="宋体" w:cs="宋体" w:eastAsia="宋体" w:hint="default"/>
          <w:sz w:val="14"/>
          <w:szCs w:val="14"/>
        </w:rPr>
      </w:pPr>
    </w:p>
    <w:p>
      <w:pPr>
        <w:pStyle w:val="BodyText"/>
        <w:spacing w:line="240" w:lineRule="auto"/>
        <w:ind w:left="1471" w:right="351"/>
        <w:jc w:val="left"/>
      </w:pPr>
      <w:r>
        <w:rPr>
          <w:rFonts w:ascii="宋体" w:hAnsi="宋体" w:cs="宋体" w:eastAsia="宋体" w:hint="default"/>
        </w:rPr>
        <w:t>7</w:t>
      </w:r>
      <w:r>
        <w:rPr/>
        <w:t>、审议《</w:t>
      </w:r>
      <w:r>
        <w:rPr>
          <w:rFonts w:ascii="宋体" w:hAnsi="宋体" w:cs="宋体" w:eastAsia="宋体" w:hint="default"/>
        </w:rPr>
        <w:t>2009</w:t>
      </w:r>
      <w:r>
        <w:rPr/>
        <w:t>年度日常关联交易确认的议案》；</w:t>
      </w:r>
    </w:p>
    <w:p>
      <w:pPr>
        <w:spacing w:line="240" w:lineRule="auto" w:before="10"/>
        <w:rPr>
          <w:rFonts w:ascii="宋体" w:hAnsi="宋体" w:cs="宋体" w:eastAsia="宋体" w:hint="default"/>
          <w:sz w:val="14"/>
          <w:szCs w:val="14"/>
        </w:rPr>
      </w:pPr>
    </w:p>
    <w:p>
      <w:pPr>
        <w:pStyle w:val="BodyText"/>
        <w:spacing w:line="240" w:lineRule="auto"/>
        <w:ind w:left="1471" w:right="351"/>
        <w:jc w:val="left"/>
      </w:pPr>
      <w:r>
        <w:rPr>
          <w:rFonts w:ascii="宋体" w:hAnsi="宋体" w:cs="宋体" w:eastAsia="宋体" w:hint="default"/>
        </w:rPr>
        <w:t>8</w:t>
      </w:r>
      <w:r>
        <w:rPr/>
        <w:t>、审议《关于</w:t>
      </w:r>
      <w:r>
        <w:rPr>
          <w:rFonts w:ascii="宋体" w:hAnsi="宋体" w:cs="宋体" w:eastAsia="宋体" w:hint="default"/>
        </w:rPr>
        <w:t>2010</w:t>
      </w:r>
      <w:r>
        <w:rPr/>
        <w:t>年度日常关联交易的议案》；</w:t>
      </w:r>
    </w:p>
    <w:p>
      <w:pPr>
        <w:spacing w:line="240" w:lineRule="auto" w:before="10"/>
        <w:rPr>
          <w:rFonts w:ascii="宋体" w:hAnsi="宋体" w:cs="宋体" w:eastAsia="宋体" w:hint="default"/>
          <w:sz w:val="14"/>
          <w:szCs w:val="14"/>
        </w:rPr>
      </w:pPr>
    </w:p>
    <w:p>
      <w:pPr>
        <w:pStyle w:val="BodyText"/>
        <w:spacing w:line="240" w:lineRule="auto"/>
        <w:ind w:left="1471" w:right="351"/>
        <w:jc w:val="left"/>
      </w:pPr>
      <w:r>
        <w:rPr>
          <w:rFonts w:ascii="宋体" w:hAnsi="宋体" w:cs="宋体" w:eastAsia="宋体" w:hint="default"/>
        </w:rPr>
        <w:t>9</w:t>
      </w:r>
      <w:r>
        <w:rPr/>
        <w:t>、审议《续聘中瑞岳华会计师事务所有限公司为公司审计机构并确定其报酬的议案》。</w:t>
      </w:r>
    </w:p>
    <w:p>
      <w:pPr>
        <w:spacing w:after="0" w:line="240" w:lineRule="auto"/>
        <w:jc w:val="left"/>
        <w:sectPr>
          <w:pgSz w:w="11910" w:h="16850"/>
          <w:pgMar w:header="877" w:footer="1195" w:top="1060" w:bottom="1380" w:left="600" w:right="10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408" w:lineRule="auto" w:before="36"/>
        <w:ind w:left="731" w:right="211"/>
        <w:jc w:val="left"/>
      </w:pPr>
      <w:r>
        <w:rPr/>
        <w:t>注：</w:t>
      </w:r>
      <w:r>
        <w:rPr>
          <w:rFonts w:ascii="宋体" w:hAnsi="宋体" w:cs="宋体" w:eastAsia="宋体" w:hint="default"/>
        </w:rPr>
        <w:t>2009</w:t>
      </w:r>
      <w:r>
        <w:rPr/>
        <w:t>年度股东大会举行期间，本公司尚未上市。</w:t>
      </w:r>
      <w:r>
        <w:rPr>
          <w:w w:val="100"/>
        </w:rPr>
        <w:t> </w:t>
      </w:r>
      <w:r>
        <w:rPr>
          <w:spacing w:val="-6"/>
        </w:rPr>
        <w:t>二、公司于</w:t>
      </w:r>
      <w:r>
        <w:rPr>
          <w:rFonts w:ascii="宋体" w:hAnsi="宋体" w:cs="宋体" w:eastAsia="宋体" w:hint="default"/>
          <w:spacing w:val="-6"/>
        </w:rPr>
        <w:t>2010</w:t>
      </w:r>
      <w:r>
        <w:rPr>
          <w:spacing w:val="-6"/>
        </w:rPr>
        <w:t>年</w:t>
      </w:r>
      <w:r>
        <w:rPr>
          <w:rFonts w:ascii="宋体" w:hAnsi="宋体" w:cs="宋体" w:eastAsia="宋体" w:hint="default"/>
          <w:spacing w:val="-6"/>
        </w:rPr>
        <w:t>10</w:t>
      </w:r>
      <w:r>
        <w:rPr>
          <w:spacing w:val="-6"/>
        </w:rPr>
        <w:t>月</w:t>
      </w:r>
      <w:r>
        <w:rPr>
          <w:rFonts w:ascii="宋体" w:hAnsi="宋体" w:cs="宋体" w:eastAsia="宋体" w:hint="default"/>
          <w:spacing w:val="-6"/>
        </w:rPr>
        <w:t>15</w:t>
      </w:r>
      <w:r>
        <w:rPr>
          <w:spacing w:val="-6"/>
        </w:rPr>
        <w:t>日召开</w:t>
      </w:r>
      <w:r>
        <w:rPr>
          <w:rFonts w:ascii="宋体" w:hAnsi="宋体" w:cs="宋体" w:eastAsia="宋体" w:hint="default"/>
          <w:spacing w:val="-6"/>
        </w:rPr>
        <w:t>2010</w:t>
      </w:r>
      <w:r>
        <w:rPr>
          <w:spacing w:val="-6"/>
        </w:rPr>
        <w:t>年第一次临时股东大会，会议召开符合《公司法》和《公</w:t>
      </w:r>
    </w:p>
    <w:p>
      <w:pPr>
        <w:pStyle w:val="BodyText"/>
        <w:spacing w:line="408" w:lineRule="auto" w:before="46"/>
        <w:ind w:left="731" w:right="211" w:hanging="632"/>
        <w:jc w:val="left"/>
      </w:pPr>
      <w:r>
        <w:rPr>
          <w:spacing w:val="-2"/>
        </w:rPr>
        <w:t>司章程》的规定，大会以记名表决方式，审议并通过以下议案：</w:t>
      </w:r>
      <w:r>
        <w:rPr>
          <w:spacing w:val="-52"/>
        </w:rPr>
        <w:t> </w:t>
      </w:r>
      <w:r>
        <w:rPr>
          <w:spacing w:val="-52"/>
        </w:rPr>
      </w:r>
      <w:r>
        <w:rPr>
          <w:rFonts w:ascii="宋体" w:hAnsi="宋体" w:cs="宋体" w:eastAsia="宋体" w:hint="default"/>
        </w:rPr>
        <w:t>1</w:t>
      </w:r>
      <w:r>
        <w:rPr/>
        <w:t>、审议《关于选举公司第二届董事会董事的议案》；</w:t>
      </w:r>
    </w:p>
    <w:p>
      <w:pPr>
        <w:pStyle w:val="BodyText"/>
        <w:spacing w:line="240" w:lineRule="auto" w:before="46"/>
        <w:ind w:left="731" w:right="211"/>
        <w:jc w:val="left"/>
      </w:pPr>
      <w:r>
        <w:rPr>
          <w:rFonts w:ascii="宋体" w:hAnsi="宋体" w:cs="宋体" w:eastAsia="宋体" w:hint="default"/>
        </w:rPr>
        <w:t>2</w:t>
      </w:r>
      <w:r>
        <w:rPr/>
        <w:t>、审议《关于选举公司第二届监事会非职工代表监事的议案》；</w:t>
      </w:r>
    </w:p>
    <w:p>
      <w:pPr>
        <w:spacing w:line="240" w:lineRule="auto" w:before="10"/>
        <w:rPr>
          <w:rFonts w:ascii="宋体" w:hAnsi="宋体" w:cs="宋体" w:eastAsia="宋体" w:hint="default"/>
          <w:sz w:val="14"/>
          <w:szCs w:val="14"/>
        </w:rPr>
      </w:pPr>
    </w:p>
    <w:p>
      <w:pPr>
        <w:pStyle w:val="BodyText"/>
        <w:spacing w:line="240" w:lineRule="auto"/>
        <w:ind w:left="731" w:right="211"/>
        <w:jc w:val="left"/>
      </w:pPr>
      <w:r>
        <w:rPr>
          <w:rFonts w:ascii="宋体" w:hAnsi="宋体" w:cs="宋体" w:eastAsia="宋体" w:hint="default"/>
        </w:rPr>
        <w:t>3</w:t>
      </w:r>
      <w:r>
        <w:rPr/>
        <w:t>、审议《关于</w:t>
      </w:r>
      <w:r>
        <w:rPr>
          <w:rFonts w:ascii="宋体" w:hAnsi="宋体" w:cs="宋体" w:eastAsia="宋体" w:hint="default"/>
        </w:rPr>
        <w:t>&lt;</w:t>
      </w:r>
      <w:r>
        <w:rPr/>
        <w:t>股东大会议事规则</w:t>
      </w:r>
      <w:r>
        <w:rPr>
          <w:rFonts w:ascii="宋体" w:hAnsi="宋体" w:cs="宋体" w:eastAsia="宋体" w:hint="default"/>
        </w:rPr>
        <w:t>&gt;</w:t>
      </w:r>
      <w:r>
        <w:rPr/>
        <w:t>的议案》；</w:t>
      </w:r>
    </w:p>
    <w:p>
      <w:pPr>
        <w:spacing w:line="240" w:lineRule="auto" w:before="10"/>
        <w:rPr>
          <w:rFonts w:ascii="宋体" w:hAnsi="宋体" w:cs="宋体" w:eastAsia="宋体" w:hint="default"/>
          <w:sz w:val="14"/>
          <w:szCs w:val="14"/>
        </w:rPr>
      </w:pPr>
    </w:p>
    <w:p>
      <w:pPr>
        <w:pStyle w:val="BodyText"/>
        <w:spacing w:line="240" w:lineRule="auto"/>
        <w:ind w:left="731" w:right="211"/>
        <w:jc w:val="left"/>
      </w:pPr>
      <w:r>
        <w:rPr>
          <w:rFonts w:ascii="宋体" w:hAnsi="宋体" w:cs="宋体" w:eastAsia="宋体" w:hint="default"/>
        </w:rPr>
        <w:t>4</w:t>
      </w:r>
      <w:r>
        <w:rPr/>
        <w:t>、审议《关于</w:t>
      </w:r>
      <w:r>
        <w:rPr>
          <w:rFonts w:ascii="宋体" w:hAnsi="宋体" w:cs="宋体" w:eastAsia="宋体" w:hint="default"/>
        </w:rPr>
        <w:t>&lt;</w:t>
      </w:r>
      <w:r>
        <w:rPr/>
        <w:t>董事会议事规则</w:t>
      </w:r>
      <w:r>
        <w:rPr>
          <w:rFonts w:ascii="宋体" w:hAnsi="宋体" w:cs="宋体" w:eastAsia="宋体" w:hint="default"/>
        </w:rPr>
        <w:t>&gt;</w:t>
      </w:r>
      <w:r>
        <w:rPr/>
        <w:t>的议案》；</w:t>
      </w:r>
    </w:p>
    <w:p>
      <w:pPr>
        <w:spacing w:line="240" w:lineRule="auto" w:before="11"/>
        <w:rPr>
          <w:rFonts w:ascii="宋体" w:hAnsi="宋体" w:cs="宋体" w:eastAsia="宋体" w:hint="default"/>
          <w:sz w:val="14"/>
          <w:szCs w:val="14"/>
        </w:rPr>
      </w:pPr>
    </w:p>
    <w:p>
      <w:pPr>
        <w:pStyle w:val="BodyText"/>
        <w:spacing w:line="240" w:lineRule="auto"/>
        <w:ind w:left="731" w:right="211"/>
        <w:jc w:val="left"/>
      </w:pPr>
      <w:r>
        <w:rPr>
          <w:rFonts w:ascii="宋体" w:hAnsi="宋体" w:cs="宋体" w:eastAsia="宋体" w:hint="default"/>
        </w:rPr>
        <w:t>5</w:t>
      </w:r>
      <w:r>
        <w:rPr/>
        <w:t>、审议《关于</w:t>
      </w:r>
      <w:r>
        <w:rPr>
          <w:rFonts w:ascii="宋体" w:hAnsi="宋体" w:cs="宋体" w:eastAsia="宋体" w:hint="default"/>
        </w:rPr>
        <w:t>&lt;</w:t>
      </w:r>
      <w:r>
        <w:rPr/>
        <w:t>监事会议事规则</w:t>
      </w:r>
      <w:r>
        <w:rPr>
          <w:rFonts w:ascii="宋体" w:hAnsi="宋体" w:cs="宋体" w:eastAsia="宋体" w:hint="default"/>
        </w:rPr>
        <w:t>&gt;</w:t>
      </w:r>
      <w:r>
        <w:rPr/>
        <w:t>的议案》；</w:t>
      </w:r>
    </w:p>
    <w:p>
      <w:pPr>
        <w:spacing w:line="240" w:lineRule="auto" w:before="10"/>
        <w:rPr>
          <w:rFonts w:ascii="宋体" w:hAnsi="宋体" w:cs="宋体" w:eastAsia="宋体" w:hint="default"/>
          <w:sz w:val="14"/>
          <w:szCs w:val="14"/>
        </w:rPr>
      </w:pPr>
    </w:p>
    <w:p>
      <w:pPr>
        <w:pStyle w:val="BodyText"/>
        <w:spacing w:line="240" w:lineRule="auto"/>
        <w:ind w:left="731" w:right="211"/>
        <w:jc w:val="left"/>
      </w:pPr>
      <w:r>
        <w:rPr>
          <w:rFonts w:ascii="宋体" w:hAnsi="宋体" w:cs="宋体" w:eastAsia="宋体" w:hint="default"/>
        </w:rPr>
        <w:t>6</w:t>
      </w:r>
      <w:r>
        <w:rPr/>
        <w:t>、审议《关于</w:t>
      </w:r>
      <w:r>
        <w:rPr>
          <w:rFonts w:ascii="宋体" w:hAnsi="宋体" w:cs="宋体" w:eastAsia="宋体" w:hint="default"/>
        </w:rPr>
        <w:t>&lt;</w:t>
      </w:r>
      <w:r>
        <w:rPr/>
        <w:t>独立董事工作制度</w:t>
      </w:r>
      <w:r>
        <w:rPr>
          <w:rFonts w:ascii="宋体" w:hAnsi="宋体" w:cs="宋体" w:eastAsia="宋体" w:hint="default"/>
        </w:rPr>
        <w:t>&gt;</w:t>
      </w:r>
      <w:r>
        <w:rPr/>
        <w:t>的议案》；</w:t>
      </w:r>
    </w:p>
    <w:p>
      <w:pPr>
        <w:spacing w:line="240" w:lineRule="auto" w:before="10"/>
        <w:rPr>
          <w:rFonts w:ascii="宋体" w:hAnsi="宋体" w:cs="宋体" w:eastAsia="宋体" w:hint="default"/>
          <w:sz w:val="14"/>
          <w:szCs w:val="14"/>
        </w:rPr>
      </w:pPr>
    </w:p>
    <w:p>
      <w:pPr>
        <w:pStyle w:val="BodyText"/>
        <w:spacing w:line="240" w:lineRule="auto"/>
        <w:ind w:left="731" w:right="211"/>
        <w:jc w:val="left"/>
      </w:pPr>
      <w:r>
        <w:rPr>
          <w:rFonts w:ascii="宋体" w:hAnsi="宋体" w:cs="宋体" w:eastAsia="宋体" w:hint="default"/>
        </w:rPr>
        <w:t>7</w:t>
      </w:r>
      <w:r>
        <w:rPr/>
        <w:t>、审议《关于</w:t>
      </w:r>
      <w:r>
        <w:rPr>
          <w:rFonts w:ascii="宋体" w:hAnsi="宋体" w:cs="宋体" w:eastAsia="宋体" w:hint="default"/>
        </w:rPr>
        <w:t>&lt;</w:t>
      </w:r>
      <w:r>
        <w:rPr/>
        <w:t>独立董事年报工作制度</w:t>
      </w:r>
      <w:r>
        <w:rPr>
          <w:rFonts w:ascii="宋体" w:hAnsi="宋体" w:cs="宋体" w:eastAsia="宋体" w:hint="default"/>
        </w:rPr>
        <w:t>&gt;</w:t>
      </w:r>
      <w:r>
        <w:rPr/>
        <w:t>的议案》；</w:t>
      </w:r>
    </w:p>
    <w:p>
      <w:pPr>
        <w:spacing w:line="240" w:lineRule="auto" w:before="10"/>
        <w:rPr>
          <w:rFonts w:ascii="宋体" w:hAnsi="宋体" w:cs="宋体" w:eastAsia="宋体" w:hint="default"/>
          <w:sz w:val="14"/>
          <w:szCs w:val="14"/>
        </w:rPr>
      </w:pPr>
    </w:p>
    <w:p>
      <w:pPr>
        <w:pStyle w:val="BodyText"/>
        <w:spacing w:line="240" w:lineRule="auto"/>
        <w:ind w:left="731" w:right="211"/>
        <w:jc w:val="left"/>
      </w:pPr>
      <w:r>
        <w:rPr>
          <w:rFonts w:ascii="宋体" w:hAnsi="宋体" w:cs="宋体" w:eastAsia="宋体" w:hint="default"/>
        </w:rPr>
        <w:t>8</w:t>
      </w:r>
      <w:r>
        <w:rPr/>
        <w:t>、审议《关于</w:t>
      </w:r>
      <w:r>
        <w:rPr>
          <w:rFonts w:ascii="宋体" w:hAnsi="宋体" w:cs="宋体" w:eastAsia="宋体" w:hint="default"/>
        </w:rPr>
        <w:t>&lt;</w:t>
      </w:r>
      <w:r>
        <w:rPr/>
        <w:t>董事、监事、高级管理人员所持本公司股份及其变动管理制度</w:t>
      </w:r>
      <w:r>
        <w:rPr>
          <w:rFonts w:ascii="宋体" w:hAnsi="宋体" w:cs="宋体" w:eastAsia="宋体" w:hint="default"/>
        </w:rPr>
        <w:t>&gt;</w:t>
      </w:r>
      <w:r>
        <w:rPr/>
        <w:t>的议案》；</w:t>
      </w:r>
    </w:p>
    <w:p>
      <w:pPr>
        <w:spacing w:line="240" w:lineRule="auto" w:before="10"/>
        <w:rPr>
          <w:rFonts w:ascii="宋体" w:hAnsi="宋体" w:cs="宋体" w:eastAsia="宋体" w:hint="default"/>
          <w:sz w:val="14"/>
          <w:szCs w:val="14"/>
        </w:rPr>
      </w:pPr>
    </w:p>
    <w:p>
      <w:pPr>
        <w:pStyle w:val="BodyText"/>
        <w:spacing w:line="240" w:lineRule="auto"/>
        <w:ind w:left="731" w:right="211"/>
        <w:jc w:val="left"/>
      </w:pPr>
      <w:r>
        <w:rPr>
          <w:rFonts w:ascii="宋体" w:hAnsi="宋体" w:cs="宋体" w:eastAsia="宋体" w:hint="default"/>
        </w:rPr>
        <w:t>9</w:t>
      </w:r>
      <w:r>
        <w:rPr/>
        <w:t>、审议《关于</w:t>
      </w:r>
      <w:r>
        <w:rPr>
          <w:rFonts w:ascii="宋体" w:hAnsi="宋体" w:cs="宋体" w:eastAsia="宋体" w:hint="default"/>
        </w:rPr>
        <w:t>&lt;</w:t>
      </w:r>
      <w:r>
        <w:rPr/>
        <w:t>会计师事务所选聘制度</w:t>
      </w:r>
      <w:r>
        <w:rPr>
          <w:rFonts w:ascii="宋体" w:hAnsi="宋体" w:cs="宋体" w:eastAsia="宋体" w:hint="default"/>
        </w:rPr>
        <w:t>&gt;</w:t>
      </w:r>
      <w:r>
        <w:rPr/>
        <w:t>的议案》；</w:t>
      </w:r>
    </w:p>
    <w:p>
      <w:pPr>
        <w:spacing w:line="240" w:lineRule="auto" w:before="10"/>
        <w:rPr>
          <w:rFonts w:ascii="宋体" w:hAnsi="宋体" w:cs="宋体" w:eastAsia="宋体" w:hint="default"/>
          <w:sz w:val="14"/>
          <w:szCs w:val="14"/>
        </w:rPr>
      </w:pPr>
    </w:p>
    <w:p>
      <w:pPr>
        <w:pStyle w:val="BodyText"/>
        <w:spacing w:line="408" w:lineRule="auto"/>
        <w:ind w:left="731" w:right="211"/>
        <w:jc w:val="left"/>
      </w:pPr>
      <w:r>
        <w:rPr>
          <w:rFonts w:ascii="宋体" w:hAnsi="宋体" w:cs="宋体" w:eastAsia="宋体" w:hint="default"/>
        </w:rPr>
        <w:t>10</w:t>
      </w:r>
      <w:r>
        <w:rPr/>
        <w:t>、审议《关于利用部分超募资金补充募投项目资金缺口的议案》。</w:t>
      </w:r>
      <w:r>
        <w:rPr>
          <w:w w:val="100"/>
        </w:rPr>
        <w:t> </w:t>
      </w:r>
      <w:r>
        <w:rPr>
          <w:spacing w:val="-2"/>
        </w:rPr>
        <w:t>北京市观韬律师事务所深圳分所律师到会见证本次临时股东大会，并出具了法律意见书，认</w:t>
      </w:r>
    </w:p>
    <w:p>
      <w:pPr>
        <w:pStyle w:val="BodyText"/>
        <w:spacing w:line="408" w:lineRule="auto" w:before="46"/>
        <w:ind w:left="100" w:right="106"/>
        <w:jc w:val="both"/>
      </w:pPr>
      <w:r>
        <w:rPr>
          <w:spacing w:val="-4"/>
        </w:rPr>
        <w:t>为：公司本次股东大会的召集、召开程序符合《公司法》、《证券法》、《股东大会规则》等法律、</w:t>
      </w:r>
      <w:r>
        <w:rPr>
          <w:spacing w:val="-49"/>
        </w:rPr>
        <w:t> </w:t>
      </w:r>
      <w:r>
        <w:rPr>
          <w:spacing w:val="-49"/>
        </w:rPr>
      </w:r>
      <w:r>
        <w:rPr>
          <w:spacing w:val="-4"/>
        </w:rPr>
        <w:t>行政法规、规范性文件以及《公司章程》的规定；出席本次股东大会人员和召集人的资格合法有效；</w:t>
      </w:r>
      <w:r>
        <w:rPr>
          <w:spacing w:val="-49"/>
        </w:rPr>
        <w:t> </w:t>
      </w:r>
      <w:r>
        <w:rPr>
          <w:spacing w:val="-49"/>
        </w:rPr>
      </w:r>
      <w:r>
        <w:rPr/>
        <w:t>本次股东大会表决程序和表决结果合法有效。</w:t>
      </w:r>
    </w:p>
    <w:p>
      <w:pPr>
        <w:pStyle w:val="BodyText"/>
        <w:spacing w:line="240" w:lineRule="auto" w:before="46"/>
        <w:ind w:left="731" w:right="0"/>
        <w:jc w:val="left"/>
      </w:pPr>
      <w:r>
        <w:rPr/>
        <w:t>股东大会决议分别刊登于</w:t>
      </w:r>
      <w:r>
        <w:rPr>
          <w:rFonts w:ascii="宋体" w:hAnsi="宋体" w:cs="宋体" w:eastAsia="宋体" w:hint="default"/>
        </w:rPr>
        <w:t>2010</w:t>
      </w:r>
      <w:r>
        <w:rPr/>
        <w:t>年</w:t>
      </w:r>
      <w:r>
        <w:rPr>
          <w:rFonts w:ascii="宋体" w:hAnsi="宋体" w:cs="宋体" w:eastAsia="宋体" w:hint="default"/>
        </w:rPr>
        <w:t>10</w:t>
      </w:r>
      <w:r>
        <w:rPr/>
        <w:t>月</w:t>
      </w:r>
      <w:r>
        <w:rPr>
          <w:rFonts w:ascii="宋体" w:hAnsi="宋体" w:cs="宋体" w:eastAsia="宋体" w:hint="default"/>
        </w:rPr>
        <w:t>16</w:t>
      </w:r>
      <w:r>
        <w:rPr/>
        <w:t>日的巨潮资讯网、《证券时报》、《中国证券报》。</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7"/>
          <w:szCs w:val="27"/>
        </w:rPr>
      </w:pPr>
    </w:p>
    <w:p>
      <w:pPr>
        <w:pStyle w:val="Heading1"/>
        <w:spacing w:line="240" w:lineRule="auto"/>
        <w:ind w:left="3230" w:right="3351"/>
        <w:jc w:val="center"/>
        <w:rPr>
          <w:b w:val="0"/>
          <w:bCs w:val="0"/>
        </w:rPr>
      </w:pPr>
      <w:r>
        <w:rPr/>
        <w:t>第七节</w:t>
      </w:r>
      <w:r>
        <w:rPr>
          <w:spacing w:val="-6"/>
        </w:rPr>
        <w:t> </w:t>
      </w:r>
      <w:r>
        <w:rPr/>
        <w:t>董事会报告</w:t>
      </w:r>
      <w:r>
        <w:rPr>
          <w:b w:val="0"/>
          <w:bCs w:val="0"/>
        </w:rPr>
      </w:r>
    </w:p>
    <w:p>
      <w:pPr>
        <w:spacing w:line="240" w:lineRule="auto" w:before="0"/>
        <w:rPr>
          <w:rFonts w:ascii="宋体" w:hAnsi="宋体" w:cs="宋体" w:eastAsia="宋体" w:hint="default"/>
          <w:b/>
          <w:bCs/>
          <w:sz w:val="32"/>
          <w:szCs w:val="32"/>
        </w:rPr>
      </w:pPr>
    </w:p>
    <w:p>
      <w:pPr>
        <w:pStyle w:val="Heading4"/>
        <w:spacing w:line="240" w:lineRule="auto" w:before="282"/>
        <w:ind w:left="100" w:right="0"/>
        <w:jc w:val="both"/>
        <w:rPr>
          <w:b w:val="0"/>
          <w:bCs w:val="0"/>
        </w:rPr>
      </w:pPr>
      <w:r>
        <w:rPr/>
        <w:t>一、  </w:t>
      </w:r>
      <w:r>
        <w:rPr>
          <w:spacing w:val="103"/>
        </w:rPr>
        <w:t> </w:t>
      </w:r>
      <w:r>
        <w:rPr/>
        <w:t>管理层讨论和分析</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spacing w:line="384" w:lineRule="auto" w:before="0"/>
        <w:ind w:left="522" w:right="6288" w:hanging="212"/>
        <w:jc w:val="left"/>
        <w:rPr>
          <w:rFonts w:ascii="宋体" w:hAnsi="宋体" w:cs="宋体" w:eastAsia="宋体" w:hint="default"/>
          <w:sz w:val="21"/>
          <w:szCs w:val="21"/>
        </w:rPr>
      </w:pPr>
      <w:r>
        <w:rPr>
          <w:rFonts w:ascii="宋体" w:hAnsi="宋体" w:cs="宋体" w:eastAsia="宋体" w:hint="default"/>
          <w:b/>
          <w:bCs/>
          <w:spacing w:val="-1"/>
          <w:sz w:val="21"/>
          <w:szCs w:val="21"/>
        </w:rPr>
        <w:t>（一）报告期内经营情况分析</w:t>
      </w:r>
      <w:r>
        <w:rPr>
          <w:rFonts w:ascii="宋体" w:hAnsi="宋体" w:cs="宋体" w:eastAsia="宋体" w:hint="default"/>
          <w:b/>
          <w:bCs/>
          <w:spacing w:val="-95"/>
          <w:sz w:val="21"/>
          <w:szCs w:val="21"/>
        </w:rPr>
        <w:t> </w:t>
      </w:r>
      <w:r>
        <w:rPr>
          <w:rFonts w:ascii="宋体" w:hAnsi="宋体" w:cs="宋体" w:eastAsia="宋体" w:hint="default"/>
          <w:b/>
          <w:bCs/>
          <w:spacing w:val="-95"/>
          <w:sz w:val="21"/>
          <w:szCs w:val="21"/>
        </w:rPr>
      </w:r>
      <w:r>
        <w:rPr>
          <w:rFonts w:ascii="宋体" w:hAnsi="宋体" w:cs="宋体" w:eastAsia="宋体" w:hint="default"/>
          <w:b/>
          <w:bCs/>
          <w:sz w:val="21"/>
          <w:szCs w:val="21"/>
        </w:rPr>
        <w:t>1</w:t>
      </w:r>
      <w:r>
        <w:rPr>
          <w:rFonts w:ascii="宋体" w:hAnsi="宋体" w:cs="宋体" w:eastAsia="宋体" w:hint="default"/>
          <w:b/>
          <w:bCs/>
          <w:sz w:val="21"/>
          <w:szCs w:val="21"/>
        </w:rPr>
        <w:t>、经营环境分析</w:t>
      </w:r>
      <w:r>
        <w:rPr>
          <w:rFonts w:ascii="宋体" w:hAnsi="宋体" w:cs="宋体" w:eastAsia="宋体" w:hint="default"/>
          <w:sz w:val="21"/>
          <w:szCs w:val="21"/>
        </w:rPr>
      </w:r>
    </w:p>
    <w:p>
      <w:pPr>
        <w:pStyle w:val="BodyText"/>
        <w:spacing w:line="408" w:lineRule="auto"/>
        <w:ind w:left="100" w:right="207" w:firstLine="420"/>
        <w:jc w:val="left"/>
      </w:pPr>
      <w:r>
        <w:rPr>
          <w:rFonts w:ascii="宋体" w:hAnsi="宋体" w:cs="宋体" w:eastAsia="宋体" w:hint="default"/>
        </w:rPr>
        <w:t>2010 </w:t>
      </w:r>
      <w:r>
        <w:rPr/>
        <w:t>年国内手机及数码产品消费市场均保持较快增长势头，</w:t>
      </w:r>
      <w:r>
        <w:rPr>
          <w:rFonts w:ascii="宋体" w:hAnsi="宋体" w:cs="宋体" w:eastAsia="宋体" w:hint="default"/>
        </w:rPr>
        <w:t>Android</w:t>
      </w:r>
      <w:r>
        <w:rPr>
          <w:rFonts w:ascii="宋体" w:hAnsi="宋体" w:cs="宋体" w:eastAsia="宋体" w:hint="default"/>
          <w:spacing w:val="94"/>
        </w:rPr>
        <w:t> </w:t>
      </w:r>
      <w:r>
        <w:rPr/>
        <w:t>智能手机的崛起、</w:t>
      </w:r>
      <w:r>
        <w:rPr>
          <w:rFonts w:ascii="宋体" w:hAnsi="宋体" w:cs="宋体" w:eastAsia="宋体" w:hint="default"/>
        </w:rPr>
        <w:t>iPad</w:t>
      </w:r>
      <w:r>
        <w:rPr>
          <w:rFonts w:ascii="宋体" w:hAnsi="宋体" w:cs="宋体" w:eastAsia="宋体" w:hint="default"/>
          <w:w w:val="100"/>
        </w:rPr>
        <w:t> </w:t>
      </w:r>
      <w:r>
        <w:rPr/>
        <w:t>平板电脑的上市以及 </w:t>
      </w:r>
      <w:r>
        <w:rPr>
          <w:rFonts w:ascii="宋体" w:hAnsi="宋体" w:cs="宋体" w:eastAsia="宋体" w:hint="default"/>
        </w:rPr>
        <w:t>3G</w:t>
      </w:r>
      <w:r>
        <w:rPr>
          <w:rFonts w:ascii="宋体" w:hAnsi="宋体" w:cs="宋体" w:eastAsia="宋体" w:hint="default"/>
          <w:spacing w:val="-11"/>
        </w:rPr>
        <w:t> </w:t>
      </w:r>
      <w:r>
        <w:rPr/>
        <w:t>商用进入第二个年头，运营商对于手机市场的影响进一步加强，为公司所</w:t>
      </w:r>
    </w:p>
    <w:p>
      <w:pPr>
        <w:spacing w:after="0" w:line="408" w:lineRule="auto"/>
        <w:jc w:val="left"/>
        <w:sectPr>
          <w:pgSz w:w="11910" w:h="16850"/>
          <w:pgMar w:header="877" w:footer="1195" w:top="1060" w:bottom="1380" w:left="1340" w:right="12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240" w:lineRule="auto" w:before="36"/>
        <w:ind w:left="100" w:right="0"/>
        <w:jc w:val="both"/>
      </w:pPr>
      <w:r>
        <w:rPr/>
        <w:t>在的行业带来了巨大的机遇和挑战。</w:t>
      </w:r>
    </w:p>
    <w:p>
      <w:pPr>
        <w:spacing w:line="240" w:lineRule="auto" w:before="10"/>
        <w:rPr>
          <w:rFonts w:ascii="宋体" w:hAnsi="宋体" w:cs="宋体" w:eastAsia="宋体" w:hint="default"/>
          <w:sz w:val="14"/>
          <w:szCs w:val="14"/>
        </w:rPr>
      </w:pPr>
    </w:p>
    <w:p>
      <w:pPr>
        <w:pStyle w:val="Heading4"/>
        <w:spacing w:line="240" w:lineRule="auto"/>
        <w:ind w:left="522" w:right="211"/>
        <w:jc w:val="left"/>
        <w:rPr>
          <w:b w:val="0"/>
          <w:bCs w:val="0"/>
        </w:rPr>
      </w:pPr>
      <w:r>
        <w:rPr/>
        <w:t>（</w:t>
      </w:r>
      <w:r>
        <w:rPr>
          <w:rFonts w:ascii="宋体" w:hAnsi="宋体" w:cs="宋体" w:eastAsia="宋体" w:hint="default"/>
        </w:rPr>
        <w:t>1</w:t>
      </w:r>
      <w:r>
        <w:rPr/>
        <w:t>）</w:t>
      </w:r>
      <w:r>
        <w:rPr>
          <w:rFonts w:ascii="宋体" w:hAnsi="宋体" w:cs="宋体" w:eastAsia="宋体" w:hint="default"/>
        </w:rPr>
        <w:t>3G</w:t>
      </w:r>
      <w:r>
        <w:rPr/>
        <w:t>、智能手机推动国内手机市场步入快速增长期</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ind w:left="100" w:right="0" w:firstLine="420"/>
        <w:jc w:val="left"/>
      </w:pPr>
      <w:r>
        <w:rPr/>
        <w:t>据赛诺公司数据，</w:t>
      </w:r>
      <w:r>
        <w:rPr>
          <w:rFonts w:ascii="宋体" w:hAnsi="宋体" w:cs="宋体" w:eastAsia="宋体" w:hint="default"/>
        </w:rPr>
        <w:t>2010</w:t>
      </w:r>
      <w:r>
        <w:rPr>
          <w:rFonts w:ascii="宋体" w:hAnsi="宋体" w:cs="宋体" w:eastAsia="宋体" w:hint="default"/>
          <w:spacing w:val="-55"/>
        </w:rPr>
        <w:t> </w:t>
      </w:r>
      <w:r>
        <w:rPr/>
        <w:t>年国内手机总体市场规模达</w:t>
      </w:r>
      <w:r>
        <w:rPr>
          <w:spacing w:val="-56"/>
        </w:rPr>
        <w:t> </w:t>
      </w:r>
      <w:r>
        <w:rPr>
          <w:rFonts w:ascii="宋体" w:hAnsi="宋体" w:cs="宋体" w:eastAsia="宋体" w:hint="default"/>
        </w:rPr>
        <w:t>2.05</w:t>
      </w:r>
      <w:r>
        <w:rPr>
          <w:rFonts w:ascii="宋体" w:hAnsi="宋体" w:cs="宋体" w:eastAsia="宋体" w:hint="default"/>
          <w:spacing w:val="-56"/>
        </w:rPr>
        <w:t> </w:t>
      </w:r>
      <w:r>
        <w:rPr/>
        <w:t>亿部，比</w:t>
      </w:r>
      <w:r>
        <w:rPr>
          <w:spacing w:val="-54"/>
        </w:rPr>
        <w:t> </w:t>
      </w:r>
      <w:r>
        <w:rPr>
          <w:rFonts w:ascii="宋体" w:hAnsi="宋体" w:cs="宋体" w:eastAsia="宋体" w:hint="default"/>
        </w:rPr>
        <w:t>2009</w:t>
      </w:r>
      <w:r>
        <w:rPr>
          <w:rFonts w:ascii="宋体" w:hAnsi="宋体" w:cs="宋体" w:eastAsia="宋体" w:hint="default"/>
          <w:spacing w:val="-54"/>
        </w:rPr>
        <w:t> </w:t>
      </w:r>
      <w:r>
        <w:rPr/>
        <w:t>年增长</w:t>
      </w:r>
      <w:r>
        <w:rPr>
          <w:spacing w:val="-54"/>
        </w:rPr>
        <w:t> </w:t>
      </w:r>
      <w:r>
        <w:rPr>
          <w:rFonts w:ascii="宋体" w:hAnsi="宋体" w:cs="宋体" w:eastAsia="宋体" w:hint="default"/>
        </w:rPr>
        <w:t>12.05%</w:t>
      </w:r>
      <w:r>
        <w:rPr/>
        <w:t>，其中，</w:t>
      </w:r>
      <w:r>
        <w:rPr>
          <w:w w:val="100"/>
        </w:rPr>
        <w:t> </w:t>
      </w:r>
      <w:r>
        <w:rPr>
          <w:rFonts w:ascii="宋体" w:hAnsi="宋体" w:cs="宋体" w:eastAsia="宋体" w:hint="default"/>
        </w:rPr>
        <w:t>3G</w:t>
      </w:r>
      <w:r>
        <w:rPr>
          <w:rFonts w:ascii="宋体" w:hAnsi="宋体" w:cs="宋体" w:eastAsia="宋体" w:hint="default"/>
          <w:spacing w:val="-23"/>
        </w:rPr>
        <w:t> </w:t>
      </w:r>
      <w:r>
        <w:rPr/>
        <w:t>制式手机井喷式增长成为推动整体市场增长的主动力。</w:t>
      </w:r>
      <w:r>
        <w:rPr>
          <w:rFonts w:ascii="宋体" w:hAnsi="宋体" w:cs="宋体" w:eastAsia="宋体" w:hint="default"/>
        </w:rPr>
        <w:t>2010</w:t>
      </w:r>
      <w:r>
        <w:rPr>
          <w:rFonts w:ascii="宋体" w:hAnsi="宋体" w:cs="宋体" w:eastAsia="宋体" w:hint="default"/>
          <w:spacing w:val="-24"/>
        </w:rPr>
        <w:t> </w:t>
      </w:r>
      <w:r>
        <w:rPr/>
        <w:t>年国内</w:t>
      </w:r>
      <w:r>
        <w:rPr>
          <w:spacing w:val="-26"/>
        </w:rPr>
        <w:t> </w:t>
      </w:r>
      <w:r>
        <w:rPr>
          <w:rFonts w:ascii="宋体" w:hAnsi="宋体" w:cs="宋体" w:eastAsia="宋体" w:hint="default"/>
        </w:rPr>
        <w:t>3G</w:t>
      </w:r>
      <w:r>
        <w:rPr>
          <w:rFonts w:ascii="宋体" w:hAnsi="宋体" w:cs="宋体" w:eastAsia="宋体" w:hint="default"/>
          <w:spacing w:val="-26"/>
        </w:rPr>
        <w:t> </w:t>
      </w:r>
      <w:r>
        <w:rPr/>
        <w:t>市场总体规模约为</w:t>
      </w:r>
      <w:r>
        <w:rPr>
          <w:spacing w:val="-23"/>
        </w:rPr>
        <w:t> </w:t>
      </w:r>
      <w:r>
        <w:rPr>
          <w:rFonts w:ascii="宋体" w:hAnsi="宋体" w:cs="宋体" w:eastAsia="宋体" w:hint="default"/>
        </w:rPr>
        <w:t>4200</w:t>
      </w:r>
      <w:r>
        <w:rPr>
          <w:rFonts w:ascii="宋体" w:hAnsi="宋体" w:cs="宋体" w:eastAsia="宋体" w:hint="default"/>
          <w:w w:val="100"/>
        </w:rPr>
        <w:t> </w:t>
      </w:r>
      <w:r>
        <w:rPr>
          <w:spacing w:val="-17"/>
        </w:rPr>
        <w:t>万部，比</w:t>
      </w:r>
      <w:r>
        <w:rPr>
          <w:spacing w:val="-48"/>
        </w:rPr>
        <w:t> </w:t>
      </w:r>
      <w:r>
        <w:rPr>
          <w:rFonts w:ascii="宋体" w:hAnsi="宋体" w:cs="宋体" w:eastAsia="宋体" w:hint="default"/>
        </w:rPr>
        <w:t>2009</w:t>
      </w:r>
      <w:r>
        <w:rPr>
          <w:rFonts w:ascii="宋体" w:hAnsi="宋体" w:cs="宋体" w:eastAsia="宋体" w:hint="default"/>
          <w:spacing w:val="-48"/>
        </w:rPr>
        <w:t> </w:t>
      </w:r>
      <w:r>
        <w:rPr/>
        <w:t>年的</w:t>
      </w:r>
      <w:r>
        <w:rPr>
          <w:spacing w:val="-48"/>
        </w:rPr>
        <w:t> </w:t>
      </w:r>
      <w:r>
        <w:rPr>
          <w:rFonts w:ascii="宋体" w:hAnsi="宋体" w:cs="宋体" w:eastAsia="宋体" w:hint="default"/>
        </w:rPr>
        <w:t>500</w:t>
      </w:r>
      <w:r>
        <w:rPr>
          <w:rFonts w:ascii="宋体" w:hAnsi="宋体" w:cs="宋体" w:eastAsia="宋体" w:hint="default"/>
          <w:spacing w:val="-48"/>
        </w:rPr>
        <w:t> </w:t>
      </w:r>
      <w:r>
        <w:rPr/>
        <w:t>万部增长</w:t>
      </w:r>
      <w:r>
        <w:rPr>
          <w:spacing w:val="-47"/>
        </w:rPr>
        <w:t> </w:t>
      </w:r>
      <w:r>
        <w:rPr>
          <w:rFonts w:ascii="宋体" w:hAnsi="宋体" w:cs="宋体" w:eastAsia="宋体" w:hint="default"/>
          <w:spacing w:val="-11"/>
        </w:rPr>
        <w:t>740%</w:t>
      </w:r>
      <w:r>
        <w:rPr>
          <w:spacing w:val="-11"/>
        </w:rPr>
        <w:t>，其中</w:t>
      </w:r>
      <w:r>
        <w:rPr>
          <w:spacing w:val="-48"/>
        </w:rPr>
        <w:t> </w:t>
      </w:r>
      <w:r>
        <w:rPr>
          <w:rFonts w:ascii="宋体" w:hAnsi="宋体" w:cs="宋体" w:eastAsia="宋体" w:hint="default"/>
          <w:spacing w:val="-8"/>
        </w:rPr>
        <w:t>TD-SCDMA</w:t>
      </w:r>
      <w:r>
        <w:rPr>
          <w:spacing w:val="-8"/>
        </w:rPr>
        <w:t>、</w:t>
      </w:r>
      <w:r>
        <w:rPr>
          <w:rFonts w:ascii="宋体" w:hAnsi="宋体" w:cs="宋体" w:eastAsia="宋体" w:hint="default"/>
          <w:spacing w:val="-8"/>
        </w:rPr>
        <w:t>WCDMA</w:t>
      </w:r>
      <w:r>
        <w:rPr>
          <w:spacing w:val="-8"/>
        </w:rPr>
        <w:t>、</w:t>
      </w:r>
      <w:r>
        <w:rPr>
          <w:rFonts w:ascii="宋体" w:hAnsi="宋体" w:cs="宋体" w:eastAsia="宋体" w:hint="default"/>
          <w:spacing w:val="-8"/>
        </w:rPr>
        <w:t>EVDO</w:t>
      </w:r>
      <w:r>
        <w:rPr>
          <w:rFonts w:ascii="宋体" w:hAnsi="宋体" w:cs="宋体" w:eastAsia="宋体" w:hint="default"/>
          <w:spacing w:val="-48"/>
        </w:rPr>
        <w:t> </w:t>
      </w:r>
      <w:r>
        <w:rPr/>
        <w:t>制式各自同比增长</w:t>
      </w:r>
      <w:r>
        <w:rPr>
          <w:spacing w:val="-47"/>
        </w:rPr>
        <w:t> </w:t>
      </w:r>
      <w:r>
        <w:rPr>
          <w:rFonts w:ascii="宋体" w:hAnsi="宋体" w:cs="宋体" w:eastAsia="宋体" w:hint="default"/>
          <w:spacing w:val="-8"/>
        </w:rPr>
        <w:t>700%</w:t>
      </w:r>
      <w:r>
        <w:rPr>
          <w:spacing w:val="-8"/>
        </w:rPr>
        <w:t>、</w:t>
      </w:r>
      <w:r>
        <w:rPr>
          <w:rFonts w:ascii="宋体" w:hAnsi="宋体" w:cs="宋体" w:eastAsia="宋体" w:hint="default"/>
          <w:spacing w:val="-8"/>
        </w:rPr>
        <w:t>669%</w:t>
      </w:r>
      <w:r>
        <w:rPr>
          <w:spacing w:val="-8"/>
        </w:rPr>
        <w:t>、</w:t>
      </w:r>
      <w:r>
        <w:rPr>
          <w:spacing w:val="-103"/>
        </w:rPr>
        <w:t> </w:t>
      </w:r>
      <w:r>
        <w:rPr>
          <w:rFonts w:ascii="宋体" w:hAnsi="宋体" w:cs="宋体" w:eastAsia="宋体" w:hint="default"/>
        </w:rPr>
        <w:t>1011%</w:t>
      </w:r>
      <w:r>
        <w:rPr/>
        <w:t>，三大运营商均加大对</w:t>
      </w:r>
      <w:r>
        <w:rPr>
          <w:spacing w:val="-44"/>
        </w:rPr>
        <w:t> </w:t>
      </w:r>
      <w:r>
        <w:rPr>
          <w:rFonts w:ascii="宋体" w:hAnsi="宋体" w:cs="宋体" w:eastAsia="宋体" w:hint="default"/>
        </w:rPr>
        <w:t>3G</w:t>
      </w:r>
      <w:r>
        <w:rPr>
          <w:rFonts w:ascii="宋体" w:hAnsi="宋体" w:cs="宋体" w:eastAsia="宋体" w:hint="default"/>
          <w:spacing w:val="-44"/>
        </w:rPr>
        <w:t> </w:t>
      </w:r>
      <w:r>
        <w:rPr/>
        <w:t>手机资费补贴的力度，带来</w:t>
      </w:r>
      <w:r>
        <w:rPr>
          <w:spacing w:val="-46"/>
        </w:rPr>
        <w:t> </w:t>
      </w:r>
      <w:r>
        <w:rPr>
          <w:rFonts w:ascii="宋体" w:hAnsi="宋体" w:cs="宋体" w:eastAsia="宋体" w:hint="default"/>
        </w:rPr>
        <w:t>3G</w:t>
      </w:r>
      <w:r>
        <w:rPr>
          <w:rFonts w:ascii="宋体" w:hAnsi="宋体" w:cs="宋体" w:eastAsia="宋体" w:hint="default"/>
          <w:spacing w:val="-44"/>
        </w:rPr>
        <w:t> </w:t>
      </w:r>
      <w:r>
        <w:rPr/>
        <w:t>资费下降，</w:t>
      </w:r>
      <w:r>
        <w:rPr>
          <w:rFonts w:ascii="宋体" w:hAnsi="宋体" w:cs="宋体" w:eastAsia="宋体" w:hint="default"/>
        </w:rPr>
        <w:t>3G</w:t>
      </w:r>
      <w:r>
        <w:rPr>
          <w:rFonts w:ascii="宋体" w:hAnsi="宋体" w:cs="宋体" w:eastAsia="宋体" w:hint="default"/>
          <w:spacing w:val="-46"/>
        </w:rPr>
        <w:t> </w:t>
      </w:r>
      <w:r>
        <w:rPr/>
        <w:t>手机数量的快速增长</w:t>
      </w:r>
      <w:r>
        <w:rPr>
          <w:w w:val="100"/>
        </w:rPr>
        <w:t> </w:t>
      </w:r>
      <w:r>
        <w:rPr/>
        <w:t>以及</w:t>
      </w:r>
      <w:r>
        <w:rPr>
          <w:spacing w:val="-55"/>
        </w:rPr>
        <w:t> </w:t>
      </w:r>
      <w:r>
        <w:rPr>
          <w:rFonts w:ascii="宋体" w:hAnsi="宋体" w:cs="宋体" w:eastAsia="宋体" w:hint="default"/>
        </w:rPr>
        <w:t>3G</w:t>
      </w:r>
      <w:r>
        <w:rPr>
          <w:rFonts w:ascii="宋体" w:hAnsi="宋体" w:cs="宋体" w:eastAsia="宋体" w:hint="default"/>
          <w:spacing w:val="-55"/>
        </w:rPr>
        <w:t> </w:t>
      </w:r>
      <w:r>
        <w:rPr/>
        <w:t>终端销售价格快速下降，促进国内</w:t>
      </w:r>
      <w:r>
        <w:rPr>
          <w:spacing w:val="-55"/>
        </w:rPr>
        <w:t> </w:t>
      </w:r>
      <w:r>
        <w:rPr>
          <w:rFonts w:ascii="宋体" w:hAnsi="宋体" w:cs="宋体" w:eastAsia="宋体" w:hint="default"/>
        </w:rPr>
        <w:t>3G</w:t>
      </w:r>
      <w:r>
        <w:rPr>
          <w:rFonts w:ascii="宋体" w:hAnsi="宋体" w:cs="宋体" w:eastAsia="宋体" w:hint="default"/>
          <w:spacing w:val="-55"/>
        </w:rPr>
        <w:t> </w:t>
      </w:r>
      <w:r>
        <w:rPr/>
        <w:t>手机爆发增长；另一方面，国内智能手机市场的快速</w:t>
      </w:r>
      <w:r>
        <w:rPr>
          <w:w w:val="100"/>
        </w:rPr>
        <w:t> </w:t>
      </w:r>
      <w:r>
        <w:rPr/>
        <w:t>发展也带动了国内手机整体市场快速增长，</w:t>
      </w:r>
      <w:r>
        <w:rPr>
          <w:rFonts w:ascii="宋体" w:hAnsi="宋体" w:cs="宋体" w:eastAsia="宋体" w:hint="default"/>
        </w:rPr>
        <w:t>2010</w:t>
      </w:r>
      <w:r>
        <w:rPr>
          <w:rFonts w:ascii="宋体" w:hAnsi="宋体" w:cs="宋体" w:eastAsia="宋体" w:hint="default"/>
          <w:spacing w:val="-54"/>
        </w:rPr>
        <w:t> </w:t>
      </w:r>
      <w:r>
        <w:rPr/>
        <w:t>年国内智能手机市场规模达</w:t>
      </w:r>
      <w:r>
        <w:rPr>
          <w:spacing w:val="-56"/>
        </w:rPr>
        <w:t> </w:t>
      </w:r>
      <w:r>
        <w:rPr>
          <w:rFonts w:ascii="宋体" w:hAnsi="宋体" w:cs="宋体" w:eastAsia="宋体" w:hint="default"/>
        </w:rPr>
        <w:t>4200</w:t>
      </w:r>
      <w:r>
        <w:rPr>
          <w:rFonts w:ascii="宋体" w:hAnsi="宋体" w:cs="宋体" w:eastAsia="宋体" w:hint="default"/>
          <w:spacing w:val="-56"/>
        </w:rPr>
        <w:t> </w:t>
      </w:r>
      <w:r>
        <w:rPr/>
        <w:t>万台，同比</w:t>
      </w:r>
      <w:r>
        <w:rPr>
          <w:spacing w:val="-55"/>
        </w:rPr>
        <w:t> </w:t>
      </w:r>
      <w:r>
        <w:rPr>
          <w:rFonts w:ascii="宋体" w:hAnsi="宋体" w:cs="宋体" w:eastAsia="宋体" w:hint="default"/>
        </w:rPr>
        <w:t>2009</w:t>
      </w:r>
      <w:r>
        <w:rPr>
          <w:rFonts w:ascii="宋体" w:hAnsi="宋体" w:cs="宋体" w:eastAsia="宋体" w:hint="default"/>
          <w:w w:val="100"/>
        </w:rPr>
        <w:t> </w:t>
      </w:r>
      <w:r>
        <w:rPr/>
        <w:t>年增长</w:t>
      </w:r>
      <w:r>
        <w:rPr>
          <w:spacing w:val="-7"/>
        </w:rPr>
        <w:t> </w:t>
      </w:r>
      <w:r>
        <w:rPr>
          <w:rFonts w:ascii="宋体" w:hAnsi="宋体" w:cs="宋体" w:eastAsia="宋体" w:hint="default"/>
        </w:rPr>
        <w:t>55%</w:t>
      </w:r>
      <w:r>
        <w:rPr/>
        <w:t>；最后，移动互联网的高速发展、智能手机软件应用大幅增长、以及智能手机终端价格</w:t>
      </w:r>
      <w:r>
        <w:rPr>
          <w:w w:val="100"/>
        </w:rPr>
        <w:t> </w:t>
      </w:r>
      <w:r>
        <w:rPr/>
        <w:t>的持续降低促进了国内智能手机的增长。</w:t>
      </w:r>
    </w:p>
    <w:p>
      <w:pPr>
        <w:pStyle w:val="Heading4"/>
        <w:spacing w:line="240" w:lineRule="auto" w:before="46"/>
        <w:ind w:left="522" w:right="211"/>
        <w:jc w:val="left"/>
        <w:rPr>
          <w:b w:val="0"/>
          <w:bCs w:val="0"/>
        </w:rPr>
      </w:pPr>
      <w:r>
        <w:rPr/>
        <w:t>（</w:t>
      </w:r>
      <w:r>
        <w:rPr>
          <w:rFonts w:ascii="宋体" w:hAnsi="宋体" w:cs="宋体" w:eastAsia="宋体" w:hint="default"/>
        </w:rPr>
        <w:t>2</w:t>
      </w:r>
      <w:r>
        <w:rPr/>
        <w:t>）新技术时尚电子产品的出现推动国内数码消费电子市场平稳增长</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ind w:left="100" w:right="211" w:firstLine="420"/>
        <w:jc w:val="both"/>
      </w:pPr>
      <w:r>
        <w:rPr>
          <w:spacing w:val="-6"/>
        </w:rPr>
        <w:t>据赛诺公司数据，</w:t>
      </w:r>
      <w:r>
        <w:rPr>
          <w:rFonts w:ascii="宋体" w:hAnsi="宋体" w:cs="宋体" w:eastAsia="宋体" w:hint="default"/>
          <w:spacing w:val="-6"/>
        </w:rPr>
        <w:t>2010</w:t>
      </w:r>
      <w:r>
        <w:rPr>
          <w:rFonts w:ascii="宋体" w:hAnsi="宋体" w:cs="宋体" w:eastAsia="宋体" w:hint="default"/>
          <w:spacing w:val="-47"/>
        </w:rPr>
        <w:t> </w:t>
      </w:r>
      <w:r>
        <w:rPr/>
        <w:t>年国内数码消费电子市场在国家消费政策的影响下也呈现较好的增长势</w:t>
      </w:r>
      <w:r>
        <w:rPr>
          <w:w w:val="100"/>
        </w:rPr>
        <w:t> </w:t>
      </w:r>
      <w:r>
        <w:rPr>
          <w:spacing w:val="-3"/>
        </w:rPr>
        <w:t>头，总体市场销售规模约为</w:t>
      </w:r>
      <w:r>
        <w:rPr>
          <w:spacing w:val="-42"/>
        </w:rPr>
        <w:t> </w:t>
      </w:r>
      <w:r>
        <w:rPr>
          <w:rFonts w:ascii="宋体" w:hAnsi="宋体" w:cs="宋体" w:eastAsia="宋体" w:hint="default"/>
        </w:rPr>
        <w:t>1.02</w:t>
      </w:r>
      <w:r>
        <w:rPr>
          <w:rFonts w:ascii="宋体" w:hAnsi="宋体" w:cs="宋体" w:eastAsia="宋体" w:hint="default"/>
          <w:spacing w:val="-42"/>
        </w:rPr>
        <w:t> </w:t>
      </w:r>
      <w:r>
        <w:rPr>
          <w:spacing w:val="-4"/>
        </w:rPr>
        <w:t>亿台，比</w:t>
      </w:r>
      <w:r>
        <w:rPr>
          <w:spacing w:val="-44"/>
        </w:rPr>
        <w:t> </w:t>
      </w:r>
      <w:r>
        <w:rPr>
          <w:rFonts w:ascii="宋体" w:hAnsi="宋体" w:cs="宋体" w:eastAsia="宋体" w:hint="default"/>
        </w:rPr>
        <w:t>2009</w:t>
      </w:r>
      <w:r>
        <w:rPr>
          <w:rFonts w:ascii="宋体" w:hAnsi="宋体" w:cs="宋体" w:eastAsia="宋体" w:hint="default"/>
          <w:spacing w:val="-42"/>
        </w:rPr>
        <w:t> </w:t>
      </w:r>
      <w:r>
        <w:rPr/>
        <w:t>年增长约</w:t>
      </w:r>
      <w:r>
        <w:rPr>
          <w:spacing w:val="-40"/>
        </w:rPr>
        <w:t> </w:t>
      </w:r>
      <w:r>
        <w:rPr>
          <w:rFonts w:ascii="宋体" w:hAnsi="宋体" w:cs="宋体" w:eastAsia="宋体" w:hint="default"/>
          <w:spacing w:val="-4"/>
        </w:rPr>
        <w:t>9.5%</w:t>
      </w:r>
      <w:r>
        <w:rPr>
          <w:spacing w:val="-4"/>
        </w:rPr>
        <w:t>，其中移动存储、拍照、摄录等传统</w:t>
      </w:r>
      <w:r>
        <w:rPr>
          <w:spacing w:val="-99"/>
        </w:rPr>
        <w:t> </w:t>
      </w:r>
      <w:r>
        <w:rPr>
          <w:spacing w:val="-99"/>
        </w:rPr>
      </w:r>
      <w:r>
        <w:rPr>
          <w:spacing w:val="-3"/>
        </w:rPr>
        <w:t>数码消费电子市场保持稳定增长，市场增长保持在 </w:t>
      </w:r>
      <w:r>
        <w:rPr>
          <w:rFonts w:ascii="宋体" w:hAnsi="宋体" w:cs="宋体" w:eastAsia="宋体" w:hint="default"/>
          <w:spacing w:val="-3"/>
        </w:rPr>
        <w:t>5-8%</w:t>
      </w:r>
      <w:r>
        <w:rPr>
          <w:spacing w:val="-3"/>
        </w:rPr>
        <w:t>左右。而电子书、平板电脑等新技术消费电</w:t>
      </w:r>
      <w:r>
        <w:rPr>
          <w:spacing w:val="-84"/>
        </w:rPr>
        <w:t> </w:t>
      </w:r>
      <w:r>
        <w:rPr>
          <w:spacing w:val="-84"/>
        </w:rPr>
      </w:r>
      <w:r>
        <w:rPr>
          <w:spacing w:val="-6"/>
        </w:rPr>
        <w:t>子产品则呈现爆发增长势头，</w:t>
      </w:r>
      <w:r>
        <w:rPr>
          <w:rFonts w:ascii="宋体" w:hAnsi="宋体" w:cs="宋体" w:eastAsia="宋体" w:hint="default"/>
          <w:spacing w:val="-6"/>
        </w:rPr>
        <w:t>2010</w:t>
      </w:r>
      <w:r>
        <w:rPr>
          <w:rFonts w:ascii="宋体" w:hAnsi="宋体" w:cs="宋体" w:eastAsia="宋体" w:hint="default"/>
          <w:spacing w:val="-50"/>
        </w:rPr>
        <w:t> </w:t>
      </w:r>
      <w:r>
        <w:rPr/>
        <w:t>年电子书销售规模达</w:t>
      </w:r>
      <w:r>
        <w:rPr>
          <w:spacing w:val="-50"/>
        </w:rPr>
        <w:t> </w:t>
      </w:r>
      <w:r>
        <w:rPr>
          <w:rFonts w:ascii="宋体" w:hAnsi="宋体" w:cs="宋体" w:eastAsia="宋体" w:hint="default"/>
        </w:rPr>
        <w:t>180</w:t>
      </w:r>
      <w:r>
        <w:rPr>
          <w:rFonts w:ascii="宋体" w:hAnsi="宋体" w:cs="宋体" w:eastAsia="宋体" w:hint="default"/>
          <w:spacing w:val="-49"/>
        </w:rPr>
        <w:t> </w:t>
      </w:r>
      <w:r>
        <w:rPr/>
        <w:t>万台</w:t>
      </w:r>
      <w:r>
        <w:rPr>
          <w:rFonts w:ascii="宋体" w:hAnsi="宋体" w:cs="宋体" w:eastAsia="宋体" w:hint="default"/>
        </w:rPr>
        <w:t>,</w:t>
      </w:r>
      <w:r>
        <w:rPr/>
        <w:t>比</w:t>
      </w:r>
      <w:r>
        <w:rPr>
          <w:spacing w:val="-50"/>
        </w:rPr>
        <w:t> </w:t>
      </w:r>
      <w:r>
        <w:rPr>
          <w:rFonts w:ascii="宋体" w:hAnsi="宋体" w:cs="宋体" w:eastAsia="宋体" w:hint="default"/>
        </w:rPr>
        <w:t>2009</w:t>
      </w:r>
      <w:r>
        <w:rPr>
          <w:rFonts w:ascii="宋体" w:hAnsi="宋体" w:cs="宋体" w:eastAsia="宋体" w:hint="default"/>
          <w:spacing w:val="-50"/>
        </w:rPr>
        <w:t> </w:t>
      </w:r>
      <w:r>
        <w:rPr/>
        <w:t>年增长约</w:t>
      </w:r>
      <w:r>
        <w:rPr>
          <w:spacing w:val="-50"/>
        </w:rPr>
        <w:t> </w:t>
      </w:r>
      <w:r>
        <w:rPr>
          <w:rFonts w:ascii="宋体" w:hAnsi="宋体" w:cs="宋体" w:eastAsia="宋体" w:hint="default"/>
          <w:spacing w:val="-13"/>
        </w:rPr>
        <w:t>248%</w:t>
      </w:r>
      <w:r>
        <w:rPr>
          <w:spacing w:val="-13"/>
        </w:rPr>
        <w:t>，而以</w:t>
      </w:r>
      <w:r>
        <w:rPr>
          <w:spacing w:val="-50"/>
        </w:rPr>
        <w:t> </w:t>
      </w:r>
      <w:r>
        <w:rPr>
          <w:rFonts w:ascii="宋体" w:hAnsi="宋体" w:cs="宋体" w:eastAsia="宋体" w:hint="default"/>
        </w:rPr>
        <w:t>iPad</w:t>
      </w:r>
      <w:r>
        <w:rPr>
          <w:rFonts w:ascii="宋体" w:hAnsi="宋体" w:cs="宋体" w:eastAsia="宋体" w:hint="default"/>
          <w:w w:val="100"/>
        </w:rPr>
        <w:t> </w:t>
      </w:r>
      <w:r>
        <w:rPr/>
        <w:t>为代表的新兴时尚消费电子产品更是增长迅猛，</w:t>
      </w:r>
      <w:r>
        <w:rPr>
          <w:rFonts w:ascii="宋体" w:hAnsi="宋体" w:cs="宋体" w:eastAsia="宋体" w:hint="default"/>
        </w:rPr>
        <w:t>iPad</w:t>
      </w:r>
      <w:r>
        <w:rPr>
          <w:rFonts w:ascii="宋体" w:hAnsi="宋体" w:cs="宋体" w:eastAsia="宋体" w:hint="default"/>
          <w:spacing w:val="-44"/>
        </w:rPr>
        <w:t> </w:t>
      </w:r>
      <w:r>
        <w:rPr/>
        <w:t>从</w:t>
      </w:r>
      <w:r>
        <w:rPr>
          <w:spacing w:val="-44"/>
        </w:rPr>
        <w:t> </w:t>
      </w:r>
      <w:r>
        <w:rPr>
          <w:rFonts w:ascii="宋体" w:hAnsi="宋体" w:cs="宋体" w:eastAsia="宋体" w:hint="default"/>
        </w:rPr>
        <w:t>2010</w:t>
      </w:r>
      <w:r>
        <w:rPr>
          <w:rFonts w:ascii="宋体" w:hAnsi="宋体" w:cs="宋体" w:eastAsia="宋体" w:hint="default"/>
          <w:spacing w:val="-44"/>
        </w:rPr>
        <w:t> </w:t>
      </w:r>
      <w:r>
        <w:rPr/>
        <w:t>年</w:t>
      </w:r>
      <w:r>
        <w:rPr>
          <w:spacing w:val="-44"/>
        </w:rPr>
        <w:t> </w:t>
      </w:r>
      <w:r>
        <w:rPr>
          <w:rFonts w:ascii="宋体" w:hAnsi="宋体" w:cs="宋体" w:eastAsia="宋体" w:hint="default"/>
        </w:rPr>
        <w:t>9</w:t>
      </w:r>
      <w:r>
        <w:rPr>
          <w:rFonts w:ascii="宋体" w:hAnsi="宋体" w:cs="宋体" w:eastAsia="宋体" w:hint="default"/>
          <w:spacing w:val="-46"/>
        </w:rPr>
        <w:t> </w:t>
      </w:r>
      <w:r>
        <w:rPr/>
        <w:t>月开始进入国内市场，一进入市</w:t>
      </w:r>
      <w:r>
        <w:rPr>
          <w:w w:val="100"/>
        </w:rPr>
        <w:t> </w:t>
      </w:r>
      <w:r>
        <w:rPr>
          <w:spacing w:val="-2"/>
        </w:rPr>
        <w:t>场就受到广大消费者的热烈追捧，市场供不应求，这个消费潮流同时也带动国内平板电脑产品市场</w:t>
      </w:r>
      <w:r>
        <w:rPr>
          <w:spacing w:val="-30"/>
        </w:rPr>
        <w:t> </w:t>
      </w:r>
      <w:r>
        <w:rPr>
          <w:spacing w:val="-30"/>
        </w:rPr>
      </w:r>
      <w:r>
        <w:rPr/>
        <w:t>的整体增长，</w:t>
      </w:r>
      <w:r>
        <w:rPr>
          <w:rFonts w:ascii="宋体" w:hAnsi="宋体" w:cs="宋体" w:eastAsia="宋体" w:hint="default"/>
        </w:rPr>
        <w:t>2010</w:t>
      </w:r>
      <w:r>
        <w:rPr>
          <w:rFonts w:ascii="宋体" w:hAnsi="宋体" w:cs="宋体" w:eastAsia="宋体" w:hint="default"/>
          <w:spacing w:val="-57"/>
        </w:rPr>
        <w:t> </w:t>
      </w:r>
      <w:r>
        <w:rPr/>
        <w:t>年国内平板电脑市场规模约达</w:t>
      </w:r>
      <w:r>
        <w:rPr>
          <w:spacing w:val="-55"/>
        </w:rPr>
        <w:t> </w:t>
      </w:r>
      <w:r>
        <w:rPr>
          <w:rFonts w:ascii="宋体" w:hAnsi="宋体" w:cs="宋体" w:eastAsia="宋体" w:hint="default"/>
        </w:rPr>
        <w:t>60</w:t>
      </w:r>
      <w:r>
        <w:rPr>
          <w:rFonts w:ascii="宋体" w:hAnsi="宋体" w:cs="宋体" w:eastAsia="宋体" w:hint="default"/>
          <w:spacing w:val="-57"/>
        </w:rPr>
        <w:t> </w:t>
      </w:r>
      <w:r>
        <w:rPr/>
        <w:t>万台左右，其中</w:t>
      </w:r>
      <w:r>
        <w:rPr>
          <w:spacing w:val="-55"/>
        </w:rPr>
        <w:t> </w:t>
      </w:r>
      <w:r>
        <w:rPr>
          <w:rFonts w:ascii="宋体" w:hAnsi="宋体" w:cs="宋体" w:eastAsia="宋体" w:hint="default"/>
        </w:rPr>
        <w:t>iPad</w:t>
      </w:r>
      <w:r>
        <w:rPr>
          <w:rFonts w:ascii="宋体" w:hAnsi="宋体" w:cs="宋体" w:eastAsia="宋体" w:hint="default"/>
          <w:spacing w:val="-55"/>
        </w:rPr>
        <w:t> </w:t>
      </w:r>
      <w:r>
        <w:rPr/>
        <w:t>销量约达</w:t>
      </w:r>
      <w:r>
        <w:rPr>
          <w:spacing w:val="-55"/>
        </w:rPr>
        <w:t> </w:t>
      </w:r>
      <w:r>
        <w:rPr>
          <w:rFonts w:ascii="宋体" w:hAnsi="宋体" w:cs="宋体" w:eastAsia="宋体" w:hint="default"/>
        </w:rPr>
        <w:t>45</w:t>
      </w:r>
      <w:r>
        <w:rPr>
          <w:rFonts w:ascii="宋体" w:hAnsi="宋体" w:cs="宋体" w:eastAsia="宋体" w:hint="default"/>
          <w:spacing w:val="-54"/>
        </w:rPr>
        <w:t> </w:t>
      </w:r>
      <w:r>
        <w:rPr/>
        <w:t>万台左右。</w:t>
      </w:r>
    </w:p>
    <w:p>
      <w:pPr>
        <w:pStyle w:val="BodyText"/>
        <w:spacing w:line="345" w:lineRule="auto" w:before="89"/>
        <w:ind w:left="520" w:right="211" w:hanging="420"/>
        <w:jc w:val="left"/>
      </w:pPr>
      <w:r>
        <w:rPr>
          <w:rFonts w:ascii="宋体" w:hAnsi="宋体" w:cs="宋体" w:eastAsia="宋体" w:hint="default"/>
          <w:b/>
          <w:bCs/>
        </w:rPr>
        <w:t>2</w:t>
      </w:r>
      <w:r>
        <w:rPr>
          <w:rFonts w:ascii="宋体" w:hAnsi="宋体" w:cs="宋体" w:eastAsia="宋体" w:hint="default"/>
          <w:b/>
          <w:bCs/>
        </w:rPr>
        <w:t>、经营成果及原因概述</w:t>
      </w:r>
      <w:r>
        <w:rPr>
          <w:rFonts w:ascii="宋体" w:hAnsi="宋体" w:cs="宋体" w:eastAsia="宋体" w:hint="default"/>
          <w:b/>
          <w:bCs/>
          <w:spacing w:val="-103"/>
        </w:rPr>
        <w:t> </w:t>
      </w:r>
      <w:r>
        <w:rPr>
          <w:spacing w:val="8"/>
        </w:rPr>
        <w:t>报告期内，公司实现营业总收入</w:t>
      </w:r>
      <w:r>
        <w:rPr>
          <w:rFonts w:ascii="宋体" w:hAnsi="宋体" w:cs="宋体" w:eastAsia="宋体" w:hint="default"/>
          <w:spacing w:val="8"/>
        </w:rPr>
        <w:t>1,088,771.68</w:t>
      </w:r>
      <w:r>
        <w:rPr>
          <w:spacing w:val="8"/>
        </w:rPr>
        <w:t>万元，营业利润</w:t>
      </w:r>
      <w:r>
        <w:rPr>
          <w:rFonts w:ascii="宋体" w:hAnsi="宋体" w:cs="宋体" w:eastAsia="宋体" w:hint="default"/>
          <w:spacing w:val="8"/>
        </w:rPr>
        <w:t>81,981.85</w:t>
      </w:r>
      <w:r>
        <w:rPr>
          <w:spacing w:val="8"/>
        </w:rPr>
        <w:t>万元，利润总额</w:t>
      </w:r>
      <w:r>
        <w:rPr/>
      </w:r>
    </w:p>
    <w:p>
      <w:pPr>
        <w:pStyle w:val="BodyText"/>
        <w:spacing w:line="240" w:lineRule="auto" w:before="100"/>
        <w:ind w:left="100" w:right="0"/>
        <w:jc w:val="both"/>
      </w:pPr>
      <w:r>
        <w:rPr>
          <w:rFonts w:ascii="宋体" w:hAnsi="宋体" w:cs="宋体" w:eastAsia="宋体" w:hint="default"/>
          <w:spacing w:val="-3"/>
        </w:rPr>
        <w:t>87,488.53</w:t>
      </w:r>
      <w:r>
        <w:rPr>
          <w:spacing w:val="-3"/>
        </w:rPr>
        <w:t>万元，归属上市公司股东的净利润</w:t>
      </w:r>
      <w:r>
        <w:rPr>
          <w:rFonts w:ascii="宋体" w:hAnsi="宋体" w:cs="宋体" w:eastAsia="宋体" w:hint="default"/>
          <w:spacing w:val="-3"/>
        </w:rPr>
        <w:t>59,696.25</w:t>
      </w:r>
      <w:r>
        <w:rPr>
          <w:spacing w:val="-3"/>
        </w:rPr>
        <w:t>万元，较上年同期分别增长</w:t>
      </w:r>
      <w:r>
        <w:rPr>
          <w:rFonts w:ascii="宋体" w:hAnsi="宋体" w:cs="宋体" w:eastAsia="宋体" w:hint="default"/>
          <w:spacing w:val="-3"/>
        </w:rPr>
        <w:t>24.38%</w:t>
      </w:r>
      <w:r>
        <w:rPr>
          <w:spacing w:val="-3"/>
        </w:rPr>
        <w:t>、</w:t>
      </w:r>
      <w:r>
        <w:rPr>
          <w:rFonts w:ascii="宋体" w:hAnsi="宋体" w:cs="宋体" w:eastAsia="宋体" w:hint="default"/>
          <w:spacing w:val="-3"/>
        </w:rPr>
        <w:t>43.06%</w:t>
      </w:r>
      <w:r>
        <w:rPr>
          <w:spacing w:val="-3"/>
        </w:rPr>
        <w:t>、</w:t>
      </w:r>
    </w:p>
    <w:p>
      <w:pPr>
        <w:spacing w:line="240" w:lineRule="auto" w:before="10"/>
        <w:rPr>
          <w:rFonts w:ascii="宋体" w:hAnsi="宋体" w:cs="宋体" w:eastAsia="宋体" w:hint="default"/>
          <w:sz w:val="14"/>
          <w:szCs w:val="14"/>
        </w:rPr>
      </w:pPr>
    </w:p>
    <w:p>
      <w:pPr>
        <w:pStyle w:val="BodyText"/>
        <w:spacing w:line="410" w:lineRule="auto"/>
        <w:ind w:left="100" w:right="211"/>
        <w:jc w:val="both"/>
      </w:pPr>
      <w:r>
        <w:rPr>
          <w:rFonts w:ascii="宋体" w:hAnsi="宋体" w:cs="宋体" w:eastAsia="宋体" w:hint="default"/>
          <w:spacing w:val="-2"/>
        </w:rPr>
        <w:t>44.62%</w:t>
      </w:r>
      <w:r>
        <w:rPr>
          <w:spacing w:val="-2"/>
        </w:rPr>
        <w:t>、</w:t>
      </w:r>
      <w:r>
        <w:rPr>
          <w:rFonts w:ascii="宋体" w:hAnsi="宋体" w:cs="宋体" w:eastAsia="宋体" w:hint="default"/>
          <w:spacing w:val="-2"/>
        </w:rPr>
        <w:t>24.83%</w:t>
      </w:r>
      <w:r>
        <w:rPr>
          <w:spacing w:val="-2"/>
        </w:rPr>
        <w:t>。报告期业绩增长低于公司</w:t>
      </w:r>
      <w:r>
        <w:rPr>
          <w:rFonts w:ascii="宋体" w:hAnsi="宋体" w:cs="宋体" w:eastAsia="宋体" w:hint="default"/>
          <w:spacing w:val="-2"/>
        </w:rPr>
        <w:t>2010</w:t>
      </w:r>
      <w:r>
        <w:rPr>
          <w:spacing w:val="-2"/>
        </w:rPr>
        <w:t>年三季度报告中披露的业绩预告的主要原因是</w:t>
      </w:r>
      <w:r>
        <w:rPr>
          <w:rFonts w:ascii="宋体" w:hAnsi="宋体" w:cs="宋体" w:eastAsia="宋体" w:hint="default"/>
          <w:spacing w:val="-2"/>
        </w:rPr>
        <w:t>2010</w:t>
      </w:r>
      <w:r>
        <w:rPr>
          <w:rFonts w:ascii="宋体" w:hAnsi="宋体" w:cs="宋体" w:eastAsia="宋体" w:hint="default"/>
          <w:spacing w:val="-12"/>
        </w:rPr>
        <w:t> </w:t>
      </w:r>
      <w:r>
        <w:rPr>
          <w:rFonts w:ascii="宋体" w:hAnsi="宋体" w:cs="宋体" w:eastAsia="宋体" w:hint="default"/>
          <w:spacing w:val="-12"/>
        </w:rPr>
      </w:r>
      <w:r>
        <w:rPr/>
        <w:t>年公司与索尼爱立信移动通信产品（中国）有限公司的合作没有达到预期目标。</w:t>
      </w:r>
    </w:p>
    <w:p>
      <w:pPr>
        <w:pStyle w:val="BodyText"/>
        <w:spacing w:line="408" w:lineRule="auto" w:before="44"/>
        <w:ind w:left="520" w:right="0"/>
        <w:jc w:val="left"/>
      </w:pPr>
      <w:r>
        <w:rPr>
          <w:rFonts w:ascii="宋体" w:hAnsi="宋体" w:cs="宋体" w:eastAsia="宋体" w:hint="default"/>
        </w:rPr>
        <w:t>2010</w:t>
      </w:r>
      <w:r>
        <w:rPr/>
        <w:t>年公司克服困难，抓住机遇，在经营上采取了以下一系列有效措施：</w:t>
      </w:r>
      <w:r>
        <w:rPr>
          <w:w w:val="100"/>
        </w:rPr>
        <w:t> </w:t>
      </w:r>
      <w:r>
        <w:rPr>
          <w:spacing w:val="-4"/>
        </w:rPr>
        <w:t>首先，公司进一步推进聚焦型多品牌代理策略：一方面，不断深化与现有品牌厂商的合作关系，</w:t>
      </w:r>
    </w:p>
    <w:p>
      <w:pPr>
        <w:pStyle w:val="BodyText"/>
        <w:spacing w:line="408" w:lineRule="auto" w:before="46"/>
        <w:ind w:left="100" w:right="211"/>
        <w:jc w:val="both"/>
      </w:pPr>
      <w:r>
        <w:rPr>
          <w:spacing w:val="-2"/>
        </w:rPr>
        <w:t>积极获取优秀产品，提升现有代理品牌的合作地位；另一方面，重点关注智能手机领域高成长品牌</w:t>
      </w:r>
      <w:r>
        <w:rPr>
          <w:spacing w:val="-31"/>
        </w:rPr>
        <w:t> </w:t>
      </w:r>
      <w:r>
        <w:rPr>
          <w:spacing w:val="-31"/>
        </w:rPr>
      </w:r>
      <w:r>
        <w:rPr>
          <w:spacing w:val="-2"/>
        </w:rPr>
        <w:t>的合作拓展，成功引入摩托罗拉手机品牌，重点引入中高端智能手机产品，不断巩固公司在中高端</w:t>
      </w:r>
      <w:r>
        <w:rPr>
          <w:spacing w:val="-34"/>
        </w:rPr>
        <w:t> </w:t>
      </w:r>
      <w:r>
        <w:rPr>
          <w:spacing w:val="-34"/>
        </w:rPr>
      </w:r>
      <w:r>
        <w:rPr/>
        <w:t>产品分销领域的领先地位。</w:t>
      </w:r>
    </w:p>
    <w:p>
      <w:pPr>
        <w:spacing w:after="0" w:line="408" w:lineRule="auto"/>
        <w:jc w:val="both"/>
        <w:sectPr>
          <w:pgSz w:w="11910" w:h="16850"/>
          <w:pgMar w:header="877" w:footer="1195" w:top="1060" w:bottom="1380" w:left="1340" w:right="12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408" w:lineRule="auto" w:before="36"/>
        <w:ind w:left="260" w:right="113" w:firstLine="420"/>
        <w:jc w:val="both"/>
      </w:pPr>
      <w:r>
        <w:rPr/>
        <w:t>第二，不断深化与运营商合作。利用</w:t>
      </w:r>
      <w:r>
        <w:rPr>
          <w:spacing w:val="-56"/>
        </w:rPr>
        <w:t> </w:t>
      </w:r>
      <w:r>
        <w:rPr>
          <w:rFonts w:ascii="宋体" w:hAnsi="宋体" w:cs="宋体" w:eastAsia="宋体" w:hint="default"/>
        </w:rPr>
        <w:t>3G</w:t>
      </w:r>
      <w:r>
        <w:rPr>
          <w:rFonts w:ascii="宋体" w:hAnsi="宋体" w:cs="宋体" w:eastAsia="宋体" w:hint="default"/>
          <w:spacing w:val="-56"/>
        </w:rPr>
        <w:t> </w:t>
      </w:r>
      <w:r>
        <w:rPr/>
        <w:t>发展带来的巨大机遇，积极参与中国移动</w:t>
      </w:r>
      <w:r>
        <w:rPr>
          <w:spacing w:val="-56"/>
        </w:rPr>
        <w:t> </w:t>
      </w:r>
      <w:r>
        <w:rPr>
          <w:rFonts w:ascii="宋体" w:hAnsi="宋体" w:cs="宋体" w:eastAsia="宋体" w:hint="default"/>
        </w:rPr>
        <w:t>TD-SCDMA</w:t>
      </w:r>
      <w:r>
        <w:rPr>
          <w:rFonts w:ascii="宋体" w:hAnsi="宋体" w:cs="宋体" w:eastAsia="宋体" w:hint="default"/>
          <w:spacing w:val="-58"/>
        </w:rPr>
        <w:t> </w:t>
      </w:r>
      <w:r>
        <w:rPr/>
        <w:t>产</w:t>
      </w:r>
      <w:r>
        <w:rPr>
          <w:w w:val="100"/>
        </w:rPr>
        <w:t> </w:t>
      </w:r>
      <w:r>
        <w:rPr>
          <w:spacing w:val="2"/>
        </w:rPr>
        <w:t>品合作项目，积极参加中国联通合约用户发展计划，同时通过不断加强与中国电信的合作，抓住</w:t>
      </w:r>
      <w:r>
        <w:rPr>
          <w:spacing w:val="-6"/>
        </w:rPr>
        <w:t> </w:t>
      </w:r>
      <w:r>
        <w:rPr>
          <w:spacing w:val="-6"/>
        </w:rPr>
      </w:r>
      <w:r>
        <w:rPr>
          <w:rFonts w:ascii="宋体" w:hAnsi="宋体" w:cs="宋体" w:eastAsia="宋体" w:hint="default"/>
          <w:spacing w:val="-1"/>
        </w:rPr>
        <w:t>TD\WCDMA\EVDO</w:t>
      </w:r>
      <w:r>
        <w:rPr>
          <w:rFonts w:ascii="宋体" w:hAnsi="宋体" w:cs="宋体" w:eastAsia="宋体" w:hint="default"/>
          <w:spacing w:val="12"/>
        </w:rPr>
        <w:t> </w:t>
      </w:r>
      <w:r>
        <w:rPr>
          <w:spacing w:val="-2"/>
        </w:rPr>
        <w:t>市场井喷增长的机会，不断扩大与三大运营商的业务合作规模。</w:t>
      </w:r>
    </w:p>
    <w:p>
      <w:pPr>
        <w:pStyle w:val="BodyText"/>
        <w:spacing w:line="408" w:lineRule="auto" w:before="46"/>
        <w:ind w:left="260" w:right="110" w:firstLine="420"/>
        <w:jc w:val="both"/>
      </w:pPr>
      <w:r>
        <w:rPr/>
        <w:t>第三，加强下游零售业务发展力度。利用</w:t>
      </w:r>
      <w:r>
        <w:rPr>
          <w:spacing w:val="-59"/>
        </w:rPr>
        <w:t> </w:t>
      </w:r>
      <w:r>
        <w:rPr>
          <w:rFonts w:ascii="宋体" w:hAnsi="宋体" w:cs="宋体" w:eastAsia="宋体" w:hint="default"/>
        </w:rPr>
        <w:t>iPhone4</w:t>
      </w:r>
      <w:r>
        <w:rPr/>
        <w:t>、</w:t>
      </w:r>
      <w:r>
        <w:rPr>
          <w:rFonts w:ascii="宋体" w:hAnsi="宋体" w:cs="宋体" w:eastAsia="宋体" w:hint="default"/>
        </w:rPr>
        <w:t>iPad</w:t>
      </w:r>
      <w:r>
        <w:rPr>
          <w:rFonts w:ascii="宋体" w:hAnsi="宋体" w:cs="宋体" w:eastAsia="宋体" w:hint="default"/>
          <w:spacing w:val="-59"/>
        </w:rPr>
        <w:t> </w:t>
      </w:r>
      <w:r>
        <w:rPr/>
        <w:t>的国内上市契机，加快旗下全资子公</w:t>
      </w:r>
      <w:r>
        <w:rPr>
          <w:w w:val="100"/>
        </w:rPr>
        <w:t> </w:t>
      </w:r>
      <w:r>
        <w:rPr>
          <w:spacing w:val="-2"/>
          <w:w w:val="100"/>
        </w:rPr>
        <w:t>司深圳市酷动数码有限公司（以下简称“酷动数码”）在全国主要城市尤其是核心商圈的苹果专卖</w:t>
      </w:r>
      <w:r>
        <w:rPr>
          <w:spacing w:val="-77"/>
          <w:w w:val="100"/>
        </w:rPr>
        <w:t> </w:t>
      </w:r>
      <w:r>
        <w:rPr>
          <w:spacing w:val="-77"/>
          <w:w w:val="100"/>
        </w:rPr>
      </w:r>
      <w:r>
        <w:rPr/>
        <w:t>店的开店速度，扩展经营苹果全系列产品和配件品类，同时，酷动数码启动了新潮 </w:t>
      </w:r>
      <w:r>
        <w:rPr>
          <w:rFonts w:ascii="宋体" w:hAnsi="宋体" w:cs="宋体" w:eastAsia="宋体" w:hint="default"/>
        </w:rPr>
        <w:t>3C</w:t>
      </w:r>
      <w:r>
        <w:rPr>
          <w:rFonts w:ascii="宋体" w:hAnsi="宋体" w:cs="宋体" w:eastAsia="宋体" w:hint="default"/>
          <w:spacing w:val="-11"/>
        </w:rPr>
        <w:t> </w:t>
      </w:r>
      <w:r>
        <w:rPr/>
        <w:t>零售业务，</w:t>
      </w:r>
      <w:r>
        <w:rPr>
          <w:w w:val="100"/>
        </w:rPr>
        <w:t> </w:t>
      </w:r>
      <w:r>
        <w:rPr/>
        <w:t>实现了营业规模大幅增长。</w:t>
      </w:r>
    </w:p>
    <w:p>
      <w:pPr>
        <w:pStyle w:val="BodyText"/>
        <w:spacing w:line="408" w:lineRule="auto" w:before="46"/>
        <w:ind w:left="260" w:right="111" w:firstLine="420"/>
        <w:jc w:val="both"/>
      </w:pPr>
      <w:r>
        <w:rPr/>
        <w:t>第四，继续深化渠道管理，提升</w:t>
      </w:r>
      <w:r>
        <w:rPr>
          <w:spacing w:val="-56"/>
        </w:rPr>
        <w:t> </w:t>
      </w:r>
      <w:r>
        <w:rPr>
          <w:rFonts w:ascii="宋体" w:hAnsi="宋体" w:cs="宋体" w:eastAsia="宋体" w:hint="default"/>
        </w:rPr>
        <w:t>sell-out</w:t>
      </w:r>
      <w:r>
        <w:rPr>
          <w:rFonts w:ascii="宋体" w:hAnsi="宋体" w:cs="宋体" w:eastAsia="宋体" w:hint="default"/>
          <w:spacing w:val="-58"/>
        </w:rPr>
        <w:t> </w:t>
      </w:r>
      <w:r>
        <w:rPr/>
        <w:t>能力。公司坚持</w:t>
      </w:r>
      <w:r>
        <w:rPr>
          <w:spacing w:val="-57"/>
        </w:rPr>
        <w:t> </w:t>
      </w:r>
      <w:r>
        <w:rPr>
          <w:rFonts w:ascii="宋体" w:hAnsi="宋体" w:cs="宋体" w:eastAsia="宋体" w:hint="default"/>
        </w:rPr>
        <w:t>sell-out</w:t>
      </w:r>
      <w:r>
        <w:rPr>
          <w:rFonts w:ascii="宋体" w:hAnsi="宋体" w:cs="宋体" w:eastAsia="宋体" w:hint="default"/>
          <w:spacing w:val="-57"/>
        </w:rPr>
        <w:t> </w:t>
      </w:r>
      <w:r>
        <w:rPr/>
        <w:t>为核心的管理理念，提升</w:t>
      </w:r>
      <w:r>
        <w:rPr>
          <w:w w:val="100"/>
        </w:rPr>
        <w:t> </w:t>
      </w:r>
      <w:r>
        <w:rPr/>
        <w:t>公司协助渠道客户 </w:t>
      </w:r>
      <w:r>
        <w:rPr>
          <w:rFonts w:ascii="宋体" w:hAnsi="宋体" w:cs="宋体" w:eastAsia="宋体" w:hint="default"/>
        </w:rPr>
        <w:t>Sell-out</w:t>
      </w:r>
      <w:r>
        <w:rPr>
          <w:rFonts w:ascii="宋体" w:hAnsi="宋体" w:cs="宋体" w:eastAsia="宋体" w:hint="default"/>
          <w:spacing w:val="-12"/>
        </w:rPr>
        <w:t> </w:t>
      </w:r>
      <w:r>
        <w:rPr/>
        <w:t>提升的能力；同时持续开展中小客户拓展活动，不断扩大三、四级市</w:t>
      </w:r>
      <w:r>
        <w:rPr>
          <w:w w:val="100"/>
        </w:rPr>
        <w:t> </w:t>
      </w:r>
      <w:r>
        <w:rPr>
          <w:spacing w:val="-2"/>
        </w:rPr>
        <w:t>场的渠道覆盖，同时在价格管理、市场秩序管理、库存管理等方面做深做透，巩固提升公司在渠道</w:t>
      </w:r>
      <w:r>
        <w:rPr>
          <w:spacing w:val="-31"/>
        </w:rPr>
        <w:t> </w:t>
      </w:r>
      <w:r>
        <w:rPr>
          <w:spacing w:val="-31"/>
        </w:rPr>
      </w:r>
      <w:r>
        <w:rPr/>
        <w:t>管理方面的核心能力。</w:t>
      </w:r>
    </w:p>
    <w:p>
      <w:pPr>
        <w:spacing w:line="240" w:lineRule="auto" w:before="12"/>
        <w:rPr>
          <w:rFonts w:ascii="宋体" w:hAnsi="宋体" w:cs="宋体" w:eastAsia="宋体" w:hint="default"/>
          <w:sz w:val="25"/>
          <w:szCs w:val="25"/>
        </w:rPr>
      </w:pPr>
    </w:p>
    <w:p>
      <w:pPr>
        <w:pStyle w:val="Heading4"/>
        <w:tabs>
          <w:tab w:pos="1025" w:val="left" w:leader="none"/>
        </w:tabs>
        <w:spacing w:line="240" w:lineRule="auto"/>
        <w:ind w:left="260" w:right="166"/>
        <w:jc w:val="left"/>
        <w:rPr>
          <w:b w:val="0"/>
          <w:bCs w:val="0"/>
        </w:rPr>
      </w:pPr>
      <w:r>
        <w:rPr/>
        <w:t>（</w:t>
      </w:r>
      <w:r>
        <w:rPr>
          <w:rFonts w:ascii="宋体" w:hAnsi="宋体" w:cs="宋体" w:eastAsia="宋体" w:hint="default"/>
        </w:rPr>
        <w:t>1</w:t>
      </w:r>
      <w:r>
        <w:rPr/>
        <w:t>）</w:t>
        <w:tab/>
        <w:t>营业收入变化情况</w:t>
      </w:r>
      <w:r>
        <w:rPr>
          <w:b w:val="0"/>
          <w:bCs w:val="0"/>
        </w:rPr>
      </w:r>
    </w:p>
    <w:p>
      <w:pPr>
        <w:spacing w:line="240" w:lineRule="auto" w:before="0"/>
        <w:rPr>
          <w:rFonts w:ascii="宋体" w:hAnsi="宋体" w:cs="宋体" w:eastAsia="宋体" w:hint="default"/>
          <w:b/>
          <w:bCs/>
          <w:sz w:val="20"/>
          <w:szCs w:val="20"/>
        </w:rPr>
      </w:pPr>
    </w:p>
    <w:p>
      <w:pPr>
        <w:pStyle w:val="BodyText"/>
        <w:spacing w:line="240" w:lineRule="auto" w:before="152"/>
        <w:ind w:left="0" w:right="322"/>
        <w:jc w:val="right"/>
      </w:pPr>
      <w:r>
        <w:rPr>
          <w:spacing w:val="-2"/>
        </w:rPr>
        <w:t>单位：元</w:t>
      </w:r>
    </w:p>
    <w:p>
      <w:pPr>
        <w:spacing w:line="240" w:lineRule="auto" w:before="10"/>
        <w:rPr>
          <w:rFonts w:ascii="宋体" w:hAnsi="宋体" w:cs="宋体" w:eastAsia="宋体" w:hint="default"/>
          <w:sz w:val="3"/>
          <w:szCs w:val="3"/>
        </w:rPr>
      </w:pPr>
    </w:p>
    <w:tbl>
      <w:tblPr>
        <w:tblW w:w="0" w:type="auto"/>
        <w:jc w:val="left"/>
        <w:tblInd w:w="234" w:type="dxa"/>
        <w:tblLayout w:type="fixed"/>
        <w:tblCellMar>
          <w:top w:w="0" w:type="dxa"/>
          <w:left w:w="0" w:type="dxa"/>
          <w:bottom w:w="0" w:type="dxa"/>
          <w:right w:w="0" w:type="dxa"/>
        </w:tblCellMar>
        <w:tblLook w:val="01E0"/>
      </w:tblPr>
      <w:tblGrid>
        <w:gridCol w:w="1152"/>
        <w:gridCol w:w="2206"/>
        <w:gridCol w:w="2232"/>
        <w:gridCol w:w="1896"/>
        <w:gridCol w:w="1287"/>
      </w:tblGrid>
      <w:tr>
        <w:trPr>
          <w:trHeight w:val="574" w:hRule="exact"/>
        </w:trPr>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2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0"/>
              <w:ind w:right="5"/>
              <w:jc w:val="center"/>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sz w:val="21"/>
                <w:szCs w:val="21"/>
              </w:rPr>
            </w:r>
          </w:p>
        </w:tc>
        <w:tc>
          <w:tcPr>
            <w:tcW w:w="22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sz w:val="21"/>
                <w:szCs w:val="21"/>
              </w:rPr>
            </w:r>
          </w:p>
        </w:tc>
        <w:tc>
          <w:tcPr>
            <w:tcW w:w="18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hAnsi="宋体" w:cs="宋体" w:eastAsia="宋体" w:hint="default"/>
                <w:b/>
                <w:bCs/>
                <w:sz w:val="21"/>
                <w:szCs w:val="21"/>
              </w:rPr>
              <w:t>增加金额</w:t>
            </w:r>
            <w:r>
              <w:rPr>
                <w:rFonts w:ascii="宋体" w:hAnsi="宋体" w:cs="宋体" w:eastAsia="宋体" w:hint="default"/>
                <w:sz w:val="21"/>
                <w:szCs w:val="21"/>
              </w:rPr>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hAnsi="宋体" w:cs="宋体" w:eastAsia="宋体" w:hint="default"/>
                <w:b/>
                <w:bCs/>
                <w:sz w:val="21"/>
                <w:szCs w:val="21"/>
              </w:rPr>
              <w:t>增加幅度</w:t>
            </w:r>
            <w:r>
              <w:rPr>
                <w:rFonts w:ascii="宋体" w:hAnsi="宋体" w:cs="宋体" w:eastAsia="宋体" w:hint="default"/>
                <w:sz w:val="21"/>
                <w:szCs w:val="21"/>
              </w:rPr>
            </w:r>
          </w:p>
        </w:tc>
      </w:tr>
      <w:tr>
        <w:trPr>
          <w:trHeight w:val="682" w:hRule="exact"/>
        </w:trPr>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2"/>
              <w:ind w:right="89"/>
              <w:jc w:val="center"/>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22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2"/>
              <w:ind w:right="3"/>
              <w:jc w:val="center"/>
              <w:rPr>
                <w:rFonts w:ascii="宋体" w:hAnsi="宋体" w:cs="宋体" w:eastAsia="宋体" w:hint="default"/>
                <w:sz w:val="21"/>
                <w:szCs w:val="21"/>
              </w:rPr>
            </w:pPr>
            <w:r>
              <w:rPr>
                <w:rFonts w:ascii="宋体"/>
                <w:sz w:val="21"/>
              </w:rPr>
              <w:t>10,887,716,828.40</w:t>
            </w:r>
          </w:p>
        </w:tc>
        <w:tc>
          <w:tcPr>
            <w:tcW w:w="22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2"/>
              <w:ind w:left="2" w:right="0"/>
              <w:jc w:val="center"/>
              <w:rPr>
                <w:rFonts w:ascii="宋体" w:hAnsi="宋体" w:cs="宋体" w:eastAsia="宋体" w:hint="default"/>
                <w:sz w:val="21"/>
                <w:szCs w:val="21"/>
              </w:rPr>
            </w:pPr>
            <w:r>
              <w:rPr>
                <w:rFonts w:ascii="宋体"/>
                <w:sz w:val="21"/>
              </w:rPr>
              <w:t>8,753,583,059.39</w:t>
            </w:r>
          </w:p>
        </w:tc>
        <w:tc>
          <w:tcPr>
            <w:tcW w:w="18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2"/>
              <w:ind w:left="2" w:right="0"/>
              <w:jc w:val="center"/>
              <w:rPr>
                <w:rFonts w:ascii="宋体" w:hAnsi="宋体" w:cs="宋体" w:eastAsia="宋体" w:hint="default"/>
                <w:sz w:val="21"/>
                <w:szCs w:val="21"/>
              </w:rPr>
            </w:pPr>
            <w:r>
              <w:rPr>
                <w:rFonts w:ascii="宋体"/>
                <w:sz w:val="21"/>
              </w:rPr>
              <w:t>2,134,133,769.01</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2"/>
              <w:ind w:right="0"/>
              <w:jc w:val="center"/>
              <w:rPr>
                <w:rFonts w:ascii="宋体" w:hAnsi="宋体" w:cs="宋体" w:eastAsia="宋体" w:hint="default"/>
                <w:sz w:val="21"/>
                <w:szCs w:val="21"/>
              </w:rPr>
            </w:pPr>
            <w:r>
              <w:rPr>
                <w:rFonts w:ascii="宋体"/>
                <w:sz w:val="21"/>
              </w:rPr>
              <w:t>24%</w:t>
            </w:r>
          </w:p>
        </w:tc>
      </w:tr>
    </w:tbl>
    <w:p>
      <w:pPr>
        <w:spacing w:line="240" w:lineRule="auto" w:before="2"/>
        <w:rPr>
          <w:rFonts w:ascii="宋体" w:hAnsi="宋体" w:cs="宋体" w:eastAsia="宋体" w:hint="default"/>
          <w:sz w:val="20"/>
          <w:szCs w:val="20"/>
        </w:rPr>
      </w:pPr>
    </w:p>
    <w:p>
      <w:pPr>
        <w:pStyle w:val="BodyText"/>
        <w:spacing w:line="240" w:lineRule="auto" w:before="36"/>
        <w:ind w:left="260" w:right="166"/>
        <w:jc w:val="left"/>
      </w:pPr>
      <w:r>
        <w:rPr/>
        <w:t>公司营业收入增长的主要原因是公司持续发展，经营规模不断扩大。</w:t>
      </w:r>
    </w:p>
    <w:p>
      <w:pPr>
        <w:spacing w:line="240" w:lineRule="auto" w:before="0"/>
        <w:rPr>
          <w:rFonts w:ascii="宋体" w:hAnsi="宋体" w:cs="宋体" w:eastAsia="宋体" w:hint="default"/>
          <w:sz w:val="20"/>
          <w:szCs w:val="20"/>
        </w:rPr>
      </w:pPr>
    </w:p>
    <w:p>
      <w:pPr>
        <w:pStyle w:val="Heading4"/>
        <w:tabs>
          <w:tab w:pos="1025" w:val="left" w:leader="none"/>
        </w:tabs>
        <w:spacing w:line="240" w:lineRule="auto" w:before="145"/>
        <w:ind w:left="260" w:right="166"/>
        <w:jc w:val="left"/>
        <w:rPr>
          <w:b w:val="0"/>
          <w:bCs w:val="0"/>
        </w:rPr>
      </w:pPr>
      <w:r>
        <w:rPr/>
        <w:t>（</w:t>
      </w:r>
      <w:r>
        <w:rPr>
          <w:rFonts w:ascii="宋体" w:hAnsi="宋体" w:cs="宋体" w:eastAsia="宋体" w:hint="default"/>
        </w:rPr>
        <w:t>2</w:t>
      </w:r>
      <w:r>
        <w:rPr/>
        <w:t>）</w:t>
        <w:tab/>
        <w:t>毛利率变化情况</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109" w:type="dxa"/>
        <w:tblLayout w:type="fixed"/>
        <w:tblCellMar>
          <w:top w:w="0" w:type="dxa"/>
          <w:left w:w="0" w:type="dxa"/>
          <w:bottom w:w="0" w:type="dxa"/>
          <w:right w:w="0" w:type="dxa"/>
        </w:tblCellMar>
        <w:tblLook w:val="01E0"/>
      </w:tblPr>
      <w:tblGrid>
        <w:gridCol w:w="1277"/>
        <w:gridCol w:w="2127"/>
        <w:gridCol w:w="2268"/>
        <w:gridCol w:w="1841"/>
        <w:gridCol w:w="1277"/>
      </w:tblGrid>
      <w:tr>
        <w:trPr>
          <w:trHeight w:val="682" w:hRule="exact"/>
        </w:trPr>
        <w:tc>
          <w:tcPr>
            <w:tcW w:w="12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2"/>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2"/>
              <w:ind w:right="2"/>
              <w:jc w:val="center"/>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sz w:val="21"/>
                <w:szCs w:val="21"/>
              </w:rPr>
            </w:r>
          </w:p>
        </w:tc>
        <w:tc>
          <w:tcPr>
            <w:tcW w:w="2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2"/>
              <w:ind w:right="0"/>
              <w:jc w:val="center"/>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sz w:val="21"/>
                <w:szCs w:val="21"/>
              </w:rPr>
            </w:r>
          </w:p>
        </w:tc>
        <w:tc>
          <w:tcPr>
            <w:tcW w:w="18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2"/>
              <w:ind w:left="2" w:right="0"/>
              <w:jc w:val="center"/>
              <w:rPr>
                <w:rFonts w:ascii="宋体" w:hAnsi="宋体" w:cs="宋体" w:eastAsia="宋体" w:hint="default"/>
                <w:sz w:val="21"/>
                <w:szCs w:val="21"/>
              </w:rPr>
            </w:pPr>
            <w:r>
              <w:rPr>
                <w:rFonts w:ascii="宋体" w:hAnsi="宋体" w:cs="宋体" w:eastAsia="宋体" w:hint="default"/>
                <w:b/>
                <w:bCs/>
                <w:sz w:val="21"/>
                <w:szCs w:val="21"/>
              </w:rPr>
              <w:t>降低点数</w:t>
            </w:r>
            <w:r>
              <w:rPr>
                <w:rFonts w:ascii="宋体" w:hAnsi="宋体" w:cs="宋体" w:eastAsia="宋体" w:hint="default"/>
                <w:sz w:val="21"/>
                <w:szCs w:val="21"/>
              </w:rPr>
            </w:r>
          </w:p>
        </w:tc>
        <w:tc>
          <w:tcPr>
            <w:tcW w:w="12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2"/>
              <w:ind w:right="0"/>
              <w:jc w:val="center"/>
              <w:rPr>
                <w:rFonts w:ascii="宋体" w:hAnsi="宋体" w:cs="宋体" w:eastAsia="宋体" w:hint="default"/>
                <w:sz w:val="21"/>
                <w:szCs w:val="21"/>
              </w:rPr>
            </w:pPr>
            <w:r>
              <w:rPr>
                <w:rFonts w:ascii="宋体" w:hAnsi="宋体" w:cs="宋体" w:eastAsia="宋体" w:hint="default"/>
                <w:b/>
                <w:bCs/>
                <w:sz w:val="21"/>
                <w:szCs w:val="21"/>
              </w:rPr>
              <w:t>降低幅度</w:t>
            </w:r>
            <w:r>
              <w:rPr>
                <w:rFonts w:ascii="宋体" w:hAnsi="宋体" w:cs="宋体" w:eastAsia="宋体" w:hint="default"/>
                <w:sz w:val="21"/>
                <w:szCs w:val="21"/>
              </w:rPr>
            </w:r>
          </w:p>
        </w:tc>
      </w:tr>
      <w:tr>
        <w:trPr>
          <w:trHeight w:val="680" w:hRule="exact"/>
        </w:trPr>
        <w:tc>
          <w:tcPr>
            <w:tcW w:w="12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right="0"/>
              <w:jc w:val="center"/>
              <w:rPr>
                <w:rFonts w:ascii="宋体" w:hAnsi="宋体" w:cs="宋体" w:eastAsia="宋体" w:hint="default"/>
                <w:sz w:val="21"/>
                <w:szCs w:val="21"/>
              </w:rPr>
            </w:pPr>
            <w:r>
              <w:rPr>
                <w:rFonts w:ascii="宋体" w:hAnsi="宋体" w:cs="宋体" w:eastAsia="宋体" w:hint="default"/>
                <w:b/>
                <w:bCs/>
                <w:sz w:val="21"/>
                <w:szCs w:val="21"/>
              </w:rPr>
              <w:t>毛利率</w:t>
            </w:r>
            <w:r>
              <w:rPr>
                <w:rFonts w:ascii="宋体" w:hAnsi="宋体" w:cs="宋体" w:eastAsia="宋体" w:hint="default"/>
                <w:sz w:val="21"/>
                <w:szCs w:val="21"/>
              </w:rPr>
            </w:r>
          </w:p>
        </w:tc>
        <w:tc>
          <w:tcPr>
            <w:tcW w:w="2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right="3"/>
              <w:jc w:val="center"/>
              <w:rPr>
                <w:rFonts w:ascii="宋体" w:hAnsi="宋体" w:cs="宋体" w:eastAsia="宋体" w:hint="default"/>
                <w:sz w:val="21"/>
                <w:szCs w:val="21"/>
              </w:rPr>
            </w:pPr>
            <w:r>
              <w:rPr>
                <w:rFonts w:ascii="宋体"/>
                <w:sz w:val="21"/>
              </w:rPr>
              <w:t>14.99%</w:t>
            </w:r>
          </w:p>
        </w:tc>
        <w:tc>
          <w:tcPr>
            <w:tcW w:w="2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1" w:right="0"/>
              <w:jc w:val="center"/>
              <w:rPr>
                <w:rFonts w:ascii="宋体" w:hAnsi="宋体" w:cs="宋体" w:eastAsia="宋体" w:hint="default"/>
                <w:sz w:val="21"/>
                <w:szCs w:val="21"/>
              </w:rPr>
            </w:pPr>
            <w:r>
              <w:rPr>
                <w:rFonts w:ascii="宋体"/>
                <w:sz w:val="21"/>
              </w:rPr>
              <w:t>15.07%</w:t>
            </w:r>
          </w:p>
        </w:tc>
        <w:tc>
          <w:tcPr>
            <w:tcW w:w="18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2" w:right="0"/>
              <w:jc w:val="center"/>
              <w:rPr>
                <w:rFonts w:ascii="宋体" w:hAnsi="宋体" w:cs="宋体" w:eastAsia="宋体" w:hint="default"/>
                <w:sz w:val="21"/>
                <w:szCs w:val="21"/>
              </w:rPr>
            </w:pPr>
            <w:r>
              <w:rPr>
                <w:rFonts w:ascii="宋体"/>
                <w:sz w:val="21"/>
              </w:rPr>
              <w:t>0.08</w:t>
            </w:r>
          </w:p>
        </w:tc>
        <w:tc>
          <w:tcPr>
            <w:tcW w:w="12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right="0"/>
              <w:jc w:val="center"/>
              <w:rPr>
                <w:rFonts w:ascii="宋体" w:hAnsi="宋体" w:cs="宋体" w:eastAsia="宋体" w:hint="default"/>
                <w:sz w:val="21"/>
                <w:szCs w:val="21"/>
              </w:rPr>
            </w:pPr>
            <w:r>
              <w:rPr>
                <w:rFonts w:ascii="宋体"/>
                <w:sz w:val="21"/>
              </w:rPr>
              <w:t>0.53%</w:t>
            </w:r>
          </w:p>
        </w:tc>
      </w:tr>
    </w:tbl>
    <w:p>
      <w:pPr>
        <w:spacing w:line="240" w:lineRule="auto" w:before="1"/>
        <w:rPr>
          <w:rFonts w:ascii="宋体" w:hAnsi="宋体" w:cs="宋体" w:eastAsia="宋体" w:hint="default"/>
          <w:b/>
          <w:bCs/>
          <w:sz w:val="14"/>
          <w:szCs w:val="14"/>
        </w:rPr>
      </w:pPr>
    </w:p>
    <w:p>
      <w:pPr>
        <w:pStyle w:val="BodyText"/>
        <w:spacing w:line="240" w:lineRule="auto" w:before="36"/>
        <w:ind w:left="260" w:right="166"/>
        <w:jc w:val="left"/>
      </w:pPr>
      <w:r>
        <w:rPr/>
        <w:t>营业毛利率变化属于正常范围内的变动。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Heading4"/>
        <w:tabs>
          <w:tab w:pos="1025" w:val="left" w:leader="none"/>
        </w:tabs>
        <w:spacing w:line="240" w:lineRule="auto"/>
        <w:ind w:left="260" w:right="166"/>
        <w:jc w:val="left"/>
        <w:rPr>
          <w:b w:val="0"/>
          <w:bCs w:val="0"/>
        </w:rPr>
      </w:pPr>
      <w:r>
        <w:rPr/>
        <w:t>（</w:t>
      </w:r>
      <w:r>
        <w:rPr>
          <w:rFonts w:ascii="宋体" w:hAnsi="宋体" w:cs="宋体" w:eastAsia="宋体" w:hint="default"/>
        </w:rPr>
        <w:t>3</w:t>
      </w:r>
      <w:r>
        <w:rPr/>
        <w:t>）</w:t>
        <w:tab/>
        <w:t>三项费率情况</w:t>
      </w:r>
      <w:r>
        <w:rPr>
          <w:b w:val="0"/>
          <w:bCs w:val="0"/>
        </w:rPr>
      </w:r>
    </w:p>
    <w:p>
      <w:pPr>
        <w:spacing w:line="240" w:lineRule="auto" w:before="11"/>
        <w:rPr>
          <w:rFonts w:ascii="宋体" w:hAnsi="宋体" w:cs="宋体" w:eastAsia="宋体" w:hint="default"/>
          <w:b/>
          <w:bCs/>
          <w:sz w:val="28"/>
          <w:szCs w:val="28"/>
        </w:rPr>
      </w:pPr>
    </w:p>
    <w:p>
      <w:pPr>
        <w:pStyle w:val="BodyText"/>
        <w:spacing w:line="240" w:lineRule="auto" w:before="36"/>
        <w:ind w:left="0" w:right="394"/>
        <w:jc w:val="right"/>
      </w:pPr>
      <w:r>
        <w:rPr>
          <w:spacing w:val="-1"/>
        </w:rPr>
        <w:t>单位：元</w:t>
      </w:r>
    </w:p>
    <w:p>
      <w:pPr>
        <w:spacing w:line="240" w:lineRule="auto" w:before="10"/>
        <w:rPr>
          <w:rFonts w:ascii="宋体" w:hAnsi="宋体" w:cs="宋体" w:eastAsia="宋体" w:hint="default"/>
          <w:sz w:val="3"/>
          <w:szCs w:val="3"/>
        </w:rPr>
      </w:pPr>
    </w:p>
    <w:tbl>
      <w:tblPr>
        <w:tblW w:w="0" w:type="auto"/>
        <w:jc w:val="left"/>
        <w:tblInd w:w="114" w:type="dxa"/>
        <w:tblLayout w:type="fixed"/>
        <w:tblCellMar>
          <w:top w:w="0" w:type="dxa"/>
          <w:left w:w="0" w:type="dxa"/>
          <w:bottom w:w="0" w:type="dxa"/>
          <w:right w:w="0" w:type="dxa"/>
        </w:tblCellMar>
        <w:tblLook w:val="01E0"/>
      </w:tblPr>
      <w:tblGrid>
        <w:gridCol w:w="1510"/>
        <w:gridCol w:w="2074"/>
        <w:gridCol w:w="1858"/>
        <w:gridCol w:w="3380"/>
      </w:tblGrid>
      <w:tr>
        <w:trPr>
          <w:trHeight w:val="379" w:hRule="exact"/>
        </w:trPr>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578"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3"/>
              <w:jc w:val="center"/>
              <w:rPr>
                <w:rFonts w:ascii="宋体" w:hAnsi="宋体" w:cs="宋体" w:eastAsia="宋体" w:hint="default"/>
                <w:sz w:val="21"/>
                <w:szCs w:val="21"/>
              </w:rPr>
            </w:pPr>
            <w:r>
              <w:rPr>
                <w:rFonts w:ascii="宋体" w:hAnsi="宋体" w:cs="宋体" w:eastAsia="宋体" w:hint="default"/>
                <w:b/>
                <w:bCs/>
                <w:sz w:val="21"/>
                <w:szCs w:val="21"/>
              </w:rPr>
              <w:t>增减变化</w:t>
            </w:r>
            <w:r>
              <w:rPr>
                <w:rFonts w:ascii="宋体" w:hAnsi="宋体" w:cs="宋体" w:eastAsia="宋体" w:hint="default"/>
                <w:sz w:val="21"/>
                <w:szCs w:val="21"/>
              </w:rPr>
            </w:r>
          </w:p>
        </w:tc>
      </w:tr>
    </w:tbl>
    <w:p>
      <w:pPr>
        <w:spacing w:after="0" w:line="240" w:lineRule="auto"/>
        <w:jc w:val="center"/>
        <w:rPr>
          <w:rFonts w:ascii="宋体" w:hAnsi="宋体" w:cs="宋体" w:eastAsia="宋体" w:hint="default"/>
          <w:sz w:val="21"/>
          <w:szCs w:val="21"/>
        </w:rPr>
        <w:sectPr>
          <w:footerReference w:type="default" r:id="rId14"/>
          <w:pgSz w:w="11910" w:h="16850"/>
          <w:pgMar w:footer="1195" w:header="877" w:top="1060" w:bottom="1380" w:left="11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tbl>
      <w:tblPr>
        <w:tblW w:w="0" w:type="auto"/>
        <w:jc w:val="left"/>
        <w:tblInd w:w="114" w:type="dxa"/>
        <w:tblLayout w:type="fixed"/>
        <w:tblCellMar>
          <w:top w:w="0" w:type="dxa"/>
          <w:left w:w="0" w:type="dxa"/>
          <w:bottom w:w="0" w:type="dxa"/>
          <w:right w:w="0" w:type="dxa"/>
        </w:tblCellMar>
        <w:tblLook w:val="01E0"/>
      </w:tblPr>
      <w:tblGrid>
        <w:gridCol w:w="427"/>
        <w:gridCol w:w="1082"/>
        <w:gridCol w:w="2074"/>
        <w:gridCol w:w="1858"/>
        <w:gridCol w:w="1975"/>
        <w:gridCol w:w="1405"/>
      </w:tblGrid>
      <w:tr>
        <w:trPr>
          <w:trHeight w:val="377" w:hRule="exact"/>
        </w:trPr>
        <w:tc>
          <w:tcPr>
            <w:tcW w:w="1510" w:type="dxa"/>
            <w:gridSpan w:val="2"/>
            <w:tcBorders>
              <w:top w:val="single" w:sz="4" w:space="0" w:color="000000"/>
              <w:left w:val="single" w:sz="4" w:space="0" w:color="000000"/>
              <w:bottom w:val="single" w:sz="4" w:space="0" w:color="000000"/>
              <w:right w:val="single" w:sz="4" w:space="0" w:color="000000"/>
            </w:tcBorders>
          </w:tcPr>
          <w:p>
            <w:pPr/>
          </w:p>
        </w:tc>
        <w:tc>
          <w:tcPr>
            <w:tcW w:w="2074" w:type="dxa"/>
            <w:tcBorders>
              <w:top w:val="single" w:sz="4" w:space="0" w:color="000000"/>
              <w:left w:val="single" w:sz="4" w:space="0" w:color="000000"/>
              <w:bottom w:val="single" w:sz="4" w:space="0" w:color="000000"/>
              <w:right w:val="single" w:sz="4" w:space="0" w:color="000000"/>
            </w:tcBorders>
          </w:tcPr>
          <w:p>
            <w:pPr/>
          </w:p>
        </w:tc>
        <w:tc>
          <w:tcPr>
            <w:tcW w:w="1858" w:type="dxa"/>
            <w:tcBorders>
              <w:top w:val="single" w:sz="4" w:space="0" w:color="000000"/>
              <w:left w:val="single" w:sz="4" w:space="0" w:color="000000"/>
              <w:bottom w:val="single" w:sz="4" w:space="0" w:color="000000"/>
              <w:right w:val="single" w:sz="4" w:space="0" w:color="000000"/>
            </w:tcBorders>
          </w:tcPr>
          <w:p>
            <w:pPr/>
          </w:p>
        </w:tc>
        <w:tc>
          <w:tcPr>
            <w:tcW w:w="19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1"/>
              <w:ind w:right="5"/>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40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b/>
                <w:bCs/>
                <w:sz w:val="21"/>
                <w:szCs w:val="21"/>
              </w:rPr>
              <w:t>幅度</w:t>
            </w:r>
            <w:r>
              <w:rPr>
                <w:rFonts w:ascii="宋体" w:hAnsi="宋体" w:cs="宋体" w:eastAsia="宋体" w:hint="default"/>
                <w:sz w:val="21"/>
                <w:szCs w:val="21"/>
              </w:rPr>
            </w:r>
          </w:p>
        </w:tc>
      </w:tr>
      <w:tr>
        <w:trPr>
          <w:trHeight w:val="379" w:hRule="exact"/>
        </w:trPr>
        <w:tc>
          <w:tcPr>
            <w:tcW w:w="427" w:type="dxa"/>
            <w:vMerge w:val="restart"/>
            <w:tcBorders>
              <w:top w:val="single" w:sz="4" w:space="0" w:color="000000"/>
              <w:left w:val="single" w:sz="4" w:space="0" w:color="000000"/>
              <w:right w:val="single" w:sz="4" w:space="0" w:color="000000"/>
            </w:tcBorders>
          </w:tcPr>
          <w:p>
            <w:pPr>
              <w:pStyle w:val="TableParagraph"/>
              <w:spacing w:line="273" w:lineRule="auto" w:before="114"/>
              <w:ind w:left="103" w:right="101"/>
              <w:jc w:val="both"/>
              <w:rPr>
                <w:rFonts w:ascii="宋体" w:hAnsi="宋体" w:cs="宋体" w:eastAsia="宋体" w:hint="default"/>
                <w:sz w:val="21"/>
                <w:szCs w:val="21"/>
              </w:rPr>
            </w:pPr>
            <w:r>
              <w:rPr>
                <w:rFonts w:ascii="宋体" w:hAnsi="宋体" w:cs="宋体" w:eastAsia="宋体" w:hint="default"/>
                <w:b/>
                <w:bCs/>
                <w:sz w:val="21"/>
                <w:szCs w:val="21"/>
              </w:rPr>
              <w:t>期</w:t>
            </w:r>
            <w:r>
              <w:rPr>
                <w:rFonts w:ascii="宋体" w:hAnsi="宋体" w:cs="宋体" w:eastAsia="宋体" w:hint="default"/>
                <w:b/>
                <w:bCs/>
                <w:w w:val="100"/>
                <w:sz w:val="21"/>
                <w:szCs w:val="21"/>
              </w:rPr>
              <w:t> </w:t>
            </w:r>
            <w:r>
              <w:rPr>
                <w:rFonts w:ascii="宋体" w:hAnsi="宋体" w:cs="宋体" w:eastAsia="宋体" w:hint="default"/>
                <w:b/>
                <w:bCs/>
                <w:sz w:val="21"/>
                <w:szCs w:val="21"/>
              </w:rPr>
              <w:t>间</w:t>
            </w:r>
            <w:r>
              <w:rPr>
                <w:rFonts w:ascii="宋体" w:hAnsi="宋体" w:cs="宋体" w:eastAsia="宋体" w:hint="default"/>
                <w:b/>
                <w:bCs/>
                <w:w w:val="100"/>
                <w:sz w:val="21"/>
                <w:szCs w:val="21"/>
              </w:rPr>
              <w:t> </w:t>
            </w:r>
            <w:r>
              <w:rPr>
                <w:rFonts w:ascii="宋体" w:hAnsi="宋体" w:cs="宋体" w:eastAsia="宋体" w:hint="default"/>
                <w:b/>
                <w:bCs/>
                <w:sz w:val="21"/>
                <w:szCs w:val="21"/>
              </w:rPr>
              <w:t>费</w:t>
            </w:r>
            <w:r>
              <w:rPr>
                <w:rFonts w:ascii="宋体" w:hAnsi="宋体" w:cs="宋体" w:eastAsia="宋体" w:hint="default"/>
                <w:b/>
                <w:bCs/>
                <w:w w:val="100"/>
                <w:sz w:val="21"/>
                <w:szCs w:val="21"/>
              </w:rPr>
              <w:t> </w:t>
            </w:r>
            <w:r>
              <w:rPr>
                <w:rFonts w:ascii="宋体" w:hAnsi="宋体" w:cs="宋体" w:eastAsia="宋体" w:hint="default"/>
                <w:b/>
                <w:bCs/>
                <w:sz w:val="21"/>
                <w:szCs w:val="21"/>
              </w:rPr>
              <w:t>用</w:t>
            </w:r>
            <w:r>
              <w:rPr>
                <w:rFonts w:ascii="宋体" w:hAnsi="宋体" w:cs="宋体" w:eastAsia="宋体" w:hint="default"/>
                <w:sz w:val="21"/>
                <w:szCs w:val="21"/>
              </w:rPr>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9"/>
              <w:jc w:val="center"/>
              <w:rPr>
                <w:rFonts w:ascii="宋体" w:hAnsi="宋体" w:cs="宋体" w:eastAsia="宋体" w:hint="default"/>
                <w:sz w:val="21"/>
                <w:szCs w:val="21"/>
              </w:rPr>
            </w:pPr>
            <w:r>
              <w:rPr>
                <w:rFonts w:ascii="宋体" w:hAnsi="宋体" w:cs="宋体" w:eastAsia="宋体" w:hint="default"/>
                <w:b/>
                <w:bCs/>
                <w:sz w:val="21"/>
                <w:szCs w:val="21"/>
              </w:rPr>
              <w:t>销售费用</w:t>
            </w:r>
            <w:r>
              <w:rPr>
                <w:rFonts w:ascii="宋体" w:hAnsi="宋体" w:cs="宋体" w:eastAsia="宋体" w:hint="default"/>
                <w:sz w:val="21"/>
                <w:szCs w:val="21"/>
              </w:rPr>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宋体" w:hAnsi="宋体" w:cs="宋体" w:eastAsia="宋体" w:hint="default"/>
                <w:sz w:val="21"/>
                <w:szCs w:val="21"/>
              </w:rPr>
            </w:pPr>
            <w:r>
              <w:rPr>
                <w:rFonts w:ascii="宋体"/>
                <w:spacing w:val="-1"/>
                <w:sz w:val="21"/>
              </w:rPr>
              <w:t>567,860,823.54</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宋体" w:hAnsi="宋体" w:cs="宋体" w:eastAsia="宋体" w:hint="default"/>
                <w:sz w:val="21"/>
                <w:szCs w:val="21"/>
              </w:rPr>
            </w:pPr>
            <w:r>
              <w:rPr>
                <w:rFonts w:ascii="宋体"/>
                <w:spacing w:val="-1"/>
                <w:sz w:val="21"/>
              </w:rPr>
              <w:t>550,519,062.45</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宋体" w:hAnsi="宋体" w:cs="宋体" w:eastAsia="宋体" w:hint="default"/>
                <w:sz w:val="21"/>
                <w:szCs w:val="21"/>
              </w:rPr>
            </w:pPr>
            <w:r>
              <w:rPr>
                <w:rFonts w:ascii="宋体"/>
                <w:spacing w:val="-1"/>
                <w:sz w:val="21"/>
              </w:rPr>
              <w:t>17,341,761.09</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 w:right="0"/>
              <w:jc w:val="center"/>
              <w:rPr>
                <w:rFonts w:ascii="宋体" w:hAnsi="宋体" w:cs="宋体" w:eastAsia="宋体" w:hint="default"/>
                <w:sz w:val="21"/>
                <w:szCs w:val="21"/>
              </w:rPr>
            </w:pPr>
            <w:r>
              <w:rPr>
                <w:rFonts w:ascii="宋体"/>
                <w:sz w:val="21"/>
              </w:rPr>
              <w:t>3.15%</w:t>
            </w:r>
          </w:p>
        </w:tc>
      </w:tr>
      <w:tr>
        <w:trPr>
          <w:trHeight w:val="377" w:hRule="exact"/>
        </w:trPr>
        <w:tc>
          <w:tcPr>
            <w:tcW w:w="427" w:type="dxa"/>
            <w:vMerge/>
            <w:tcBorders>
              <w:left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 w:right="0"/>
              <w:jc w:val="center"/>
              <w:rPr>
                <w:rFonts w:ascii="宋体" w:hAnsi="宋体" w:cs="宋体" w:eastAsia="宋体" w:hint="default"/>
                <w:sz w:val="21"/>
                <w:szCs w:val="21"/>
              </w:rPr>
            </w:pPr>
            <w:r>
              <w:rPr>
                <w:rFonts w:ascii="宋体" w:hAnsi="宋体" w:cs="宋体" w:eastAsia="宋体" w:hint="default"/>
                <w:b/>
                <w:bCs/>
                <w:sz w:val="21"/>
                <w:szCs w:val="21"/>
              </w:rPr>
              <w:t>管理费用</w:t>
            </w:r>
            <w:r>
              <w:rPr>
                <w:rFonts w:ascii="宋体" w:hAnsi="宋体" w:cs="宋体" w:eastAsia="宋体" w:hint="default"/>
                <w:sz w:val="21"/>
                <w:szCs w:val="21"/>
              </w:rPr>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宋体" w:hAnsi="宋体" w:cs="宋体" w:eastAsia="宋体" w:hint="default"/>
                <w:sz w:val="21"/>
                <w:szCs w:val="21"/>
              </w:rPr>
            </w:pPr>
            <w:r>
              <w:rPr>
                <w:rFonts w:ascii="宋体"/>
                <w:spacing w:val="-1"/>
                <w:sz w:val="21"/>
              </w:rPr>
              <w:t>175,212,848.27</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宋体" w:hAnsi="宋体" w:cs="宋体" w:eastAsia="宋体" w:hint="default"/>
                <w:sz w:val="21"/>
                <w:szCs w:val="21"/>
              </w:rPr>
            </w:pPr>
            <w:r>
              <w:rPr>
                <w:rFonts w:ascii="宋体"/>
                <w:spacing w:val="-1"/>
                <w:sz w:val="21"/>
              </w:rPr>
              <w:t>123,906,510.80</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宋体" w:hAnsi="宋体" w:cs="宋体" w:eastAsia="宋体" w:hint="default"/>
                <w:sz w:val="21"/>
                <w:szCs w:val="21"/>
              </w:rPr>
            </w:pPr>
            <w:r>
              <w:rPr>
                <w:rFonts w:ascii="宋体"/>
                <w:spacing w:val="-1"/>
                <w:sz w:val="21"/>
              </w:rPr>
              <w:t>51,306,337.47</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center"/>
              <w:rPr>
                <w:rFonts w:ascii="宋体" w:hAnsi="宋体" w:cs="宋体" w:eastAsia="宋体" w:hint="default"/>
                <w:sz w:val="21"/>
                <w:szCs w:val="21"/>
              </w:rPr>
            </w:pPr>
            <w:r>
              <w:rPr>
                <w:rFonts w:ascii="宋体"/>
                <w:sz w:val="21"/>
              </w:rPr>
              <w:t>41.41%</w:t>
            </w:r>
          </w:p>
        </w:tc>
      </w:tr>
      <w:tr>
        <w:trPr>
          <w:trHeight w:val="379" w:hRule="exact"/>
        </w:trPr>
        <w:tc>
          <w:tcPr>
            <w:tcW w:w="427" w:type="dxa"/>
            <w:vMerge/>
            <w:tcBorders>
              <w:left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 w:right="0"/>
              <w:jc w:val="center"/>
              <w:rPr>
                <w:rFonts w:ascii="宋体" w:hAnsi="宋体" w:cs="宋体" w:eastAsia="宋体" w:hint="default"/>
                <w:sz w:val="21"/>
                <w:szCs w:val="21"/>
              </w:rPr>
            </w:pPr>
            <w:r>
              <w:rPr>
                <w:rFonts w:ascii="宋体" w:hAnsi="宋体" w:cs="宋体" w:eastAsia="宋体" w:hint="default"/>
                <w:b/>
                <w:bCs/>
                <w:sz w:val="21"/>
                <w:szCs w:val="21"/>
              </w:rPr>
              <w:t>财务费用</w:t>
            </w:r>
            <w:r>
              <w:rPr>
                <w:rFonts w:ascii="宋体" w:hAnsi="宋体" w:cs="宋体" w:eastAsia="宋体" w:hint="default"/>
                <w:sz w:val="21"/>
                <w:szCs w:val="21"/>
              </w:rPr>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宋体" w:hAnsi="宋体" w:cs="宋体" w:eastAsia="宋体" w:hint="default"/>
                <w:sz w:val="21"/>
                <w:szCs w:val="21"/>
              </w:rPr>
            </w:pPr>
            <w:r>
              <w:rPr>
                <w:rFonts w:ascii="宋体"/>
                <w:spacing w:val="-1"/>
                <w:sz w:val="21"/>
              </w:rPr>
              <w:t>23,968,977.33</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宋体" w:hAnsi="宋体" w:cs="宋体" w:eastAsia="宋体" w:hint="default"/>
                <w:sz w:val="21"/>
                <w:szCs w:val="21"/>
              </w:rPr>
            </w:pPr>
            <w:r>
              <w:rPr>
                <w:rFonts w:ascii="宋体"/>
                <w:spacing w:val="-1"/>
                <w:sz w:val="21"/>
              </w:rPr>
              <w:t>36,355,463.21</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宋体" w:hAnsi="宋体" w:cs="宋体" w:eastAsia="宋体" w:hint="default"/>
                <w:sz w:val="21"/>
                <w:szCs w:val="21"/>
              </w:rPr>
            </w:pPr>
            <w:r>
              <w:rPr>
                <w:rFonts w:ascii="宋体"/>
                <w:spacing w:val="-1"/>
                <w:sz w:val="21"/>
              </w:rPr>
              <w:t>-12,386,485.88</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sz w:val="21"/>
              </w:rPr>
              <w:t>-34.07%</w:t>
            </w:r>
          </w:p>
        </w:tc>
      </w:tr>
      <w:tr>
        <w:trPr>
          <w:trHeight w:val="377" w:hRule="exact"/>
        </w:trPr>
        <w:tc>
          <w:tcPr>
            <w:tcW w:w="427" w:type="dxa"/>
            <w:vMerge/>
            <w:tcBorders>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小计</w:t>
            </w:r>
            <w:r>
              <w:rPr>
                <w:rFonts w:ascii="宋体" w:hAnsi="宋体" w:cs="宋体" w:eastAsia="宋体" w:hint="default"/>
                <w:sz w:val="21"/>
                <w:szCs w:val="21"/>
              </w:rPr>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6"/>
              <w:jc w:val="right"/>
              <w:rPr>
                <w:rFonts w:ascii="宋体" w:hAnsi="宋体" w:cs="宋体" w:eastAsia="宋体" w:hint="default"/>
                <w:sz w:val="21"/>
                <w:szCs w:val="21"/>
              </w:rPr>
            </w:pPr>
            <w:r>
              <w:rPr>
                <w:rFonts w:ascii="宋体"/>
                <w:spacing w:val="-1"/>
                <w:sz w:val="21"/>
              </w:rPr>
              <w:t>767,042,649.14</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宋体" w:hAnsi="宋体" w:cs="宋体" w:eastAsia="宋体" w:hint="default"/>
                <w:sz w:val="21"/>
                <w:szCs w:val="21"/>
              </w:rPr>
            </w:pPr>
            <w:r>
              <w:rPr>
                <w:rFonts w:ascii="宋体"/>
                <w:spacing w:val="-1"/>
                <w:sz w:val="21"/>
              </w:rPr>
              <w:t>710,781,036.46</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宋体" w:hAnsi="宋体" w:cs="宋体" w:eastAsia="宋体" w:hint="default"/>
                <w:sz w:val="21"/>
                <w:szCs w:val="21"/>
              </w:rPr>
            </w:pPr>
            <w:r>
              <w:rPr>
                <w:rFonts w:ascii="宋体"/>
                <w:spacing w:val="-1"/>
                <w:sz w:val="21"/>
              </w:rPr>
              <w:t>56,261,612.68</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 w:right="0"/>
              <w:jc w:val="center"/>
              <w:rPr>
                <w:rFonts w:ascii="宋体" w:hAnsi="宋体" w:cs="宋体" w:eastAsia="宋体" w:hint="default"/>
                <w:sz w:val="21"/>
                <w:szCs w:val="21"/>
              </w:rPr>
            </w:pPr>
            <w:r>
              <w:rPr>
                <w:rFonts w:ascii="宋体"/>
                <w:sz w:val="21"/>
              </w:rPr>
              <w:t>7.92%</w:t>
            </w:r>
          </w:p>
        </w:tc>
      </w:tr>
    </w:tbl>
    <w:p>
      <w:pPr>
        <w:spacing w:line="240" w:lineRule="auto" w:before="1"/>
        <w:rPr>
          <w:rFonts w:ascii="宋体" w:hAnsi="宋体" w:cs="宋体" w:eastAsia="宋体" w:hint="default"/>
          <w:sz w:val="14"/>
          <w:szCs w:val="14"/>
        </w:rPr>
      </w:pPr>
    </w:p>
    <w:p>
      <w:pPr>
        <w:pStyle w:val="BodyText"/>
        <w:spacing w:line="408" w:lineRule="auto" w:before="36"/>
        <w:ind w:left="260" w:right="209" w:firstLine="420"/>
        <w:jc w:val="left"/>
      </w:pPr>
      <w:r>
        <w:rPr>
          <w:rFonts w:ascii="宋体" w:hAnsi="宋体" w:cs="宋体" w:eastAsia="宋体" w:hint="default"/>
        </w:rPr>
        <w:t>2010</w:t>
      </w:r>
      <w:r>
        <w:rPr>
          <w:rFonts w:ascii="宋体" w:hAnsi="宋体" w:cs="宋体" w:eastAsia="宋体" w:hint="default"/>
          <w:spacing w:val="-31"/>
        </w:rPr>
        <w:t> </w:t>
      </w:r>
      <w:r>
        <w:rPr/>
        <w:t>年销售费用较</w:t>
      </w:r>
      <w:r>
        <w:rPr>
          <w:spacing w:val="-29"/>
        </w:rPr>
        <w:t> </w:t>
      </w:r>
      <w:r>
        <w:rPr>
          <w:rFonts w:ascii="宋体" w:hAnsi="宋体" w:cs="宋体" w:eastAsia="宋体" w:hint="default"/>
        </w:rPr>
        <w:t>2009</w:t>
      </w:r>
      <w:r>
        <w:rPr>
          <w:rFonts w:ascii="宋体" w:hAnsi="宋体" w:cs="宋体" w:eastAsia="宋体" w:hint="default"/>
          <w:spacing w:val="-30"/>
        </w:rPr>
        <w:t> </w:t>
      </w:r>
      <w:r>
        <w:rPr/>
        <w:t>年增加</w:t>
      </w:r>
      <w:r>
        <w:rPr>
          <w:spacing w:val="-28"/>
        </w:rPr>
        <w:t> </w:t>
      </w:r>
      <w:r>
        <w:rPr>
          <w:rFonts w:ascii="宋体" w:hAnsi="宋体" w:cs="宋体" w:eastAsia="宋体" w:hint="default"/>
        </w:rPr>
        <w:t>3.15%</w:t>
      </w:r>
      <w:r>
        <w:rPr/>
        <w:t>，主要原因是公司销售人员增加所引起的人工成本的增</w:t>
      </w:r>
      <w:r>
        <w:rPr>
          <w:w w:val="100"/>
        </w:rPr>
        <w:t> </w:t>
      </w:r>
      <w:r>
        <w:rPr/>
        <w:t>加、公司加大了临时促销员的投入。</w:t>
      </w:r>
    </w:p>
    <w:p>
      <w:pPr>
        <w:spacing w:line="240" w:lineRule="auto" w:before="3"/>
        <w:rPr>
          <w:rFonts w:ascii="宋体" w:hAnsi="宋体" w:cs="宋体" w:eastAsia="宋体" w:hint="default"/>
          <w:sz w:val="14"/>
          <w:szCs w:val="14"/>
        </w:rPr>
      </w:pPr>
    </w:p>
    <w:p>
      <w:pPr>
        <w:pStyle w:val="BodyText"/>
        <w:spacing w:line="240" w:lineRule="auto"/>
        <w:ind w:left="658" w:right="0"/>
        <w:jc w:val="left"/>
      </w:pPr>
      <w:r>
        <w:rPr>
          <w:rFonts w:ascii="宋体" w:hAnsi="宋体" w:cs="宋体" w:eastAsia="宋体" w:hint="default"/>
        </w:rPr>
        <w:t>2010</w:t>
      </w:r>
      <w:r>
        <w:rPr>
          <w:rFonts w:ascii="宋体" w:hAnsi="宋体" w:cs="宋体" w:eastAsia="宋体" w:hint="default"/>
          <w:spacing w:val="-41"/>
        </w:rPr>
        <w:t> </w:t>
      </w:r>
      <w:r>
        <w:rPr/>
        <w:t>年管理费用较</w:t>
      </w:r>
      <w:r>
        <w:rPr>
          <w:spacing w:val="-38"/>
        </w:rPr>
        <w:t> </w:t>
      </w:r>
      <w:r>
        <w:rPr>
          <w:rFonts w:ascii="宋体" w:hAnsi="宋体" w:cs="宋体" w:eastAsia="宋体" w:hint="default"/>
        </w:rPr>
        <w:t>2009</w:t>
      </w:r>
      <w:r>
        <w:rPr>
          <w:rFonts w:ascii="宋体" w:hAnsi="宋体" w:cs="宋体" w:eastAsia="宋体" w:hint="default"/>
          <w:spacing w:val="-41"/>
        </w:rPr>
        <w:t> </w:t>
      </w:r>
      <w:r>
        <w:rPr/>
        <w:t>年增加</w:t>
      </w:r>
      <w:r>
        <w:rPr>
          <w:spacing w:val="-38"/>
        </w:rPr>
        <w:t> </w:t>
      </w:r>
      <w:r>
        <w:rPr>
          <w:rFonts w:ascii="宋体" w:hAnsi="宋体" w:cs="宋体" w:eastAsia="宋体" w:hint="default"/>
          <w:spacing w:val="-8"/>
        </w:rPr>
        <w:t>41.41%</w:t>
      </w:r>
      <w:r>
        <w:rPr>
          <w:spacing w:val="-8"/>
        </w:rPr>
        <w:t>，主要原因是：</w:t>
      </w:r>
      <w:r>
        <w:rPr>
          <w:rFonts w:ascii="宋体" w:hAnsi="宋体" w:cs="宋体" w:eastAsia="宋体" w:hint="default"/>
          <w:spacing w:val="-8"/>
        </w:rPr>
        <w:t>1</w:t>
      </w:r>
      <w:r>
        <w:rPr>
          <w:spacing w:val="-8"/>
        </w:rPr>
        <w:t>）公司上市所发生的相关中介费用增加；</w:t>
      </w:r>
    </w:p>
    <w:p>
      <w:pPr>
        <w:spacing w:line="240" w:lineRule="auto" w:before="12"/>
        <w:rPr>
          <w:rFonts w:ascii="宋体" w:hAnsi="宋体" w:cs="宋体" w:eastAsia="宋体" w:hint="default"/>
          <w:sz w:val="21"/>
          <w:szCs w:val="21"/>
        </w:rPr>
      </w:pPr>
    </w:p>
    <w:p>
      <w:pPr>
        <w:pStyle w:val="BodyText"/>
        <w:spacing w:line="240" w:lineRule="auto"/>
        <w:ind w:left="238" w:right="209"/>
        <w:jc w:val="left"/>
      </w:pPr>
      <w:r>
        <w:rPr>
          <w:rFonts w:ascii="宋体" w:hAnsi="宋体" w:cs="宋体" w:eastAsia="宋体" w:hint="default"/>
        </w:rPr>
        <w:t>2</w:t>
      </w:r>
      <w:r>
        <w:rPr/>
        <w:t>）由于人员规模扩大带来的人力成本增加。</w:t>
      </w:r>
    </w:p>
    <w:p>
      <w:pPr>
        <w:spacing w:line="240" w:lineRule="auto" w:before="0"/>
        <w:rPr>
          <w:rFonts w:ascii="宋体" w:hAnsi="宋体" w:cs="宋体" w:eastAsia="宋体" w:hint="default"/>
          <w:sz w:val="23"/>
          <w:szCs w:val="23"/>
        </w:rPr>
      </w:pPr>
    </w:p>
    <w:p>
      <w:pPr>
        <w:pStyle w:val="BodyText"/>
        <w:spacing w:line="408" w:lineRule="auto"/>
        <w:ind w:left="260" w:right="210" w:firstLine="420"/>
        <w:jc w:val="left"/>
      </w:pPr>
      <w:r>
        <w:rPr>
          <w:rFonts w:ascii="宋体" w:hAnsi="宋体" w:cs="宋体" w:eastAsia="宋体" w:hint="default"/>
        </w:rPr>
        <w:t>2010</w:t>
      </w:r>
      <w:r>
        <w:rPr>
          <w:rFonts w:ascii="宋体" w:hAnsi="宋体" w:cs="宋体" w:eastAsia="宋体" w:hint="default"/>
          <w:spacing w:val="-57"/>
        </w:rPr>
        <w:t> </w:t>
      </w:r>
      <w:r>
        <w:rPr/>
        <w:t>年财务费用较</w:t>
      </w:r>
      <w:r>
        <w:rPr>
          <w:spacing w:val="-55"/>
        </w:rPr>
        <w:t> </w:t>
      </w:r>
      <w:r>
        <w:rPr>
          <w:rFonts w:ascii="宋体" w:hAnsi="宋体" w:cs="宋体" w:eastAsia="宋体" w:hint="default"/>
        </w:rPr>
        <w:t>2009</w:t>
      </w:r>
      <w:r>
        <w:rPr>
          <w:rFonts w:ascii="宋体" w:hAnsi="宋体" w:cs="宋体" w:eastAsia="宋体" w:hint="default"/>
          <w:spacing w:val="-57"/>
        </w:rPr>
        <w:t> </w:t>
      </w:r>
      <w:r>
        <w:rPr/>
        <w:t>年减少</w:t>
      </w:r>
      <w:r>
        <w:rPr>
          <w:spacing w:val="-55"/>
        </w:rPr>
        <w:t> </w:t>
      </w:r>
      <w:r>
        <w:rPr>
          <w:rFonts w:ascii="宋体" w:hAnsi="宋体" w:cs="宋体" w:eastAsia="宋体" w:hint="default"/>
        </w:rPr>
        <w:t>34.07%</w:t>
      </w:r>
      <w:r>
        <w:rPr/>
        <w:t>，主要原因是公开发行股票募集到流动资金，减少了银</w:t>
      </w:r>
      <w:r>
        <w:rPr>
          <w:w w:val="100"/>
        </w:rPr>
        <w:t> </w:t>
      </w:r>
      <w:r>
        <w:rPr/>
        <w:t>行融资，相应带来财务费用的大幅下降。</w:t>
      </w:r>
    </w:p>
    <w:p>
      <w:pPr>
        <w:spacing w:line="240" w:lineRule="auto" w:before="12"/>
        <w:rPr>
          <w:rFonts w:ascii="宋体" w:hAnsi="宋体" w:cs="宋体" w:eastAsia="宋体" w:hint="default"/>
          <w:sz w:val="25"/>
          <w:szCs w:val="25"/>
        </w:rPr>
      </w:pPr>
    </w:p>
    <w:p>
      <w:pPr>
        <w:pStyle w:val="Heading4"/>
        <w:tabs>
          <w:tab w:pos="1025" w:val="left" w:leader="none"/>
        </w:tabs>
        <w:spacing w:line="240" w:lineRule="auto"/>
        <w:ind w:left="260" w:right="209"/>
        <w:jc w:val="left"/>
        <w:rPr>
          <w:b w:val="0"/>
          <w:bCs w:val="0"/>
        </w:rPr>
      </w:pPr>
      <w:r>
        <w:rPr/>
        <w:t>（</w:t>
      </w:r>
      <w:r>
        <w:rPr>
          <w:rFonts w:ascii="宋体" w:hAnsi="宋体" w:cs="宋体" w:eastAsia="宋体" w:hint="default"/>
        </w:rPr>
        <w:t>4</w:t>
      </w:r>
      <w:r>
        <w:rPr/>
        <w:t>）</w:t>
        <w:tab/>
        <w:t>归属上市公司股东的净利润变化情况</w:t>
      </w:r>
      <w:r>
        <w:rPr>
          <w:b w:val="0"/>
          <w:bCs w:val="0"/>
        </w:rPr>
      </w:r>
    </w:p>
    <w:p>
      <w:pPr>
        <w:spacing w:line="240" w:lineRule="auto" w:before="0"/>
        <w:rPr>
          <w:rFonts w:ascii="宋体" w:hAnsi="宋体" w:cs="宋体" w:eastAsia="宋体" w:hint="default"/>
          <w:b/>
          <w:bCs/>
          <w:sz w:val="20"/>
          <w:szCs w:val="20"/>
        </w:rPr>
      </w:pPr>
    </w:p>
    <w:p>
      <w:pPr>
        <w:pStyle w:val="BodyText"/>
        <w:spacing w:line="240" w:lineRule="auto" w:before="152"/>
        <w:ind w:left="0" w:right="525"/>
        <w:jc w:val="right"/>
      </w:pPr>
      <w:r>
        <w:rPr>
          <w:spacing w:val="-1"/>
        </w:rPr>
        <w:t>单位：元</w:t>
      </w:r>
    </w:p>
    <w:p>
      <w:pPr>
        <w:spacing w:line="240" w:lineRule="auto" w:before="10"/>
        <w:rPr>
          <w:rFonts w:ascii="宋体" w:hAnsi="宋体" w:cs="宋体" w:eastAsia="宋体" w:hint="default"/>
          <w:sz w:val="3"/>
          <w:szCs w:val="3"/>
        </w:rPr>
      </w:pPr>
    </w:p>
    <w:tbl>
      <w:tblPr>
        <w:tblW w:w="0" w:type="auto"/>
        <w:jc w:val="left"/>
        <w:tblInd w:w="114" w:type="dxa"/>
        <w:tblLayout w:type="fixed"/>
        <w:tblCellMar>
          <w:top w:w="0" w:type="dxa"/>
          <w:left w:w="0" w:type="dxa"/>
          <w:bottom w:w="0" w:type="dxa"/>
          <w:right w:w="0" w:type="dxa"/>
        </w:tblCellMar>
        <w:tblLook w:val="01E0"/>
      </w:tblPr>
      <w:tblGrid>
        <w:gridCol w:w="1560"/>
        <w:gridCol w:w="2269"/>
        <w:gridCol w:w="2028"/>
        <w:gridCol w:w="1687"/>
        <w:gridCol w:w="1323"/>
      </w:tblGrid>
      <w:tr>
        <w:trPr>
          <w:trHeight w:val="519" w:hRule="exact"/>
        </w:trPr>
        <w:tc>
          <w:tcPr>
            <w:tcW w:w="1560"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26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02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664"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30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b/>
                <w:bCs/>
                <w:sz w:val="21"/>
                <w:szCs w:val="21"/>
              </w:rPr>
              <w:t>增减变化</w:t>
            </w:r>
            <w:r>
              <w:rPr>
                <w:rFonts w:ascii="宋体" w:hAnsi="宋体" w:cs="宋体" w:eastAsia="宋体" w:hint="default"/>
                <w:sz w:val="21"/>
                <w:szCs w:val="21"/>
              </w:rPr>
            </w:r>
          </w:p>
        </w:tc>
      </w:tr>
      <w:tr>
        <w:trPr>
          <w:trHeight w:val="442" w:hRule="exact"/>
        </w:trPr>
        <w:tc>
          <w:tcPr>
            <w:tcW w:w="1560" w:type="dxa"/>
            <w:vMerge/>
            <w:tcBorders>
              <w:left w:val="single" w:sz="4" w:space="0" w:color="000000"/>
              <w:bottom w:val="single" w:sz="4" w:space="0" w:color="000000"/>
              <w:right w:val="single" w:sz="4" w:space="0" w:color="000000"/>
            </w:tcBorders>
          </w:tcPr>
          <w:p>
            <w:pPr/>
          </w:p>
        </w:tc>
        <w:tc>
          <w:tcPr>
            <w:tcW w:w="2269" w:type="dxa"/>
            <w:vMerge/>
            <w:tcBorders>
              <w:left w:val="single" w:sz="4" w:space="0" w:color="000000"/>
              <w:bottom w:val="single" w:sz="4" w:space="0" w:color="000000"/>
              <w:right w:val="single" w:sz="4" w:space="0" w:color="000000"/>
            </w:tcBorders>
          </w:tcPr>
          <w:p>
            <w:pPr/>
          </w:p>
        </w:tc>
        <w:tc>
          <w:tcPr>
            <w:tcW w:w="2028" w:type="dxa"/>
            <w:vMerge/>
            <w:tcBorders>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3" w:right="0"/>
              <w:jc w:val="center"/>
              <w:rPr>
                <w:rFonts w:ascii="宋体" w:hAnsi="宋体" w:cs="宋体" w:eastAsia="宋体" w:hint="default"/>
                <w:sz w:val="21"/>
                <w:szCs w:val="21"/>
              </w:rPr>
            </w:pPr>
            <w:r>
              <w:rPr>
                <w:rFonts w:ascii="宋体" w:hAnsi="宋体" w:cs="宋体" w:eastAsia="宋体" w:hint="default"/>
                <w:b/>
                <w:bCs/>
                <w:sz w:val="21"/>
                <w:szCs w:val="21"/>
              </w:rPr>
              <w:t>幅度</w:t>
            </w:r>
            <w:r>
              <w:rPr>
                <w:rFonts w:ascii="宋体" w:hAnsi="宋体" w:cs="宋体" w:eastAsia="宋体" w:hint="default"/>
                <w:sz w:val="21"/>
                <w:szCs w:val="21"/>
              </w:rPr>
            </w:r>
          </w:p>
        </w:tc>
      </w:tr>
      <w:tr>
        <w:trPr>
          <w:trHeight w:val="63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58" w:right="139" w:hanging="317"/>
              <w:jc w:val="left"/>
              <w:rPr>
                <w:rFonts w:ascii="宋体" w:hAnsi="宋体" w:cs="宋体" w:eastAsia="宋体" w:hint="default"/>
                <w:sz w:val="21"/>
                <w:szCs w:val="21"/>
              </w:rPr>
            </w:pPr>
            <w:r>
              <w:rPr>
                <w:rFonts w:ascii="宋体" w:hAnsi="宋体" w:cs="宋体" w:eastAsia="宋体" w:hint="default"/>
                <w:b/>
                <w:bCs/>
                <w:sz w:val="21"/>
                <w:szCs w:val="21"/>
              </w:rPr>
              <w:t>归属母公司的</w:t>
            </w:r>
            <w:r>
              <w:rPr>
                <w:rFonts w:ascii="宋体" w:hAnsi="宋体" w:cs="宋体" w:eastAsia="宋体" w:hint="default"/>
                <w:b/>
                <w:bCs/>
                <w:spacing w:val="-104"/>
                <w:sz w:val="21"/>
                <w:szCs w:val="21"/>
              </w:rPr>
              <w:t> </w:t>
            </w:r>
            <w:r>
              <w:rPr>
                <w:rFonts w:ascii="宋体" w:hAnsi="宋体" w:cs="宋体" w:eastAsia="宋体" w:hint="default"/>
                <w:b/>
                <w:bCs/>
                <w:sz w:val="21"/>
                <w:szCs w:val="21"/>
              </w:rPr>
              <w:t>净利润</w:t>
            </w:r>
            <w:r>
              <w:rPr>
                <w:rFonts w:ascii="宋体" w:hAnsi="宋体" w:cs="宋体" w:eastAsia="宋体" w:hint="default"/>
                <w:sz w:val="21"/>
                <w:szCs w:val="21"/>
              </w:rPr>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393" w:right="0"/>
              <w:jc w:val="left"/>
              <w:rPr>
                <w:rFonts w:ascii="宋体" w:hAnsi="宋体" w:cs="宋体" w:eastAsia="宋体" w:hint="default"/>
                <w:sz w:val="21"/>
                <w:szCs w:val="21"/>
              </w:rPr>
            </w:pPr>
            <w:r>
              <w:rPr>
                <w:rFonts w:ascii="宋体"/>
                <w:sz w:val="21"/>
              </w:rPr>
              <w:t>596,962,481.85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73" w:right="0"/>
              <w:jc w:val="left"/>
              <w:rPr>
                <w:rFonts w:ascii="宋体" w:hAnsi="宋体" w:cs="宋体" w:eastAsia="宋体" w:hint="default"/>
                <w:sz w:val="21"/>
                <w:szCs w:val="21"/>
              </w:rPr>
            </w:pPr>
            <w:r>
              <w:rPr>
                <w:rFonts w:ascii="宋体"/>
                <w:sz w:val="21"/>
              </w:rPr>
              <w:t>478,228,974.45</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sz w:val="21"/>
              </w:rPr>
              <w:t>118,733,507.40</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3" w:right="0"/>
              <w:jc w:val="center"/>
              <w:rPr>
                <w:rFonts w:ascii="宋体" w:hAnsi="宋体" w:cs="宋体" w:eastAsia="宋体" w:hint="default"/>
                <w:sz w:val="21"/>
                <w:szCs w:val="21"/>
              </w:rPr>
            </w:pPr>
            <w:r>
              <w:rPr>
                <w:rFonts w:ascii="宋体"/>
                <w:sz w:val="21"/>
              </w:rPr>
              <w:t>24.83%</w:t>
            </w:r>
          </w:p>
        </w:tc>
      </w:tr>
    </w:tbl>
    <w:p>
      <w:pPr>
        <w:spacing w:line="240" w:lineRule="auto" w:before="1"/>
        <w:rPr>
          <w:rFonts w:ascii="宋体" w:hAnsi="宋体" w:cs="宋体" w:eastAsia="宋体" w:hint="default"/>
          <w:sz w:val="14"/>
          <w:szCs w:val="14"/>
        </w:rPr>
      </w:pPr>
    </w:p>
    <w:p>
      <w:pPr>
        <w:pStyle w:val="BodyText"/>
        <w:spacing w:line="408" w:lineRule="auto" w:before="36"/>
        <w:ind w:left="260" w:right="209" w:firstLine="420"/>
        <w:jc w:val="left"/>
      </w:pPr>
      <w:r>
        <w:rPr>
          <w:rFonts w:ascii="宋体" w:hAnsi="宋体" w:cs="宋体" w:eastAsia="宋体" w:hint="default"/>
        </w:rPr>
        <w:t>2010</w:t>
      </w:r>
      <w:r>
        <w:rPr>
          <w:rFonts w:ascii="宋体" w:hAnsi="宋体" w:cs="宋体" w:eastAsia="宋体" w:hint="default"/>
          <w:spacing w:val="-57"/>
        </w:rPr>
        <w:t> </w:t>
      </w:r>
      <w:r>
        <w:rPr/>
        <w:t>年归属母公司净利润较</w:t>
      </w:r>
      <w:r>
        <w:rPr>
          <w:spacing w:val="-54"/>
        </w:rPr>
        <w:t> </w:t>
      </w:r>
      <w:r>
        <w:rPr>
          <w:rFonts w:ascii="宋体" w:hAnsi="宋体" w:cs="宋体" w:eastAsia="宋体" w:hint="default"/>
        </w:rPr>
        <w:t>2009</w:t>
      </w:r>
      <w:r>
        <w:rPr>
          <w:rFonts w:ascii="宋体" w:hAnsi="宋体" w:cs="宋体" w:eastAsia="宋体" w:hint="default"/>
          <w:spacing w:val="-55"/>
        </w:rPr>
        <w:t> </w:t>
      </w:r>
      <w:r>
        <w:rPr/>
        <w:t>年增加</w:t>
      </w:r>
      <w:r>
        <w:rPr>
          <w:spacing w:val="-57"/>
        </w:rPr>
        <w:t> </w:t>
      </w:r>
      <w:r>
        <w:rPr>
          <w:rFonts w:ascii="宋体" w:hAnsi="宋体" w:cs="宋体" w:eastAsia="宋体" w:hint="default"/>
        </w:rPr>
        <w:t>24.83%</w:t>
      </w:r>
      <w:r>
        <w:rPr/>
        <w:t>，主要原因是公司营收收入增加而带来净利润</w:t>
      </w:r>
      <w:r>
        <w:rPr>
          <w:w w:val="100"/>
        </w:rPr>
        <w:t> </w:t>
      </w:r>
      <w:r>
        <w:rPr/>
        <w:t>的增长。</w:t>
      </w:r>
    </w:p>
    <w:p>
      <w:pPr>
        <w:pStyle w:val="Heading4"/>
        <w:spacing w:line="240" w:lineRule="auto" w:before="89"/>
        <w:ind w:left="260" w:right="0"/>
        <w:jc w:val="both"/>
        <w:rPr>
          <w:b w:val="0"/>
          <w:bCs w:val="0"/>
        </w:rPr>
      </w:pPr>
      <w:r>
        <w:rPr>
          <w:rFonts w:ascii="宋体" w:hAnsi="宋体" w:cs="宋体" w:eastAsia="宋体" w:hint="default"/>
        </w:rPr>
        <w:t>3</w:t>
      </w:r>
      <w:r>
        <w:rPr/>
        <w:t>、主营业务经营情况分析</w:t>
      </w:r>
      <w:r>
        <w:rPr>
          <w:b w:val="0"/>
          <w:bCs w:val="0"/>
        </w:rPr>
      </w:r>
    </w:p>
    <w:p>
      <w:pPr>
        <w:spacing w:line="240" w:lineRule="auto" w:before="0"/>
        <w:rPr>
          <w:rFonts w:ascii="宋体" w:hAnsi="宋体" w:cs="宋体" w:eastAsia="宋体" w:hint="default"/>
          <w:b/>
          <w:bCs/>
          <w:sz w:val="20"/>
          <w:szCs w:val="20"/>
        </w:rPr>
      </w:pPr>
    </w:p>
    <w:p>
      <w:pPr>
        <w:spacing w:before="152"/>
        <w:ind w:left="260" w:right="0" w:firstLine="0"/>
        <w:jc w:val="both"/>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）主营业务经营范围</w:t>
      </w:r>
      <w:r>
        <w:rPr>
          <w:rFonts w:ascii="宋体" w:hAnsi="宋体" w:cs="宋体" w:eastAsia="宋体" w:hint="default"/>
          <w:sz w:val="21"/>
          <w:szCs w:val="21"/>
        </w:rPr>
      </w:r>
    </w:p>
    <w:p>
      <w:pPr>
        <w:pStyle w:val="BodyText"/>
        <w:spacing w:line="620" w:lineRule="atLeast" w:before="146"/>
        <w:ind w:left="680" w:right="209"/>
        <w:jc w:val="left"/>
      </w:pPr>
      <w:r>
        <w:rPr/>
        <w:t>报告期内，公司主营业务为移动通信产品分销和数码电子产品连锁零售，未发生变更。</w:t>
      </w:r>
      <w:r>
        <w:rPr>
          <w:w w:val="100"/>
        </w:rPr>
        <w:t> </w:t>
      </w:r>
      <w:r>
        <w:rPr>
          <w:spacing w:val="-2"/>
        </w:rPr>
        <w:t>公司致力于全球最新移动通讯产品、数码电子产品的引进和推广，是三星、摩托罗拉、宇龙酷</w:t>
      </w:r>
    </w:p>
    <w:p>
      <w:pPr>
        <w:spacing w:line="240" w:lineRule="auto" w:before="10"/>
        <w:rPr>
          <w:rFonts w:ascii="宋体" w:hAnsi="宋体" w:cs="宋体" w:eastAsia="宋体" w:hint="default"/>
          <w:sz w:val="14"/>
          <w:szCs w:val="14"/>
        </w:rPr>
      </w:pPr>
    </w:p>
    <w:p>
      <w:pPr>
        <w:pStyle w:val="BodyText"/>
        <w:spacing w:line="408" w:lineRule="auto"/>
        <w:ind w:left="260" w:right="211"/>
        <w:jc w:val="both"/>
      </w:pPr>
      <w:r>
        <w:rPr>
          <w:spacing w:val="-2"/>
        </w:rPr>
        <w:t>派、苹果等国内外著名品牌在中国的重要合作伙伴和核心代理商，在手机及数码电子产品销售渠道</w:t>
      </w:r>
      <w:r>
        <w:rPr>
          <w:spacing w:val="-30"/>
        </w:rPr>
        <w:t> </w:t>
      </w:r>
      <w:r>
        <w:rPr>
          <w:spacing w:val="-30"/>
        </w:rPr>
      </w:r>
      <w:r>
        <w:rPr>
          <w:spacing w:val="-2"/>
        </w:rPr>
        <w:t>服务领域保持领先地位，打造分销及零售渠道品牌，向手机及数码电子厂商、运营商和家电连锁商</w:t>
      </w:r>
      <w:r>
        <w:rPr>
          <w:spacing w:val="-31"/>
        </w:rPr>
        <w:t> </w:t>
      </w:r>
      <w:r>
        <w:rPr>
          <w:spacing w:val="-31"/>
        </w:rPr>
      </w:r>
      <w:r>
        <w:rPr/>
        <w:t>等关键客户及终端消费者提供专业的渠道服务和先进的整体解决方案。</w:t>
      </w:r>
    </w:p>
    <w:p>
      <w:pPr>
        <w:spacing w:after="0" w:line="408" w:lineRule="auto"/>
        <w:jc w:val="both"/>
        <w:sectPr>
          <w:footerReference w:type="default" r:id="rId15"/>
          <w:pgSz w:w="11910" w:h="16850"/>
          <w:pgMar w:footer="1195" w:header="877" w:top="1060" w:bottom="1380" w:left="1180" w:right="1220"/>
          <w:pgNumType w:start="3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p>
      <w:pPr>
        <w:pStyle w:val="Heading4"/>
        <w:spacing w:line="240" w:lineRule="auto" w:before="36"/>
        <w:ind w:left="480" w:right="0"/>
        <w:jc w:val="left"/>
        <w:rPr>
          <w:b w:val="0"/>
          <w:bCs w:val="0"/>
        </w:rPr>
      </w:pPr>
      <w:r>
        <w:rPr/>
        <w:t>（</w:t>
      </w:r>
      <w:r>
        <w:rPr>
          <w:rFonts w:ascii="宋体" w:hAnsi="宋体" w:cs="宋体" w:eastAsia="宋体" w:hint="default"/>
        </w:rPr>
        <w:t>2</w:t>
      </w:r>
      <w:r>
        <w:rPr/>
        <w:t>）公司主营业务收入、主营业务利润的构成情况：</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8"/>
          <w:szCs w:val="18"/>
        </w:rPr>
      </w:pPr>
    </w:p>
    <w:p>
      <w:pPr>
        <w:spacing w:before="0"/>
        <w:ind w:left="480" w:right="0" w:firstLine="0"/>
        <w:jc w:val="left"/>
        <w:rPr>
          <w:rFonts w:ascii="宋体" w:hAnsi="宋体" w:cs="宋体" w:eastAsia="宋体" w:hint="default"/>
          <w:sz w:val="21"/>
          <w:szCs w:val="21"/>
        </w:rPr>
      </w:pPr>
      <w:r>
        <w:rPr>
          <w:rFonts w:ascii="宋体" w:hAnsi="宋体" w:cs="宋体" w:eastAsia="宋体" w:hint="default"/>
          <w:b/>
          <w:bCs/>
          <w:sz w:val="21"/>
          <w:szCs w:val="21"/>
        </w:rPr>
        <w:t>①主营业务分行业、产品情况表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4"/>
          <w:szCs w:val="14"/>
        </w:rPr>
      </w:pPr>
    </w:p>
    <w:p>
      <w:pPr>
        <w:pStyle w:val="BodyText"/>
        <w:spacing w:line="240" w:lineRule="auto" w:before="36"/>
        <w:ind w:left="0" w:right="493"/>
        <w:jc w:val="right"/>
      </w:pPr>
      <w:r>
        <w:rPr>
          <w:spacing w:val="-1"/>
        </w:rPr>
        <w:t>单位：元</w:t>
      </w:r>
    </w:p>
    <w:p>
      <w:pPr>
        <w:spacing w:line="240" w:lineRule="auto" w:before="11"/>
        <w:rPr>
          <w:rFonts w:ascii="宋体" w:hAnsi="宋体" w:cs="宋体" w:eastAsia="宋体" w:hint="default"/>
          <w:sz w:val="9"/>
          <w:szCs w:val="9"/>
        </w:rPr>
      </w:pPr>
    </w:p>
    <w:tbl>
      <w:tblPr>
        <w:tblW w:w="0" w:type="auto"/>
        <w:jc w:val="left"/>
        <w:tblInd w:w="105" w:type="dxa"/>
        <w:tblLayout w:type="fixed"/>
        <w:tblCellMar>
          <w:top w:w="0" w:type="dxa"/>
          <w:left w:w="0" w:type="dxa"/>
          <w:bottom w:w="0" w:type="dxa"/>
          <w:right w:w="0" w:type="dxa"/>
        </w:tblCellMar>
        <w:tblLook w:val="01E0"/>
      </w:tblPr>
      <w:tblGrid>
        <w:gridCol w:w="936"/>
        <w:gridCol w:w="2002"/>
        <w:gridCol w:w="2292"/>
        <w:gridCol w:w="1344"/>
        <w:gridCol w:w="1080"/>
        <w:gridCol w:w="1081"/>
        <w:gridCol w:w="1032"/>
      </w:tblGrid>
      <w:tr>
        <w:trPr>
          <w:trHeight w:val="1258" w:hRule="exact"/>
        </w:trPr>
        <w:tc>
          <w:tcPr>
            <w:tcW w:w="936" w:type="dxa"/>
            <w:tcBorders>
              <w:top w:val="single" w:sz="4" w:space="0" w:color="000000"/>
              <w:left w:val="single" w:sz="4" w:space="0" w:color="000000"/>
              <w:bottom w:val="single" w:sz="4" w:space="0" w:color="000000"/>
              <w:right w:val="single" w:sz="4" w:space="0" w:color="000000"/>
            </w:tcBorders>
            <w:shd w:val="clear" w:color="auto" w:fill="E6E6E6"/>
          </w:tcPr>
          <w:p>
            <w:pPr/>
          </w:p>
        </w:tc>
        <w:tc>
          <w:tcPr>
            <w:tcW w:w="200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75"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29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722"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34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毛利率</w:t>
            </w:r>
            <w:r>
              <w:rPr>
                <w:rFonts w:ascii="宋体" w:hAnsi="宋体" w:cs="宋体" w:eastAsia="宋体" w:hint="default"/>
                <w:sz w:val="21"/>
                <w:szCs w:val="21"/>
              </w:rPr>
              <w:t>(%)</w:t>
            </w:r>
          </w:p>
        </w:tc>
        <w:tc>
          <w:tcPr>
            <w:tcW w:w="10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ind w:left="115" w:right="110"/>
              <w:jc w:val="both"/>
              <w:rPr>
                <w:rFonts w:ascii="宋体" w:hAnsi="宋体" w:cs="宋体" w:eastAsia="宋体" w:hint="default"/>
                <w:sz w:val="21"/>
                <w:szCs w:val="21"/>
              </w:rPr>
            </w:pPr>
            <w:r>
              <w:rPr>
                <w:rFonts w:ascii="宋体" w:hAnsi="宋体" w:cs="宋体" w:eastAsia="宋体" w:hint="default"/>
                <w:sz w:val="21"/>
                <w:szCs w:val="21"/>
              </w:rPr>
              <w:t>营业收入</w:t>
            </w:r>
            <w:r>
              <w:rPr>
                <w:rFonts w:ascii="宋体" w:hAnsi="宋体" w:cs="宋体" w:eastAsia="宋体" w:hint="default"/>
                <w:w w:val="100"/>
                <w:sz w:val="21"/>
                <w:szCs w:val="21"/>
              </w:rPr>
              <w:t> </w:t>
            </w:r>
            <w:r>
              <w:rPr>
                <w:rFonts w:ascii="宋体" w:hAnsi="宋体" w:cs="宋体" w:eastAsia="宋体" w:hint="default"/>
                <w:sz w:val="21"/>
                <w:szCs w:val="21"/>
              </w:rPr>
              <w:t>比上年同</w:t>
            </w:r>
            <w:r>
              <w:rPr>
                <w:rFonts w:ascii="宋体" w:hAnsi="宋体" w:cs="宋体" w:eastAsia="宋体" w:hint="default"/>
                <w:w w:val="100"/>
                <w:sz w:val="21"/>
                <w:szCs w:val="21"/>
              </w:rPr>
              <w:t> </w:t>
            </w:r>
            <w:r>
              <w:rPr>
                <w:rFonts w:ascii="宋体" w:hAnsi="宋体" w:cs="宋体" w:eastAsia="宋体" w:hint="default"/>
                <w:sz w:val="21"/>
                <w:szCs w:val="21"/>
              </w:rPr>
              <w:t>期增减</w:t>
            </w:r>
          </w:p>
          <w:p>
            <w:pPr>
              <w:pStyle w:val="TableParagraph"/>
              <w:spacing w:line="240" w:lineRule="auto" w:before="7"/>
              <w:ind w:left="218" w:right="0"/>
              <w:jc w:val="left"/>
              <w:rPr>
                <w:rFonts w:ascii="宋体" w:hAnsi="宋体" w:cs="宋体" w:eastAsia="宋体" w:hint="default"/>
                <w:sz w:val="21"/>
                <w:szCs w:val="21"/>
              </w:rPr>
            </w:pPr>
            <w:r>
              <w:rPr>
                <w:rFonts w:ascii="宋体" w:hAnsi="宋体" w:cs="宋体" w:eastAsia="宋体" w:hint="default"/>
                <w:sz w:val="21"/>
                <w:szCs w:val="21"/>
              </w:rPr>
              <w:t>（％）</w:t>
            </w:r>
          </w:p>
        </w:tc>
        <w:tc>
          <w:tcPr>
            <w:tcW w:w="108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ind w:left="115" w:right="111"/>
              <w:jc w:val="both"/>
              <w:rPr>
                <w:rFonts w:ascii="宋体" w:hAnsi="宋体" w:cs="宋体" w:eastAsia="宋体" w:hint="default"/>
                <w:sz w:val="21"/>
                <w:szCs w:val="21"/>
              </w:rPr>
            </w:pPr>
            <w:r>
              <w:rPr>
                <w:rFonts w:ascii="宋体" w:hAnsi="宋体" w:cs="宋体" w:eastAsia="宋体" w:hint="default"/>
                <w:sz w:val="21"/>
                <w:szCs w:val="21"/>
              </w:rPr>
              <w:t>营业成本</w:t>
            </w:r>
            <w:r>
              <w:rPr>
                <w:rFonts w:ascii="宋体" w:hAnsi="宋体" w:cs="宋体" w:eastAsia="宋体" w:hint="default"/>
                <w:w w:val="100"/>
                <w:sz w:val="21"/>
                <w:szCs w:val="21"/>
              </w:rPr>
              <w:t> </w:t>
            </w:r>
            <w:r>
              <w:rPr>
                <w:rFonts w:ascii="宋体" w:hAnsi="宋体" w:cs="宋体" w:eastAsia="宋体" w:hint="default"/>
                <w:sz w:val="21"/>
                <w:szCs w:val="21"/>
              </w:rPr>
              <w:t>比上年同</w:t>
            </w:r>
            <w:r>
              <w:rPr>
                <w:rFonts w:ascii="宋体" w:hAnsi="宋体" w:cs="宋体" w:eastAsia="宋体" w:hint="default"/>
                <w:w w:val="100"/>
                <w:sz w:val="21"/>
                <w:szCs w:val="21"/>
              </w:rPr>
              <w:t> </w:t>
            </w:r>
            <w:r>
              <w:rPr>
                <w:rFonts w:ascii="宋体" w:hAnsi="宋体" w:cs="宋体" w:eastAsia="宋体" w:hint="default"/>
                <w:sz w:val="21"/>
                <w:szCs w:val="21"/>
              </w:rPr>
              <w:t>期增减</w:t>
            </w:r>
          </w:p>
          <w:p>
            <w:pPr>
              <w:pStyle w:val="TableParagraph"/>
              <w:spacing w:line="240" w:lineRule="auto" w:before="7"/>
              <w:ind w:left="218" w:right="0"/>
              <w:jc w:val="left"/>
              <w:rPr>
                <w:rFonts w:ascii="宋体" w:hAnsi="宋体" w:cs="宋体" w:eastAsia="宋体" w:hint="default"/>
                <w:sz w:val="21"/>
                <w:szCs w:val="21"/>
              </w:rPr>
            </w:pPr>
            <w:r>
              <w:rPr>
                <w:rFonts w:ascii="宋体" w:hAnsi="宋体" w:cs="宋体" w:eastAsia="宋体" w:hint="default"/>
                <w:sz w:val="21"/>
                <w:szCs w:val="21"/>
              </w:rPr>
              <w:t>（％）</w:t>
            </w:r>
          </w:p>
        </w:tc>
        <w:tc>
          <w:tcPr>
            <w:tcW w:w="103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ind w:left="194" w:right="192"/>
              <w:jc w:val="both"/>
              <w:rPr>
                <w:rFonts w:ascii="宋体" w:hAnsi="宋体" w:cs="宋体" w:eastAsia="宋体" w:hint="default"/>
                <w:sz w:val="21"/>
                <w:szCs w:val="21"/>
              </w:rPr>
            </w:pPr>
            <w:r>
              <w:rPr>
                <w:rFonts w:ascii="宋体" w:hAnsi="宋体" w:cs="宋体" w:eastAsia="宋体" w:hint="default"/>
                <w:sz w:val="21"/>
                <w:szCs w:val="21"/>
              </w:rPr>
              <w:t>毛利率</w:t>
            </w:r>
            <w:r>
              <w:rPr>
                <w:rFonts w:ascii="宋体" w:hAnsi="宋体" w:cs="宋体" w:eastAsia="宋体" w:hint="default"/>
                <w:spacing w:val="-102"/>
                <w:sz w:val="21"/>
                <w:szCs w:val="21"/>
              </w:rPr>
              <w:t> </w:t>
            </w:r>
            <w:r>
              <w:rPr>
                <w:rFonts w:ascii="宋体" w:hAnsi="宋体" w:cs="宋体" w:eastAsia="宋体" w:hint="default"/>
                <w:sz w:val="21"/>
                <w:szCs w:val="21"/>
              </w:rPr>
              <w:t>比上年</w:t>
            </w:r>
            <w:r>
              <w:rPr>
                <w:rFonts w:ascii="宋体" w:hAnsi="宋体" w:cs="宋体" w:eastAsia="宋体" w:hint="default"/>
                <w:spacing w:val="-102"/>
                <w:sz w:val="21"/>
                <w:szCs w:val="21"/>
              </w:rPr>
              <w:t> </w:t>
            </w:r>
            <w:r>
              <w:rPr>
                <w:rFonts w:ascii="宋体" w:hAnsi="宋体" w:cs="宋体" w:eastAsia="宋体" w:hint="default"/>
                <w:sz w:val="21"/>
                <w:szCs w:val="21"/>
              </w:rPr>
              <w:t>同期增</w:t>
            </w:r>
            <w:r>
              <w:rPr>
                <w:rFonts w:ascii="宋体" w:hAnsi="宋体" w:cs="宋体" w:eastAsia="宋体" w:hint="default"/>
                <w:spacing w:val="-102"/>
                <w:sz w:val="21"/>
                <w:szCs w:val="21"/>
              </w:rPr>
              <w:t> </w:t>
            </w:r>
            <w:r>
              <w:rPr>
                <w:rFonts w:ascii="宋体" w:hAnsi="宋体" w:cs="宋体" w:eastAsia="宋体" w:hint="default"/>
                <w:sz w:val="21"/>
                <w:szCs w:val="21"/>
              </w:rPr>
              <w:t>减</w:t>
            </w:r>
            <w:r>
              <w:rPr>
                <w:rFonts w:ascii="宋体" w:hAnsi="宋体" w:cs="宋体" w:eastAsia="宋体" w:hint="default"/>
                <w:sz w:val="21"/>
                <w:szCs w:val="21"/>
              </w:rPr>
              <w:t>(%)</w:t>
            </w:r>
          </w:p>
        </w:tc>
      </w:tr>
      <w:tr>
        <w:trPr>
          <w:trHeight w:val="322" w:hRule="exact"/>
        </w:trPr>
        <w:tc>
          <w:tcPr>
            <w:tcW w:w="9768"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3" w:lineRule="exact"/>
              <w:ind w:left="5" w:right="0"/>
              <w:jc w:val="center"/>
              <w:rPr>
                <w:rFonts w:ascii="宋体" w:hAnsi="宋体" w:cs="宋体" w:eastAsia="宋体" w:hint="default"/>
                <w:sz w:val="21"/>
                <w:szCs w:val="21"/>
              </w:rPr>
            </w:pPr>
            <w:r>
              <w:rPr>
                <w:rFonts w:ascii="宋体" w:hAnsi="宋体" w:cs="宋体" w:eastAsia="宋体" w:hint="default"/>
                <w:sz w:val="21"/>
                <w:szCs w:val="21"/>
              </w:rPr>
              <w:t>主营业务分行业情况</w:t>
            </w:r>
          </w:p>
        </w:tc>
      </w:tr>
      <w:tr>
        <w:trPr>
          <w:trHeight w:val="634" w:hRule="exact"/>
        </w:trPr>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9"/>
              <w:jc w:val="left"/>
              <w:rPr>
                <w:rFonts w:ascii="宋体" w:hAnsi="宋体" w:cs="宋体" w:eastAsia="宋体" w:hint="default"/>
                <w:sz w:val="21"/>
                <w:szCs w:val="21"/>
              </w:rPr>
            </w:pPr>
            <w:r>
              <w:rPr>
                <w:rFonts w:ascii="宋体" w:hAnsi="宋体" w:cs="宋体" w:eastAsia="宋体" w:hint="default"/>
                <w:sz w:val="21"/>
                <w:szCs w:val="21"/>
              </w:rPr>
              <w:t>增</w:t>
            </w:r>
            <w:r>
              <w:rPr>
                <w:rFonts w:ascii="宋体" w:hAnsi="宋体" w:cs="宋体" w:eastAsia="宋体" w:hint="default"/>
                <w:spacing w:val="-59"/>
                <w:sz w:val="21"/>
                <w:szCs w:val="21"/>
              </w:rPr>
              <w:t> </w:t>
            </w:r>
            <w:r>
              <w:rPr>
                <w:rFonts w:ascii="宋体" w:hAnsi="宋体" w:cs="宋体" w:eastAsia="宋体" w:hint="default"/>
                <w:sz w:val="21"/>
                <w:szCs w:val="21"/>
              </w:rPr>
              <w:t>值</w:t>
            </w:r>
            <w:r>
              <w:rPr>
                <w:rFonts w:ascii="宋体" w:hAnsi="宋体" w:cs="宋体" w:eastAsia="宋体" w:hint="default"/>
                <w:spacing w:val="-61"/>
                <w:sz w:val="21"/>
                <w:szCs w:val="21"/>
              </w:rPr>
              <w:t> </w:t>
            </w:r>
            <w:r>
              <w:rPr>
                <w:rFonts w:ascii="宋体" w:hAnsi="宋体" w:cs="宋体" w:eastAsia="宋体" w:hint="default"/>
                <w:sz w:val="21"/>
                <w:szCs w:val="21"/>
              </w:rPr>
              <w:t>分</w:t>
            </w:r>
            <w:r>
              <w:rPr>
                <w:rFonts w:ascii="宋体" w:hAnsi="宋体" w:cs="宋体" w:eastAsia="宋体" w:hint="default"/>
                <w:w w:val="100"/>
                <w:sz w:val="21"/>
                <w:szCs w:val="21"/>
              </w:rPr>
              <w:t> </w:t>
            </w:r>
            <w:r>
              <w:rPr>
                <w:rFonts w:ascii="宋体" w:hAnsi="宋体" w:cs="宋体" w:eastAsia="宋体" w:hint="default"/>
                <w:sz w:val="21"/>
                <w:szCs w:val="21"/>
              </w:rPr>
              <w:t>销</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9"/>
              <w:jc w:val="right"/>
              <w:rPr>
                <w:rFonts w:ascii="宋体" w:hAnsi="宋体" w:cs="宋体" w:eastAsia="宋体" w:hint="default"/>
                <w:sz w:val="21"/>
                <w:szCs w:val="21"/>
              </w:rPr>
            </w:pPr>
            <w:r>
              <w:rPr>
                <w:rFonts w:ascii="宋体"/>
                <w:spacing w:val="-1"/>
                <w:sz w:val="21"/>
              </w:rPr>
              <w:t>6,289,503,835.39</w:t>
            </w:r>
          </w:p>
        </w:tc>
        <w:tc>
          <w:tcPr>
            <w:tcW w:w="2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6"/>
              <w:jc w:val="right"/>
              <w:rPr>
                <w:rFonts w:ascii="宋体" w:hAnsi="宋体" w:cs="宋体" w:eastAsia="宋体" w:hint="default"/>
                <w:sz w:val="21"/>
                <w:szCs w:val="21"/>
              </w:rPr>
            </w:pPr>
            <w:r>
              <w:rPr>
                <w:rFonts w:ascii="宋体"/>
                <w:spacing w:val="-1"/>
                <w:sz w:val="21"/>
              </w:rPr>
              <w:t>5,225,775,640.12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sz w:val="21"/>
              </w:rPr>
              <w:t>16.91%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69"/>
              <w:jc w:val="right"/>
              <w:rPr>
                <w:rFonts w:ascii="宋体" w:hAnsi="宋体" w:cs="宋体" w:eastAsia="宋体" w:hint="default"/>
                <w:sz w:val="21"/>
                <w:szCs w:val="21"/>
              </w:rPr>
            </w:pPr>
            <w:r>
              <w:rPr>
                <w:rFonts w:ascii="宋体"/>
                <w:sz w:val="21"/>
              </w:rPr>
              <w:t>3.39%</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sz w:val="21"/>
              </w:rPr>
              <w:t>1.25%</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sz w:val="21"/>
              </w:rPr>
              <w:t>11.59%</w:t>
            </w:r>
          </w:p>
        </w:tc>
      </w:tr>
      <w:tr>
        <w:trPr>
          <w:trHeight w:val="946" w:hRule="exact"/>
        </w:trPr>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9"/>
              <w:jc w:val="both"/>
              <w:rPr>
                <w:rFonts w:ascii="宋体" w:hAnsi="宋体" w:cs="宋体" w:eastAsia="宋体" w:hint="default"/>
                <w:sz w:val="21"/>
                <w:szCs w:val="21"/>
              </w:rPr>
            </w:pPr>
            <w:r>
              <w:rPr>
                <w:rFonts w:ascii="宋体" w:hAnsi="宋体" w:cs="宋体" w:eastAsia="宋体" w:hint="default"/>
                <w:sz w:val="21"/>
                <w:szCs w:val="21"/>
              </w:rPr>
              <w:t>关</w:t>
            </w:r>
            <w:r>
              <w:rPr>
                <w:rFonts w:ascii="宋体" w:hAnsi="宋体" w:cs="宋体" w:eastAsia="宋体" w:hint="default"/>
                <w:spacing w:val="-59"/>
                <w:sz w:val="21"/>
                <w:szCs w:val="21"/>
              </w:rPr>
              <w:t> </w:t>
            </w:r>
            <w:r>
              <w:rPr>
                <w:rFonts w:ascii="宋体" w:hAnsi="宋体" w:cs="宋体" w:eastAsia="宋体" w:hint="default"/>
                <w:sz w:val="21"/>
                <w:szCs w:val="21"/>
              </w:rPr>
              <w:t>键</w:t>
            </w:r>
            <w:r>
              <w:rPr>
                <w:rFonts w:ascii="宋体" w:hAnsi="宋体" w:cs="宋体" w:eastAsia="宋体" w:hint="default"/>
                <w:spacing w:val="-61"/>
                <w:sz w:val="21"/>
                <w:szCs w:val="21"/>
              </w:rPr>
              <w:t> </w:t>
            </w:r>
            <w:r>
              <w:rPr>
                <w:rFonts w:ascii="宋体" w:hAnsi="宋体" w:cs="宋体" w:eastAsia="宋体" w:hint="default"/>
                <w:sz w:val="21"/>
                <w:szCs w:val="21"/>
              </w:rPr>
              <w:t>客</w:t>
            </w:r>
            <w:r>
              <w:rPr>
                <w:rFonts w:ascii="宋体" w:hAnsi="宋体" w:cs="宋体" w:eastAsia="宋体" w:hint="default"/>
                <w:w w:val="100"/>
                <w:sz w:val="21"/>
                <w:szCs w:val="21"/>
              </w:rPr>
              <w:t> </w:t>
            </w:r>
            <w:r>
              <w:rPr>
                <w:rFonts w:ascii="宋体" w:hAnsi="宋体" w:cs="宋体" w:eastAsia="宋体" w:hint="default"/>
                <w:sz w:val="21"/>
                <w:szCs w:val="21"/>
              </w:rPr>
              <w:t>户</w:t>
            </w:r>
            <w:r>
              <w:rPr>
                <w:rFonts w:ascii="宋体" w:hAnsi="宋体" w:cs="宋体" w:eastAsia="宋体" w:hint="default"/>
                <w:spacing w:val="-59"/>
                <w:sz w:val="21"/>
                <w:szCs w:val="21"/>
              </w:rPr>
              <w:t> </w:t>
            </w:r>
            <w:r>
              <w:rPr>
                <w:rFonts w:ascii="宋体" w:hAnsi="宋体" w:cs="宋体" w:eastAsia="宋体" w:hint="default"/>
                <w:sz w:val="21"/>
                <w:szCs w:val="21"/>
              </w:rPr>
              <w:t>综</w:t>
            </w:r>
            <w:r>
              <w:rPr>
                <w:rFonts w:ascii="宋体" w:hAnsi="宋体" w:cs="宋体" w:eastAsia="宋体" w:hint="default"/>
                <w:spacing w:val="-61"/>
                <w:sz w:val="21"/>
                <w:szCs w:val="21"/>
              </w:rPr>
              <w:t> </w:t>
            </w:r>
            <w:r>
              <w:rPr>
                <w:rFonts w:ascii="宋体" w:hAnsi="宋体" w:cs="宋体" w:eastAsia="宋体" w:hint="default"/>
                <w:sz w:val="21"/>
                <w:szCs w:val="21"/>
              </w:rPr>
              <w:t>合</w:t>
            </w:r>
            <w:r>
              <w:rPr>
                <w:rFonts w:ascii="宋体" w:hAnsi="宋体" w:cs="宋体" w:eastAsia="宋体" w:hint="default"/>
                <w:w w:val="100"/>
                <w:sz w:val="21"/>
                <w:szCs w:val="21"/>
              </w:rPr>
              <w:t> </w:t>
            </w:r>
            <w:r>
              <w:rPr>
                <w:rFonts w:ascii="宋体" w:hAnsi="宋体" w:cs="宋体" w:eastAsia="宋体" w:hint="default"/>
                <w:sz w:val="21"/>
                <w:szCs w:val="21"/>
              </w:rPr>
              <w:t>服务</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3,842,530,077.11</w:t>
            </w:r>
          </w:p>
        </w:tc>
        <w:tc>
          <w:tcPr>
            <w:tcW w:w="2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96"/>
              <w:jc w:val="right"/>
              <w:rPr>
                <w:rFonts w:ascii="宋体" w:hAnsi="宋体" w:cs="宋体" w:eastAsia="宋体" w:hint="default"/>
                <w:sz w:val="21"/>
                <w:szCs w:val="21"/>
              </w:rPr>
            </w:pPr>
            <w:r>
              <w:rPr>
                <w:rFonts w:ascii="宋体"/>
                <w:spacing w:val="-1"/>
                <w:sz w:val="21"/>
              </w:rPr>
              <w:t>3,426,579,868.40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sz w:val="21"/>
              </w:rPr>
              <w:t>10.82%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216"/>
              <w:jc w:val="right"/>
              <w:rPr>
                <w:rFonts w:ascii="宋体" w:hAnsi="宋体" w:cs="宋体" w:eastAsia="宋体" w:hint="default"/>
                <w:sz w:val="21"/>
                <w:szCs w:val="21"/>
              </w:rPr>
            </w:pPr>
            <w:r>
              <w:rPr>
                <w:rFonts w:ascii="宋体"/>
                <w:sz w:val="21"/>
              </w:rPr>
              <w:t>63.26%</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sz w:val="21"/>
              </w:rPr>
              <w:t>68.09%</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 w:right="0"/>
              <w:jc w:val="center"/>
              <w:rPr>
                <w:rFonts w:ascii="宋体" w:hAnsi="宋体" w:cs="宋体" w:eastAsia="宋体" w:hint="default"/>
                <w:sz w:val="21"/>
                <w:szCs w:val="21"/>
              </w:rPr>
            </w:pPr>
            <w:r>
              <w:rPr>
                <w:rFonts w:ascii="宋体"/>
                <w:sz w:val="21"/>
              </w:rPr>
              <w:t>-19.15%</w:t>
            </w:r>
          </w:p>
        </w:tc>
      </w:tr>
      <w:tr>
        <w:trPr>
          <w:trHeight w:val="1260" w:hRule="exact"/>
        </w:trPr>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9"/>
              <w:jc w:val="both"/>
              <w:rPr>
                <w:rFonts w:ascii="宋体" w:hAnsi="宋体" w:cs="宋体" w:eastAsia="宋体" w:hint="default"/>
                <w:sz w:val="21"/>
                <w:szCs w:val="21"/>
              </w:rPr>
            </w:pPr>
            <w:r>
              <w:rPr>
                <w:rFonts w:ascii="宋体" w:hAnsi="宋体" w:cs="宋体" w:eastAsia="宋体" w:hint="default"/>
                <w:sz w:val="21"/>
                <w:szCs w:val="21"/>
              </w:rPr>
              <w:t>数</w:t>
            </w:r>
            <w:r>
              <w:rPr>
                <w:rFonts w:ascii="宋体" w:hAnsi="宋体" w:cs="宋体" w:eastAsia="宋体" w:hint="default"/>
                <w:spacing w:val="-59"/>
                <w:sz w:val="21"/>
                <w:szCs w:val="21"/>
              </w:rPr>
              <w:t> </w:t>
            </w:r>
            <w:r>
              <w:rPr>
                <w:rFonts w:ascii="宋体" w:hAnsi="宋体" w:cs="宋体" w:eastAsia="宋体" w:hint="default"/>
                <w:sz w:val="21"/>
                <w:szCs w:val="21"/>
              </w:rPr>
              <w:t>码</w:t>
            </w:r>
            <w:r>
              <w:rPr>
                <w:rFonts w:ascii="宋体" w:hAnsi="宋体" w:cs="宋体" w:eastAsia="宋体" w:hint="default"/>
                <w:spacing w:val="-61"/>
                <w:sz w:val="21"/>
                <w:szCs w:val="21"/>
              </w:rPr>
              <w:t> </w:t>
            </w:r>
            <w:r>
              <w:rPr>
                <w:rFonts w:ascii="宋体" w:hAnsi="宋体" w:cs="宋体" w:eastAsia="宋体" w:hint="default"/>
                <w:sz w:val="21"/>
                <w:szCs w:val="21"/>
              </w:rPr>
              <w:t>电</w:t>
            </w:r>
            <w:r>
              <w:rPr>
                <w:rFonts w:ascii="宋体" w:hAnsi="宋体" w:cs="宋体" w:eastAsia="宋体" w:hint="default"/>
                <w:w w:val="100"/>
                <w:sz w:val="21"/>
                <w:szCs w:val="21"/>
              </w:rPr>
              <w:t> </w:t>
            </w:r>
            <w:r>
              <w:rPr>
                <w:rFonts w:ascii="宋体" w:hAnsi="宋体" w:cs="宋体" w:eastAsia="宋体" w:hint="default"/>
                <w:sz w:val="21"/>
                <w:szCs w:val="21"/>
              </w:rPr>
              <w:t>子</w:t>
            </w:r>
            <w:r>
              <w:rPr>
                <w:rFonts w:ascii="宋体" w:hAnsi="宋体" w:cs="宋体" w:eastAsia="宋体" w:hint="default"/>
                <w:spacing w:val="-59"/>
                <w:sz w:val="21"/>
                <w:szCs w:val="21"/>
              </w:rPr>
              <w:t> </w:t>
            </w:r>
            <w:r>
              <w:rPr>
                <w:rFonts w:ascii="宋体" w:hAnsi="宋体" w:cs="宋体" w:eastAsia="宋体" w:hint="default"/>
                <w:sz w:val="21"/>
                <w:szCs w:val="21"/>
              </w:rPr>
              <w:t>产</w:t>
            </w:r>
            <w:r>
              <w:rPr>
                <w:rFonts w:ascii="宋体" w:hAnsi="宋体" w:cs="宋体" w:eastAsia="宋体" w:hint="default"/>
                <w:spacing w:val="-61"/>
                <w:sz w:val="21"/>
                <w:szCs w:val="21"/>
              </w:rPr>
              <w:t> </w:t>
            </w:r>
            <w:r>
              <w:rPr>
                <w:rFonts w:ascii="宋体" w:hAnsi="宋体" w:cs="宋体" w:eastAsia="宋体" w:hint="default"/>
                <w:sz w:val="21"/>
                <w:szCs w:val="21"/>
              </w:rPr>
              <w:t>品</w:t>
            </w:r>
            <w:r>
              <w:rPr>
                <w:rFonts w:ascii="宋体" w:hAnsi="宋体" w:cs="宋体" w:eastAsia="宋体" w:hint="default"/>
                <w:w w:val="100"/>
                <w:sz w:val="21"/>
                <w:szCs w:val="21"/>
              </w:rPr>
              <w:t> </w:t>
            </w:r>
            <w:r>
              <w:rPr>
                <w:rFonts w:ascii="宋体" w:hAnsi="宋体" w:cs="宋体" w:eastAsia="宋体" w:hint="default"/>
                <w:sz w:val="21"/>
                <w:szCs w:val="21"/>
              </w:rPr>
              <w:t>连</w:t>
            </w:r>
            <w:r>
              <w:rPr>
                <w:rFonts w:ascii="宋体" w:hAnsi="宋体" w:cs="宋体" w:eastAsia="宋体" w:hint="default"/>
                <w:spacing w:val="-59"/>
                <w:sz w:val="21"/>
                <w:szCs w:val="21"/>
              </w:rPr>
              <w:t> </w:t>
            </w:r>
            <w:r>
              <w:rPr>
                <w:rFonts w:ascii="宋体" w:hAnsi="宋体" w:cs="宋体" w:eastAsia="宋体" w:hint="default"/>
                <w:sz w:val="21"/>
                <w:szCs w:val="21"/>
              </w:rPr>
              <w:t>锁</w:t>
            </w:r>
            <w:r>
              <w:rPr>
                <w:rFonts w:ascii="宋体" w:hAnsi="宋体" w:cs="宋体" w:eastAsia="宋体" w:hint="default"/>
                <w:spacing w:val="-61"/>
                <w:sz w:val="21"/>
                <w:szCs w:val="21"/>
              </w:rPr>
              <w:t> </w:t>
            </w:r>
            <w:r>
              <w:rPr>
                <w:rFonts w:ascii="宋体" w:hAnsi="宋体" w:cs="宋体" w:eastAsia="宋体" w:hint="default"/>
                <w:sz w:val="21"/>
                <w:szCs w:val="21"/>
              </w:rPr>
              <w:t>零</w:t>
            </w:r>
            <w:r>
              <w:rPr>
                <w:rFonts w:ascii="宋体" w:hAnsi="宋体" w:cs="宋体" w:eastAsia="宋体" w:hint="default"/>
                <w:w w:val="100"/>
                <w:sz w:val="21"/>
                <w:szCs w:val="21"/>
              </w:rPr>
              <w:t> </w:t>
            </w:r>
            <w:r>
              <w:rPr>
                <w:rFonts w:ascii="宋体" w:hAnsi="宋体" w:cs="宋体" w:eastAsia="宋体" w:hint="default"/>
                <w:sz w:val="21"/>
                <w:szCs w:val="21"/>
              </w:rPr>
              <w:t>售</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703,468,773.86</w:t>
            </w:r>
          </w:p>
        </w:tc>
        <w:tc>
          <w:tcPr>
            <w:tcW w:w="2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96"/>
              <w:jc w:val="right"/>
              <w:rPr>
                <w:rFonts w:ascii="宋体" w:hAnsi="宋体" w:cs="宋体" w:eastAsia="宋体" w:hint="default"/>
                <w:sz w:val="21"/>
                <w:szCs w:val="21"/>
              </w:rPr>
            </w:pPr>
            <w:r>
              <w:rPr>
                <w:rFonts w:ascii="宋体"/>
                <w:spacing w:val="-1"/>
                <w:sz w:val="21"/>
              </w:rPr>
              <w:t>601,824,668.75</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14.45%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63"/>
              <w:jc w:val="right"/>
              <w:rPr>
                <w:rFonts w:ascii="宋体" w:hAnsi="宋体" w:cs="宋体" w:eastAsia="宋体" w:hint="default"/>
                <w:sz w:val="21"/>
                <w:szCs w:val="21"/>
              </w:rPr>
            </w:pPr>
            <w:r>
              <w:rPr>
                <w:rFonts w:ascii="宋体"/>
                <w:spacing w:val="-1"/>
                <w:sz w:val="21"/>
              </w:rPr>
              <w:t>151.60%</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sz w:val="21"/>
              </w:rPr>
              <w:t>158.27%</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sz w:val="21"/>
              </w:rPr>
              <w:t>-13.27%</w:t>
            </w:r>
          </w:p>
        </w:tc>
      </w:tr>
      <w:tr>
        <w:trPr>
          <w:trHeight w:val="322" w:hRule="exact"/>
        </w:trPr>
        <w:tc>
          <w:tcPr>
            <w:tcW w:w="9768"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96"/>
              <w:jc w:val="right"/>
              <w:rPr>
                <w:rFonts w:ascii="宋体" w:hAnsi="宋体" w:cs="宋体" w:eastAsia="宋体" w:hint="default"/>
                <w:sz w:val="21"/>
                <w:szCs w:val="21"/>
              </w:rPr>
            </w:pPr>
            <w:r>
              <w:rPr>
                <w:rFonts w:ascii="宋体" w:hAnsi="宋体" w:cs="宋体" w:eastAsia="宋体" w:hint="default"/>
                <w:spacing w:val="-1"/>
                <w:sz w:val="21"/>
                <w:szCs w:val="21"/>
              </w:rPr>
              <w:t>主营业务分产品情况</w:t>
            </w:r>
          </w:p>
        </w:tc>
      </w:tr>
      <w:tr>
        <w:trPr>
          <w:trHeight w:val="634" w:hRule="exact"/>
        </w:trPr>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9"/>
              <w:jc w:val="left"/>
              <w:rPr>
                <w:rFonts w:ascii="宋体" w:hAnsi="宋体" w:cs="宋体" w:eastAsia="宋体" w:hint="default"/>
                <w:sz w:val="21"/>
                <w:szCs w:val="21"/>
              </w:rPr>
            </w:pPr>
            <w:r>
              <w:rPr>
                <w:rFonts w:ascii="宋体" w:hAnsi="宋体" w:cs="宋体" w:eastAsia="宋体" w:hint="default"/>
                <w:sz w:val="21"/>
                <w:szCs w:val="21"/>
              </w:rPr>
              <w:t>通</w:t>
            </w:r>
            <w:r>
              <w:rPr>
                <w:rFonts w:ascii="宋体" w:hAnsi="宋体" w:cs="宋体" w:eastAsia="宋体" w:hint="default"/>
                <w:spacing w:val="-59"/>
                <w:sz w:val="21"/>
                <w:szCs w:val="21"/>
              </w:rPr>
              <w:t> </w:t>
            </w:r>
            <w:r>
              <w:rPr>
                <w:rFonts w:ascii="宋体" w:hAnsi="宋体" w:cs="宋体" w:eastAsia="宋体" w:hint="default"/>
                <w:sz w:val="21"/>
                <w:szCs w:val="21"/>
              </w:rPr>
              <w:t>讯</w:t>
            </w:r>
            <w:r>
              <w:rPr>
                <w:rFonts w:ascii="宋体" w:hAnsi="宋体" w:cs="宋体" w:eastAsia="宋体" w:hint="default"/>
                <w:spacing w:val="-61"/>
                <w:sz w:val="21"/>
                <w:szCs w:val="21"/>
              </w:rPr>
              <w:t> </w:t>
            </w:r>
            <w:r>
              <w:rPr>
                <w:rFonts w:ascii="宋体" w:hAnsi="宋体" w:cs="宋体" w:eastAsia="宋体" w:hint="default"/>
                <w:sz w:val="21"/>
                <w:szCs w:val="21"/>
              </w:rPr>
              <w:t>产</w:t>
            </w:r>
            <w:r>
              <w:rPr>
                <w:rFonts w:ascii="宋体" w:hAnsi="宋体" w:cs="宋体" w:eastAsia="宋体" w:hint="default"/>
                <w:w w:val="100"/>
                <w:sz w:val="21"/>
                <w:szCs w:val="21"/>
              </w:rPr>
              <w:t> </w:t>
            </w:r>
            <w:r>
              <w:rPr>
                <w:rFonts w:ascii="宋体" w:hAnsi="宋体" w:cs="宋体" w:eastAsia="宋体" w:hint="default"/>
                <w:sz w:val="21"/>
                <w:szCs w:val="21"/>
              </w:rPr>
              <w:t>品</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99"/>
              <w:jc w:val="right"/>
              <w:rPr>
                <w:rFonts w:ascii="宋体" w:hAnsi="宋体" w:cs="宋体" w:eastAsia="宋体" w:hint="default"/>
                <w:sz w:val="21"/>
                <w:szCs w:val="21"/>
              </w:rPr>
            </w:pPr>
            <w:r>
              <w:rPr>
                <w:rFonts w:ascii="宋体"/>
                <w:spacing w:val="-1"/>
                <w:sz w:val="21"/>
              </w:rPr>
              <w:t>10,120,372,485.89</w:t>
            </w:r>
          </w:p>
        </w:tc>
        <w:tc>
          <w:tcPr>
            <w:tcW w:w="2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96"/>
              <w:jc w:val="right"/>
              <w:rPr>
                <w:rFonts w:ascii="宋体" w:hAnsi="宋体" w:cs="宋体" w:eastAsia="宋体" w:hint="default"/>
                <w:sz w:val="21"/>
                <w:szCs w:val="21"/>
              </w:rPr>
            </w:pPr>
            <w:r>
              <w:rPr>
                <w:rFonts w:ascii="宋体"/>
                <w:spacing w:val="-1"/>
                <w:sz w:val="21"/>
              </w:rPr>
              <w:t>8,642,681,745.85</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sz w:val="21"/>
              </w:rPr>
              <w:t>14.60%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6"/>
              <w:jc w:val="right"/>
              <w:rPr>
                <w:rFonts w:ascii="宋体" w:hAnsi="宋体" w:cs="宋体" w:eastAsia="宋体" w:hint="default"/>
                <w:sz w:val="21"/>
                <w:szCs w:val="21"/>
              </w:rPr>
            </w:pPr>
            <w:r>
              <w:rPr>
                <w:rFonts w:ascii="宋体"/>
                <w:sz w:val="21"/>
              </w:rPr>
              <w:t>19.95%</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sz w:val="21"/>
              </w:rPr>
              <w:t>20.04%</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sz w:val="21"/>
              </w:rPr>
              <w:t>-0.42%</w:t>
            </w:r>
          </w:p>
        </w:tc>
      </w:tr>
      <w:tr>
        <w:trPr>
          <w:trHeight w:val="634" w:hRule="exact"/>
        </w:trPr>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9"/>
              <w:jc w:val="left"/>
              <w:rPr>
                <w:rFonts w:ascii="宋体" w:hAnsi="宋体" w:cs="宋体" w:eastAsia="宋体" w:hint="default"/>
                <w:sz w:val="21"/>
                <w:szCs w:val="21"/>
              </w:rPr>
            </w:pPr>
            <w:r>
              <w:rPr>
                <w:rFonts w:ascii="宋体" w:hAnsi="宋体" w:cs="宋体" w:eastAsia="宋体" w:hint="default"/>
                <w:sz w:val="21"/>
                <w:szCs w:val="21"/>
              </w:rPr>
              <w:t>数</w:t>
            </w:r>
            <w:r>
              <w:rPr>
                <w:rFonts w:ascii="宋体" w:hAnsi="宋体" w:cs="宋体" w:eastAsia="宋体" w:hint="default"/>
                <w:spacing w:val="-59"/>
                <w:sz w:val="21"/>
                <w:szCs w:val="21"/>
              </w:rPr>
              <w:t> </w:t>
            </w:r>
            <w:r>
              <w:rPr>
                <w:rFonts w:ascii="宋体" w:hAnsi="宋体" w:cs="宋体" w:eastAsia="宋体" w:hint="default"/>
                <w:sz w:val="21"/>
                <w:szCs w:val="21"/>
              </w:rPr>
              <w:t>码</w:t>
            </w:r>
            <w:r>
              <w:rPr>
                <w:rFonts w:ascii="宋体" w:hAnsi="宋体" w:cs="宋体" w:eastAsia="宋体" w:hint="default"/>
                <w:spacing w:val="-61"/>
                <w:sz w:val="21"/>
                <w:szCs w:val="21"/>
              </w:rPr>
              <w:t> </w:t>
            </w:r>
            <w:r>
              <w:rPr>
                <w:rFonts w:ascii="宋体" w:hAnsi="宋体" w:cs="宋体" w:eastAsia="宋体" w:hint="default"/>
                <w:sz w:val="21"/>
                <w:szCs w:val="21"/>
              </w:rPr>
              <w:t>产</w:t>
            </w:r>
            <w:r>
              <w:rPr>
                <w:rFonts w:ascii="宋体" w:hAnsi="宋体" w:cs="宋体" w:eastAsia="宋体" w:hint="default"/>
                <w:w w:val="100"/>
                <w:sz w:val="21"/>
                <w:szCs w:val="21"/>
              </w:rPr>
              <w:t> </w:t>
            </w:r>
            <w:r>
              <w:rPr>
                <w:rFonts w:ascii="宋体" w:hAnsi="宋体" w:cs="宋体" w:eastAsia="宋体" w:hint="default"/>
                <w:sz w:val="21"/>
                <w:szCs w:val="21"/>
              </w:rPr>
              <w:t>品</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9"/>
              <w:jc w:val="right"/>
              <w:rPr>
                <w:rFonts w:ascii="宋体" w:hAnsi="宋体" w:cs="宋体" w:eastAsia="宋体" w:hint="default"/>
                <w:sz w:val="21"/>
                <w:szCs w:val="21"/>
              </w:rPr>
            </w:pPr>
            <w:r>
              <w:rPr>
                <w:rFonts w:ascii="宋体"/>
                <w:spacing w:val="-1"/>
                <w:sz w:val="21"/>
              </w:rPr>
              <w:t>703,468,773.86</w:t>
            </w:r>
          </w:p>
        </w:tc>
        <w:tc>
          <w:tcPr>
            <w:tcW w:w="2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6"/>
              <w:jc w:val="right"/>
              <w:rPr>
                <w:rFonts w:ascii="宋体" w:hAnsi="宋体" w:cs="宋体" w:eastAsia="宋体" w:hint="default"/>
                <w:sz w:val="21"/>
                <w:szCs w:val="21"/>
              </w:rPr>
            </w:pPr>
            <w:r>
              <w:rPr>
                <w:rFonts w:ascii="宋体"/>
                <w:spacing w:val="-1"/>
                <w:sz w:val="21"/>
              </w:rPr>
              <w:t>601,824,668.75</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sz w:val="21"/>
              </w:rPr>
              <w:t>14.45%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63"/>
              <w:jc w:val="right"/>
              <w:rPr>
                <w:rFonts w:ascii="宋体" w:hAnsi="宋体" w:cs="宋体" w:eastAsia="宋体" w:hint="default"/>
                <w:sz w:val="21"/>
                <w:szCs w:val="21"/>
              </w:rPr>
            </w:pPr>
            <w:r>
              <w:rPr>
                <w:rFonts w:ascii="宋体"/>
                <w:spacing w:val="-1"/>
                <w:sz w:val="21"/>
              </w:rPr>
              <w:t>151.60%</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 w:right="0"/>
              <w:jc w:val="center"/>
              <w:rPr>
                <w:rFonts w:ascii="宋体" w:hAnsi="宋体" w:cs="宋体" w:eastAsia="宋体" w:hint="default"/>
                <w:sz w:val="21"/>
                <w:szCs w:val="21"/>
              </w:rPr>
            </w:pPr>
            <w:r>
              <w:rPr>
                <w:rFonts w:ascii="宋体"/>
                <w:sz w:val="21"/>
              </w:rPr>
              <w:t>158.27%</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sz w:val="21"/>
              </w:rPr>
              <w:t>-13.27%</w:t>
            </w:r>
          </w:p>
        </w:tc>
      </w:tr>
      <w:tr>
        <w:trPr>
          <w:trHeight w:val="422" w:hRule="exact"/>
        </w:trPr>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9"/>
              <w:jc w:val="right"/>
              <w:rPr>
                <w:rFonts w:ascii="宋体" w:hAnsi="宋体" w:cs="宋体" w:eastAsia="宋体" w:hint="default"/>
                <w:sz w:val="21"/>
                <w:szCs w:val="21"/>
              </w:rPr>
            </w:pPr>
            <w:r>
              <w:rPr>
                <w:rFonts w:ascii="宋体"/>
                <w:spacing w:val="-1"/>
                <w:sz w:val="21"/>
              </w:rPr>
              <w:t>11,661,426.61</w:t>
            </w:r>
          </w:p>
        </w:tc>
        <w:tc>
          <w:tcPr>
            <w:tcW w:w="2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6"/>
              <w:jc w:val="right"/>
              <w:rPr>
                <w:rFonts w:ascii="宋体" w:hAnsi="宋体" w:cs="宋体" w:eastAsia="宋体" w:hint="default"/>
                <w:sz w:val="21"/>
                <w:szCs w:val="21"/>
              </w:rPr>
            </w:pPr>
            <w:r>
              <w:rPr>
                <w:rFonts w:ascii="宋体"/>
                <w:spacing w:val="-1"/>
                <w:sz w:val="21"/>
              </w:rPr>
              <w:t>9,673,762.67</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sz w:val="21"/>
              </w:rPr>
              <w:t>17.04%</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
        </w:tc>
      </w:tr>
      <w:tr>
        <w:trPr>
          <w:trHeight w:val="430" w:hRule="exact"/>
        </w:trPr>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99"/>
              <w:jc w:val="right"/>
              <w:rPr>
                <w:rFonts w:ascii="宋体" w:hAnsi="宋体" w:cs="宋体" w:eastAsia="宋体" w:hint="default"/>
                <w:sz w:val="21"/>
                <w:szCs w:val="21"/>
              </w:rPr>
            </w:pPr>
            <w:r>
              <w:rPr>
                <w:rFonts w:ascii="宋体"/>
                <w:spacing w:val="-1"/>
                <w:sz w:val="21"/>
              </w:rPr>
              <w:t>10,835,502,686.36</w:t>
            </w:r>
          </w:p>
        </w:tc>
        <w:tc>
          <w:tcPr>
            <w:tcW w:w="2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96"/>
              <w:jc w:val="right"/>
              <w:rPr>
                <w:rFonts w:ascii="宋体" w:hAnsi="宋体" w:cs="宋体" w:eastAsia="宋体" w:hint="default"/>
                <w:sz w:val="21"/>
                <w:szCs w:val="21"/>
              </w:rPr>
            </w:pPr>
            <w:r>
              <w:rPr>
                <w:rFonts w:ascii="宋体"/>
                <w:spacing w:val="-1"/>
                <w:sz w:val="21"/>
              </w:rPr>
              <w:t>9,254,180,177.27</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21"/>
                <w:szCs w:val="21"/>
              </w:rPr>
            </w:pPr>
            <w:r>
              <w:rPr>
                <w:rFonts w:ascii="宋体"/>
                <w:sz w:val="21"/>
              </w:rPr>
              <w:t>14.59%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16"/>
              <w:jc w:val="right"/>
              <w:rPr>
                <w:rFonts w:ascii="宋体" w:hAnsi="宋体" w:cs="宋体" w:eastAsia="宋体" w:hint="default"/>
                <w:sz w:val="21"/>
                <w:szCs w:val="21"/>
              </w:rPr>
            </w:pPr>
            <w:r>
              <w:rPr>
                <w:rFonts w:ascii="宋体"/>
                <w:sz w:val="21"/>
              </w:rPr>
              <w:t>24.31%</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21"/>
                <w:szCs w:val="21"/>
              </w:rPr>
            </w:pPr>
            <w:r>
              <w:rPr>
                <w:rFonts w:ascii="宋体"/>
                <w:sz w:val="21"/>
              </w:rPr>
              <w:t>24.50%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21"/>
                <w:szCs w:val="21"/>
              </w:rPr>
            </w:pPr>
            <w:r>
              <w:rPr>
                <w:rFonts w:ascii="宋体"/>
                <w:sz w:val="21"/>
              </w:rPr>
              <w:t>-0.90%</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8"/>
          <w:szCs w:val="28"/>
        </w:rPr>
      </w:pPr>
    </w:p>
    <w:p>
      <w:pPr>
        <w:pStyle w:val="Heading4"/>
        <w:spacing w:line="240" w:lineRule="auto" w:before="36"/>
        <w:ind w:left="480" w:right="0"/>
        <w:jc w:val="left"/>
        <w:rPr>
          <w:b w:val="0"/>
          <w:bCs w:val="0"/>
        </w:rPr>
      </w:pPr>
      <w:r>
        <w:rPr/>
        <w:t>②主营业务分地区情况表</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pStyle w:val="BodyText"/>
        <w:spacing w:line="240" w:lineRule="auto" w:before="36"/>
        <w:ind w:left="0" w:right="882"/>
        <w:jc w:val="right"/>
      </w:pPr>
      <w:r>
        <w:rPr>
          <w:spacing w:val="-1"/>
        </w:rPr>
        <w:t>单位：元</w:t>
      </w:r>
    </w:p>
    <w:p>
      <w:pPr>
        <w:spacing w:line="240" w:lineRule="auto" w:before="11"/>
        <w:rPr>
          <w:rFonts w:ascii="宋体" w:hAnsi="宋体" w:cs="宋体" w:eastAsia="宋体" w:hint="default"/>
          <w:sz w:val="9"/>
          <w:szCs w:val="9"/>
        </w:rPr>
      </w:pPr>
    </w:p>
    <w:tbl>
      <w:tblPr>
        <w:tblW w:w="0" w:type="auto"/>
        <w:jc w:val="left"/>
        <w:tblInd w:w="730" w:type="dxa"/>
        <w:tblLayout w:type="fixed"/>
        <w:tblCellMar>
          <w:top w:w="0" w:type="dxa"/>
          <w:left w:w="0" w:type="dxa"/>
          <w:bottom w:w="0" w:type="dxa"/>
          <w:right w:w="0" w:type="dxa"/>
        </w:tblCellMar>
        <w:tblLook w:val="01E0"/>
      </w:tblPr>
      <w:tblGrid>
        <w:gridCol w:w="2437"/>
        <w:gridCol w:w="3120"/>
        <w:gridCol w:w="2953"/>
      </w:tblGrid>
      <w:tr>
        <w:trPr>
          <w:trHeight w:val="643" w:hRule="exact"/>
        </w:trPr>
        <w:tc>
          <w:tcPr>
            <w:tcW w:w="2437"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143"/>
              <w:ind w:left="1" w:right="0"/>
              <w:jc w:val="center"/>
              <w:rPr>
                <w:rFonts w:ascii="宋体" w:hAnsi="宋体" w:cs="宋体" w:eastAsia="宋体" w:hint="default"/>
                <w:sz w:val="21"/>
                <w:szCs w:val="21"/>
              </w:rPr>
            </w:pPr>
            <w:r>
              <w:rPr>
                <w:rFonts w:ascii="宋体" w:hAnsi="宋体" w:cs="宋体" w:eastAsia="宋体" w:hint="default"/>
                <w:sz w:val="21"/>
                <w:szCs w:val="21"/>
              </w:rPr>
              <w:t>地区</w:t>
            </w:r>
          </w:p>
        </w:tc>
        <w:tc>
          <w:tcPr>
            <w:tcW w:w="312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143"/>
              <w:ind w:left="919"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953"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主营业务收入比上年同期增减</w:t>
            </w:r>
          </w:p>
          <w:p>
            <w:pPr>
              <w:pStyle w:val="TableParagraph"/>
              <w:spacing w:line="240" w:lineRule="auto" w:before="37"/>
              <w:ind w:right="3"/>
              <w:jc w:val="center"/>
              <w:rPr>
                <w:rFonts w:ascii="宋体" w:hAnsi="宋体" w:cs="宋体" w:eastAsia="宋体" w:hint="default"/>
                <w:sz w:val="21"/>
                <w:szCs w:val="21"/>
              </w:rPr>
            </w:pPr>
            <w:r>
              <w:rPr>
                <w:rFonts w:ascii="宋体" w:hAnsi="宋体" w:cs="宋体" w:eastAsia="宋体" w:hint="default"/>
                <w:sz w:val="21"/>
                <w:szCs w:val="21"/>
              </w:rPr>
              <w:t>（％）</w:t>
            </w:r>
          </w:p>
        </w:tc>
      </w:tr>
      <w:tr>
        <w:trPr>
          <w:trHeight w:val="487" w:hRule="exact"/>
        </w:trPr>
        <w:tc>
          <w:tcPr>
            <w:tcW w:w="24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华东地区</w:t>
            </w:r>
          </w:p>
        </w:tc>
        <w:tc>
          <w:tcPr>
            <w:tcW w:w="31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6"/>
              <w:ind w:right="96"/>
              <w:jc w:val="right"/>
              <w:rPr>
                <w:rFonts w:ascii="宋体" w:hAnsi="宋体" w:cs="宋体" w:eastAsia="宋体" w:hint="default"/>
                <w:sz w:val="21"/>
                <w:szCs w:val="21"/>
              </w:rPr>
            </w:pPr>
            <w:r>
              <w:rPr>
                <w:rFonts w:ascii="宋体"/>
                <w:spacing w:val="-1"/>
                <w:sz w:val="21"/>
              </w:rPr>
              <w:t>2,740,719,876.21</w:t>
            </w:r>
          </w:p>
        </w:tc>
        <w:tc>
          <w:tcPr>
            <w:tcW w:w="295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6"/>
              <w:ind w:left="1147" w:right="0"/>
              <w:jc w:val="left"/>
              <w:rPr>
                <w:rFonts w:ascii="宋体" w:hAnsi="宋体" w:cs="宋体" w:eastAsia="宋体" w:hint="default"/>
                <w:sz w:val="21"/>
                <w:szCs w:val="21"/>
              </w:rPr>
            </w:pPr>
            <w:r>
              <w:rPr>
                <w:rFonts w:ascii="宋体"/>
                <w:sz w:val="21"/>
              </w:rPr>
              <w:t>30.59%</w:t>
            </w:r>
          </w:p>
        </w:tc>
      </w:tr>
      <w:tr>
        <w:trPr>
          <w:trHeight w:val="480" w:hRule="exact"/>
        </w:trPr>
        <w:tc>
          <w:tcPr>
            <w:tcW w:w="2437"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华南地区</w:t>
            </w:r>
          </w:p>
        </w:tc>
        <w:tc>
          <w:tcPr>
            <w:tcW w:w="3120"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64"/>
              <w:ind w:right="96"/>
              <w:jc w:val="right"/>
              <w:rPr>
                <w:rFonts w:ascii="宋体" w:hAnsi="宋体" w:cs="宋体" w:eastAsia="宋体" w:hint="default"/>
                <w:sz w:val="21"/>
                <w:szCs w:val="21"/>
              </w:rPr>
            </w:pPr>
            <w:r>
              <w:rPr>
                <w:rFonts w:ascii="宋体"/>
                <w:spacing w:val="-1"/>
                <w:sz w:val="21"/>
              </w:rPr>
              <w:t>3,267,233,663.82</w:t>
            </w:r>
          </w:p>
        </w:tc>
        <w:tc>
          <w:tcPr>
            <w:tcW w:w="2953"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64"/>
              <w:ind w:left="1147" w:right="0"/>
              <w:jc w:val="left"/>
              <w:rPr>
                <w:rFonts w:ascii="宋体" w:hAnsi="宋体" w:cs="宋体" w:eastAsia="宋体" w:hint="default"/>
                <w:sz w:val="21"/>
                <w:szCs w:val="21"/>
              </w:rPr>
            </w:pPr>
            <w:r>
              <w:rPr>
                <w:rFonts w:ascii="宋体"/>
                <w:sz w:val="21"/>
              </w:rPr>
              <w:t>11.15%</w:t>
            </w:r>
          </w:p>
        </w:tc>
      </w:tr>
      <w:tr>
        <w:trPr>
          <w:trHeight w:val="478"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华西地区</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宋体" w:hAnsi="宋体" w:cs="宋体" w:eastAsia="宋体" w:hint="default"/>
                <w:sz w:val="21"/>
                <w:szCs w:val="21"/>
              </w:rPr>
            </w:pPr>
            <w:r>
              <w:rPr>
                <w:rFonts w:ascii="宋体"/>
                <w:spacing w:val="-1"/>
                <w:sz w:val="21"/>
              </w:rPr>
              <w:t>1,704,582,358.41</w:t>
            </w:r>
          </w:p>
        </w:tc>
        <w:tc>
          <w:tcPr>
            <w:tcW w:w="2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151" w:right="0"/>
              <w:jc w:val="left"/>
              <w:rPr>
                <w:rFonts w:ascii="宋体" w:hAnsi="宋体" w:cs="宋体" w:eastAsia="宋体" w:hint="default"/>
                <w:sz w:val="21"/>
                <w:szCs w:val="21"/>
              </w:rPr>
            </w:pPr>
            <w:r>
              <w:rPr>
                <w:rFonts w:ascii="宋体"/>
                <w:sz w:val="21"/>
              </w:rPr>
              <w:t>29.18%</w:t>
            </w:r>
          </w:p>
        </w:tc>
      </w:tr>
    </w:tbl>
    <w:p>
      <w:pPr>
        <w:spacing w:after="0" w:line="240" w:lineRule="auto"/>
        <w:jc w:val="left"/>
        <w:rPr>
          <w:rFonts w:ascii="宋体" w:hAnsi="宋体" w:cs="宋体" w:eastAsia="宋体" w:hint="default"/>
          <w:sz w:val="21"/>
          <w:szCs w:val="21"/>
        </w:rPr>
        <w:sectPr>
          <w:pgSz w:w="11910" w:h="16850"/>
          <w:pgMar w:header="877" w:footer="1195" w:top="1060" w:bottom="1380" w:left="960" w:right="9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tbl>
      <w:tblPr>
        <w:tblW w:w="0" w:type="auto"/>
        <w:jc w:val="left"/>
        <w:tblInd w:w="1254" w:type="dxa"/>
        <w:tblLayout w:type="fixed"/>
        <w:tblCellMar>
          <w:top w:w="0" w:type="dxa"/>
          <w:left w:w="0" w:type="dxa"/>
          <w:bottom w:w="0" w:type="dxa"/>
          <w:right w:w="0" w:type="dxa"/>
        </w:tblCellMar>
        <w:tblLook w:val="01E0"/>
      </w:tblPr>
      <w:tblGrid>
        <w:gridCol w:w="2437"/>
        <w:gridCol w:w="3120"/>
        <w:gridCol w:w="2953"/>
      </w:tblGrid>
      <w:tr>
        <w:trPr>
          <w:trHeight w:val="475"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583" w:right="0"/>
              <w:jc w:val="left"/>
              <w:rPr>
                <w:rFonts w:ascii="宋体" w:hAnsi="宋体" w:cs="宋体" w:eastAsia="宋体" w:hint="default"/>
                <w:sz w:val="21"/>
                <w:szCs w:val="21"/>
              </w:rPr>
            </w:pPr>
            <w:r>
              <w:rPr>
                <w:rFonts w:ascii="宋体" w:hAnsi="宋体" w:cs="宋体" w:eastAsia="宋体" w:hint="default"/>
                <w:sz w:val="21"/>
                <w:szCs w:val="21"/>
              </w:rPr>
              <w:t>华北东北地区</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327" w:right="0"/>
              <w:jc w:val="left"/>
              <w:rPr>
                <w:rFonts w:ascii="宋体" w:hAnsi="宋体" w:cs="宋体" w:eastAsia="宋体" w:hint="default"/>
                <w:sz w:val="21"/>
                <w:szCs w:val="21"/>
              </w:rPr>
            </w:pPr>
            <w:r>
              <w:rPr>
                <w:rFonts w:ascii="宋体"/>
                <w:sz w:val="21"/>
              </w:rPr>
              <w:t>3,122,966,787.92</w:t>
            </w:r>
          </w:p>
        </w:tc>
        <w:tc>
          <w:tcPr>
            <w:tcW w:w="2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3"/>
              <w:jc w:val="center"/>
              <w:rPr>
                <w:rFonts w:ascii="宋体" w:hAnsi="宋体" w:cs="宋体" w:eastAsia="宋体" w:hint="default"/>
                <w:sz w:val="21"/>
                <w:szCs w:val="21"/>
              </w:rPr>
            </w:pPr>
            <w:r>
              <w:rPr>
                <w:rFonts w:ascii="宋体"/>
                <w:sz w:val="21"/>
              </w:rPr>
              <w:t>32.40%</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8"/>
          <w:szCs w:val="28"/>
        </w:rPr>
      </w:pPr>
    </w:p>
    <w:p>
      <w:pPr>
        <w:pStyle w:val="Heading4"/>
        <w:spacing w:line="240" w:lineRule="auto" w:before="36"/>
        <w:ind w:left="1000" w:right="1545"/>
        <w:jc w:val="left"/>
        <w:rPr>
          <w:b w:val="0"/>
          <w:bCs w:val="0"/>
        </w:rPr>
      </w:pPr>
      <w:r>
        <w:rPr/>
        <w:t>③占公司主营业务收入或主营业务利润</w:t>
      </w:r>
      <w:r>
        <w:rPr>
          <w:spacing w:val="-3"/>
        </w:rPr>
        <w:t> </w:t>
      </w:r>
      <w:r>
        <w:rPr>
          <w:rFonts w:ascii="宋体" w:hAnsi="宋体" w:cs="宋体" w:eastAsia="宋体" w:hint="default"/>
        </w:rPr>
        <w:t>10%</w:t>
      </w:r>
      <w:r>
        <w:rPr/>
        <w:t>以上的主要产品：</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pStyle w:val="BodyText"/>
        <w:spacing w:line="240" w:lineRule="auto" w:before="36"/>
        <w:ind w:left="0" w:right="1396"/>
        <w:jc w:val="right"/>
      </w:pPr>
      <w:r>
        <w:rPr>
          <w:spacing w:val="-1"/>
        </w:rPr>
        <w:t>单位：元</w:t>
      </w:r>
    </w:p>
    <w:p>
      <w:pPr>
        <w:spacing w:line="240" w:lineRule="auto" w:before="12"/>
        <w:rPr>
          <w:rFonts w:ascii="宋体" w:hAnsi="宋体" w:cs="宋体" w:eastAsia="宋体" w:hint="default"/>
          <w:sz w:val="9"/>
          <w:szCs w:val="9"/>
        </w:rPr>
      </w:pPr>
    </w:p>
    <w:tbl>
      <w:tblPr>
        <w:tblW w:w="0" w:type="auto"/>
        <w:jc w:val="left"/>
        <w:tblInd w:w="1242" w:type="dxa"/>
        <w:tblLayout w:type="fixed"/>
        <w:tblCellMar>
          <w:top w:w="0" w:type="dxa"/>
          <w:left w:w="0" w:type="dxa"/>
          <w:bottom w:w="0" w:type="dxa"/>
          <w:right w:w="0" w:type="dxa"/>
        </w:tblCellMar>
        <w:tblLook w:val="01E0"/>
      </w:tblPr>
      <w:tblGrid>
        <w:gridCol w:w="756"/>
        <w:gridCol w:w="2002"/>
        <w:gridCol w:w="1896"/>
        <w:gridCol w:w="1896"/>
        <w:gridCol w:w="980"/>
        <w:gridCol w:w="1003"/>
      </w:tblGrid>
      <w:tr>
        <w:trPr>
          <w:trHeight w:val="947" w:hRule="exact"/>
        </w:trPr>
        <w:tc>
          <w:tcPr>
            <w:tcW w:w="75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163"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200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主营业务收入</w:t>
            </w:r>
          </w:p>
        </w:tc>
        <w:tc>
          <w:tcPr>
            <w:tcW w:w="189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主营业务成本</w:t>
            </w:r>
          </w:p>
        </w:tc>
        <w:tc>
          <w:tcPr>
            <w:tcW w:w="189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毛利</w:t>
            </w:r>
          </w:p>
        </w:tc>
        <w:tc>
          <w:tcPr>
            <w:tcW w:w="9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ind w:left="273" w:right="166" w:hanging="106"/>
              <w:jc w:val="left"/>
              <w:rPr>
                <w:rFonts w:ascii="宋体" w:hAnsi="宋体" w:cs="宋体" w:eastAsia="宋体" w:hint="default"/>
                <w:sz w:val="21"/>
                <w:szCs w:val="21"/>
              </w:rPr>
            </w:pPr>
            <w:r>
              <w:rPr>
                <w:rFonts w:ascii="宋体" w:hAnsi="宋体" w:cs="宋体" w:eastAsia="宋体" w:hint="default"/>
                <w:sz w:val="21"/>
                <w:szCs w:val="21"/>
              </w:rPr>
              <w:t>占收入</w:t>
            </w:r>
            <w:r>
              <w:rPr>
                <w:rFonts w:ascii="宋体" w:hAnsi="宋体" w:cs="宋体" w:eastAsia="宋体" w:hint="default"/>
                <w:spacing w:val="-102"/>
                <w:sz w:val="21"/>
                <w:szCs w:val="21"/>
              </w:rPr>
              <w:t> </w:t>
            </w:r>
            <w:r>
              <w:rPr>
                <w:rFonts w:ascii="宋体" w:hAnsi="宋体" w:cs="宋体" w:eastAsia="宋体" w:hint="default"/>
                <w:sz w:val="21"/>
                <w:szCs w:val="21"/>
              </w:rPr>
              <w:t>比例</w:t>
            </w:r>
          </w:p>
          <w:p>
            <w:pPr>
              <w:pStyle w:val="TableParagraph"/>
              <w:spacing w:line="240" w:lineRule="auto" w:before="7"/>
              <w:ind w:left="167" w:right="0"/>
              <w:jc w:val="left"/>
              <w:rPr>
                <w:rFonts w:ascii="宋体" w:hAnsi="宋体" w:cs="宋体" w:eastAsia="宋体" w:hint="default"/>
                <w:sz w:val="21"/>
                <w:szCs w:val="21"/>
              </w:rPr>
            </w:pPr>
            <w:r>
              <w:rPr>
                <w:rFonts w:ascii="宋体" w:hAnsi="宋体" w:cs="宋体" w:eastAsia="宋体" w:hint="default"/>
                <w:sz w:val="21"/>
                <w:szCs w:val="21"/>
              </w:rPr>
              <w:t>（％）</w:t>
            </w:r>
          </w:p>
        </w:tc>
        <w:tc>
          <w:tcPr>
            <w:tcW w:w="100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ind w:left="285" w:right="179" w:hanging="106"/>
              <w:jc w:val="left"/>
              <w:rPr>
                <w:rFonts w:ascii="宋体" w:hAnsi="宋体" w:cs="宋体" w:eastAsia="宋体" w:hint="default"/>
                <w:sz w:val="21"/>
                <w:szCs w:val="21"/>
              </w:rPr>
            </w:pPr>
            <w:r>
              <w:rPr>
                <w:rFonts w:ascii="宋体" w:hAnsi="宋体" w:cs="宋体" w:eastAsia="宋体" w:hint="default"/>
                <w:sz w:val="21"/>
                <w:szCs w:val="21"/>
              </w:rPr>
              <w:t>占利润</w:t>
            </w:r>
            <w:r>
              <w:rPr>
                <w:rFonts w:ascii="宋体" w:hAnsi="宋体" w:cs="宋体" w:eastAsia="宋体" w:hint="default"/>
                <w:spacing w:val="-102"/>
                <w:sz w:val="21"/>
                <w:szCs w:val="21"/>
              </w:rPr>
              <w:t> </w:t>
            </w:r>
            <w:r>
              <w:rPr>
                <w:rFonts w:ascii="宋体" w:hAnsi="宋体" w:cs="宋体" w:eastAsia="宋体" w:hint="default"/>
                <w:sz w:val="21"/>
                <w:szCs w:val="21"/>
              </w:rPr>
              <w:t>比例</w:t>
            </w:r>
          </w:p>
          <w:p>
            <w:pPr>
              <w:pStyle w:val="TableParagraph"/>
              <w:spacing w:line="240" w:lineRule="auto" w:before="7"/>
              <w:ind w:left="179" w:right="0"/>
              <w:jc w:val="left"/>
              <w:rPr>
                <w:rFonts w:ascii="宋体" w:hAnsi="宋体" w:cs="宋体" w:eastAsia="宋体" w:hint="default"/>
                <w:sz w:val="21"/>
                <w:szCs w:val="21"/>
              </w:rPr>
            </w:pPr>
            <w:r>
              <w:rPr>
                <w:rFonts w:ascii="宋体" w:hAnsi="宋体" w:cs="宋体" w:eastAsia="宋体" w:hint="default"/>
                <w:sz w:val="21"/>
                <w:szCs w:val="21"/>
              </w:rPr>
              <w:t>（％）</w:t>
            </w:r>
          </w:p>
        </w:tc>
      </w:tr>
      <w:tr>
        <w:trPr>
          <w:trHeight w:val="634" w:hRule="exact"/>
        </w:trPr>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8"/>
              <w:jc w:val="left"/>
              <w:rPr>
                <w:rFonts w:ascii="宋体" w:hAnsi="宋体" w:cs="宋体" w:eastAsia="宋体" w:hint="default"/>
                <w:sz w:val="21"/>
                <w:szCs w:val="21"/>
              </w:rPr>
            </w:pPr>
            <w:r>
              <w:rPr>
                <w:rFonts w:ascii="宋体" w:hAnsi="宋体" w:cs="宋体" w:eastAsia="宋体" w:hint="default"/>
                <w:sz w:val="21"/>
                <w:szCs w:val="21"/>
              </w:rPr>
              <w:t>通</w:t>
            </w:r>
            <w:r>
              <w:rPr>
                <w:rFonts w:ascii="宋体" w:hAnsi="宋体" w:cs="宋体" w:eastAsia="宋体" w:hint="default"/>
                <w:spacing w:val="17"/>
                <w:sz w:val="21"/>
                <w:szCs w:val="21"/>
              </w:rPr>
              <w:t> </w:t>
            </w:r>
            <w:r>
              <w:rPr>
                <w:rFonts w:ascii="宋体" w:hAnsi="宋体" w:cs="宋体" w:eastAsia="宋体" w:hint="default"/>
                <w:sz w:val="21"/>
                <w:szCs w:val="21"/>
              </w:rPr>
              <w:t>讯</w:t>
            </w:r>
            <w:r>
              <w:rPr>
                <w:rFonts w:ascii="宋体" w:hAnsi="宋体" w:cs="宋体" w:eastAsia="宋体" w:hint="default"/>
                <w:w w:val="100"/>
                <w:sz w:val="21"/>
                <w:szCs w:val="21"/>
              </w:rPr>
              <w:t> </w:t>
            </w:r>
            <w:r>
              <w:rPr>
                <w:rFonts w:ascii="宋体" w:hAnsi="宋体" w:cs="宋体" w:eastAsia="宋体" w:hint="default"/>
                <w:sz w:val="21"/>
                <w:szCs w:val="21"/>
              </w:rPr>
              <w:t>产品</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 w:right="0"/>
              <w:jc w:val="center"/>
              <w:rPr>
                <w:rFonts w:ascii="宋体" w:hAnsi="宋体" w:cs="宋体" w:eastAsia="宋体" w:hint="default"/>
                <w:sz w:val="21"/>
                <w:szCs w:val="21"/>
              </w:rPr>
            </w:pPr>
            <w:r>
              <w:rPr>
                <w:rFonts w:ascii="宋体"/>
                <w:sz w:val="21"/>
              </w:rPr>
              <w:t>10,120,372,485.89</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 w:right="0"/>
              <w:jc w:val="center"/>
              <w:rPr>
                <w:rFonts w:ascii="宋体" w:hAnsi="宋体" w:cs="宋体" w:eastAsia="宋体" w:hint="default"/>
                <w:sz w:val="21"/>
                <w:szCs w:val="21"/>
              </w:rPr>
            </w:pPr>
            <w:r>
              <w:rPr>
                <w:rFonts w:ascii="宋体"/>
                <w:sz w:val="21"/>
              </w:rPr>
              <w:t>8,642,681,745.85</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 w:right="0"/>
              <w:jc w:val="center"/>
              <w:rPr>
                <w:rFonts w:ascii="宋体" w:hAnsi="宋体" w:cs="宋体" w:eastAsia="宋体" w:hint="default"/>
                <w:sz w:val="21"/>
                <w:szCs w:val="21"/>
              </w:rPr>
            </w:pPr>
            <w:r>
              <w:rPr>
                <w:rFonts w:ascii="宋体"/>
                <w:sz w:val="21"/>
              </w:rPr>
              <w:t>1,477,690,740.04</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67" w:right="0"/>
              <w:jc w:val="left"/>
              <w:rPr>
                <w:rFonts w:ascii="宋体" w:hAnsi="宋体" w:cs="宋体" w:eastAsia="宋体" w:hint="default"/>
                <w:sz w:val="21"/>
                <w:szCs w:val="21"/>
              </w:rPr>
            </w:pPr>
            <w:r>
              <w:rPr>
                <w:rFonts w:ascii="宋体"/>
                <w:sz w:val="21"/>
              </w:rPr>
              <w:t>93.40%</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79" w:right="0"/>
              <w:jc w:val="left"/>
              <w:rPr>
                <w:rFonts w:ascii="宋体" w:hAnsi="宋体" w:cs="宋体" w:eastAsia="宋体" w:hint="default"/>
                <w:sz w:val="21"/>
                <w:szCs w:val="21"/>
              </w:rPr>
            </w:pPr>
            <w:r>
              <w:rPr>
                <w:rFonts w:ascii="宋体"/>
                <w:sz w:val="21"/>
              </w:rPr>
              <w:t>93.45%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spacing w:line="669" w:lineRule="auto" w:before="0"/>
        <w:ind w:left="1420" w:right="1545" w:hanging="420"/>
        <w:jc w:val="left"/>
        <w:rPr>
          <w:rFonts w:ascii="宋体" w:hAnsi="宋体" w:cs="宋体" w:eastAsia="宋体" w:hint="default"/>
          <w:sz w:val="21"/>
          <w:szCs w:val="21"/>
        </w:rPr>
      </w:pPr>
      <w:r>
        <w:rPr>
          <w:rFonts w:ascii="宋体" w:hAnsi="宋体" w:cs="宋体" w:eastAsia="宋体" w:hint="default"/>
          <w:b/>
          <w:bCs/>
          <w:spacing w:val="-1"/>
          <w:sz w:val="21"/>
          <w:szCs w:val="21"/>
        </w:rPr>
        <w:t>（</w:t>
      </w:r>
      <w:r>
        <w:rPr>
          <w:rFonts w:ascii="宋体" w:hAnsi="宋体" w:cs="宋体" w:eastAsia="宋体" w:hint="default"/>
          <w:b/>
          <w:bCs/>
          <w:spacing w:val="-1"/>
          <w:sz w:val="21"/>
          <w:szCs w:val="21"/>
        </w:rPr>
        <w:t>3</w:t>
      </w:r>
      <w:r>
        <w:rPr>
          <w:rFonts w:ascii="宋体" w:hAnsi="宋体" w:cs="宋体" w:eastAsia="宋体" w:hint="default"/>
          <w:b/>
          <w:bCs/>
          <w:spacing w:val="-1"/>
          <w:sz w:val="21"/>
          <w:szCs w:val="21"/>
        </w:rPr>
        <w:t>）报告期内主营业务或结构发生重大变化的说明</w:t>
      </w:r>
      <w:r>
        <w:rPr>
          <w:rFonts w:ascii="宋体" w:hAnsi="宋体" w:cs="宋体" w:eastAsia="宋体" w:hint="default"/>
          <w:b/>
          <w:bCs/>
          <w:spacing w:val="-84"/>
          <w:sz w:val="21"/>
          <w:szCs w:val="21"/>
        </w:rPr>
        <w:t> </w:t>
      </w:r>
      <w:r>
        <w:rPr>
          <w:rFonts w:ascii="宋体" w:hAnsi="宋体" w:cs="宋体" w:eastAsia="宋体" w:hint="default"/>
          <w:b/>
          <w:bCs/>
          <w:spacing w:val="-84"/>
          <w:sz w:val="21"/>
          <w:szCs w:val="21"/>
        </w:rPr>
      </w:r>
      <w:r>
        <w:rPr>
          <w:rFonts w:ascii="宋体" w:hAnsi="宋体" w:cs="宋体" w:eastAsia="宋体" w:hint="default"/>
          <w:sz w:val="21"/>
          <w:szCs w:val="21"/>
        </w:rPr>
        <w:t>报告期内主营业务结构未发生重大变化。</w:t>
      </w:r>
    </w:p>
    <w:p>
      <w:pPr>
        <w:spacing w:line="669" w:lineRule="auto" w:before="110"/>
        <w:ind w:left="1420" w:right="1545" w:hanging="420"/>
        <w:jc w:val="left"/>
        <w:rPr>
          <w:rFonts w:ascii="宋体" w:hAnsi="宋体" w:cs="宋体" w:eastAsia="宋体" w:hint="default"/>
          <w:sz w:val="21"/>
          <w:szCs w:val="21"/>
        </w:rPr>
      </w:pPr>
      <w:r>
        <w:rPr>
          <w:rFonts w:ascii="宋体" w:hAnsi="宋体" w:cs="宋体" w:eastAsia="宋体" w:hint="default"/>
          <w:b/>
          <w:bCs/>
          <w:spacing w:val="-1"/>
          <w:sz w:val="21"/>
          <w:szCs w:val="21"/>
        </w:rPr>
        <w:t>（</w:t>
      </w:r>
      <w:r>
        <w:rPr>
          <w:rFonts w:ascii="宋体" w:hAnsi="宋体" w:cs="宋体" w:eastAsia="宋体" w:hint="default"/>
          <w:b/>
          <w:bCs/>
          <w:spacing w:val="-1"/>
          <w:sz w:val="21"/>
          <w:szCs w:val="21"/>
        </w:rPr>
        <w:t>4</w:t>
      </w:r>
      <w:r>
        <w:rPr>
          <w:rFonts w:ascii="宋体" w:hAnsi="宋体" w:cs="宋体" w:eastAsia="宋体" w:hint="default"/>
          <w:b/>
          <w:bCs/>
          <w:spacing w:val="-1"/>
          <w:sz w:val="21"/>
          <w:szCs w:val="21"/>
        </w:rPr>
        <w:t>）报告期内主营业务盈利能力（毛利率）发生重大变化的说明</w:t>
      </w:r>
      <w:r>
        <w:rPr>
          <w:rFonts w:ascii="宋体" w:hAnsi="宋体" w:cs="宋体" w:eastAsia="宋体" w:hint="default"/>
          <w:b/>
          <w:bCs/>
          <w:spacing w:val="-79"/>
          <w:sz w:val="21"/>
          <w:szCs w:val="21"/>
        </w:rPr>
        <w:t> </w:t>
      </w:r>
      <w:r>
        <w:rPr>
          <w:rFonts w:ascii="宋体" w:hAnsi="宋体" w:cs="宋体" w:eastAsia="宋体" w:hint="default"/>
          <w:b/>
          <w:bCs/>
          <w:spacing w:val="-79"/>
          <w:sz w:val="21"/>
          <w:szCs w:val="21"/>
        </w:rPr>
      </w:r>
      <w:r>
        <w:rPr>
          <w:rFonts w:ascii="宋体" w:hAnsi="宋体" w:cs="宋体" w:eastAsia="宋体" w:hint="default"/>
          <w:sz w:val="21"/>
          <w:szCs w:val="21"/>
        </w:rPr>
        <w:t>报告期内，主营业务盈利能力未发生重大变化。</w:t>
      </w:r>
    </w:p>
    <w:p>
      <w:pPr>
        <w:pStyle w:val="Heading4"/>
        <w:spacing w:line="240" w:lineRule="auto" w:before="110"/>
        <w:ind w:left="1420" w:right="1545" w:hanging="420"/>
        <w:jc w:val="left"/>
        <w:rPr>
          <w:b w:val="0"/>
          <w:bCs w:val="0"/>
        </w:rPr>
      </w:pPr>
      <w:r>
        <w:rPr/>
        <w:t>（</w:t>
      </w:r>
      <w:r>
        <w:rPr>
          <w:rFonts w:ascii="宋体" w:hAnsi="宋体" w:cs="宋体" w:eastAsia="宋体" w:hint="default"/>
        </w:rPr>
        <w:t>5</w:t>
      </w:r>
      <w:r>
        <w:rPr/>
        <w:t>）报告期内主营业务利润构成发生重大变化的说明</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spacing w:line="446" w:lineRule="auto" w:before="0"/>
        <w:ind w:left="1000" w:right="1545" w:firstLine="420"/>
        <w:jc w:val="left"/>
        <w:rPr>
          <w:rFonts w:ascii="宋体" w:hAnsi="宋体" w:cs="宋体" w:eastAsia="宋体" w:hint="default"/>
          <w:sz w:val="21"/>
          <w:szCs w:val="21"/>
        </w:rPr>
      </w:pPr>
      <w:r>
        <w:rPr>
          <w:rFonts w:ascii="宋体" w:hAnsi="宋体" w:cs="宋体" w:eastAsia="宋体" w:hint="default"/>
          <w:spacing w:val="-2"/>
          <w:sz w:val="21"/>
          <w:szCs w:val="21"/>
        </w:rPr>
        <w:t>报告期内主营业务利润构成未发生重大变化。</w:t>
      </w:r>
      <w:r>
        <w:rPr>
          <w:rFonts w:ascii="宋体" w:hAnsi="宋体" w:cs="宋体" w:eastAsia="宋体" w:hint="default"/>
          <w:w w:val="100"/>
          <w:sz w:val="21"/>
          <w:szCs w:val="21"/>
        </w:rPr>
        <w:t> </w:t>
      </w:r>
      <w:r>
        <w:rPr>
          <w:rFonts w:ascii="宋体" w:hAnsi="宋体" w:cs="宋体" w:eastAsia="宋体" w:hint="default"/>
          <w:b/>
          <w:bCs/>
          <w:sz w:val="21"/>
          <w:szCs w:val="21"/>
        </w:rPr>
        <w:t>4</w:t>
      </w:r>
      <w:r>
        <w:rPr>
          <w:rFonts w:ascii="宋体" w:hAnsi="宋体" w:cs="宋体" w:eastAsia="宋体" w:hint="default"/>
          <w:b/>
          <w:bCs/>
          <w:sz w:val="21"/>
          <w:szCs w:val="21"/>
        </w:rPr>
        <w:t>、财务状况及相关指标变化情况及原因分析</w:t>
      </w:r>
      <w:r>
        <w:rPr>
          <w:rFonts w:ascii="宋体" w:hAnsi="宋体" w:cs="宋体" w:eastAsia="宋体" w:hint="default"/>
          <w:sz w:val="21"/>
          <w:szCs w:val="21"/>
        </w:rPr>
      </w:r>
    </w:p>
    <w:p>
      <w:pPr>
        <w:spacing w:line="240" w:lineRule="auto" w:before="0"/>
        <w:rPr>
          <w:rFonts w:ascii="宋体" w:hAnsi="宋体" w:cs="宋体" w:eastAsia="宋体" w:hint="default"/>
          <w:b/>
          <w:bCs/>
          <w:sz w:val="18"/>
          <w:szCs w:val="18"/>
        </w:rPr>
      </w:pPr>
    </w:p>
    <w:p>
      <w:pPr>
        <w:pStyle w:val="Heading4"/>
        <w:spacing w:line="240" w:lineRule="auto"/>
        <w:ind w:left="1000" w:right="1545"/>
        <w:jc w:val="left"/>
        <w:rPr>
          <w:b w:val="0"/>
          <w:bCs w:val="0"/>
        </w:rPr>
      </w:pPr>
      <w:r>
        <w:rPr/>
        <w:t>（</w:t>
      </w:r>
      <w:r>
        <w:rPr>
          <w:rFonts w:ascii="宋体" w:hAnsi="宋体" w:cs="宋体" w:eastAsia="宋体" w:hint="default"/>
        </w:rPr>
        <w:t>1</w:t>
      </w:r>
      <w:r>
        <w:rPr/>
        <w:t>）资产、负责及股东权益构成情况及变动原因分析</w:t>
      </w:r>
      <w:r>
        <w:rPr>
          <w:b w:val="0"/>
          <w:bCs w:val="0"/>
        </w:rPr>
      </w:r>
    </w:p>
    <w:p>
      <w:pPr>
        <w:spacing w:line="240" w:lineRule="auto" w:before="12"/>
        <w:rPr>
          <w:rFonts w:ascii="宋体" w:hAnsi="宋体" w:cs="宋体" w:eastAsia="宋体" w:hint="default"/>
          <w:b/>
          <w:bCs/>
          <w:sz w:val="28"/>
          <w:szCs w:val="28"/>
        </w:rPr>
      </w:pPr>
    </w:p>
    <w:p>
      <w:pPr>
        <w:pStyle w:val="BodyText"/>
        <w:spacing w:line="240" w:lineRule="auto" w:before="36"/>
        <w:ind w:left="0" w:right="993"/>
        <w:jc w:val="right"/>
      </w:pPr>
      <w:r>
        <w:rPr>
          <w:spacing w:val="-1"/>
        </w:rPr>
        <w:t>单位：元</w:t>
      </w:r>
    </w:p>
    <w:p>
      <w:pPr>
        <w:spacing w:line="240" w:lineRule="auto" w:before="10"/>
        <w:rPr>
          <w:rFonts w:ascii="宋体" w:hAnsi="宋体" w:cs="宋体" w:eastAsia="宋体"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2880"/>
        <w:gridCol w:w="2161"/>
        <w:gridCol w:w="2160"/>
        <w:gridCol w:w="2336"/>
        <w:gridCol w:w="1267"/>
      </w:tblGrid>
      <w:tr>
        <w:trPr>
          <w:trHeight w:val="370" w:hRule="exact"/>
        </w:trPr>
        <w:tc>
          <w:tcPr>
            <w:tcW w:w="28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208"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1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208"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36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sz w:val="21"/>
                <w:szCs w:val="21"/>
              </w:rPr>
              <w:t>增减变化</w:t>
            </w:r>
          </w:p>
        </w:tc>
      </w:tr>
      <w:tr>
        <w:trPr>
          <w:trHeight w:val="370" w:hRule="exact"/>
        </w:trPr>
        <w:tc>
          <w:tcPr>
            <w:tcW w:w="2880" w:type="dxa"/>
            <w:vMerge/>
            <w:tcBorders>
              <w:left w:val="single" w:sz="4" w:space="0" w:color="000000"/>
              <w:bottom w:val="single" w:sz="4" w:space="0" w:color="000000"/>
              <w:right w:val="single" w:sz="4" w:space="0" w:color="000000"/>
            </w:tcBorders>
          </w:tcPr>
          <w:p>
            <w:pPr/>
          </w:p>
        </w:tc>
        <w:tc>
          <w:tcPr>
            <w:tcW w:w="2161" w:type="dxa"/>
            <w:vMerge/>
            <w:tcBorders>
              <w:left w:val="single" w:sz="4" w:space="0" w:color="000000"/>
              <w:bottom w:val="single" w:sz="4" w:space="0" w:color="000000"/>
              <w:right w:val="single" w:sz="4" w:space="0" w:color="000000"/>
            </w:tcBorders>
          </w:tcPr>
          <w:p>
            <w:pPr/>
          </w:p>
        </w:tc>
        <w:tc>
          <w:tcPr>
            <w:tcW w:w="2160" w:type="dxa"/>
            <w:vMerge/>
            <w:tcBorders>
              <w:left w:val="single" w:sz="4" w:space="0" w:color="000000"/>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17" w:right="0"/>
              <w:jc w:val="left"/>
              <w:rPr>
                <w:rFonts w:ascii="宋体" w:hAnsi="宋体" w:cs="宋体" w:eastAsia="宋体" w:hint="default"/>
                <w:sz w:val="21"/>
                <w:szCs w:val="21"/>
              </w:rPr>
            </w:pPr>
            <w:r>
              <w:rPr>
                <w:rFonts w:ascii="宋体" w:hAnsi="宋体" w:cs="宋体" w:eastAsia="宋体" w:hint="default"/>
                <w:sz w:val="21"/>
                <w:szCs w:val="21"/>
              </w:rPr>
              <w:t>幅度</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1,844,115,173.01</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803,265,807.01</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1,040,849,366.00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pacing w:val="-1"/>
                <w:sz w:val="21"/>
              </w:rPr>
              <w:t>129.58%</w:t>
            </w:r>
          </w:p>
        </w:tc>
      </w:tr>
      <w:tr>
        <w:trPr>
          <w:trHeight w:val="372"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宋体" w:hAnsi="宋体" w:cs="宋体" w:eastAsia="宋体" w:hint="default"/>
                <w:sz w:val="21"/>
                <w:szCs w:val="21"/>
              </w:rPr>
            </w:pPr>
            <w:r>
              <w:rPr>
                <w:rFonts w:ascii="宋体" w:hAnsi="宋体" w:cs="宋体" w:eastAsia="宋体" w:hint="default"/>
                <w:sz w:val="21"/>
                <w:szCs w:val="21"/>
              </w:rPr>
              <w:t>预付账款</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51"/>
              <w:jc w:val="right"/>
              <w:rPr>
                <w:rFonts w:ascii="宋体" w:hAnsi="宋体" w:cs="宋体" w:eastAsia="宋体" w:hint="default"/>
                <w:sz w:val="21"/>
                <w:szCs w:val="21"/>
              </w:rPr>
            </w:pPr>
            <w:r>
              <w:rPr>
                <w:rFonts w:ascii="宋体"/>
                <w:spacing w:val="-1"/>
                <w:sz w:val="21"/>
              </w:rPr>
              <w:t>282,817,773.47</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51"/>
              <w:jc w:val="right"/>
              <w:rPr>
                <w:rFonts w:ascii="宋体" w:hAnsi="宋体" w:cs="宋体" w:eastAsia="宋体" w:hint="default"/>
                <w:sz w:val="21"/>
                <w:szCs w:val="21"/>
              </w:rPr>
            </w:pPr>
            <w:r>
              <w:rPr>
                <w:rFonts w:ascii="宋体"/>
                <w:spacing w:val="-1"/>
                <w:sz w:val="21"/>
              </w:rPr>
              <w:t>66,451,116.72</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18"/>
              <w:jc w:val="right"/>
              <w:rPr>
                <w:rFonts w:ascii="宋体" w:hAnsi="宋体" w:cs="宋体" w:eastAsia="宋体" w:hint="default"/>
                <w:sz w:val="21"/>
                <w:szCs w:val="21"/>
              </w:rPr>
            </w:pPr>
            <w:r>
              <w:rPr>
                <w:rFonts w:ascii="宋体"/>
                <w:spacing w:val="-1"/>
                <w:sz w:val="21"/>
              </w:rPr>
              <w:t>216,366,656.75</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8"/>
              <w:jc w:val="right"/>
              <w:rPr>
                <w:rFonts w:ascii="宋体" w:hAnsi="宋体" w:cs="宋体" w:eastAsia="宋体" w:hint="default"/>
                <w:sz w:val="21"/>
                <w:szCs w:val="21"/>
              </w:rPr>
            </w:pPr>
            <w:r>
              <w:rPr>
                <w:rFonts w:ascii="宋体"/>
                <w:spacing w:val="-1"/>
                <w:sz w:val="21"/>
              </w:rPr>
              <w:t>325.60%</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425,165,041.15</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35,633,815.00</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389,531,226.15</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pacing w:val="-1"/>
                <w:sz w:val="21"/>
              </w:rPr>
              <w:t>1093.15%</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872,828,629.69</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764,268,177.92</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108,560,451.77</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z w:val="21"/>
              </w:rPr>
              <w:t>14.20%</w:t>
            </w:r>
          </w:p>
        </w:tc>
      </w:tr>
    </w:tbl>
    <w:p>
      <w:pPr>
        <w:spacing w:after="0" w:line="240" w:lineRule="auto"/>
        <w:jc w:val="right"/>
        <w:rPr>
          <w:rFonts w:ascii="宋体" w:hAnsi="宋体" w:cs="宋体" w:eastAsia="宋体" w:hint="default"/>
          <w:sz w:val="21"/>
          <w:szCs w:val="21"/>
        </w:rPr>
        <w:sectPr>
          <w:pgSz w:w="11910" w:h="16850"/>
          <w:pgMar w:header="877" w:footer="1195" w:top="1060" w:bottom="1380" w:left="440" w:right="4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2880"/>
        <w:gridCol w:w="2161"/>
        <w:gridCol w:w="2160"/>
        <w:gridCol w:w="2336"/>
        <w:gridCol w:w="1267"/>
      </w:tblGrid>
      <w:tr>
        <w:trPr>
          <w:trHeight w:val="365" w:hRule="exact"/>
        </w:trPr>
        <w:tc>
          <w:tcPr>
            <w:tcW w:w="28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21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918,060,538.82</w:t>
            </w:r>
          </w:p>
        </w:tc>
        <w:tc>
          <w:tcPr>
            <w:tcW w:w="21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1,013,072,033.29</w:t>
            </w:r>
          </w:p>
        </w:tc>
        <w:tc>
          <w:tcPr>
            <w:tcW w:w="23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-95,011,494.47</w:t>
            </w:r>
          </w:p>
        </w:tc>
        <w:tc>
          <w:tcPr>
            <w:tcW w:w="12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z w:val="21"/>
              </w:rPr>
              <w:t>-9.38%</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44,540,922.53</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37,029,945.41</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7,510,977.12</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z w:val="21"/>
              </w:rPr>
              <w:t>20.28%</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23,141,662.25</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16,564,905.65</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6,576,756.60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z w:val="21"/>
              </w:rPr>
              <w:t>39.70%</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873,237.52</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1,634,367.48</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-761,129.96</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pacing w:val="-1"/>
                <w:sz w:val="21"/>
              </w:rPr>
              <w:t>-46.57%</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16,854,695.01</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6,566,650.68</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10,288,044.33</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pacing w:val="-1"/>
                <w:sz w:val="21"/>
              </w:rPr>
              <w:t>156.67%</w:t>
            </w:r>
          </w:p>
        </w:tc>
      </w:tr>
      <w:tr>
        <w:trPr>
          <w:trHeight w:val="372"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51"/>
              <w:jc w:val="right"/>
              <w:rPr>
                <w:rFonts w:ascii="宋体" w:hAnsi="宋体" w:cs="宋体" w:eastAsia="宋体" w:hint="default"/>
                <w:sz w:val="21"/>
                <w:szCs w:val="21"/>
              </w:rPr>
            </w:pPr>
            <w:r>
              <w:rPr>
                <w:rFonts w:ascii="宋体"/>
                <w:spacing w:val="-1"/>
                <w:sz w:val="21"/>
              </w:rPr>
              <w:t>42,674,091.15</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51"/>
              <w:jc w:val="right"/>
              <w:rPr>
                <w:rFonts w:ascii="宋体" w:hAnsi="宋体" w:cs="宋体" w:eastAsia="宋体" w:hint="default"/>
                <w:sz w:val="21"/>
                <w:szCs w:val="21"/>
              </w:rPr>
            </w:pPr>
            <w:r>
              <w:rPr>
                <w:rFonts w:ascii="宋体"/>
                <w:spacing w:val="-1"/>
                <w:sz w:val="21"/>
              </w:rPr>
              <w:t>32,733,169.15</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18"/>
              <w:jc w:val="right"/>
              <w:rPr>
                <w:rFonts w:ascii="宋体" w:hAnsi="宋体" w:cs="宋体" w:eastAsia="宋体" w:hint="default"/>
                <w:sz w:val="21"/>
                <w:szCs w:val="21"/>
              </w:rPr>
            </w:pPr>
            <w:r>
              <w:rPr>
                <w:rFonts w:ascii="宋体"/>
                <w:spacing w:val="-1"/>
                <w:sz w:val="21"/>
              </w:rPr>
              <w:t>9,940,922.00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8"/>
              <w:jc w:val="right"/>
              <w:rPr>
                <w:rFonts w:ascii="宋体" w:hAnsi="宋体" w:cs="宋体" w:eastAsia="宋体" w:hint="default"/>
                <w:sz w:val="21"/>
                <w:szCs w:val="21"/>
              </w:rPr>
            </w:pPr>
            <w:r>
              <w:rPr>
                <w:rFonts w:ascii="宋体"/>
                <w:sz w:val="21"/>
              </w:rPr>
              <w:t>30.37%</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b/>
                <w:bCs/>
                <w:sz w:val="21"/>
                <w:szCs w:val="21"/>
              </w:rPr>
              <w:t>资产合计</w:t>
            </w:r>
            <w:r>
              <w:rPr>
                <w:rFonts w:ascii="宋体" w:hAnsi="宋体" w:cs="宋体" w:eastAsia="宋体" w:hint="default"/>
                <w:sz w:val="21"/>
                <w:szCs w:val="21"/>
              </w:rPr>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42"/>
              <w:jc w:val="right"/>
              <w:rPr>
                <w:rFonts w:ascii="宋体" w:hAnsi="宋体" w:cs="宋体" w:eastAsia="宋体" w:hint="default"/>
                <w:sz w:val="21"/>
                <w:szCs w:val="21"/>
              </w:rPr>
            </w:pPr>
            <w:r>
              <w:rPr>
                <w:rFonts w:ascii="宋体"/>
                <w:b/>
                <w:w w:val="95"/>
                <w:sz w:val="21"/>
              </w:rPr>
              <w:t>4,471,071,764.60</w:t>
            </w:r>
            <w:r>
              <w:rPr>
                <w:rFonts w:ascii="宋体"/>
                <w:sz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42"/>
              <w:jc w:val="right"/>
              <w:rPr>
                <w:rFonts w:ascii="宋体" w:hAnsi="宋体" w:cs="宋体" w:eastAsia="宋体" w:hint="default"/>
                <w:sz w:val="21"/>
                <w:szCs w:val="21"/>
              </w:rPr>
            </w:pPr>
            <w:r>
              <w:rPr>
                <w:rFonts w:ascii="宋体"/>
                <w:b/>
                <w:w w:val="95"/>
                <w:sz w:val="21"/>
              </w:rPr>
              <w:t>2,777,219,988.31</w:t>
            </w:r>
            <w:r>
              <w:rPr>
                <w:rFonts w:ascii="宋体"/>
                <w:sz w:val="21"/>
              </w:rPr>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6"/>
              <w:jc w:val="right"/>
              <w:rPr>
                <w:rFonts w:ascii="宋体" w:hAnsi="宋体" w:cs="宋体" w:eastAsia="宋体" w:hint="default"/>
                <w:sz w:val="21"/>
                <w:szCs w:val="21"/>
              </w:rPr>
            </w:pPr>
            <w:r>
              <w:rPr>
                <w:rFonts w:ascii="宋体"/>
                <w:b/>
                <w:w w:val="95"/>
                <w:sz w:val="21"/>
              </w:rPr>
              <w:t>1,693,851,776.29</w:t>
            </w:r>
            <w:r>
              <w:rPr>
                <w:rFonts w:ascii="宋体"/>
                <w:sz w:val="21"/>
              </w:rPr>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21"/>
                <w:szCs w:val="21"/>
              </w:rPr>
            </w:pPr>
            <w:r>
              <w:rPr>
                <w:rFonts w:ascii="宋体"/>
                <w:b/>
                <w:sz w:val="21"/>
              </w:rPr>
              <w:t>60.99%</w:t>
            </w:r>
            <w:r>
              <w:rPr>
                <w:rFonts w:ascii="宋体"/>
                <w:sz w:val="21"/>
              </w:rPr>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2161"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60,000,000.00</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-60,000,000.00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pacing w:val="-1"/>
                <w:sz w:val="21"/>
              </w:rPr>
              <w:t>-100.00%</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55,000,000.00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1,150,000,000.00</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-1,095,000,000.00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pacing w:val="-1"/>
                <w:sz w:val="21"/>
              </w:rPr>
              <w:t>-95.22%</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51"/>
              <w:jc w:val="right"/>
              <w:rPr>
                <w:rFonts w:ascii="宋体" w:hAnsi="宋体" w:cs="宋体" w:eastAsia="宋体" w:hint="default"/>
                <w:sz w:val="21"/>
                <w:szCs w:val="21"/>
              </w:rPr>
            </w:pPr>
            <w:r>
              <w:rPr>
                <w:rFonts w:ascii="宋体"/>
                <w:spacing w:val="-1"/>
                <w:sz w:val="21"/>
              </w:rPr>
              <w:t>205,001,010.07</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51"/>
              <w:jc w:val="right"/>
              <w:rPr>
                <w:rFonts w:ascii="宋体" w:hAnsi="宋体" w:cs="宋体" w:eastAsia="宋体" w:hint="default"/>
                <w:sz w:val="21"/>
                <w:szCs w:val="21"/>
              </w:rPr>
            </w:pPr>
            <w:r>
              <w:rPr>
                <w:rFonts w:ascii="宋体"/>
                <w:spacing w:val="-1"/>
                <w:sz w:val="21"/>
              </w:rPr>
              <w:t>172,110,001.29</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18"/>
              <w:jc w:val="right"/>
              <w:rPr>
                <w:rFonts w:ascii="宋体" w:hAnsi="宋体" w:cs="宋体" w:eastAsia="宋体" w:hint="default"/>
                <w:sz w:val="21"/>
                <w:szCs w:val="21"/>
              </w:rPr>
            </w:pPr>
            <w:r>
              <w:rPr>
                <w:rFonts w:ascii="宋体"/>
                <w:spacing w:val="-1"/>
                <w:sz w:val="21"/>
              </w:rPr>
              <w:t>32,891,008.78</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8"/>
              <w:jc w:val="right"/>
              <w:rPr>
                <w:rFonts w:ascii="宋体" w:hAnsi="宋体" w:cs="宋体" w:eastAsia="宋体" w:hint="default"/>
                <w:sz w:val="21"/>
                <w:szCs w:val="21"/>
              </w:rPr>
            </w:pPr>
            <w:r>
              <w:rPr>
                <w:rFonts w:ascii="宋体"/>
                <w:sz w:val="21"/>
              </w:rPr>
              <w:t>19.11%</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预收账款</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120,928,755.27</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96,825,574.85</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24,103,180.42</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z w:val="21"/>
              </w:rPr>
              <w:t>24.89%</w:t>
            </w:r>
          </w:p>
        </w:tc>
      </w:tr>
      <w:tr>
        <w:trPr>
          <w:trHeight w:val="372"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51"/>
              <w:jc w:val="right"/>
              <w:rPr>
                <w:rFonts w:ascii="宋体" w:hAnsi="宋体" w:cs="宋体" w:eastAsia="宋体" w:hint="default"/>
                <w:sz w:val="21"/>
                <w:szCs w:val="21"/>
              </w:rPr>
            </w:pPr>
            <w:r>
              <w:rPr>
                <w:rFonts w:ascii="宋体"/>
                <w:spacing w:val="-1"/>
                <w:sz w:val="21"/>
              </w:rPr>
              <w:t>54,465,471.42</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51"/>
              <w:jc w:val="right"/>
              <w:rPr>
                <w:rFonts w:ascii="宋体" w:hAnsi="宋体" w:cs="宋体" w:eastAsia="宋体" w:hint="default"/>
                <w:sz w:val="21"/>
                <w:szCs w:val="21"/>
              </w:rPr>
            </w:pPr>
            <w:r>
              <w:rPr>
                <w:rFonts w:ascii="宋体"/>
                <w:spacing w:val="-1"/>
                <w:sz w:val="21"/>
              </w:rPr>
              <w:t>14,193,444.80</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18"/>
              <w:jc w:val="right"/>
              <w:rPr>
                <w:rFonts w:ascii="宋体" w:hAnsi="宋体" w:cs="宋体" w:eastAsia="宋体" w:hint="default"/>
                <w:sz w:val="21"/>
                <w:szCs w:val="21"/>
              </w:rPr>
            </w:pPr>
            <w:r>
              <w:rPr>
                <w:rFonts w:ascii="宋体"/>
                <w:spacing w:val="-1"/>
                <w:sz w:val="21"/>
              </w:rPr>
              <w:t>40,272,026.62</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8"/>
              <w:jc w:val="right"/>
              <w:rPr>
                <w:rFonts w:ascii="宋体" w:hAnsi="宋体" w:cs="宋体" w:eastAsia="宋体" w:hint="default"/>
                <w:sz w:val="21"/>
                <w:szCs w:val="21"/>
              </w:rPr>
            </w:pPr>
            <w:r>
              <w:rPr>
                <w:rFonts w:ascii="宋体"/>
                <w:spacing w:val="-1"/>
                <w:sz w:val="21"/>
              </w:rPr>
              <w:t>283.74%</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62,362,928.55</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55,877,314.68</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6,485,613.87</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z w:val="21"/>
              </w:rPr>
              <w:t>11.61%</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11,155,398.73</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15,705,954.64</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-4,550,555.91</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pacing w:val="-1"/>
                <w:sz w:val="21"/>
              </w:rPr>
              <w:t>-28.97%</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2161"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90,000,000.00</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-90,000,000.00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pacing w:val="-1"/>
                <w:sz w:val="21"/>
              </w:rPr>
              <w:t>-100.00%</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b/>
                <w:bCs/>
                <w:sz w:val="21"/>
                <w:szCs w:val="21"/>
              </w:rPr>
              <w:t>负债合计</w:t>
            </w:r>
            <w:r>
              <w:rPr>
                <w:rFonts w:ascii="宋体" w:hAnsi="宋体" w:cs="宋体" w:eastAsia="宋体" w:hint="default"/>
                <w:sz w:val="21"/>
                <w:szCs w:val="21"/>
              </w:rPr>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42"/>
              <w:jc w:val="right"/>
              <w:rPr>
                <w:rFonts w:ascii="宋体" w:hAnsi="宋体" w:cs="宋体" w:eastAsia="宋体" w:hint="default"/>
                <w:sz w:val="21"/>
                <w:szCs w:val="21"/>
              </w:rPr>
            </w:pPr>
            <w:r>
              <w:rPr>
                <w:rFonts w:ascii="宋体"/>
                <w:b/>
                <w:w w:val="95"/>
                <w:sz w:val="21"/>
              </w:rPr>
              <w:t>508,913,564.04</w:t>
            </w:r>
            <w:r>
              <w:rPr>
                <w:rFonts w:ascii="宋体"/>
                <w:sz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42"/>
              <w:jc w:val="right"/>
              <w:rPr>
                <w:rFonts w:ascii="宋体" w:hAnsi="宋体" w:cs="宋体" w:eastAsia="宋体" w:hint="default"/>
                <w:sz w:val="21"/>
                <w:szCs w:val="21"/>
              </w:rPr>
            </w:pPr>
            <w:r>
              <w:rPr>
                <w:rFonts w:ascii="宋体"/>
                <w:b/>
                <w:w w:val="95"/>
                <w:sz w:val="21"/>
              </w:rPr>
              <w:t>1,654,712,290.26</w:t>
            </w:r>
            <w:r>
              <w:rPr>
                <w:rFonts w:ascii="宋体"/>
                <w:sz w:val="21"/>
              </w:rPr>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6"/>
              <w:jc w:val="right"/>
              <w:rPr>
                <w:rFonts w:ascii="宋体" w:hAnsi="宋体" w:cs="宋体" w:eastAsia="宋体" w:hint="default"/>
                <w:sz w:val="21"/>
                <w:szCs w:val="21"/>
              </w:rPr>
            </w:pPr>
            <w:r>
              <w:rPr>
                <w:rFonts w:ascii="宋体"/>
                <w:b/>
                <w:w w:val="95"/>
                <w:sz w:val="21"/>
              </w:rPr>
              <w:t>-1,145,798,726.22</w:t>
            </w:r>
            <w:r>
              <w:rPr>
                <w:rFonts w:ascii="宋体"/>
                <w:sz w:val="21"/>
              </w:rPr>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21"/>
                <w:szCs w:val="21"/>
              </w:rPr>
            </w:pPr>
            <w:r>
              <w:rPr>
                <w:rFonts w:ascii="宋体"/>
                <w:b/>
                <w:sz w:val="21"/>
              </w:rPr>
              <w:t>-69.24%</w:t>
            </w:r>
            <w:r>
              <w:rPr>
                <w:rFonts w:ascii="宋体"/>
                <w:sz w:val="21"/>
              </w:rPr>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股本</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493,300,000.00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443,300,000.00</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50,000,000.00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z w:val="21"/>
              </w:rPr>
              <w:t>11.28%</w:t>
            </w:r>
          </w:p>
        </w:tc>
      </w:tr>
      <w:tr>
        <w:trPr>
          <w:trHeight w:val="372"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51"/>
              <w:jc w:val="right"/>
              <w:rPr>
                <w:rFonts w:ascii="宋体" w:hAnsi="宋体" w:cs="宋体" w:eastAsia="宋体" w:hint="default"/>
                <w:sz w:val="21"/>
                <w:szCs w:val="21"/>
              </w:rPr>
            </w:pPr>
            <w:r>
              <w:rPr>
                <w:rFonts w:ascii="宋体"/>
                <w:spacing w:val="-1"/>
                <w:sz w:val="21"/>
              </w:rPr>
              <w:t>2,093,815,057.64</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51"/>
              <w:jc w:val="right"/>
              <w:rPr>
                <w:rFonts w:ascii="宋体" w:hAnsi="宋体" w:cs="宋体" w:eastAsia="宋体" w:hint="default"/>
                <w:sz w:val="21"/>
                <w:szCs w:val="21"/>
              </w:rPr>
            </w:pPr>
            <w:r>
              <w:rPr>
                <w:rFonts w:ascii="宋体"/>
                <w:spacing w:val="-1"/>
                <w:sz w:val="21"/>
              </w:rPr>
              <w:t>1,788,157.64</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18"/>
              <w:jc w:val="right"/>
              <w:rPr>
                <w:rFonts w:ascii="宋体" w:hAnsi="宋体" w:cs="宋体" w:eastAsia="宋体" w:hint="default"/>
                <w:sz w:val="21"/>
                <w:szCs w:val="21"/>
              </w:rPr>
            </w:pPr>
            <w:r>
              <w:rPr>
                <w:rFonts w:ascii="宋体"/>
                <w:spacing w:val="-1"/>
                <w:sz w:val="21"/>
              </w:rPr>
              <w:t>2,092,026,900.00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8"/>
              <w:jc w:val="right"/>
              <w:rPr>
                <w:rFonts w:ascii="宋体" w:hAnsi="宋体" w:cs="宋体" w:eastAsia="宋体" w:hint="default"/>
                <w:sz w:val="21"/>
                <w:szCs w:val="21"/>
              </w:rPr>
            </w:pPr>
            <w:r>
              <w:rPr>
                <w:rFonts w:ascii="宋体"/>
                <w:spacing w:val="-1"/>
                <w:sz w:val="21"/>
              </w:rPr>
              <w:t>116993.43%</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116,919,467.01</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81,629,949.62</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35,289,517.39</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z w:val="21"/>
              </w:rPr>
              <w:t>43.23%</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1,147,073,353.97</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585,400,389.51</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561,672,964.46</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z w:val="21"/>
              </w:rPr>
              <w:t>95.95%</w:t>
            </w:r>
          </w:p>
        </w:tc>
      </w:tr>
      <w:tr>
        <w:trPr>
          <w:trHeight w:val="634"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242"/>
              <w:jc w:val="left"/>
              <w:rPr>
                <w:rFonts w:ascii="宋体" w:hAnsi="宋体" w:cs="宋体" w:eastAsia="宋体" w:hint="default"/>
                <w:sz w:val="21"/>
                <w:szCs w:val="21"/>
              </w:rPr>
            </w:pPr>
            <w:r>
              <w:rPr>
                <w:rFonts w:ascii="宋体" w:hAnsi="宋体" w:cs="宋体" w:eastAsia="宋体" w:hint="default"/>
                <w:spacing w:val="-2"/>
                <w:sz w:val="21"/>
                <w:szCs w:val="21"/>
              </w:rPr>
              <w:t>归属于母公司所有者权益合</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计</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51"/>
              <w:jc w:val="right"/>
              <w:rPr>
                <w:rFonts w:ascii="宋体" w:hAnsi="宋体" w:cs="宋体" w:eastAsia="宋体" w:hint="default"/>
                <w:sz w:val="21"/>
                <w:szCs w:val="21"/>
              </w:rPr>
            </w:pPr>
            <w:r>
              <w:rPr>
                <w:rFonts w:ascii="宋体"/>
                <w:spacing w:val="-1"/>
                <w:sz w:val="21"/>
              </w:rPr>
              <w:t>3,851,107,878.62</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51"/>
              <w:jc w:val="right"/>
              <w:rPr>
                <w:rFonts w:ascii="宋体" w:hAnsi="宋体" w:cs="宋体" w:eastAsia="宋体" w:hint="default"/>
                <w:sz w:val="21"/>
                <w:szCs w:val="21"/>
              </w:rPr>
            </w:pPr>
            <w:r>
              <w:rPr>
                <w:rFonts w:ascii="宋体"/>
                <w:spacing w:val="-1"/>
                <w:sz w:val="21"/>
              </w:rPr>
              <w:t>1,112,118,496.77</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18"/>
              <w:jc w:val="right"/>
              <w:rPr>
                <w:rFonts w:ascii="宋体" w:hAnsi="宋体" w:cs="宋体" w:eastAsia="宋体" w:hint="default"/>
                <w:sz w:val="21"/>
                <w:szCs w:val="21"/>
              </w:rPr>
            </w:pPr>
            <w:r>
              <w:rPr>
                <w:rFonts w:ascii="宋体"/>
                <w:spacing w:val="-1"/>
                <w:sz w:val="21"/>
              </w:rPr>
              <w:t>2,738,989,381.85</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8"/>
              <w:jc w:val="right"/>
              <w:rPr>
                <w:rFonts w:ascii="宋体" w:hAnsi="宋体" w:cs="宋体" w:eastAsia="宋体" w:hint="default"/>
                <w:sz w:val="21"/>
                <w:szCs w:val="21"/>
              </w:rPr>
            </w:pPr>
            <w:r>
              <w:rPr>
                <w:rFonts w:ascii="宋体"/>
                <w:spacing w:val="-1"/>
                <w:sz w:val="21"/>
              </w:rPr>
              <w:t>246.29%</w:t>
            </w:r>
          </w:p>
        </w:tc>
      </w:tr>
      <w:tr>
        <w:trPr>
          <w:trHeight w:val="370"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111,050,321.94</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51"/>
              <w:jc w:val="right"/>
              <w:rPr>
                <w:rFonts w:ascii="宋体" w:hAnsi="宋体" w:cs="宋体" w:eastAsia="宋体" w:hint="default"/>
                <w:sz w:val="21"/>
                <w:szCs w:val="21"/>
              </w:rPr>
            </w:pPr>
            <w:r>
              <w:rPr>
                <w:rFonts w:ascii="宋体"/>
                <w:spacing w:val="-1"/>
                <w:sz w:val="21"/>
              </w:rPr>
              <w:t>10,389,201.28</w:t>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8"/>
              <w:jc w:val="right"/>
              <w:rPr>
                <w:rFonts w:ascii="宋体" w:hAnsi="宋体" w:cs="宋体" w:eastAsia="宋体" w:hint="default"/>
                <w:sz w:val="21"/>
                <w:szCs w:val="21"/>
              </w:rPr>
            </w:pPr>
            <w:r>
              <w:rPr>
                <w:rFonts w:ascii="宋体"/>
                <w:spacing w:val="-1"/>
                <w:sz w:val="21"/>
              </w:rPr>
              <w:t>100,661,120.66</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pacing w:val="-1"/>
                <w:sz w:val="21"/>
              </w:rPr>
              <w:t>968.90%</w:t>
            </w:r>
          </w:p>
        </w:tc>
      </w:tr>
      <w:tr>
        <w:trPr>
          <w:trHeight w:val="372"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b/>
                <w:bCs/>
                <w:sz w:val="21"/>
                <w:szCs w:val="21"/>
              </w:rPr>
              <w:t>所有者权益合计</w:t>
            </w:r>
            <w:r>
              <w:rPr>
                <w:rFonts w:ascii="宋体" w:hAnsi="宋体" w:cs="宋体" w:eastAsia="宋体" w:hint="default"/>
                <w:sz w:val="21"/>
                <w:szCs w:val="21"/>
              </w:rPr>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42"/>
              <w:jc w:val="right"/>
              <w:rPr>
                <w:rFonts w:ascii="宋体" w:hAnsi="宋体" w:cs="宋体" w:eastAsia="宋体" w:hint="default"/>
                <w:sz w:val="21"/>
                <w:szCs w:val="21"/>
              </w:rPr>
            </w:pPr>
            <w:r>
              <w:rPr>
                <w:rFonts w:ascii="宋体"/>
                <w:b/>
                <w:w w:val="95"/>
                <w:sz w:val="21"/>
              </w:rPr>
              <w:t>3,962,158,200.56</w:t>
            </w:r>
            <w:r>
              <w:rPr>
                <w:rFonts w:ascii="宋体"/>
                <w:sz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42"/>
              <w:jc w:val="right"/>
              <w:rPr>
                <w:rFonts w:ascii="宋体" w:hAnsi="宋体" w:cs="宋体" w:eastAsia="宋体" w:hint="default"/>
                <w:sz w:val="21"/>
                <w:szCs w:val="21"/>
              </w:rPr>
            </w:pPr>
            <w:r>
              <w:rPr>
                <w:rFonts w:ascii="宋体"/>
                <w:b/>
                <w:w w:val="95"/>
                <w:sz w:val="21"/>
              </w:rPr>
              <w:t>1,122,507,698.05</w:t>
            </w:r>
            <w:r>
              <w:rPr>
                <w:rFonts w:ascii="宋体"/>
                <w:sz w:val="21"/>
              </w:rPr>
            </w:r>
          </w:p>
        </w:tc>
        <w:tc>
          <w:tcPr>
            <w:tcW w:w="2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6"/>
              <w:jc w:val="right"/>
              <w:rPr>
                <w:rFonts w:ascii="宋体" w:hAnsi="宋体" w:cs="宋体" w:eastAsia="宋体" w:hint="default"/>
                <w:sz w:val="21"/>
                <w:szCs w:val="21"/>
              </w:rPr>
            </w:pPr>
            <w:r>
              <w:rPr>
                <w:rFonts w:ascii="宋体"/>
                <w:b/>
                <w:w w:val="95"/>
                <w:sz w:val="21"/>
              </w:rPr>
              <w:t>2,839,650,502.51</w:t>
            </w:r>
            <w:r>
              <w:rPr>
                <w:rFonts w:ascii="宋体"/>
                <w:sz w:val="21"/>
              </w:rPr>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21"/>
                <w:szCs w:val="21"/>
              </w:rPr>
            </w:pPr>
            <w:r>
              <w:rPr>
                <w:rFonts w:ascii="宋体"/>
                <w:b/>
                <w:sz w:val="21"/>
              </w:rPr>
              <w:t>252.97%</w:t>
            </w:r>
            <w:r>
              <w:rPr>
                <w:rFonts w:ascii="宋体"/>
                <w:sz w:val="21"/>
              </w:rPr>
            </w:r>
          </w:p>
        </w:tc>
      </w:tr>
    </w:tbl>
    <w:p>
      <w:pPr>
        <w:spacing w:line="240" w:lineRule="auto" w:before="1"/>
        <w:rPr>
          <w:rFonts w:ascii="宋体" w:hAnsi="宋体" w:cs="宋体" w:eastAsia="宋体" w:hint="default"/>
          <w:sz w:val="14"/>
          <w:szCs w:val="14"/>
        </w:rPr>
      </w:pPr>
    </w:p>
    <w:p>
      <w:pPr>
        <w:pStyle w:val="BodyText"/>
        <w:spacing w:line="240" w:lineRule="auto" w:before="36"/>
        <w:ind w:left="1420" w:right="0"/>
        <w:jc w:val="left"/>
      </w:pPr>
      <w:r>
        <w:rPr>
          <w:rFonts w:ascii="宋体" w:hAnsi="宋体" w:cs="宋体" w:eastAsia="宋体" w:hint="default"/>
          <w:spacing w:val="-3"/>
        </w:rPr>
        <w:t>1</w:t>
      </w:r>
      <w:r>
        <w:rPr>
          <w:spacing w:val="-3"/>
        </w:rPr>
        <w:t>、货币资金较期初增加了</w:t>
      </w:r>
      <w:r>
        <w:rPr>
          <w:spacing w:val="-49"/>
        </w:rPr>
        <w:t> </w:t>
      </w:r>
      <w:r>
        <w:rPr>
          <w:rFonts w:ascii="宋体" w:hAnsi="宋体" w:cs="宋体" w:eastAsia="宋体" w:hint="default"/>
        </w:rPr>
        <w:t>1,040,849,366.00</w:t>
      </w:r>
      <w:r>
        <w:rPr>
          <w:rFonts w:ascii="宋体" w:hAnsi="宋体" w:cs="宋体" w:eastAsia="宋体" w:hint="default"/>
          <w:spacing w:val="-49"/>
        </w:rPr>
        <w:t> </w:t>
      </w:r>
      <w:r>
        <w:rPr>
          <w:spacing w:val="-6"/>
        </w:rPr>
        <w:t>元，增幅</w:t>
      </w:r>
      <w:r>
        <w:rPr>
          <w:spacing w:val="-46"/>
        </w:rPr>
        <w:t> </w:t>
      </w:r>
      <w:r>
        <w:rPr>
          <w:rFonts w:ascii="宋体" w:hAnsi="宋体" w:cs="宋体" w:eastAsia="宋体" w:hint="default"/>
          <w:spacing w:val="-3"/>
        </w:rPr>
        <w:t>129.58%</w:t>
      </w:r>
      <w:r>
        <w:rPr>
          <w:spacing w:val="-3"/>
        </w:rPr>
        <w:t>，主要原因系公司</w:t>
      </w:r>
      <w:r>
        <w:rPr>
          <w:spacing w:val="-46"/>
        </w:rPr>
        <w:t> </w:t>
      </w:r>
      <w:r>
        <w:rPr>
          <w:rFonts w:ascii="宋体" w:hAnsi="宋体" w:cs="宋体" w:eastAsia="宋体" w:hint="default"/>
        </w:rPr>
        <w:t>2010</w:t>
      </w:r>
      <w:r>
        <w:rPr>
          <w:rFonts w:ascii="宋体" w:hAnsi="宋体" w:cs="宋体" w:eastAsia="宋体" w:hint="default"/>
          <w:spacing w:val="-47"/>
        </w:rPr>
        <w:t> </w:t>
      </w:r>
      <w:r>
        <w:rPr/>
        <w:t>年</w:t>
      </w:r>
      <w:r>
        <w:rPr>
          <w:spacing w:val="-49"/>
        </w:rPr>
        <w:t> </w:t>
      </w:r>
      <w:r>
        <w:rPr>
          <w:rFonts w:ascii="宋体" w:hAnsi="宋体" w:cs="宋体" w:eastAsia="宋体" w:hint="default"/>
        </w:rPr>
        <w:t>5</w:t>
      </w:r>
      <w:r>
        <w:rPr>
          <w:rFonts w:ascii="宋体" w:hAnsi="宋体" w:cs="宋体" w:eastAsia="宋体" w:hint="default"/>
          <w:spacing w:val="-47"/>
        </w:rPr>
        <w:t> </w:t>
      </w:r>
      <w:r>
        <w:rPr/>
        <w:t>月</w:t>
      </w:r>
    </w:p>
    <w:p>
      <w:pPr>
        <w:spacing w:line="240" w:lineRule="auto" w:before="10"/>
        <w:rPr>
          <w:rFonts w:ascii="宋体" w:hAnsi="宋体" w:cs="宋体" w:eastAsia="宋体" w:hint="default"/>
          <w:sz w:val="14"/>
          <w:szCs w:val="14"/>
        </w:rPr>
      </w:pPr>
    </w:p>
    <w:p>
      <w:pPr>
        <w:pStyle w:val="BodyText"/>
        <w:spacing w:line="240" w:lineRule="auto"/>
        <w:ind w:left="1000" w:right="1545"/>
        <w:jc w:val="left"/>
      </w:pPr>
      <w:r>
        <w:rPr>
          <w:rFonts w:ascii="宋体" w:hAnsi="宋体" w:cs="宋体" w:eastAsia="宋体" w:hint="default"/>
        </w:rPr>
        <w:t>28</w:t>
      </w:r>
      <w:r>
        <w:rPr>
          <w:rFonts w:ascii="宋体" w:hAnsi="宋体" w:cs="宋体" w:eastAsia="宋体" w:hint="default"/>
          <w:spacing w:val="-55"/>
        </w:rPr>
        <w:t> </w:t>
      </w:r>
      <w:r>
        <w:rPr/>
        <w:t>日公开发行</w:t>
      </w:r>
      <w:r>
        <w:rPr>
          <w:spacing w:val="-55"/>
        </w:rPr>
        <w:t> </w:t>
      </w:r>
      <w:r>
        <w:rPr>
          <w:rFonts w:ascii="宋体" w:hAnsi="宋体" w:cs="宋体" w:eastAsia="宋体" w:hint="default"/>
        </w:rPr>
        <w:t>5000</w:t>
      </w:r>
      <w:r>
        <w:rPr>
          <w:rFonts w:ascii="宋体" w:hAnsi="宋体" w:cs="宋体" w:eastAsia="宋体" w:hint="default"/>
          <w:spacing w:val="-56"/>
        </w:rPr>
        <w:t> </w:t>
      </w:r>
      <w:r>
        <w:rPr/>
        <w:t>万普通股，募集资金净额</w:t>
      </w:r>
      <w:r>
        <w:rPr>
          <w:spacing w:val="-54"/>
        </w:rPr>
        <w:t> </w:t>
      </w:r>
      <w:r>
        <w:rPr>
          <w:rFonts w:ascii="宋体" w:hAnsi="宋体" w:cs="宋体" w:eastAsia="宋体" w:hint="default"/>
        </w:rPr>
        <w:t>2,132,707,832.31</w:t>
      </w:r>
      <w:r>
        <w:rPr>
          <w:rFonts w:ascii="宋体" w:hAnsi="宋体" w:cs="宋体" w:eastAsia="宋体" w:hint="default"/>
          <w:spacing w:val="-56"/>
        </w:rPr>
        <w:t> </w:t>
      </w:r>
      <w:r>
        <w:rPr/>
        <w:t>元到账所致。</w:t>
      </w:r>
    </w:p>
    <w:p>
      <w:pPr>
        <w:spacing w:line="240" w:lineRule="auto" w:before="9"/>
        <w:rPr>
          <w:rFonts w:ascii="宋体" w:hAnsi="宋体" w:cs="宋体" w:eastAsia="宋体" w:hint="default"/>
          <w:sz w:val="26"/>
          <w:szCs w:val="26"/>
        </w:rPr>
      </w:pPr>
    </w:p>
    <w:p>
      <w:pPr>
        <w:pStyle w:val="BodyText"/>
        <w:spacing w:line="410" w:lineRule="auto"/>
        <w:ind w:left="1000" w:right="991" w:firstLine="420"/>
        <w:jc w:val="both"/>
      </w:pPr>
      <w:r>
        <w:rPr>
          <w:rFonts w:ascii="宋体" w:hAnsi="宋体" w:cs="宋体" w:eastAsia="宋体" w:hint="default"/>
          <w:spacing w:val="-3"/>
        </w:rPr>
        <w:t>2</w:t>
      </w:r>
      <w:r>
        <w:rPr>
          <w:spacing w:val="-3"/>
        </w:rPr>
        <w:t>、预付账款较年初增长了</w:t>
      </w:r>
      <w:r>
        <w:rPr>
          <w:spacing w:val="-55"/>
        </w:rPr>
        <w:t> </w:t>
      </w:r>
      <w:r>
        <w:rPr>
          <w:rFonts w:ascii="宋体" w:hAnsi="宋体" w:cs="宋体" w:eastAsia="宋体" w:hint="default"/>
        </w:rPr>
        <w:t>216,366,656.75</w:t>
      </w:r>
      <w:r>
        <w:rPr>
          <w:rFonts w:ascii="宋体" w:hAnsi="宋体" w:cs="宋体" w:eastAsia="宋体" w:hint="default"/>
          <w:spacing w:val="-53"/>
        </w:rPr>
        <w:t> </w:t>
      </w:r>
      <w:r>
        <w:rPr>
          <w:spacing w:val="-6"/>
        </w:rPr>
        <w:t>元，增幅</w:t>
      </w:r>
      <w:r>
        <w:rPr>
          <w:spacing w:val="-55"/>
        </w:rPr>
        <w:t> </w:t>
      </w:r>
      <w:r>
        <w:rPr>
          <w:rFonts w:ascii="宋体" w:hAnsi="宋体" w:cs="宋体" w:eastAsia="宋体" w:hint="default"/>
        </w:rPr>
        <w:t>325.6%</w:t>
      </w:r>
      <w:r>
        <w:rPr/>
        <w:t>，主要原因系公司增加商品采购导</w:t>
      </w:r>
      <w:r>
        <w:rPr>
          <w:w w:val="100"/>
        </w:rPr>
        <w:t> </w:t>
      </w:r>
      <w:r>
        <w:rPr/>
        <w:t>致预付厂家的款项增加。</w:t>
      </w:r>
    </w:p>
    <w:p>
      <w:pPr>
        <w:spacing w:line="240" w:lineRule="auto" w:before="4"/>
        <w:rPr>
          <w:rFonts w:ascii="宋体" w:hAnsi="宋体" w:cs="宋体" w:eastAsia="宋体" w:hint="default"/>
          <w:sz w:val="15"/>
          <w:szCs w:val="15"/>
        </w:rPr>
      </w:pPr>
    </w:p>
    <w:p>
      <w:pPr>
        <w:pStyle w:val="BodyText"/>
        <w:spacing w:line="408" w:lineRule="auto"/>
        <w:ind w:left="1000" w:right="991" w:firstLine="420"/>
        <w:jc w:val="both"/>
      </w:pPr>
      <w:r>
        <w:rPr>
          <w:rFonts w:ascii="宋体" w:hAnsi="宋体" w:cs="宋体" w:eastAsia="宋体" w:hint="default"/>
          <w:spacing w:val="-3"/>
        </w:rPr>
        <w:t>3</w:t>
      </w:r>
      <w:r>
        <w:rPr>
          <w:spacing w:val="-3"/>
        </w:rPr>
        <w:t>、应收票据较年初增长了</w:t>
      </w:r>
      <w:r>
        <w:rPr>
          <w:spacing w:val="-55"/>
        </w:rPr>
        <w:t> </w:t>
      </w:r>
      <w:r>
        <w:rPr>
          <w:rFonts w:ascii="宋体" w:hAnsi="宋体" w:cs="宋体" w:eastAsia="宋体" w:hint="default"/>
        </w:rPr>
        <w:t>389,531,226.15</w:t>
      </w:r>
      <w:r>
        <w:rPr>
          <w:rFonts w:ascii="宋体" w:hAnsi="宋体" w:cs="宋体" w:eastAsia="宋体" w:hint="default"/>
          <w:spacing w:val="-53"/>
        </w:rPr>
        <w:t> </w:t>
      </w:r>
      <w:r>
        <w:rPr>
          <w:spacing w:val="-6"/>
        </w:rPr>
        <w:t>元，增幅</w:t>
      </w:r>
      <w:r>
        <w:rPr>
          <w:spacing w:val="-55"/>
        </w:rPr>
        <w:t> </w:t>
      </w:r>
      <w:r>
        <w:rPr>
          <w:rFonts w:ascii="宋体" w:hAnsi="宋体" w:cs="宋体" w:eastAsia="宋体" w:hint="default"/>
        </w:rPr>
        <w:t>1093.15%</w:t>
      </w:r>
      <w:r>
        <w:rPr/>
        <w:t>，主要原因系一方面是销售业务</w:t>
      </w:r>
      <w:r>
        <w:rPr>
          <w:w w:val="100"/>
        </w:rPr>
        <w:t> </w:t>
      </w:r>
      <w:r>
        <w:rPr/>
        <w:t>增长</w:t>
      </w:r>
      <w:r>
        <w:rPr>
          <w:rFonts w:ascii="宋体" w:hAnsi="宋体" w:cs="宋体" w:eastAsia="宋体" w:hint="default"/>
        </w:rPr>
        <w:t>,</w:t>
      </w:r>
      <w:r>
        <w:rPr>
          <w:rFonts w:ascii="宋体" w:hAnsi="宋体" w:cs="宋体" w:eastAsia="宋体" w:hint="default"/>
          <w:spacing w:val="-8"/>
        </w:rPr>
        <w:t> </w:t>
      </w:r>
      <w:r>
        <w:rPr/>
        <w:t>银行承兑汇票回款方式金额增加；另一方面是公司公开发行股票募集到充裕的流动资金，减</w:t>
      </w:r>
      <w:r>
        <w:rPr>
          <w:w w:val="100"/>
        </w:rPr>
        <w:t> </w:t>
      </w:r>
      <w:r>
        <w:rPr/>
        <w:t>少了应收票据的贴现，从而导致年底应收票据金额的增加。</w:t>
      </w:r>
    </w:p>
    <w:p>
      <w:pPr>
        <w:spacing w:line="240" w:lineRule="auto" w:before="6"/>
        <w:rPr>
          <w:rFonts w:ascii="宋体" w:hAnsi="宋体" w:cs="宋体" w:eastAsia="宋体" w:hint="default"/>
          <w:sz w:val="15"/>
          <w:szCs w:val="15"/>
        </w:rPr>
      </w:pPr>
    </w:p>
    <w:p>
      <w:pPr>
        <w:pStyle w:val="BodyText"/>
        <w:spacing w:line="240" w:lineRule="auto"/>
        <w:ind w:left="1420" w:right="0"/>
        <w:jc w:val="left"/>
      </w:pPr>
      <w:r>
        <w:rPr>
          <w:rFonts w:ascii="宋体" w:hAnsi="宋体" w:cs="宋体" w:eastAsia="宋体" w:hint="default"/>
        </w:rPr>
        <w:t>4</w:t>
      </w:r>
      <w:r>
        <w:rPr/>
        <w:t>、应收账款较年初增加了</w:t>
      </w:r>
      <w:r>
        <w:rPr>
          <w:spacing w:val="-39"/>
        </w:rPr>
        <w:t> </w:t>
      </w:r>
      <w:r>
        <w:rPr>
          <w:rFonts w:ascii="宋体" w:hAnsi="宋体" w:cs="宋体" w:eastAsia="宋体" w:hint="default"/>
        </w:rPr>
        <w:t>108,560,451.77</w:t>
      </w:r>
      <w:r>
        <w:rPr>
          <w:rFonts w:ascii="宋体" w:hAnsi="宋体" w:cs="宋体" w:eastAsia="宋体" w:hint="default"/>
          <w:spacing w:val="-42"/>
        </w:rPr>
        <w:t> </w:t>
      </w:r>
      <w:r>
        <w:rPr/>
        <w:t>元，增幅</w:t>
      </w:r>
      <w:r>
        <w:rPr>
          <w:spacing w:val="-39"/>
        </w:rPr>
        <w:t> </w:t>
      </w:r>
      <w:r>
        <w:rPr>
          <w:rFonts w:ascii="宋体" w:hAnsi="宋体" w:cs="宋体" w:eastAsia="宋体" w:hint="default"/>
        </w:rPr>
        <w:t>14.2%</w:t>
      </w:r>
      <w:r>
        <w:rPr/>
        <w:t>，主要原因系公司营业收入稳定增</w:t>
      </w:r>
    </w:p>
    <w:p>
      <w:pPr>
        <w:spacing w:after="0" w:line="240" w:lineRule="auto"/>
        <w:jc w:val="left"/>
        <w:sectPr>
          <w:pgSz w:w="11910" w:h="16850"/>
          <w:pgMar w:header="877" w:footer="1195" w:top="1060" w:bottom="1380" w:left="440" w:right="4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240" w:lineRule="auto" w:before="36"/>
        <w:ind w:left="100" w:right="211"/>
        <w:jc w:val="left"/>
      </w:pPr>
      <w:r>
        <w:rPr/>
        <w:t>长，信用期内赊销款增加所致。</w:t>
      </w:r>
    </w:p>
    <w:p>
      <w:pPr>
        <w:spacing w:line="240" w:lineRule="auto" w:before="9"/>
        <w:rPr>
          <w:rFonts w:ascii="宋体" w:hAnsi="宋体" w:cs="宋体" w:eastAsia="宋体" w:hint="default"/>
          <w:sz w:val="26"/>
          <w:szCs w:val="26"/>
        </w:rPr>
      </w:pPr>
    </w:p>
    <w:p>
      <w:pPr>
        <w:pStyle w:val="BodyText"/>
        <w:spacing w:line="240" w:lineRule="auto"/>
        <w:ind w:left="520" w:right="0"/>
        <w:jc w:val="left"/>
      </w:pPr>
      <w:r>
        <w:rPr>
          <w:rFonts w:ascii="宋体" w:hAnsi="宋体" w:cs="宋体" w:eastAsia="宋体" w:hint="default"/>
        </w:rPr>
        <w:t>5</w:t>
      </w:r>
      <w:r>
        <w:rPr/>
        <w:t>、存货较年初减少了</w:t>
      </w:r>
      <w:r>
        <w:rPr>
          <w:spacing w:val="-57"/>
        </w:rPr>
        <w:t> </w:t>
      </w:r>
      <w:r>
        <w:rPr>
          <w:rFonts w:ascii="宋体" w:hAnsi="宋体" w:cs="宋体" w:eastAsia="宋体" w:hint="default"/>
        </w:rPr>
        <w:t>95,011,494.47</w:t>
      </w:r>
      <w:r>
        <w:rPr>
          <w:rFonts w:ascii="宋体" w:hAnsi="宋体" w:cs="宋体" w:eastAsia="宋体" w:hint="default"/>
          <w:spacing w:val="-58"/>
        </w:rPr>
        <w:t> </w:t>
      </w:r>
      <w:r>
        <w:rPr/>
        <w:t>元，降幅</w:t>
      </w:r>
      <w:r>
        <w:rPr>
          <w:spacing w:val="-58"/>
        </w:rPr>
        <w:t> </w:t>
      </w:r>
      <w:r>
        <w:rPr>
          <w:rFonts w:ascii="宋体" w:hAnsi="宋体" w:cs="宋体" w:eastAsia="宋体" w:hint="default"/>
        </w:rPr>
        <w:t>9.38%</w:t>
      </w:r>
      <w:r>
        <w:rPr/>
        <w:t>，主要原因系销售加快带来存货的降低。</w:t>
      </w:r>
    </w:p>
    <w:p>
      <w:pPr>
        <w:spacing w:line="240" w:lineRule="auto" w:before="9"/>
        <w:rPr>
          <w:rFonts w:ascii="宋体" w:hAnsi="宋体" w:cs="宋体" w:eastAsia="宋体" w:hint="default"/>
          <w:sz w:val="26"/>
          <w:szCs w:val="26"/>
        </w:rPr>
      </w:pPr>
    </w:p>
    <w:p>
      <w:pPr>
        <w:pStyle w:val="BodyText"/>
        <w:spacing w:line="408" w:lineRule="auto"/>
        <w:ind w:left="100" w:right="0" w:firstLine="420"/>
        <w:jc w:val="left"/>
      </w:pPr>
      <w:r>
        <w:rPr>
          <w:rFonts w:ascii="宋体" w:hAnsi="宋体" w:cs="宋体" w:eastAsia="宋体" w:hint="default"/>
          <w:spacing w:val="-3"/>
        </w:rPr>
        <w:t>6</w:t>
      </w:r>
      <w:r>
        <w:rPr>
          <w:spacing w:val="-3"/>
        </w:rPr>
        <w:t>、长期待摊费用较年初增加了</w:t>
      </w:r>
      <w:r>
        <w:rPr>
          <w:spacing w:val="-34"/>
        </w:rPr>
        <w:t> </w:t>
      </w:r>
      <w:r>
        <w:rPr>
          <w:rFonts w:ascii="宋体" w:hAnsi="宋体" w:cs="宋体" w:eastAsia="宋体" w:hint="default"/>
        </w:rPr>
        <w:t>10,288,044.33</w:t>
      </w:r>
      <w:r>
        <w:rPr>
          <w:rFonts w:ascii="宋体" w:hAnsi="宋体" w:cs="宋体" w:eastAsia="宋体" w:hint="default"/>
          <w:spacing w:val="-37"/>
        </w:rPr>
        <w:t> </w:t>
      </w:r>
      <w:r>
        <w:rPr>
          <w:spacing w:val="-6"/>
        </w:rPr>
        <w:t>元，增幅</w:t>
      </w:r>
      <w:r>
        <w:rPr>
          <w:spacing w:val="-33"/>
        </w:rPr>
        <w:t> </w:t>
      </w:r>
      <w:r>
        <w:rPr>
          <w:rFonts w:ascii="宋体" w:hAnsi="宋体" w:cs="宋体" w:eastAsia="宋体" w:hint="default"/>
          <w:spacing w:val="-3"/>
        </w:rPr>
        <w:t>156.67%</w:t>
      </w:r>
      <w:r>
        <w:rPr>
          <w:spacing w:val="-3"/>
        </w:rPr>
        <w:t>，主要原因是子公司深圳市酷</w:t>
      </w:r>
      <w:r>
        <w:rPr>
          <w:w w:val="100"/>
        </w:rPr>
        <w:t> </w:t>
      </w:r>
      <w:r>
        <w:rPr/>
        <w:t>动数码有限公司新开专营店增加了开办费用。</w:t>
      </w:r>
    </w:p>
    <w:p>
      <w:pPr>
        <w:spacing w:line="240" w:lineRule="auto" w:before="6"/>
        <w:rPr>
          <w:rFonts w:ascii="宋体" w:hAnsi="宋体" w:cs="宋体" w:eastAsia="宋体" w:hint="default"/>
          <w:sz w:val="15"/>
          <w:szCs w:val="15"/>
        </w:rPr>
      </w:pPr>
    </w:p>
    <w:p>
      <w:pPr>
        <w:pStyle w:val="BodyText"/>
        <w:spacing w:line="408" w:lineRule="auto"/>
        <w:ind w:left="100" w:right="0" w:firstLine="420"/>
        <w:jc w:val="left"/>
      </w:pPr>
      <w:r>
        <w:rPr>
          <w:rFonts w:ascii="宋体" w:hAnsi="宋体" w:cs="宋体" w:eastAsia="宋体" w:hint="default"/>
          <w:spacing w:val="-3"/>
        </w:rPr>
        <w:t>7</w:t>
      </w:r>
      <w:r>
        <w:rPr>
          <w:spacing w:val="-3"/>
        </w:rPr>
        <w:t>、递延所得税资产较年初增加</w:t>
      </w:r>
      <w:r>
        <w:rPr>
          <w:spacing w:val="-35"/>
        </w:rPr>
        <w:t> </w:t>
      </w:r>
      <w:r>
        <w:rPr>
          <w:rFonts w:ascii="宋体" w:hAnsi="宋体" w:cs="宋体" w:eastAsia="宋体" w:hint="default"/>
        </w:rPr>
        <w:t>9,940,922.00</w:t>
      </w:r>
      <w:r>
        <w:rPr>
          <w:rFonts w:ascii="宋体" w:hAnsi="宋体" w:cs="宋体" w:eastAsia="宋体" w:hint="default"/>
          <w:spacing w:val="-37"/>
        </w:rPr>
        <w:t> </w:t>
      </w:r>
      <w:r>
        <w:rPr>
          <w:spacing w:val="-6"/>
        </w:rPr>
        <w:t>元，增幅</w:t>
      </w:r>
      <w:r>
        <w:rPr>
          <w:spacing w:val="-33"/>
        </w:rPr>
        <w:t> </w:t>
      </w:r>
      <w:r>
        <w:rPr>
          <w:rFonts w:ascii="宋体" w:hAnsi="宋体" w:cs="宋体" w:eastAsia="宋体" w:hint="default"/>
          <w:spacing w:val="-3"/>
        </w:rPr>
        <w:t>30.37%</w:t>
      </w:r>
      <w:r>
        <w:rPr>
          <w:spacing w:val="-3"/>
        </w:rPr>
        <w:t>，主要原因是计提的存货跌价准</w:t>
      </w:r>
      <w:r>
        <w:rPr>
          <w:w w:val="100"/>
        </w:rPr>
        <w:t> </w:t>
      </w:r>
      <w:r>
        <w:rPr/>
        <w:t>备增加引起。</w:t>
      </w:r>
    </w:p>
    <w:p>
      <w:pPr>
        <w:spacing w:line="240" w:lineRule="auto" w:before="7"/>
        <w:rPr>
          <w:rFonts w:ascii="宋体" w:hAnsi="宋体" w:cs="宋体" w:eastAsia="宋体" w:hint="default"/>
          <w:sz w:val="15"/>
          <w:szCs w:val="15"/>
        </w:rPr>
      </w:pPr>
    </w:p>
    <w:p>
      <w:pPr>
        <w:pStyle w:val="BodyText"/>
        <w:spacing w:line="408" w:lineRule="auto"/>
        <w:ind w:left="100" w:right="207" w:firstLine="420"/>
        <w:jc w:val="left"/>
      </w:pPr>
      <w:r>
        <w:rPr>
          <w:rFonts w:ascii="宋体" w:hAnsi="宋体" w:cs="宋体" w:eastAsia="宋体" w:hint="default"/>
        </w:rPr>
        <w:t>8</w:t>
      </w:r>
      <w:r>
        <w:rPr/>
        <w:t>、短期借款、应付票据、长期借款较年初分别下降</w:t>
      </w:r>
      <w:r>
        <w:rPr>
          <w:spacing w:val="-59"/>
        </w:rPr>
        <w:t> </w:t>
      </w:r>
      <w:r>
        <w:rPr>
          <w:rFonts w:ascii="宋体" w:hAnsi="宋体" w:cs="宋体" w:eastAsia="宋体" w:hint="default"/>
        </w:rPr>
        <w:t>100%</w:t>
      </w:r>
      <w:r>
        <w:rPr/>
        <w:t>、</w:t>
      </w:r>
      <w:r>
        <w:rPr>
          <w:rFonts w:ascii="宋体" w:hAnsi="宋体" w:cs="宋体" w:eastAsia="宋体" w:hint="default"/>
        </w:rPr>
        <w:t>95.22%</w:t>
      </w:r>
      <w:r>
        <w:rPr/>
        <w:t>和</w:t>
      </w:r>
      <w:r>
        <w:rPr>
          <w:spacing w:val="-57"/>
        </w:rPr>
        <w:t> </w:t>
      </w:r>
      <w:r>
        <w:rPr>
          <w:rFonts w:ascii="宋体" w:hAnsi="宋体" w:cs="宋体" w:eastAsia="宋体" w:hint="default"/>
        </w:rPr>
        <w:t>100%</w:t>
      </w:r>
      <w:r>
        <w:rPr/>
        <w:t>，主要原因是公司公</w:t>
      </w:r>
      <w:r>
        <w:rPr>
          <w:w w:val="100"/>
        </w:rPr>
        <w:t> </w:t>
      </w:r>
      <w:r>
        <w:rPr/>
        <w:t>开发行股票募集到充裕的流动资金，归还了银行各项融资。</w:t>
      </w:r>
    </w:p>
    <w:p>
      <w:pPr>
        <w:spacing w:line="240" w:lineRule="auto" w:before="6"/>
        <w:rPr>
          <w:rFonts w:ascii="宋体" w:hAnsi="宋体" w:cs="宋体" w:eastAsia="宋体" w:hint="default"/>
          <w:sz w:val="15"/>
          <w:szCs w:val="15"/>
        </w:rPr>
      </w:pPr>
    </w:p>
    <w:p>
      <w:pPr>
        <w:pStyle w:val="BodyText"/>
        <w:spacing w:line="408" w:lineRule="auto"/>
        <w:ind w:left="100" w:right="211" w:firstLine="420"/>
        <w:jc w:val="left"/>
      </w:pPr>
      <w:r>
        <w:rPr>
          <w:rFonts w:ascii="宋体" w:hAnsi="宋体" w:cs="宋体" w:eastAsia="宋体" w:hint="default"/>
        </w:rPr>
        <w:t>9</w:t>
      </w:r>
      <w:r>
        <w:rPr/>
        <w:t>、应付账款较年初增加了</w:t>
      </w:r>
      <w:r>
        <w:rPr>
          <w:spacing w:val="-39"/>
        </w:rPr>
        <w:t> </w:t>
      </w:r>
      <w:r>
        <w:rPr>
          <w:rFonts w:ascii="宋体" w:hAnsi="宋体" w:cs="宋体" w:eastAsia="宋体" w:hint="default"/>
        </w:rPr>
        <w:t>32,891,008.78</w:t>
      </w:r>
      <w:r>
        <w:rPr>
          <w:rFonts w:ascii="宋体" w:hAnsi="宋体" w:cs="宋体" w:eastAsia="宋体" w:hint="default"/>
          <w:spacing w:val="-42"/>
        </w:rPr>
        <w:t> </w:t>
      </w:r>
      <w:r>
        <w:rPr/>
        <w:t>元，增幅</w:t>
      </w:r>
      <w:r>
        <w:rPr>
          <w:spacing w:val="-39"/>
        </w:rPr>
        <w:t> </w:t>
      </w:r>
      <w:r>
        <w:rPr>
          <w:rFonts w:ascii="宋体" w:hAnsi="宋体" w:cs="宋体" w:eastAsia="宋体" w:hint="default"/>
        </w:rPr>
        <w:t>19.11%</w:t>
      </w:r>
      <w:r>
        <w:rPr/>
        <w:t>，主要原因系增加商品采购应付供</w:t>
      </w:r>
      <w:r>
        <w:rPr>
          <w:w w:val="100"/>
        </w:rPr>
        <w:t> </w:t>
      </w:r>
      <w:r>
        <w:rPr/>
        <w:t>应商款也随之增加。</w:t>
      </w:r>
    </w:p>
    <w:p>
      <w:pPr>
        <w:spacing w:line="240" w:lineRule="auto" w:before="6"/>
        <w:rPr>
          <w:rFonts w:ascii="宋体" w:hAnsi="宋体" w:cs="宋体" w:eastAsia="宋体" w:hint="default"/>
          <w:sz w:val="15"/>
          <w:szCs w:val="15"/>
        </w:rPr>
      </w:pPr>
    </w:p>
    <w:p>
      <w:pPr>
        <w:pStyle w:val="BodyText"/>
        <w:spacing w:line="240" w:lineRule="auto"/>
        <w:ind w:left="520" w:right="211"/>
        <w:jc w:val="left"/>
      </w:pPr>
      <w:r>
        <w:rPr>
          <w:rFonts w:ascii="宋体" w:hAnsi="宋体" w:cs="宋体" w:eastAsia="宋体" w:hint="default"/>
        </w:rPr>
        <w:t>10</w:t>
      </w:r>
      <w:r>
        <w:rPr/>
        <w:t>、预收账款较年初增加了</w:t>
      </w:r>
      <w:r>
        <w:rPr>
          <w:spacing w:val="-56"/>
        </w:rPr>
        <w:t> </w:t>
      </w:r>
      <w:r>
        <w:rPr>
          <w:rFonts w:ascii="宋体" w:hAnsi="宋体" w:cs="宋体" w:eastAsia="宋体" w:hint="default"/>
        </w:rPr>
        <w:t>24,103,180.42</w:t>
      </w:r>
      <w:r>
        <w:rPr/>
        <w:t>，增幅</w:t>
      </w:r>
      <w:r>
        <w:rPr>
          <w:spacing w:val="-59"/>
        </w:rPr>
        <w:t> </w:t>
      </w:r>
      <w:r>
        <w:rPr>
          <w:rFonts w:ascii="宋体" w:hAnsi="宋体" w:cs="宋体" w:eastAsia="宋体" w:hint="default"/>
        </w:rPr>
        <w:t>24.89%</w:t>
      </w:r>
      <w:r>
        <w:rPr/>
        <w:t>，主要原因是预收客户货款。</w:t>
      </w:r>
    </w:p>
    <w:p>
      <w:pPr>
        <w:spacing w:line="240" w:lineRule="auto" w:before="9"/>
        <w:rPr>
          <w:rFonts w:ascii="宋体" w:hAnsi="宋体" w:cs="宋体" w:eastAsia="宋体" w:hint="default"/>
          <w:sz w:val="26"/>
          <w:szCs w:val="26"/>
        </w:rPr>
      </w:pPr>
    </w:p>
    <w:p>
      <w:pPr>
        <w:pStyle w:val="BodyText"/>
        <w:spacing w:line="408" w:lineRule="auto"/>
        <w:ind w:left="100" w:right="207" w:firstLine="420"/>
        <w:jc w:val="left"/>
      </w:pPr>
      <w:r>
        <w:rPr>
          <w:rFonts w:ascii="宋体" w:hAnsi="宋体" w:cs="宋体" w:eastAsia="宋体" w:hint="default"/>
        </w:rPr>
        <w:t>11</w:t>
      </w:r>
      <w:r>
        <w:rPr/>
        <w:t>、应交税费较年初增长了</w:t>
      </w:r>
      <w:r>
        <w:rPr>
          <w:spacing w:val="-11"/>
        </w:rPr>
        <w:t> </w:t>
      </w:r>
      <w:r>
        <w:rPr>
          <w:rFonts w:ascii="宋体" w:hAnsi="宋体" w:cs="宋体" w:eastAsia="宋体" w:hint="default"/>
        </w:rPr>
        <w:t>283.74%</w:t>
      </w:r>
      <w:r>
        <w:rPr/>
        <w:t>，主要原因是公司业绩增长，年底应交增值税与所得税增</w:t>
      </w:r>
      <w:r>
        <w:rPr>
          <w:w w:val="100"/>
        </w:rPr>
        <w:t> </w:t>
      </w:r>
      <w:r>
        <w:rPr/>
        <w:t>加所致。</w:t>
      </w:r>
    </w:p>
    <w:p>
      <w:pPr>
        <w:spacing w:line="240" w:lineRule="auto" w:before="6"/>
        <w:rPr>
          <w:rFonts w:ascii="宋体" w:hAnsi="宋体" w:cs="宋体" w:eastAsia="宋体" w:hint="default"/>
          <w:sz w:val="15"/>
          <w:szCs w:val="15"/>
        </w:rPr>
      </w:pPr>
    </w:p>
    <w:p>
      <w:pPr>
        <w:pStyle w:val="BodyText"/>
        <w:spacing w:line="240" w:lineRule="auto"/>
        <w:ind w:left="520" w:right="211"/>
        <w:jc w:val="left"/>
      </w:pPr>
      <w:r>
        <w:rPr>
          <w:rFonts w:ascii="宋体" w:hAnsi="宋体" w:cs="宋体" w:eastAsia="宋体" w:hint="default"/>
          <w:spacing w:val="-2"/>
        </w:rPr>
        <w:t>12</w:t>
      </w:r>
      <w:r>
        <w:rPr>
          <w:spacing w:val="-2"/>
        </w:rPr>
        <w:t>、应付职工薪酬较年初增长了</w:t>
      </w:r>
      <w:r>
        <w:rPr>
          <w:spacing w:val="21"/>
        </w:rPr>
        <w:t> </w:t>
      </w:r>
      <w:r>
        <w:rPr>
          <w:rFonts w:ascii="宋体" w:hAnsi="宋体" w:cs="宋体" w:eastAsia="宋体" w:hint="default"/>
          <w:spacing w:val="-2"/>
        </w:rPr>
        <w:t>11.61%</w:t>
      </w:r>
      <w:r>
        <w:rPr>
          <w:spacing w:val="-2"/>
        </w:rPr>
        <w:t>，主要原因是人员增加，应付职工工资增加。</w:t>
      </w:r>
    </w:p>
    <w:p>
      <w:pPr>
        <w:spacing w:line="240" w:lineRule="auto" w:before="9"/>
        <w:rPr>
          <w:rFonts w:ascii="宋体" w:hAnsi="宋体" w:cs="宋体" w:eastAsia="宋体" w:hint="default"/>
          <w:sz w:val="26"/>
          <w:szCs w:val="26"/>
        </w:rPr>
      </w:pPr>
    </w:p>
    <w:p>
      <w:pPr>
        <w:pStyle w:val="BodyText"/>
        <w:spacing w:line="240" w:lineRule="auto"/>
        <w:ind w:left="520" w:right="211"/>
        <w:jc w:val="left"/>
      </w:pPr>
      <w:r>
        <w:rPr>
          <w:rFonts w:ascii="宋体" w:hAnsi="宋体" w:cs="宋体" w:eastAsia="宋体" w:hint="default"/>
          <w:spacing w:val="-2"/>
        </w:rPr>
        <w:t>13</w:t>
      </w:r>
      <w:r>
        <w:rPr>
          <w:spacing w:val="-2"/>
        </w:rPr>
        <w:t>、其他应付款较年初降低</w:t>
      </w:r>
      <w:r>
        <w:rPr>
          <w:spacing w:val="25"/>
        </w:rPr>
        <w:t> </w:t>
      </w:r>
      <w:r>
        <w:rPr>
          <w:rFonts w:ascii="宋体" w:hAnsi="宋体" w:cs="宋体" w:eastAsia="宋体" w:hint="default"/>
          <w:spacing w:val="-2"/>
        </w:rPr>
        <w:t>28.97%</w:t>
      </w:r>
      <w:r>
        <w:rPr>
          <w:spacing w:val="-2"/>
        </w:rPr>
        <w:t>，主要原因系年底归还了部分客户的合作押金所致。</w:t>
      </w:r>
    </w:p>
    <w:p>
      <w:pPr>
        <w:spacing w:line="240" w:lineRule="auto" w:before="9"/>
        <w:rPr>
          <w:rFonts w:ascii="宋体" w:hAnsi="宋体" w:cs="宋体" w:eastAsia="宋体" w:hint="default"/>
          <w:sz w:val="26"/>
          <w:szCs w:val="26"/>
        </w:rPr>
      </w:pPr>
    </w:p>
    <w:p>
      <w:pPr>
        <w:pStyle w:val="BodyText"/>
        <w:spacing w:line="408" w:lineRule="auto"/>
        <w:ind w:left="100" w:right="213" w:firstLine="420"/>
        <w:jc w:val="both"/>
      </w:pPr>
      <w:r>
        <w:rPr>
          <w:rFonts w:ascii="宋体" w:hAnsi="宋体" w:cs="宋体" w:eastAsia="宋体" w:hint="default"/>
        </w:rPr>
        <w:t>14</w:t>
      </w:r>
      <w:r>
        <w:rPr/>
        <w:t>、股本较年初增加了</w:t>
      </w:r>
      <w:r>
        <w:rPr>
          <w:spacing w:val="-59"/>
        </w:rPr>
        <w:t> </w:t>
      </w:r>
      <w:r>
        <w:rPr>
          <w:rFonts w:ascii="宋体" w:hAnsi="宋体" w:cs="宋体" w:eastAsia="宋体" w:hint="default"/>
        </w:rPr>
        <w:t>5000</w:t>
      </w:r>
      <w:r>
        <w:rPr>
          <w:rFonts w:ascii="宋体" w:hAnsi="宋体" w:cs="宋体" w:eastAsia="宋体" w:hint="default"/>
          <w:spacing w:val="-60"/>
        </w:rPr>
        <w:t> </w:t>
      </w:r>
      <w:r>
        <w:rPr/>
        <w:t>万元，原因系公司经中国证券监督管理委员会证监许可</w:t>
      </w:r>
      <w:r>
        <w:rPr>
          <w:rFonts w:ascii="宋体" w:hAnsi="宋体" w:cs="宋体" w:eastAsia="宋体" w:hint="default"/>
        </w:rPr>
        <w:t>[2010]555</w:t>
      </w:r>
      <w:r>
        <w:rPr>
          <w:rFonts w:ascii="宋体" w:hAnsi="宋体" w:cs="宋体" w:eastAsia="宋体" w:hint="default"/>
          <w:w w:val="100"/>
        </w:rPr>
        <w:t> </w:t>
      </w:r>
      <w:r>
        <w:rPr>
          <w:spacing w:val="-3"/>
        </w:rPr>
        <w:t>号文核准，公开发行人民币普通股（</w:t>
      </w:r>
      <w:r>
        <w:rPr>
          <w:rFonts w:ascii="宋体" w:hAnsi="宋体" w:cs="宋体" w:eastAsia="宋体" w:hint="default"/>
          <w:spacing w:val="-3"/>
        </w:rPr>
        <w:t>A</w:t>
      </w:r>
      <w:r>
        <w:rPr>
          <w:rFonts w:ascii="宋体" w:hAnsi="宋体" w:cs="宋体" w:eastAsia="宋体" w:hint="default"/>
          <w:spacing w:val="17"/>
        </w:rPr>
        <w:t> </w:t>
      </w:r>
      <w:r>
        <w:rPr>
          <w:spacing w:val="-3"/>
        </w:rPr>
        <w:t>股）</w:t>
      </w:r>
      <w:r>
        <w:rPr>
          <w:rFonts w:ascii="宋体" w:hAnsi="宋体" w:cs="宋体" w:eastAsia="宋体" w:hint="default"/>
          <w:spacing w:val="-3"/>
        </w:rPr>
        <w:t>5,000</w:t>
      </w:r>
      <w:r>
        <w:rPr>
          <w:rFonts w:ascii="宋体" w:hAnsi="宋体" w:cs="宋体" w:eastAsia="宋体" w:hint="default"/>
          <w:spacing w:val="14"/>
        </w:rPr>
        <w:t> </w:t>
      </w:r>
      <w:r>
        <w:rPr>
          <w:spacing w:val="-3"/>
        </w:rPr>
        <w:t>万股，发行价格为每股</w:t>
      </w:r>
      <w:r>
        <w:rPr>
          <w:spacing w:val="-44"/>
        </w:rPr>
        <w:t> </w:t>
      </w:r>
      <w:r>
        <w:rPr>
          <w:rFonts w:ascii="宋体" w:hAnsi="宋体" w:cs="宋体" w:eastAsia="宋体" w:hint="default"/>
        </w:rPr>
        <w:t>45.00</w:t>
      </w:r>
      <w:r>
        <w:rPr>
          <w:rFonts w:ascii="宋体" w:hAnsi="宋体" w:cs="宋体" w:eastAsia="宋体" w:hint="default"/>
          <w:spacing w:val="20"/>
        </w:rPr>
        <w:t> </w:t>
      </w:r>
      <w:r>
        <w:rPr>
          <w:spacing w:val="-4"/>
        </w:rPr>
        <w:t>元。本次发行募集</w:t>
      </w:r>
      <w:r>
        <w:rPr>
          <w:spacing w:val="-101"/>
        </w:rPr>
        <w:t> </w:t>
      </w:r>
      <w:r>
        <w:rPr>
          <w:spacing w:val="-101"/>
        </w:rPr>
      </w:r>
      <w:r>
        <w:rPr/>
        <w:t>资金总额为</w:t>
      </w:r>
      <w:r>
        <w:rPr>
          <w:spacing w:val="-48"/>
        </w:rPr>
        <w:t> </w:t>
      </w:r>
      <w:r>
        <w:rPr>
          <w:rFonts w:ascii="宋体" w:hAnsi="宋体" w:cs="宋体" w:eastAsia="宋体" w:hint="default"/>
        </w:rPr>
        <w:t>225,000.00</w:t>
      </w:r>
      <w:r>
        <w:rPr>
          <w:rFonts w:ascii="宋体" w:hAnsi="宋体" w:cs="宋体" w:eastAsia="宋体" w:hint="default"/>
          <w:spacing w:val="8"/>
        </w:rPr>
        <w:t> </w:t>
      </w:r>
      <w:r>
        <w:rPr>
          <w:spacing w:val="-3"/>
        </w:rPr>
        <w:t>万元，扣除发行费用后实际募集资金净额为</w:t>
      </w:r>
      <w:r>
        <w:rPr>
          <w:spacing w:val="-47"/>
        </w:rPr>
        <w:t> </w:t>
      </w:r>
      <w:r>
        <w:rPr>
          <w:rFonts w:ascii="宋体" w:hAnsi="宋体" w:cs="宋体" w:eastAsia="宋体" w:hint="default"/>
        </w:rPr>
        <w:t>2,132,707,832.31</w:t>
      </w:r>
      <w:r>
        <w:rPr>
          <w:rFonts w:ascii="宋体" w:hAnsi="宋体" w:cs="宋体" w:eastAsia="宋体" w:hint="default"/>
          <w:spacing w:val="-47"/>
        </w:rPr>
        <w:t> </w:t>
      </w:r>
      <w:r>
        <w:rPr>
          <w:spacing w:val="-7"/>
        </w:rPr>
        <w:t>元。上述资</w:t>
      </w:r>
    </w:p>
    <w:p>
      <w:pPr>
        <w:pStyle w:val="BodyText"/>
        <w:spacing w:line="410" w:lineRule="auto" w:before="46"/>
        <w:ind w:left="100" w:right="205"/>
        <w:jc w:val="left"/>
      </w:pPr>
      <w:r>
        <w:rPr/>
        <w:t>金到位情况已经中瑞岳华会计师事务所有限公司审验，并出具了中瑞岳华验字</w:t>
      </w:r>
      <w:r>
        <w:rPr>
          <w:rFonts w:ascii="宋体" w:hAnsi="宋体" w:cs="宋体" w:eastAsia="宋体" w:hint="default"/>
        </w:rPr>
        <w:t>[2010]</w:t>
      </w:r>
      <w:r>
        <w:rPr/>
        <w:t>第</w:t>
      </w:r>
      <w:r>
        <w:rPr>
          <w:spacing w:val="-62"/>
        </w:rPr>
        <w:t> </w:t>
      </w:r>
      <w:r>
        <w:rPr>
          <w:rFonts w:ascii="宋体" w:hAnsi="宋体" w:cs="宋体" w:eastAsia="宋体" w:hint="default"/>
        </w:rPr>
        <w:t>125</w:t>
      </w:r>
      <w:r>
        <w:rPr>
          <w:rFonts w:ascii="宋体" w:hAnsi="宋体" w:cs="宋体" w:eastAsia="宋体" w:hint="default"/>
          <w:spacing w:val="-19"/>
        </w:rPr>
        <w:t> </w:t>
      </w:r>
      <w:r>
        <w:rPr>
          <w:spacing w:val="-11"/>
        </w:rPr>
        <w:t>号《验</w:t>
      </w:r>
      <w:r>
        <w:rPr>
          <w:w w:val="100"/>
        </w:rPr>
        <w:t> </w:t>
      </w:r>
      <w:r>
        <w:rPr/>
        <w:t>资报告》</w:t>
      </w:r>
    </w:p>
    <w:p>
      <w:pPr>
        <w:spacing w:line="240" w:lineRule="auto" w:before="4"/>
        <w:rPr>
          <w:rFonts w:ascii="宋体" w:hAnsi="宋体" w:cs="宋体" w:eastAsia="宋体" w:hint="default"/>
          <w:sz w:val="15"/>
          <w:szCs w:val="15"/>
        </w:rPr>
      </w:pPr>
    </w:p>
    <w:p>
      <w:pPr>
        <w:pStyle w:val="BodyText"/>
        <w:spacing w:line="408" w:lineRule="auto"/>
        <w:ind w:left="100" w:right="0" w:firstLine="420"/>
        <w:jc w:val="left"/>
      </w:pPr>
      <w:r>
        <w:rPr>
          <w:rFonts w:ascii="宋体" w:hAnsi="宋体" w:cs="宋体" w:eastAsia="宋体" w:hint="default"/>
          <w:spacing w:val="-6"/>
        </w:rPr>
        <w:t>15</w:t>
      </w:r>
      <w:r>
        <w:rPr>
          <w:spacing w:val="-6"/>
        </w:rPr>
        <w:t>、资本公积较年初增加</w:t>
      </w:r>
      <w:r>
        <w:rPr>
          <w:spacing w:val="-35"/>
        </w:rPr>
        <w:t> </w:t>
      </w:r>
      <w:r>
        <w:rPr>
          <w:rFonts w:ascii="宋体" w:hAnsi="宋体" w:cs="宋体" w:eastAsia="宋体" w:hint="default"/>
        </w:rPr>
        <w:t>2,092,026,900.00</w:t>
      </w:r>
      <w:r>
        <w:rPr>
          <w:rFonts w:ascii="宋体" w:hAnsi="宋体" w:cs="宋体" w:eastAsia="宋体" w:hint="default"/>
          <w:spacing w:val="-36"/>
        </w:rPr>
        <w:t> </w:t>
      </w:r>
      <w:r>
        <w:rPr>
          <w:spacing w:val="-16"/>
        </w:rPr>
        <w:t>元，增幅</w:t>
      </w:r>
      <w:r>
        <w:rPr>
          <w:spacing w:val="-36"/>
        </w:rPr>
        <w:t> </w:t>
      </w:r>
      <w:r>
        <w:rPr>
          <w:rFonts w:ascii="宋体" w:hAnsi="宋体" w:cs="宋体" w:eastAsia="宋体" w:hint="default"/>
          <w:spacing w:val="-4"/>
        </w:rPr>
        <w:t>116,993.43%</w:t>
      </w:r>
      <w:r>
        <w:rPr>
          <w:spacing w:val="-4"/>
        </w:rPr>
        <w:t>，主要系报告期内发行新股，</w:t>
      </w:r>
      <w:r>
        <w:rPr>
          <w:w w:val="100"/>
        </w:rPr>
        <w:t> </w:t>
      </w:r>
      <w:r>
        <w:rPr/>
        <w:t>股本溢价所致。</w:t>
      </w:r>
    </w:p>
    <w:p>
      <w:pPr>
        <w:spacing w:after="0" w:line="408" w:lineRule="auto"/>
        <w:jc w:val="left"/>
        <w:sectPr>
          <w:pgSz w:w="11910" w:h="16850"/>
          <w:pgMar w:header="877" w:footer="1195" w:top="1060" w:bottom="1380" w:left="1340" w:right="12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p>
      <w:pPr>
        <w:pStyle w:val="Heading4"/>
        <w:spacing w:line="240" w:lineRule="auto" w:before="36"/>
        <w:ind w:left="840" w:right="0"/>
        <w:jc w:val="left"/>
        <w:rPr>
          <w:b w:val="0"/>
          <w:bCs w:val="0"/>
        </w:rPr>
      </w:pPr>
      <w:r>
        <w:rPr/>
        <w:t>（</w:t>
      </w:r>
      <w:r>
        <w:rPr>
          <w:rFonts w:ascii="宋体" w:hAnsi="宋体" w:cs="宋体" w:eastAsia="宋体" w:hint="default"/>
        </w:rPr>
        <w:t>3</w:t>
      </w:r>
      <w:r>
        <w:rPr/>
        <w:t>）利润构成情况变动情况及原因分析</w:t>
      </w:r>
      <w:r>
        <w:rPr>
          <w:b w:val="0"/>
          <w:bCs w:val="0"/>
        </w:rPr>
      </w:r>
    </w:p>
    <w:p>
      <w:pPr>
        <w:spacing w:line="240" w:lineRule="auto" w:before="11"/>
        <w:rPr>
          <w:rFonts w:ascii="宋体" w:hAnsi="宋体" w:cs="宋体" w:eastAsia="宋体" w:hint="default"/>
          <w:b/>
          <w:bCs/>
          <w:sz w:val="28"/>
          <w:szCs w:val="28"/>
        </w:rPr>
      </w:pPr>
    </w:p>
    <w:p>
      <w:pPr>
        <w:pStyle w:val="BodyText"/>
        <w:spacing w:line="240" w:lineRule="auto" w:before="36"/>
        <w:ind w:left="0" w:right="213"/>
        <w:jc w:val="right"/>
      </w:pPr>
      <w:r>
        <w:rPr>
          <w:spacing w:val="-1"/>
        </w:rPr>
        <w:t>单位：元</w:t>
      </w:r>
    </w:p>
    <w:p>
      <w:pPr>
        <w:spacing w:line="240" w:lineRule="auto" w:before="10"/>
        <w:rPr>
          <w:rFonts w:ascii="宋体" w:hAnsi="宋体" w:cs="宋体" w:eastAsia="宋体" w:hint="default"/>
          <w:sz w:val="3"/>
          <w:szCs w:val="3"/>
        </w:rPr>
      </w:pPr>
    </w:p>
    <w:tbl>
      <w:tblPr>
        <w:tblW w:w="0" w:type="auto"/>
        <w:jc w:val="left"/>
        <w:tblInd w:w="110" w:type="dxa"/>
        <w:tblLayout w:type="fixed"/>
        <w:tblCellMar>
          <w:top w:w="0" w:type="dxa"/>
          <w:left w:w="0" w:type="dxa"/>
          <w:bottom w:w="0" w:type="dxa"/>
          <w:right w:w="0" w:type="dxa"/>
        </w:tblCellMar>
        <w:tblLook w:val="01E0"/>
      </w:tblPr>
      <w:tblGrid>
        <w:gridCol w:w="951"/>
        <w:gridCol w:w="1171"/>
        <w:gridCol w:w="2242"/>
        <w:gridCol w:w="2007"/>
        <w:gridCol w:w="2134"/>
        <w:gridCol w:w="1356"/>
      </w:tblGrid>
      <w:tr>
        <w:trPr>
          <w:trHeight w:val="370" w:hRule="exact"/>
        </w:trPr>
        <w:tc>
          <w:tcPr>
            <w:tcW w:w="2122" w:type="dxa"/>
            <w:gridSpan w:val="2"/>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24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00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657"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34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 w:right="0"/>
              <w:jc w:val="center"/>
              <w:rPr>
                <w:rFonts w:ascii="宋体" w:hAnsi="宋体" w:cs="宋体" w:eastAsia="宋体" w:hint="default"/>
                <w:sz w:val="21"/>
                <w:szCs w:val="21"/>
              </w:rPr>
            </w:pPr>
            <w:r>
              <w:rPr>
                <w:rFonts w:ascii="宋体" w:hAnsi="宋体" w:cs="宋体" w:eastAsia="宋体" w:hint="default"/>
                <w:sz w:val="21"/>
                <w:szCs w:val="21"/>
              </w:rPr>
              <w:t>增减变化</w:t>
            </w:r>
          </w:p>
        </w:tc>
      </w:tr>
      <w:tr>
        <w:trPr>
          <w:trHeight w:val="372" w:hRule="exact"/>
        </w:trPr>
        <w:tc>
          <w:tcPr>
            <w:tcW w:w="2122" w:type="dxa"/>
            <w:gridSpan w:val="2"/>
            <w:vMerge/>
            <w:tcBorders>
              <w:left w:val="single" w:sz="4" w:space="0" w:color="000000"/>
              <w:bottom w:val="single" w:sz="4" w:space="0" w:color="000000"/>
              <w:right w:val="single" w:sz="4" w:space="0" w:color="000000"/>
            </w:tcBorders>
          </w:tcPr>
          <w:p>
            <w:pPr/>
          </w:p>
        </w:tc>
        <w:tc>
          <w:tcPr>
            <w:tcW w:w="2242" w:type="dxa"/>
            <w:vMerge/>
            <w:tcBorders>
              <w:left w:val="single" w:sz="4" w:space="0" w:color="000000"/>
              <w:bottom w:val="single" w:sz="4" w:space="0" w:color="000000"/>
              <w:right w:val="single" w:sz="4" w:space="0" w:color="000000"/>
            </w:tcBorders>
          </w:tcPr>
          <w:p>
            <w:pPr/>
          </w:p>
        </w:tc>
        <w:tc>
          <w:tcPr>
            <w:tcW w:w="2007" w:type="dxa"/>
            <w:vMerge/>
            <w:tcBorders>
              <w:left w:val="single" w:sz="4" w:space="0" w:color="000000"/>
              <w:bottom w:val="single" w:sz="4" w:space="0" w:color="000000"/>
              <w:right w:val="single" w:sz="4" w:space="0" w:color="000000"/>
            </w:tcBorders>
          </w:tcPr>
          <w:p>
            <w:pP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宋体" w:hAnsi="宋体" w:cs="宋体" w:eastAsia="宋体" w:hint="default"/>
                <w:sz w:val="21"/>
                <w:szCs w:val="21"/>
              </w:rPr>
              <w:t>幅度</w:t>
            </w:r>
          </w:p>
        </w:tc>
      </w:tr>
      <w:tr>
        <w:trPr>
          <w:trHeight w:val="370" w:hRule="exact"/>
        </w:trPr>
        <w:tc>
          <w:tcPr>
            <w:tcW w:w="21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36"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10,887,716,828.40</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pacing w:val="-1"/>
                <w:sz w:val="21"/>
              </w:rPr>
              <w:t>8,753,583,059.39</w:t>
            </w: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6"/>
              <w:jc w:val="right"/>
              <w:rPr>
                <w:rFonts w:ascii="宋体" w:hAnsi="宋体" w:cs="宋体" w:eastAsia="宋体" w:hint="default"/>
                <w:sz w:val="21"/>
                <w:szCs w:val="21"/>
              </w:rPr>
            </w:pPr>
            <w:r>
              <w:rPr>
                <w:rFonts w:ascii="宋体"/>
                <w:spacing w:val="-1"/>
                <w:sz w:val="21"/>
              </w:rPr>
              <w:t>2,134,133,769.01</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 w:right="0"/>
              <w:jc w:val="center"/>
              <w:rPr>
                <w:rFonts w:ascii="宋体" w:hAnsi="宋体" w:cs="宋体" w:eastAsia="宋体" w:hint="default"/>
                <w:sz w:val="21"/>
                <w:szCs w:val="21"/>
              </w:rPr>
            </w:pPr>
            <w:r>
              <w:rPr>
                <w:rFonts w:ascii="宋体"/>
                <w:sz w:val="21"/>
              </w:rPr>
              <w:t>24.38%</w:t>
            </w:r>
          </w:p>
        </w:tc>
      </w:tr>
      <w:tr>
        <w:trPr>
          <w:trHeight w:val="370" w:hRule="exact"/>
        </w:trPr>
        <w:tc>
          <w:tcPr>
            <w:tcW w:w="95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3" w:lineRule="auto" w:before="148"/>
              <w:ind w:left="364" w:right="152" w:hanging="212"/>
              <w:jc w:val="left"/>
              <w:rPr>
                <w:rFonts w:ascii="宋体" w:hAnsi="宋体" w:cs="宋体" w:eastAsia="宋体" w:hint="default"/>
                <w:sz w:val="21"/>
                <w:szCs w:val="21"/>
              </w:rPr>
            </w:pPr>
            <w:r>
              <w:rPr>
                <w:rFonts w:ascii="宋体" w:hAnsi="宋体" w:cs="宋体" w:eastAsia="宋体" w:hint="default"/>
                <w:sz w:val="21"/>
                <w:szCs w:val="21"/>
              </w:rPr>
              <w:t>期间费</w:t>
            </w:r>
            <w:r>
              <w:rPr>
                <w:rFonts w:ascii="宋体" w:hAnsi="宋体" w:cs="宋体" w:eastAsia="宋体" w:hint="default"/>
                <w:spacing w:val="-102"/>
                <w:sz w:val="21"/>
                <w:szCs w:val="21"/>
              </w:rPr>
              <w:t> </w:t>
            </w:r>
            <w:r>
              <w:rPr>
                <w:rFonts w:ascii="宋体" w:hAnsi="宋体" w:cs="宋体" w:eastAsia="宋体" w:hint="default"/>
                <w:sz w:val="21"/>
                <w:szCs w:val="21"/>
              </w:rPr>
              <w:t>用</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567,860,823.54</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550,519,062.45</w:t>
            </w: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6"/>
              <w:jc w:val="right"/>
              <w:rPr>
                <w:rFonts w:ascii="宋体" w:hAnsi="宋体" w:cs="宋体" w:eastAsia="宋体" w:hint="default"/>
                <w:sz w:val="21"/>
                <w:szCs w:val="21"/>
              </w:rPr>
            </w:pPr>
            <w:r>
              <w:rPr>
                <w:rFonts w:ascii="宋体"/>
                <w:spacing w:val="-1"/>
                <w:sz w:val="21"/>
              </w:rPr>
              <w:t>17,341,761.09</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 w:right="0"/>
              <w:jc w:val="center"/>
              <w:rPr>
                <w:rFonts w:ascii="宋体" w:hAnsi="宋体" w:cs="宋体" w:eastAsia="宋体" w:hint="default"/>
                <w:sz w:val="21"/>
                <w:szCs w:val="21"/>
              </w:rPr>
            </w:pPr>
            <w:r>
              <w:rPr>
                <w:rFonts w:ascii="宋体"/>
                <w:sz w:val="21"/>
              </w:rPr>
              <w:t>3.15%</w:t>
            </w:r>
          </w:p>
        </w:tc>
      </w:tr>
      <w:tr>
        <w:trPr>
          <w:trHeight w:val="370" w:hRule="exact"/>
        </w:trPr>
        <w:tc>
          <w:tcPr>
            <w:tcW w:w="951" w:type="dxa"/>
            <w:vMerge/>
            <w:tcBorders>
              <w:left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175,212,848.27</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123,906,510.80</w:t>
            </w: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6"/>
              <w:jc w:val="right"/>
              <w:rPr>
                <w:rFonts w:ascii="宋体" w:hAnsi="宋体" w:cs="宋体" w:eastAsia="宋体" w:hint="default"/>
                <w:sz w:val="21"/>
                <w:szCs w:val="21"/>
              </w:rPr>
            </w:pPr>
            <w:r>
              <w:rPr>
                <w:rFonts w:ascii="宋体"/>
                <w:spacing w:val="-1"/>
                <w:sz w:val="21"/>
              </w:rPr>
              <w:t>51,306,337.47</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 w:right="0"/>
              <w:jc w:val="center"/>
              <w:rPr>
                <w:rFonts w:ascii="宋体" w:hAnsi="宋体" w:cs="宋体" w:eastAsia="宋体" w:hint="default"/>
                <w:sz w:val="21"/>
                <w:szCs w:val="21"/>
              </w:rPr>
            </w:pPr>
            <w:r>
              <w:rPr>
                <w:rFonts w:ascii="宋体"/>
                <w:sz w:val="21"/>
              </w:rPr>
              <w:t>41.41%</w:t>
            </w:r>
          </w:p>
        </w:tc>
      </w:tr>
      <w:tr>
        <w:trPr>
          <w:trHeight w:val="370" w:hRule="exact"/>
        </w:trPr>
        <w:tc>
          <w:tcPr>
            <w:tcW w:w="951" w:type="dxa"/>
            <w:vMerge/>
            <w:tcBorders>
              <w:left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23,968,977.33</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36,355,463.21</w:t>
            </w: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6"/>
              <w:jc w:val="right"/>
              <w:rPr>
                <w:rFonts w:ascii="宋体" w:hAnsi="宋体" w:cs="宋体" w:eastAsia="宋体" w:hint="default"/>
                <w:sz w:val="21"/>
                <w:szCs w:val="21"/>
              </w:rPr>
            </w:pPr>
            <w:r>
              <w:rPr>
                <w:rFonts w:ascii="宋体"/>
                <w:spacing w:val="-1"/>
                <w:sz w:val="21"/>
              </w:rPr>
              <w:t>-12,386,485.88</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21"/>
                <w:szCs w:val="21"/>
              </w:rPr>
            </w:pPr>
            <w:r>
              <w:rPr>
                <w:rFonts w:ascii="宋体"/>
                <w:sz w:val="21"/>
              </w:rPr>
              <w:t>-34.07%</w:t>
            </w:r>
          </w:p>
        </w:tc>
      </w:tr>
      <w:tr>
        <w:trPr>
          <w:trHeight w:val="370" w:hRule="exact"/>
        </w:trPr>
        <w:tc>
          <w:tcPr>
            <w:tcW w:w="951" w:type="dxa"/>
            <w:vMerge/>
            <w:tcBorders>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宋体" w:hAnsi="宋体" w:cs="宋体" w:eastAsia="宋体" w:hint="default"/>
                <w:sz w:val="21"/>
                <w:szCs w:val="21"/>
              </w:rPr>
            </w:pPr>
            <w:r>
              <w:rPr>
                <w:rFonts w:ascii="宋体"/>
                <w:spacing w:val="-1"/>
                <w:sz w:val="21"/>
              </w:rPr>
              <w:t>767,042,649.14</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宋体" w:hAnsi="宋体" w:cs="宋体" w:eastAsia="宋体" w:hint="default"/>
                <w:sz w:val="21"/>
                <w:szCs w:val="21"/>
              </w:rPr>
            </w:pPr>
            <w:r>
              <w:rPr>
                <w:rFonts w:ascii="宋体"/>
                <w:spacing w:val="-1"/>
                <w:sz w:val="21"/>
              </w:rPr>
              <w:t>710,781,036.46</w:t>
            </w: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6"/>
              <w:jc w:val="right"/>
              <w:rPr>
                <w:rFonts w:ascii="宋体" w:hAnsi="宋体" w:cs="宋体" w:eastAsia="宋体" w:hint="default"/>
                <w:sz w:val="21"/>
                <w:szCs w:val="21"/>
              </w:rPr>
            </w:pPr>
            <w:r>
              <w:rPr>
                <w:rFonts w:ascii="宋体"/>
                <w:spacing w:val="-1"/>
                <w:sz w:val="21"/>
              </w:rPr>
              <w:t>56,261,612.68</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 w:right="0"/>
              <w:jc w:val="center"/>
              <w:rPr>
                <w:rFonts w:ascii="宋体" w:hAnsi="宋体" w:cs="宋体" w:eastAsia="宋体" w:hint="default"/>
                <w:sz w:val="21"/>
                <w:szCs w:val="21"/>
              </w:rPr>
            </w:pPr>
            <w:r>
              <w:rPr>
                <w:rFonts w:ascii="宋体"/>
                <w:sz w:val="21"/>
              </w:rPr>
              <w:t>7.92%</w:t>
            </w:r>
          </w:p>
        </w:tc>
      </w:tr>
      <w:tr>
        <w:trPr>
          <w:trHeight w:val="372" w:hRule="exact"/>
        </w:trPr>
        <w:tc>
          <w:tcPr>
            <w:tcW w:w="21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24"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9"/>
              <w:jc w:val="right"/>
              <w:rPr>
                <w:rFonts w:ascii="宋体" w:hAnsi="宋体" w:cs="宋体" w:eastAsia="宋体" w:hint="default"/>
                <w:sz w:val="21"/>
                <w:szCs w:val="21"/>
              </w:rPr>
            </w:pPr>
            <w:r>
              <w:rPr>
                <w:rFonts w:ascii="宋体"/>
                <w:spacing w:val="-1"/>
                <w:sz w:val="21"/>
              </w:rPr>
              <w:t>21,406,119.16</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9"/>
              <w:jc w:val="right"/>
              <w:rPr>
                <w:rFonts w:ascii="宋体" w:hAnsi="宋体" w:cs="宋体" w:eastAsia="宋体" w:hint="default"/>
                <w:sz w:val="21"/>
                <w:szCs w:val="21"/>
              </w:rPr>
            </w:pPr>
            <w:r>
              <w:rPr>
                <w:rFonts w:ascii="宋体"/>
                <w:spacing w:val="-1"/>
                <w:sz w:val="21"/>
              </w:rPr>
              <w:t>25,504,408.49</w:t>
            </w: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6"/>
              <w:jc w:val="right"/>
              <w:rPr>
                <w:rFonts w:ascii="宋体" w:hAnsi="宋体" w:cs="宋体" w:eastAsia="宋体" w:hint="default"/>
                <w:sz w:val="21"/>
                <w:szCs w:val="21"/>
              </w:rPr>
            </w:pPr>
            <w:r>
              <w:rPr>
                <w:rFonts w:ascii="宋体"/>
                <w:spacing w:val="-1"/>
                <w:sz w:val="21"/>
              </w:rPr>
              <w:t>-4,098,289.33</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宋体" w:hAnsi="宋体" w:cs="宋体" w:eastAsia="宋体" w:hint="default"/>
                <w:sz w:val="21"/>
                <w:szCs w:val="21"/>
              </w:rPr>
            </w:pPr>
            <w:r>
              <w:rPr>
                <w:rFonts w:ascii="宋体"/>
                <w:sz w:val="21"/>
              </w:rPr>
              <w:t>-16.07%</w:t>
            </w:r>
          </w:p>
        </w:tc>
      </w:tr>
      <w:tr>
        <w:trPr>
          <w:trHeight w:val="370" w:hRule="exact"/>
        </w:trPr>
        <w:tc>
          <w:tcPr>
            <w:tcW w:w="21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36"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819,818,505.42</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573,078,249.73</w:t>
            </w: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6"/>
              <w:jc w:val="right"/>
              <w:rPr>
                <w:rFonts w:ascii="宋体" w:hAnsi="宋体" w:cs="宋体" w:eastAsia="宋体" w:hint="default"/>
                <w:sz w:val="21"/>
                <w:szCs w:val="21"/>
              </w:rPr>
            </w:pPr>
            <w:r>
              <w:rPr>
                <w:rFonts w:ascii="宋体"/>
                <w:spacing w:val="-1"/>
                <w:sz w:val="21"/>
              </w:rPr>
              <w:t>246,740,255.69</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 w:right="0"/>
              <w:jc w:val="center"/>
              <w:rPr>
                <w:rFonts w:ascii="宋体" w:hAnsi="宋体" w:cs="宋体" w:eastAsia="宋体" w:hint="default"/>
                <w:sz w:val="21"/>
                <w:szCs w:val="21"/>
              </w:rPr>
            </w:pPr>
            <w:r>
              <w:rPr>
                <w:rFonts w:ascii="宋体"/>
                <w:sz w:val="21"/>
              </w:rPr>
              <w:t>43.06%</w:t>
            </w:r>
          </w:p>
        </w:tc>
      </w:tr>
      <w:tr>
        <w:trPr>
          <w:trHeight w:val="370" w:hRule="exact"/>
        </w:trPr>
        <w:tc>
          <w:tcPr>
            <w:tcW w:w="21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19" w:right="0"/>
              <w:jc w:val="left"/>
              <w:rPr>
                <w:rFonts w:ascii="宋体" w:hAnsi="宋体" w:cs="宋体" w:eastAsia="宋体" w:hint="default"/>
                <w:sz w:val="21"/>
                <w:szCs w:val="21"/>
              </w:rPr>
            </w:pPr>
            <w:r>
              <w:rPr>
                <w:rFonts w:ascii="宋体" w:hAnsi="宋体" w:cs="宋体" w:eastAsia="宋体" w:hint="default"/>
                <w:sz w:val="21"/>
                <w:szCs w:val="21"/>
              </w:rPr>
              <w:t>营业外收支净额</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55,066,841.05</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31,896,802.06</w:t>
            </w: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6"/>
              <w:jc w:val="right"/>
              <w:rPr>
                <w:rFonts w:ascii="宋体" w:hAnsi="宋体" w:cs="宋体" w:eastAsia="宋体" w:hint="default"/>
                <w:sz w:val="21"/>
                <w:szCs w:val="21"/>
              </w:rPr>
            </w:pPr>
            <w:r>
              <w:rPr>
                <w:rFonts w:ascii="宋体"/>
                <w:spacing w:val="-1"/>
                <w:sz w:val="21"/>
              </w:rPr>
              <w:t>23,170,038.99</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 w:right="0"/>
              <w:jc w:val="center"/>
              <w:rPr>
                <w:rFonts w:ascii="宋体" w:hAnsi="宋体" w:cs="宋体" w:eastAsia="宋体" w:hint="default"/>
                <w:sz w:val="21"/>
                <w:szCs w:val="21"/>
              </w:rPr>
            </w:pPr>
            <w:r>
              <w:rPr>
                <w:rFonts w:ascii="宋体"/>
                <w:sz w:val="21"/>
              </w:rPr>
              <w:t>72.64%</w:t>
            </w:r>
          </w:p>
        </w:tc>
      </w:tr>
      <w:tr>
        <w:trPr>
          <w:trHeight w:val="370" w:hRule="exact"/>
        </w:trPr>
        <w:tc>
          <w:tcPr>
            <w:tcW w:w="21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36"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874,885,346.47</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604,975,051.79</w:t>
            </w: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6"/>
              <w:jc w:val="right"/>
              <w:rPr>
                <w:rFonts w:ascii="宋体" w:hAnsi="宋体" w:cs="宋体" w:eastAsia="宋体" w:hint="default"/>
                <w:sz w:val="21"/>
                <w:szCs w:val="21"/>
              </w:rPr>
            </w:pPr>
            <w:r>
              <w:rPr>
                <w:rFonts w:ascii="宋体"/>
                <w:spacing w:val="-1"/>
                <w:sz w:val="21"/>
              </w:rPr>
              <w:t>269,910,294.68</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 w:right="0"/>
              <w:jc w:val="center"/>
              <w:rPr>
                <w:rFonts w:ascii="宋体" w:hAnsi="宋体" w:cs="宋体" w:eastAsia="宋体" w:hint="default"/>
                <w:sz w:val="21"/>
                <w:szCs w:val="21"/>
              </w:rPr>
            </w:pPr>
            <w:r>
              <w:rPr>
                <w:rFonts w:ascii="宋体"/>
                <w:sz w:val="21"/>
              </w:rPr>
              <w:t>44.62%</w:t>
            </w:r>
          </w:p>
        </w:tc>
      </w:tr>
      <w:tr>
        <w:trPr>
          <w:trHeight w:val="370" w:hRule="exact"/>
        </w:trPr>
        <w:tc>
          <w:tcPr>
            <w:tcW w:w="21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530"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147,261,743.96</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119,356,881.56</w:t>
            </w: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6"/>
              <w:jc w:val="right"/>
              <w:rPr>
                <w:rFonts w:ascii="宋体" w:hAnsi="宋体" w:cs="宋体" w:eastAsia="宋体" w:hint="default"/>
                <w:sz w:val="21"/>
                <w:szCs w:val="21"/>
              </w:rPr>
            </w:pPr>
            <w:r>
              <w:rPr>
                <w:rFonts w:ascii="宋体"/>
                <w:spacing w:val="-1"/>
                <w:sz w:val="21"/>
              </w:rPr>
              <w:t>27,904,862.40</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 w:right="0"/>
              <w:jc w:val="center"/>
              <w:rPr>
                <w:rFonts w:ascii="宋体" w:hAnsi="宋体" w:cs="宋体" w:eastAsia="宋体" w:hint="default"/>
                <w:sz w:val="21"/>
                <w:szCs w:val="21"/>
              </w:rPr>
            </w:pPr>
            <w:r>
              <w:rPr>
                <w:rFonts w:ascii="宋体"/>
                <w:sz w:val="21"/>
              </w:rPr>
              <w:t>23.38%</w:t>
            </w:r>
          </w:p>
        </w:tc>
      </w:tr>
      <w:tr>
        <w:trPr>
          <w:trHeight w:val="370" w:hRule="exact"/>
        </w:trPr>
        <w:tc>
          <w:tcPr>
            <w:tcW w:w="21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sz w:val="21"/>
                <w:szCs w:val="21"/>
              </w:rPr>
              <w:t>净利润</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727,623,602.51</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485,618,170.23</w:t>
            </w: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6"/>
              <w:jc w:val="right"/>
              <w:rPr>
                <w:rFonts w:ascii="宋体" w:hAnsi="宋体" w:cs="宋体" w:eastAsia="宋体" w:hint="default"/>
                <w:sz w:val="21"/>
                <w:szCs w:val="21"/>
              </w:rPr>
            </w:pPr>
            <w:r>
              <w:rPr>
                <w:rFonts w:ascii="宋体"/>
                <w:spacing w:val="-1"/>
                <w:sz w:val="21"/>
              </w:rPr>
              <w:t>242,005,432.28</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 w:right="0"/>
              <w:jc w:val="center"/>
              <w:rPr>
                <w:rFonts w:ascii="宋体" w:hAnsi="宋体" w:cs="宋体" w:eastAsia="宋体" w:hint="default"/>
                <w:sz w:val="21"/>
                <w:szCs w:val="21"/>
              </w:rPr>
            </w:pPr>
            <w:r>
              <w:rPr>
                <w:rFonts w:ascii="宋体"/>
                <w:sz w:val="21"/>
              </w:rPr>
              <w:t>49.83%</w:t>
            </w:r>
          </w:p>
        </w:tc>
      </w:tr>
      <w:tr>
        <w:trPr>
          <w:trHeight w:val="372" w:hRule="exact"/>
        </w:trPr>
        <w:tc>
          <w:tcPr>
            <w:tcW w:w="21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10" w:right="0"/>
              <w:jc w:val="left"/>
              <w:rPr>
                <w:rFonts w:ascii="宋体" w:hAnsi="宋体" w:cs="宋体" w:eastAsia="宋体" w:hint="default"/>
                <w:sz w:val="21"/>
                <w:szCs w:val="21"/>
              </w:rPr>
            </w:pPr>
            <w:r>
              <w:rPr>
                <w:rFonts w:ascii="宋体" w:hAnsi="宋体" w:cs="宋体" w:eastAsia="宋体" w:hint="default"/>
                <w:sz w:val="21"/>
                <w:szCs w:val="21"/>
              </w:rPr>
              <w:t>归属母公司的净利润</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9"/>
              <w:jc w:val="right"/>
              <w:rPr>
                <w:rFonts w:ascii="宋体" w:hAnsi="宋体" w:cs="宋体" w:eastAsia="宋体" w:hint="default"/>
                <w:sz w:val="21"/>
                <w:szCs w:val="21"/>
              </w:rPr>
            </w:pPr>
            <w:r>
              <w:rPr>
                <w:rFonts w:ascii="宋体"/>
                <w:spacing w:val="-1"/>
                <w:sz w:val="21"/>
              </w:rPr>
              <w:t>596,962,481.85</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9"/>
              <w:jc w:val="right"/>
              <w:rPr>
                <w:rFonts w:ascii="宋体" w:hAnsi="宋体" w:cs="宋体" w:eastAsia="宋体" w:hint="default"/>
                <w:sz w:val="21"/>
                <w:szCs w:val="21"/>
              </w:rPr>
            </w:pPr>
            <w:r>
              <w:rPr>
                <w:rFonts w:ascii="宋体"/>
                <w:spacing w:val="-1"/>
                <w:sz w:val="21"/>
              </w:rPr>
              <w:t>478,228,974.45</w:t>
            </w: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6"/>
              <w:jc w:val="right"/>
              <w:rPr>
                <w:rFonts w:ascii="宋体" w:hAnsi="宋体" w:cs="宋体" w:eastAsia="宋体" w:hint="default"/>
                <w:sz w:val="21"/>
                <w:szCs w:val="21"/>
              </w:rPr>
            </w:pPr>
            <w:r>
              <w:rPr>
                <w:rFonts w:ascii="宋体"/>
                <w:spacing w:val="-1"/>
                <w:sz w:val="21"/>
              </w:rPr>
              <w:t>118,733,507.40</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宋体"/>
                <w:sz w:val="21"/>
              </w:rPr>
              <w:t>24.83%</w:t>
            </w:r>
          </w:p>
        </w:tc>
      </w:tr>
    </w:tbl>
    <w:p>
      <w:pPr>
        <w:spacing w:line="240" w:lineRule="auto" w:before="1"/>
        <w:rPr>
          <w:rFonts w:ascii="宋体" w:hAnsi="宋体" w:cs="宋体" w:eastAsia="宋体" w:hint="default"/>
          <w:sz w:val="14"/>
          <w:szCs w:val="14"/>
        </w:rPr>
      </w:pPr>
    </w:p>
    <w:p>
      <w:pPr>
        <w:pStyle w:val="BodyText"/>
        <w:spacing w:line="240" w:lineRule="auto" w:before="36"/>
        <w:ind w:left="1260" w:right="0"/>
        <w:jc w:val="left"/>
      </w:pPr>
      <w:r>
        <w:rPr>
          <w:rFonts w:ascii="宋体" w:hAnsi="宋体" w:cs="宋体" w:eastAsia="宋体" w:hint="default"/>
        </w:rPr>
        <w:t>1</w:t>
      </w:r>
      <w:r>
        <w:rPr/>
        <w:t>、报告期内，公司实现营业总收入</w:t>
      </w:r>
      <w:r>
        <w:rPr>
          <w:spacing w:val="-55"/>
        </w:rPr>
        <w:t> </w:t>
      </w:r>
      <w:r>
        <w:rPr>
          <w:rFonts w:ascii="宋体" w:hAnsi="宋体" w:cs="宋体" w:eastAsia="宋体" w:hint="default"/>
        </w:rPr>
        <w:t>1,088,771.68</w:t>
      </w:r>
      <w:r>
        <w:rPr>
          <w:rFonts w:ascii="宋体" w:hAnsi="宋体" w:cs="宋体" w:eastAsia="宋体" w:hint="default"/>
          <w:spacing w:val="-57"/>
        </w:rPr>
        <w:t> </w:t>
      </w:r>
      <w:r>
        <w:rPr/>
        <w:t>万元，营业利润</w:t>
      </w:r>
      <w:r>
        <w:rPr>
          <w:spacing w:val="-57"/>
        </w:rPr>
        <w:t> </w:t>
      </w:r>
      <w:r>
        <w:rPr>
          <w:rFonts w:ascii="宋体" w:hAnsi="宋体" w:cs="宋体" w:eastAsia="宋体" w:hint="default"/>
        </w:rPr>
        <w:t>81,981.85</w:t>
      </w:r>
      <w:r>
        <w:rPr>
          <w:rFonts w:ascii="宋体" w:hAnsi="宋体" w:cs="宋体" w:eastAsia="宋体" w:hint="default"/>
          <w:spacing w:val="-57"/>
        </w:rPr>
        <w:t> </w:t>
      </w:r>
      <w:r>
        <w:rPr/>
        <w:t>万元，利润总额</w:t>
      </w:r>
    </w:p>
    <w:p>
      <w:pPr>
        <w:spacing w:line="240" w:lineRule="auto" w:before="10"/>
        <w:rPr>
          <w:rFonts w:ascii="宋体" w:hAnsi="宋体" w:cs="宋体" w:eastAsia="宋体" w:hint="default"/>
          <w:sz w:val="14"/>
          <w:szCs w:val="14"/>
        </w:rPr>
      </w:pPr>
    </w:p>
    <w:p>
      <w:pPr>
        <w:pStyle w:val="BodyText"/>
        <w:spacing w:line="240" w:lineRule="auto"/>
        <w:ind w:left="840" w:right="0"/>
        <w:jc w:val="left"/>
      </w:pPr>
      <w:r>
        <w:rPr>
          <w:rFonts w:ascii="宋体" w:hAnsi="宋体" w:cs="宋体" w:eastAsia="宋体" w:hint="default"/>
          <w:w w:val="100"/>
        </w:rPr>
        <w:t>87,48</w:t>
      </w:r>
      <w:r>
        <w:rPr>
          <w:rFonts w:ascii="宋体" w:hAnsi="宋体" w:cs="宋体" w:eastAsia="宋体" w:hint="default"/>
          <w:spacing w:val="-3"/>
          <w:w w:val="100"/>
        </w:rPr>
        <w:t>8</w:t>
      </w:r>
      <w:r>
        <w:rPr>
          <w:rFonts w:ascii="宋体" w:hAnsi="宋体" w:cs="宋体" w:eastAsia="宋体" w:hint="default"/>
          <w:w w:val="100"/>
        </w:rPr>
        <w:t>.</w:t>
      </w:r>
      <w:r>
        <w:rPr>
          <w:rFonts w:ascii="宋体" w:hAnsi="宋体" w:cs="宋体" w:eastAsia="宋体" w:hint="default"/>
          <w:spacing w:val="-3"/>
          <w:w w:val="100"/>
        </w:rPr>
        <w:t>5</w:t>
      </w:r>
      <w:r>
        <w:rPr>
          <w:rFonts w:ascii="宋体" w:hAnsi="宋体" w:cs="宋体" w:eastAsia="宋体" w:hint="default"/>
          <w:w w:val="100"/>
        </w:rPr>
        <w:t>3</w:t>
      </w:r>
      <w:r>
        <w:rPr>
          <w:rFonts w:ascii="宋体" w:hAnsi="宋体" w:cs="宋体" w:eastAsia="宋体" w:hint="default"/>
          <w:spacing w:val="-53"/>
        </w:rPr>
        <w:t> </w:t>
      </w:r>
      <w:r>
        <w:rPr>
          <w:spacing w:val="-3"/>
          <w:w w:val="100"/>
        </w:rPr>
        <w:t>万</w:t>
      </w:r>
      <w:r>
        <w:rPr>
          <w:w w:val="100"/>
        </w:rPr>
        <w:t>元</w:t>
      </w:r>
      <w:r>
        <w:rPr>
          <w:spacing w:val="-106"/>
          <w:w w:val="100"/>
        </w:rPr>
        <w:t>，</w:t>
      </w:r>
      <w:r>
        <w:rPr>
          <w:spacing w:val="-3"/>
          <w:w w:val="100"/>
        </w:rPr>
        <w:t>归</w:t>
      </w:r>
      <w:r>
        <w:rPr>
          <w:w w:val="100"/>
        </w:rPr>
        <w:t>属</w:t>
      </w:r>
      <w:r>
        <w:rPr>
          <w:spacing w:val="-3"/>
          <w:w w:val="100"/>
        </w:rPr>
        <w:t>上市</w:t>
      </w:r>
      <w:r>
        <w:rPr>
          <w:w w:val="100"/>
        </w:rPr>
        <w:t>公司</w:t>
      </w:r>
      <w:r>
        <w:rPr>
          <w:spacing w:val="-3"/>
          <w:w w:val="100"/>
        </w:rPr>
        <w:t>股</w:t>
      </w:r>
      <w:r>
        <w:rPr>
          <w:w w:val="100"/>
        </w:rPr>
        <w:t>东</w:t>
      </w:r>
      <w:r>
        <w:rPr>
          <w:spacing w:val="-3"/>
          <w:w w:val="100"/>
        </w:rPr>
        <w:t>的</w:t>
      </w:r>
      <w:r>
        <w:rPr>
          <w:w w:val="100"/>
        </w:rPr>
        <w:t>净</w:t>
      </w:r>
      <w:r>
        <w:rPr>
          <w:spacing w:val="-3"/>
          <w:w w:val="100"/>
        </w:rPr>
        <w:t>利</w:t>
      </w:r>
      <w:r>
        <w:rPr>
          <w:w w:val="100"/>
        </w:rPr>
        <w:t>润</w:t>
      </w:r>
      <w:r>
        <w:rPr>
          <w:spacing w:val="-55"/>
        </w:rPr>
        <w:t> </w:t>
      </w:r>
      <w:r>
        <w:rPr>
          <w:rFonts w:ascii="宋体" w:hAnsi="宋体" w:cs="宋体" w:eastAsia="宋体" w:hint="default"/>
          <w:w w:val="100"/>
        </w:rPr>
        <w:t>59,</w:t>
      </w:r>
      <w:r>
        <w:rPr>
          <w:rFonts w:ascii="宋体" w:hAnsi="宋体" w:cs="宋体" w:eastAsia="宋体" w:hint="default"/>
          <w:spacing w:val="-3"/>
          <w:w w:val="100"/>
        </w:rPr>
        <w:t>6</w:t>
      </w:r>
      <w:r>
        <w:rPr>
          <w:rFonts w:ascii="宋体" w:hAnsi="宋体" w:cs="宋体" w:eastAsia="宋体" w:hint="default"/>
          <w:w w:val="100"/>
        </w:rPr>
        <w:t>9</w:t>
      </w:r>
      <w:r>
        <w:rPr>
          <w:rFonts w:ascii="宋体" w:hAnsi="宋体" w:cs="宋体" w:eastAsia="宋体" w:hint="default"/>
          <w:spacing w:val="-3"/>
          <w:w w:val="100"/>
        </w:rPr>
        <w:t>6</w:t>
      </w:r>
      <w:r>
        <w:rPr>
          <w:rFonts w:ascii="宋体" w:hAnsi="宋体" w:cs="宋体" w:eastAsia="宋体" w:hint="default"/>
          <w:w w:val="100"/>
        </w:rPr>
        <w:t>.25</w:t>
      </w:r>
      <w:r>
        <w:rPr>
          <w:rFonts w:ascii="宋体" w:hAnsi="宋体" w:cs="宋体" w:eastAsia="宋体" w:hint="default"/>
          <w:spacing w:val="-55"/>
        </w:rPr>
        <w:t> </w:t>
      </w:r>
      <w:r>
        <w:rPr>
          <w:w w:val="100"/>
        </w:rPr>
        <w:t>万元</w:t>
      </w:r>
      <w:r>
        <w:rPr>
          <w:spacing w:val="-108"/>
          <w:w w:val="100"/>
        </w:rPr>
        <w:t>，</w:t>
      </w:r>
      <w:r>
        <w:rPr>
          <w:w w:val="100"/>
        </w:rPr>
        <w:t>较</w:t>
      </w:r>
      <w:r>
        <w:rPr>
          <w:spacing w:val="-3"/>
          <w:w w:val="100"/>
        </w:rPr>
        <w:t>上</w:t>
      </w:r>
      <w:r>
        <w:rPr>
          <w:w w:val="100"/>
        </w:rPr>
        <w:t>年</w:t>
      </w:r>
      <w:r>
        <w:rPr>
          <w:spacing w:val="-3"/>
          <w:w w:val="100"/>
        </w:rPr>
        <w:t>同</w:t>
      </w:r>
      <w:r>
        <w:rPr>
          <w:w w:val="100"/>
        </w:rPr>
        <w:t>期</w:t>
      </w:r>
      <w:r>
        <w:rPr>
          <w:spacing w:val="-3"/>
          <w:w w:val="100"/>
        </w:rPr>
        <w:t>分别</w:t>
      </w:r>
      <w:r>
        <w:rPr>
          <w:w w:val="100"/>
        </w:rPr>
        <w:t>增长</w:t>
      </w:r>
      <w:r>
        <w:rPr>
          <w:spacing w:val="-55"/>
        </w:rPr>
        <w:t> </w:t>
      </w:r>
      <w:r>
        <w:rPr>
          <w:rFonts w:ascii="宋体" w:hAnsi="宋体" w:cs="宋体" w:eastAsia="宋体" w:hint="default"/>
          <w:w w:val="100"/>
        </w:rPr>
        <w:t>24.</w:t>
      </w:r>
      <w:r>
        <w:rPr>
          <w:rFonts w:ascii="宋体" w:hAnsi="宋体" w:cs="宋体" w:eastAsia="宋体" w:hint="default"/>
          <w:spacing w:val="-3"/>
          <w:w w:val="100"/>
        </w:rPr>
        <w:t>3</w:t>
      </w:r>
      <w:r>
        <w:rPr>
          <w:rFonts w:ascii="宋体" w:hAnsi="宋体" w:cs="宋体" w:eastAsia="宋体" w:hint="default"/>
          <w:w w:val="100"/>
        </w:rPr>
        <w:t>8%</w:t>
      </w:r>
      <w:r>
        <w:rPr>
          <w:spacing w:val="-106"/>
          <w:w w:val="100"/>
        </w:rPr>
        <w:t>、</w:t>
      </w:r>
      <w:r>
        <w:rPr>
          <w:rFonts w:ascii="宋体" w:hAnsi="宋体" w:cs="宋体" w:eastAsia="宋体" w:hint="default"/>
          <w:spacing w:val="-3"/>
          <w:w w:val="100"/>
        </w:rPr>
        <w:t>4</w:t>
      </w:r>
      <w:r>
        <w:rPr>
          <w:rFonts w:ascii="宋体" w:hAnsi="宋体" w:cs="宋体" w:eastAsia="宋体" w:hint="default"/>
          <w:w w:val="100"/>
        </w:rPr>
        <w:t>3.0</w:t>
      </w:r>
      <w:r>
        <w:rPr>
          <w:rFonts w:ascii="宋体" w:hAnsi="宋体" w:cs="宋体" w:eastAsia="宋体" w:hint="default"/>
          <w:spacing w:val="-3"/>
          <w:w w:val="100"/>
        </w:rPr>
        <w:t>6</w:t>
      </w:r>
      <w:r>
        <w:rPr>
          <w:rFonts w:ascii="宋体" w:hAnsi="宋体" w:cs="宋体" w:eastAsia="宋体" w:hint="default"/>
          <w:spacing w:val="-1"/>
          <w:w w:val="100"/>
        </w:rPr>
        <w:t>%</w:t>
      </w:r>
      <w:r>
        <w:rPr>
          <w:w w:val="100"/>
        </w:rPr>
        <w:t>、</w:t>
      </w:r>
    </w:p>
    <w:p>
      <w:pPr>
        <w:spacing w:line="240" w:lineRule="auto" w:before="10"/>
        <w:rPr>
          <w:rFonts w:ascii="宋体" w:hAnsi="宋体" w:cs="宋体" w:eastAsia="宋体" w:hint="default"/>
          <w:sz w:val="14"/>
          <w:szCs w:val="14"/>
        </w:rPr>
      </w:pPr>
    </w:p>
    <w:p>
      <w:pPr>
        <w:pStyle w:val="BodyText"/>
        <w:spacing w:line="240" w:lineRule="auto"/>
        <w:ind w:left="840" w:right="0"/>
        <w:jc w:val="left"/>
      </w:pPr>
      <w:r>
        <w:rPr>
          <w:rFonts w:ascii="宋体" w:hAnsi="宋体" w:cs="宋体" w:eastAsia="宋体" w:hint="default"/>
        </w:rPr>
        <w:t>44.62%</w:t>
      </w:r>
      <w:r>
        <w:rPr/>
        <w:t>、</w:t>
      </w:r>
      <w:r>
        <w:rPr>
          <w:rFonts w:ascii="宋体" w:hAnsi="宋体" w:cs="宋体" w:eastAsia="宋体" w:hint="default"/>
        </w:rPr>
        <w:t>24.83%</w:t>
      </w:r>
      <w:r>
        <w:rPr/>
        <w:t>。以上业绩增长的主要原因是公司持续发展，经营规模不断扩大。</w:t>
      </w:r>
    </w:p>
    <w:p>
      <w:pPr>
        <w:spacing w:line="240" w:lineRule="auto" w:before="5"/>
        <w:rPr>
          <w:rFonts w:ascii="宋体" w:hAnsi="宋体" w:cs="宋体" w:eastAsia="宋体" w:hint="default"/>
          <w:sz w:val="25"/>
          <w:szCs w:val="25"/>
        </w:rPr>
      </w:pPr>
    </w:p>
    <w:p>
      <w:pPr>
        <w:pStyle w:val="BodyText"/>
        <w:spacing w:line="487" w:lineRule="auto"/>
        <w:ind w:left="840" w:right="0" w:firstLine="420"/>
        <w:jc w:val="left"/>
      </w:pPr>
      <w:r>
        <w:rPr>
          <w:rFonts w:ascii="宋体" w:hAnsi="宋体" w:cs="宋体" w:eastAsia="宋体" w:hint="default"/>
        </w:rPr>
        <w:t>2</w:t>
      </w:r>
      <w:r>
        <w:rPr/>
        <w:t>、</w:t>
      </w:r>
      <w:r>
        <w:rPr>
          <w:rFonts w:ascii="宋体" w:hAnsi="宋体" w:cs="宋体" w:eastAsia="宋体" w:hint="default"/>
        </w:rPr>
        <w:t>2010</w:t>
      </w:r>
      <w:r>
        <w:rPr>
          <w:rFonts w:ascii="宋体" w:hAnsi="宋体" w:cs="宋体" w:eastAsia="宋体" w:hint="default"/>
          <w:spacing w:val="-58"/>
        </w:rPr>
        <w:t> </w:t>
      </w:r>
      <w:r>
        <w:rPr/>
        <w:t>年管理费用较</w:t>
      </w:r>
      <w:r>
        <w:rPr>
          <w:spacing w:val="-55"/>
        </w:rPr>
        <w:t> </w:t>
      </w:r>
      <w:r>
        <w:rPr>
          <w:rFonts w:ascii="宋体" w:hAnsi="宋体" w:cs="宋体" w:eastAsia="宋体" w:hint="default"/>
        </w:rPr>
        <w:t>2009</w:t>
      </w:r>
      <w:r>
        <w:rPr>
          <w:rFonts w:ascii="宋体" w:hAnsi="宋体" w:cs="宋体" w:eastAsia="宋体" w:hint="default"/>
          <w:spacing w:val="-56"/>
        </w:rPr>
        <w:t> </w:t>
      </w:r>
      <w:r>
        <w:rPr/>
        <w:t>年增加</w:t>
      </w:r>
      <w:r>
        <w:rPr>
          <w:spacing w:val="-56"/>
        </w:rPr>
        <w:t> </w:t>
      </w:r>
      <w:r>
        <w:rPr>
          <w:rFonts w:ascii="宋体" w:hAnsi="宋体" w:cs="宋体" w:eastAsia="宋体" w:hint="default"/>
        </w:rPr>
        <w:t>41.41%</w:t>
      </w:r>
      <w:r>
        <w:rPr/>
        <w:t>，主要原因于：</w:t>
      </w:r>
      <w:r>
        <w:rPr>
          <w:rFonts w:ascii="宋体" w:hAnsi="宋体" w:cs="宋体" w:eastAsia="宋体" w:hint="default"/>
        </w:rPr>
        <w:t>1</w:t>
      </w:r>
      <w:r>
        <w:rPr/>
        <w:t>）公司上市所发生的相关中介费用</w:t>
      </w:r>
      <w:r>
        <w:rPr>
          <w:w w:val="100"/>
        </w:rPr>
        <w:t> </w:t>
      </w:r>
      <w:r>
        <w:rPr/>
        <w:t>增加；</w:t>
      </w:r>
      <w:r>
        <w:rPr>
          <w:rFonts w:ascii="宋体" w:hAnsi="宋体" w:cs="宋体" w:eastAsia="宋体" w:hint="default"/>
        </w:rPr>
        <w:t>2</w:t>
      </w:r>
      <w:r>
        <w:rPr/>
        <w:t>）由于人员规模扩大带来的人力成本增加。</w:t>
      </w:r>
    </w:p>
    <w:p>
      <w:pPr>
        <w:pStyle w:val="BodyText"/>
        <w:spacing w:line="489" w:lineRule="auto" w:before="68"/>
        <w:ind w:left="840" w:right="0" w:firstLine="420"/>
        <w:jc w:val="left"/>
      </w:pPr>
      <w:r>
        <w:rPr>
          <w:rFonts w:ascii="宋体" w:hAnsi="宋体" w:cs="宋体" w:eastAsia="宋体" w:hint="default"/>
          <w:spacing w:val="-3"/>
        </w:rPr>
        <w:t>3</w:t>
      </w:r>
      <w:r>
        <w:rPr>
          <w:spacing w:val="-3"/>
        </w:rPr>
        <w:t>、营业外收支净比上年增加了</w:t>
      </w:r>
      <w:r>
        <w:rPr>
          <w:spacing w:val="-31"/>
        </w:rPr>
        <w:t> </w:t>
      </w:r>
      <w:r>
        <w:rPr>
          <w:rFonts w:ascii="宋体" w:hAnsi="宋体" w:cs="宋体" w:eastAsia="宋体" w:hint="default"/>
        </w:rPr>
        <w:t>2317</w:t>
      </w:r>
      <w:r>
        <w:rPr>
          <w:rFonts w:ascii="宋体" w:hAnsi="宋体" w:cs="宋体" w:eastAsia="宋体" w:hint="default"/>
          <w:spacing w:val="-34"/>
        </w:rPr>
        <w:t> </w:t>
      </w:r>
      <w:r>
        <w:rPr>
          <w:spacing w:val="-5"/>
        </w:rPr>
        <w:t>万元，增幅</w:t>
      </w:r>
      <w:r>
        <w:rPr>
          <w:spacing w:val="-31"/>
        </w:rPr>
        <w:t> </w:t>
      </w:r>
      <w:r>
        <w:rPr>
          <w:rFonts w:ascii="宋体" w:hAnsi="宋体" w:cs="宋体" w:eastAsia="宋体" w:hint="default"/>
          <w:spacing w:val="-3"/>
        </w:rPr>
        <w:t>72.64%</w:t>
      </w:r>
      <w:r>
        <w:rPr>
          <w:spacing w:val="-3"/>
        </w:rPr>
        <w:t>，主要原因是公司获得财政补贴增加所</w:t>
      </w:r>
      <w:r>
        <w:rPr>
          <w:w w:val="100"/>
        </w:rPr>
        <w:t> </w:t>
      </w:r>
      <w:r>
        <w:rPr/>
        <w:t>致。</w:t>
      </w:r>
    </w:p>
    <w:p>
      <w:pPr>
        <w:pStyle w:val="BodyText"/>
        <w:spacing w:line="240" w:lineRule="auto" w:before="66"/>
        <w:ind w:left="1260" w:right="0"/>
        <w:jc w:val="left"/>
      </w:pPr>
      <w:r>
        <w:rPr>
          <w:rFonts w:ascii="宋体" w:hAnsi="宋体" w:cs="宋体" w:eastAsia="宋体" w:hint="default"/>
          <w:spacing w:val="-2"/>
        </w:rPr>
        <w:t>4</w:t>
      </w:r>
      <w:r>
        <w:rPr>
          <w:spacing w:val="-2"/>
        </w:rPr>
        <w:t>、所得税较上年增长</w:t>
      </w:r>
      <w:r>
        <w:rPr>
          <w:spacing w:val="2"/>
        </w:rPr>
        <w:t> </w:t>
      </w:r>
      <w:r>
        <w:rPr>
          <w:rFonts w:ascii="宋体" w:hAnsi="宋体" w:cs="宋体" w:eastAsia="宋体" w:hint="default"/>
          <w:spacing w:val="-2"/>
        </w:rPr>
        <w:t>23.38%</w:t>
      </w:r>
      <w:r>
        <w:rPr>
          <w:spacing w:val="-2"/>
        </w:rPr>
        <w:t>，原因系公司利润总额增加而致。</w:t>
      </w:r>
    </w:p>
    <w:p>
      <w:pPr>
        <w:spacing w:line="240" w:lineRule="auto" w:before="0"/>
        <w:rPr>
          <w:rFonts w:ascii="宋体" w:hAnsi="宋体" w:cs="宋体" w:eastAsia="宋体" w:hint="default"/>
          <w:sz w:val="20"/>
          <w:szCs w:val="20"/>
        </w:rPr>
      </w:pPr>
    </w:p>
    <w:p>
      <w:pPr>
        <w:pStyle w:val="Heading4"/>
        <w:spacing w:line="240" w:lineRule="auto" w:before="177"/>
        <w:ind w:left="840" w:right="0"/>
        <w:jc w:val="left"/>
        <w:rPr>
          <w:b w:val="0"/>
          <w:bCs w:val="0"/>
        </w:rPr>
      </w:pPr>
      <w:r>
        <w:rPr/>
        <w:t>（</w:t>
      </w:r>
      <w:r>
        <w:rPr>
          <w:rFonts w:ascii="宋体" w:hAnsi="宋体" w:cs="宋体" w:eastAsia="宋体" w:hint="default"/>
        </w:rPr>
        <w:t>5</w:t>
      </w:r>
      <w:r>
        <w:rPr/>
        <w:t>）偿债能力、资产运营能力分析</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2"/>
          <w:szCs w:val="12"/>
        </w:rPr>
      </w:pPr>
    </w:p>
    <w:tbl>
      <w:tblPr>
        <w:tblW w:w="0" w:type="auto"/>
        <w:jc w:val="left"/>
        <w:tblInd w:w="818" w:type="dxa"/>
        <w:tblLayout w:type="fixed"/>
        <w:tblCellMar>
          <w:top w:w="0" w:type="dxa"/>
          <w:left w:w="0" w:type="dxa"/>
          <w:bottom w:w="0" w:type="dxa"/>
          <w:right w:w="0" w:type="dxa"/>
        </w:tblCellMar>
        <w:tblLook w:val="01E0"/>
      </w:tblPr>
      <w:tblGrid>
        <w:gridCol w:w="2426"/>
        <w:gridCol w:w="1844"/>
        <w:gridCol w:w="1985"/>
        <w:gridCol w:w="2127"/>
      </w:tblGrid>
      <w:tr>
        <w:trPr>
          <w:trHeight w:val="322" w:hRule="exact"/>
        </w:trPr>
        <w:tc>
          <w:tcPr>
            <w:tcW w:w="242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3"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变化幅度</w:t>
            </w:r>
          </w:p>
        </w:tc>
      </w:tr>
      <w:tr>
        <w:trPr>
          <w:trHeight w:val="322" w:hRule="exact"/>
        </w:trPr>
        <w:tc>
          <w:tcPr>
            <w:tcW w:w="242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流动比率</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8.62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sz w:val="21"/>
              </w:rPr>
              <w:t>1.74</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395%</w:t>
            </w:r>
          </w:p>
        </w:tc>
      </w:tr>
      <w:tr>
        <w:trPr>
          <w:trHeight w:val="322" w:hRule="exact"/>
        </w:trPr>
        <w:tc>
          <w:tcPr>
            <w:tcW w:w="242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速动比率</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6.26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sz w:val="21"/>
              </w:rPr>
              <w:t>1.09</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474%</w:t>
            </w:r>
          </w:p>
        </w:tc>
      </w:tr>
      <w:tr>
        <w:trPr>
          <w:trHeight w:val="322" w:hRule="exact"/>
        </w:trPr>
        <w:tc>
          <w:tcPr>
            <w:tcW w:w="242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资产负债比率</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11.38%</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sz w:val="21"/>
              </w:rPr>
              <w:t>59.58%</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sz w:val="21"/>
              </w:rPr>
              <w:t>-80.90%</w:t>
            </w:r>
          </w:p>
        </w:tc>
      </w:tr>
    </w:tbl>
    <w:p>
      <w:pPr>
        <w:spacing w:after="0" w:line="262" w:lineRule="exact"/>
        <w:jc w:val="center"/>
        <w:rPr>
          <w:rFonts w:ascii="宋体" w:hAnsi="宋体" w:cs="宋体" w:eastAsia="宋体" w:hint="default"/>
          <w:sz w:val="21"/>
          <w:szCs w:val="21"/>
        </w:rPr>
        <w:sectPr>
          <w:pgSz w:w="11910" w:h="16850"/>
          <w:pgMar w:header="877" w:footer="1195" w:top="1060" w:bottom="1380" w:left="600" w:right="122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tbl>
      <w:tblPr>
        <w:tblW w:w="0" w:type="auto"/>
        <w:jc w:val="left"/>
        <w:tblInd w:w="518" w:type="dxa"/>
        <w:tblLayout w:type="fixed"/>
        <w:tblCellMar>
          <w:top w:w="0" w:type="dxa"/>
          <w:left w:w="0" w:type="dxa"/>
          <w:bottom w:w="0" w:type="dxa"/>
          <w:right w:w="0" w:type="dxa"/>
        </w:tblCellMar>
        <w:tblLook w:val="01E0"/>
      </w:tblPr>
      <w:tblGrid>
        <w:gridCol w:w="2426"/>
        <w:gridCol w:w="1844"/>
        <w:gridCol w:w="1985"/>
        <w:gridCol w:w="2127"/>
      </w:tblGrid>
      <w:tr>
        <w:trPr>
          <w:trHeight w:val="317" w:hRule="exact"/>
        </w:trPr>
        <w:tc>
          <w:tcPr>
            <w:tcW w:w="2426" w:type="dxa"/>
            <w:tcBorders>
              <w:top w:val="nil" w:sz="6" w:space="0" w:color="auto"/>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应收帐款周转天数</w:t>
            </w:r>
          </w:p>
        </w:tc>
        <w:tc>
          <w:tcPr>
            <w:tcW w:w="1844" w:type="dxa"/>
            <w:tcBorders>
              <w:top w:val="nil" w:sz="6" w:space="0" w:color="auto"/>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27.67</w:t>
            </w:r>
          </w:p>
        </w:tc>
        <w:tc>
          <w:tcPr>
            <w:tcW w:w="1985" w:type="dxa"/>
            <w:tcBorders>
              <w:top w:val="nil" w:sz="6" w:space="0" w:color="auto"/>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sz w:val="21"/>
              </w:rPr>
              <w:t>23.28</w:t>
            </w:r>
          </w:p>
        </w:tc>
        <w:tc>
          <w:tcPr>
            <w:tcW w:w="2127" w:type="dxa"/>
            <w:tcBorders>
              <w:top w:val="nil" w:sz="6" w:space="0" w:color="auto"/>
              <w:left w:val="single" w:sz="4" w:space="0" w:color="000000"/>
              <w:bottom w:val="single" w:sz="4" w:space="0" w:color="000000"/>
              <w:right w:val="single" w:sz="4" w:space="0" w:color="000000"/>
            </w:tcBorders>
          </w:tcPr>
          <w:p>
            <w:pPr>
              <w:pStyle w:val="TableParagraph"/>
              <w:spacing w:line="262" w:lineRule="exact"/>
              <w:ind w:left="717" w:right="0"/>
              <w:jc w:val="left"/>
              <w:rPr>
                <w:rFonts w:ascii="宋体" w:hAnsi="宋体" w:cs="宋体" w:eastAsia="宋体" w:hint="default"/>
                <w:sz w:val="21"/>
                <w:szCs w:val="21"/>
              </w:rPr>
            </w:pPr>
            <w:r>
              <w:rPr>
                <w:rFonts w:ascii="宋体" w:hAnsi="宋体" w:cs="宋体" w:eastAsia="宋体" w:hint="default"/>
                <w:sz w:val="21"/>
                <w:szCs w:val="21"/>
              </w:rPr>
              <w:t>4.39</w:t>
            </w:r>
            <w:r>
              <w:rPr>
                <w:rFonts w:ascii="宋体" w:hAnsi="宋体" w:cs="宋体" w:eastAsia="宋体" w:hint="default"/>
                <w:spacing w:val="-52"/>
                <w:sz w:val="21"/>
                <w:szCs w:val="21"/>
              </w:rPr>
              <w:t> </w:t>
            </w:r>
            <w:r>
              <w:rPr>
                <w:rFonts w:ascii="宋体" w:hAnsi="宋体" w:cs="宋体" w:eastAsia="宋体" w:hint="default"/>
                <w:sz w:val="21"/>
                <w:szCs w:val="21"/>
              </w:rPr>
              <w:t>天</w:t>
            </w:r>
          </w:p>
        </w:tc>
      </w:tr>
      <w:tr>
        <w:trPr>
          <w:trHeight w:val="322" w:hRule="exact"/>
        </w:trPr>
        <w:tc>
          <w:tcPr>
            <w:tcW w:w="242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存货周转天数</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40.02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sz w:val="21"/>
              </w:rPr>
              <w:t>37.68</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17" w:right="0"/>
              <w:jc w:val="left"/>
              <w:rPr>
                <w:rFonts w:ascii="宋体" w:hAnsi="宋体" w:cs="宋体" w:eastAsia="宋体" w:hint="default"/>
                <w:sz w:val="21"/>
                <w:szCs w:val="21"/>
              </w:rPr>
            </w:pPr>
            <w:r>
              <w:rPr>
                <w:rFonts w:ascii="宋体" w:hAnsi="宋体" w:cs="宋体" w:eastAsia="宋体" w:hint="default"/>
                <w:sz w:val="21"/>
                <w:szCs w:val="21"/>
              </w:rPr>
              <w:t>2.34</w:t>
            </w:r>
            <w:r>
              <w:rPr>
                <w:rFonts w:ascii="宋体" w:hAnsi="宋体" w:cs="宋体" w:eastAsia="宋体" w:hint="default"/>
                <w:spacing w:val="-52"/>
                <w:sz w:val="21"/>
                <w:szCs w:val="21"/>
              </w:rPr>
              <w:t> </w:t>
            </w:r>
            <w:r>
              <w:rPr>
                <w:rFonts w:ascii="宋体" w:hAnsi="宋体" w:cs="宋体" w:eastAsia="宋体" w:hint="default"/>
                <w:sz w:val="21"/>
                <w:szCs w:val="21"/>
              </w:rPr>
              <w:t>天</w:t>
            </w:r>
          </w:p>
        </w:tc>
      </w:tr>
    </w:tbl>
    <w:p>
      <w:pPr>
        <w:spacing w:line="240" w:lineRule="auto" w:before="1"/>
        <w:rPr>
          <w:rFonts w:ascii="宋体" w:hAnsi="宋体" w:cs="宋体" w:eastAsia="宋体" w:hint="default"/>
          <w:b/>
          <w:bCs/>
          <w:sz w:val="14"/>
          <w:szCs w:val="14"/>
        </w:rPr>
      </w:pPr>
    </w:p>
    <w:p>
      <w:pPr>
        <w:pStyle w:val="BodyText"/>
        <w:spacing w:line="408" w:lineRule="auto" w:before="36"/>
        <w:ind w:left="540" w:right="0" w:firstLine="420"/>
        <w:jc w:val="left"/>
      </w:pPr>
      <w:r>
        <w:rPr>
          <w:spacing w:val="-3"/>
        </w:rPr>
        <w:t>流动比率、速动比率较上年分别增长了</w:t>
      </w:r>
      <w:r>
        <w:rPr>
          <w:spacing w:val="-32"/>
        </w:rPr>
        <w:t> </w:t>
      </w:r>
      <w:r>
        <w:rPr>
          <w:rFonts w:ascii="宋体" w:hAnsi="宋体" w:cs="宋体" w:eastAsia="宋体" w:hint="default"/>
          <w:spacing w:val="-3"/>
        </w:rPr>
        <w:t>395%</w:t>
      </w:r>
      <w:r>
        <w:rPr>
          <w:spacing w:val="-3"/>
        </w:rPr>
        <w:t>、</w:t>
      </w:r>
      <w:r>
        <w:rPr>
          <w:rFonts w:ascii="宋体" w:hAnsi="宋体" w:cs="宋体" w:eastAsia="宋体" w:hint="default"/>
          <w:spacing w:val="-3"/>
        </w:rPr>
        <w:t>474%</w:t>
      </w:r>
      <w:r>
        <w:rPr>
          <w:spacing w:val="-3"/>
        </w:rPr>
        <w:t>，优于行业平均水平，说明公司偿还到期债</w:t>
      </w:r>
      <w:r>
        <w:rPr>
          <w:w w:val="100"/>
        </w:rPr>
        <w:t> </w:t>
      </w:r>
      <w:r>
        <w:rPr>
          <w:spacing w:val="-5"/>
        </w:rPr>
        <w:t>务的能力增强。资产负债率</w:t>
      </w:r>
      <w:r>
        <w:rPr>
          <w:spacing w:val="-24"/>
        </w:rPr>
        <w:t> </w:t>
      </w:r>
      <w:r>
        <w:rPr>
          <w:rFonts w:ascii="宋体" w:hAnsi="宋体" w:cs="宋体" w:eastAsia="宋体" w:hint="default"/>
          <w:spacing w:val="-4"/>
        </w:rPr>
        <w:t>11.38%</w:t>
      </w:r>
      <w:r>
        <w:rPr>
          <w:spacing w:val="-4"/>
        </w:rPr>
        <w:t>，比上年同期降低了</w:t>
      </w:r>
      <w:r>
        <w:rPr>
          <w:spacing w:val="-26"/>
        </w:rPr>
        <w:t> </w:t>
      </w:r>
      <w:r>
        <w:rPr>
          <w:rFonts w:ascii="宋体" w:hAnsi="宋体" w:cs="宋体" w:eastAsia="宋体" w:hint="default"/>
          <w:spacing w:val="-3"/>
        </w:rPr>
        <w:t>80.9%</w:t>
      </w:r>
      <w:r>
        <w:rPr>
          <w:spacing w:val="-3"/>
        </w:rPr>
        <w:t>，说明公司具有很强的长期偿债能力。</w:t>
      </w:r>
      <w:r>
        <w:rPr>
          <w:spacing w:val="-94"/>
        </w:rPr>
        <w:t> </w:t>
      </w:r>
      <w:r>
        <w:rPr>
          <w:spacing w:val="-94"/>
        </w:rPr>
      </w:r>
      <w:r>
        <w:rPr/>
        <w:t>以上三项指标的变化，原因系公司报告期公开发行股票募集资金到位，流动资产增长，同时偿还了</w:t>
      </w:r>
      <w:r>
        <w:rPr>
          <w:w w:val="100"/>
        </w:rPr>
        <w:t> </w:t>
      </w:r>
      <w:r>
        <w:rPr/>
        <w:t>银行各项融资，流动负债减少所致。</w:t>
      </w:r>
    </w:p>
    <w:p>
      <w:pPr>
        <w:spacing w:line="240" w:lineRule="auto" w:before="6"/>
        <w:rPr>
          <w:rFonts w:ascii="宋体" w:hAnsi="宋体" w:cs="宋体" w:eastAsia="宋体" w:hint="default"/>
          <w:sz w:val="15"/>
          <w:szCs w:val="15"/>
        </w:rPr>
      </w:pPr>
    </w:p>
    <w:p>
      <w:pPr>
        <w:pStyle w:val="BodyText"/>
        <w:spacing w:line="410" w:lineRule="auto"/>
        <w:ind w:left="540" w:right="509" w:firstLine="420"/>
        <w:jc w:val="left"/>
      </w:pPr>
      <w:r>
        <w:rPr/>
        <w:t>应收账款周转天数为</w:t>
      </w:r>
      <w:r>
        <w:rPr>
          <w:spacing w:val="-30"/>
        </w:rPr>
        <w:t> </w:t>
      </w:r>
      <w:r>
        <w:rPr>
          <w:rFonts w:ascii="宋体" w:hAnsi="宋体" w:cs="宋体" w:eastAsia="宋体" w:hint="default"/>
        </w:rPr>
        <w:t>27.67</w:t>
      </w:r>
      <w:r>
        <w:rPr>
          <w:rFonts w:ascii="宋体" w:hAnsi="宋体" w:cs="宋体" w:eastAsia="宋体" w:hint="default"/>
          <w:spacing w:val="-29"/>
        </w:rPr>
        <w:t> </w:t>
      </w:r>
      <w:r>
        <w:rPr/>
        <w:t>天，较上年同期增长</w:t>
      </w:r>
      <w:r>
        <w:rPr>
          <w:spacing w:val="-30"/>
        </w:rPr>
        <w:t> </w:t>
      </w:r>
      <w:r>
        <w:rPr>
          <w:rFonts w:ascii="宋体" w:hAnsi="宋体" w:cs="宋体" w:eastAsia="宋体" w:hint="default"/>
        </w:rPr>
        <w:t>4.39</w:t>
      </w:r>
      <w:r>
        <w:rPr>
          <w:rFonts w:ascii="宋体" w:hAnsi="宋体" w:cs="宋体" w:eastAsia="宋体" w:hint="default"/>
          <w:spacing w:val="-29"/>
        </w:rPr>
        <w:t> </w:t>
      </w:r>
      <w:r>
        <w:rPr/>
        <w:t>天，主要原因系增强关键客户合作占比</w:t>
      </w:r>
      <w:r>
        <w:rPr>
          <w:w w:val="100"/>
        </w:rPr>
        <w:t> </w:t>
      </w:r>
      <w:r>
        <w:rPr/>
        <w:t>增加，导致应收账款平均周转天数增加。</w:t>
      </w:r>
    </w:p>
    <w:p>
      <w:pPr>
        <w:spacing w:line="240" w:lineRule="auto" w:before="4"/>
        <w:rPr>
          <w:rFonts w:ascii="宋体" w:hAnsi="宋体" w:cs="宋体" w:eastAsia="宋体" w:hint="default"/>
          <w:sz w:val="15"/>
          <w:szCs w:val="15"/>
        </w:rPr>
      </w:pPr>
    </w:p>
    <w:p>
      <w:pPr>
        <w:pStyle w:val="BodyText"/>
        <w:spacing w:line="240" w:lineRule="auto"/>
        <w:ind w:left="960" w:right="0"/>
        <w:jc w:val="left"/>
      </w:pPr>
      <w:r>
        <w:rPr/>
        <w:t>存货周转天数为</w:t>
      </w:r>
      <w:r>
        <w:rPr>
          <w:spacing w:val="-54"/>
        </w:rPr>
        <w:t> </w:t>
      </w:r>
      <w:r>
        <w:rPr>
          <w:rFonts w:ascii="宋体" w:hAnsi="宋体" w:cs="宋体" w:eastAsia="宋体" w:hint="default"/>
        </w:rPr>
        <w:t>40.02</w:t>
      </w:r>
      <w:r>
        <w:rPr>
          <w:rFonts w:ascii="宋体" w:hAnsi="宋体" w:cs="宋体" w:eastAsia="宋体" w:hint="default"/>
          <w:spacing w:val="-53"/>
        </w:rPr>
        <w:t> </w:t>
      </w:r>
      <w:r>
        <w:rPr/>
        <w:t>天，较上年同期基本相当。</w:t>
      </w:r>
    </w:p>
    <w:p>
      <w:pPr>
        <w:spacing w:line="240" w:lineRule="auto" w:before="4"/>
        <w:rPr>
          <w:rFonts w:ascii="宋体" w:hAnsi="宋体" w:cs="宋体" w:eastAsia="宋体" w:hint="default"/>
          <w:sz w:val="15"/>
          <w:szCs w:val="15"/>
        </w:rPr>
      </w:pPr>
    </w:p>
    <w:p>
      <w:pPr>
        <w:pStyle w:val="Heading4"/>
        <w:spacing w:line="240" w:lineRule="auto" w:before="36"/>
        <w:ind w:left="540" w:right="0"/>
        <w:jc w:val="left"/>
        <w:rPr>
          <w:b w:val="0"/>
          <w:bCs w:val="0"/>
        </w:rPr>
      </w:pPr>
      <w:r>
        <w:rPr>
          <w:rFonts w:ascii="宋体" w:hAnsi="宋体" w:cs="宋体" w:eastAsia="宋体" w:hint="default"/>
        </w:rPr>
        <w:t>5</w:t>
      </w:r>
      <w:r>
        <w:rPr/>
        <w:t>、现金流分析</w:t>
      </w:r>
      <w:r>
        <w:rPr>
          <w:b w:val="0"/>
          <w:bCs w:val="0"/>
        </w:rPr>
      </w:r>
    </w:p>
    <w:p>
      <w:pPr>
        <w:pStyle w:val="BodyText"/>
        <w:spacing w:line="240" w:lineRule="auto" w:before="44"/>
        <w:ind w:left="0" w:right="513"/>
        <w:jc w:val="right"/>
      </w:pPr>
      <w:r>
        <w:rPr>
          <w:spacing w:val="-1"/>
        </w:rPr>
        <w:t>单位：元</w:t>
      </w:r>
    </w:p>
    <w:p>
      <w:pPr>
        <w:spacing w:line="240" w:lineRule="auto" w:before="10"/>
        <w:rPr>
          <w:rFonts w:ascii="宋体" w:hAnsi="宋体" w:cs="宋体" w:eastAsia="宋体" w:hint="default"/>
          <w:sz w:val="3"/>
          <w:szCs w:val="3"/>
        </w:rPr>
      </w:pPr>
    </w:p>
    <w:tbl>
      <w:tblPr>
        <w:tblW w:w="0" w:type="auto"/>
        <w:jc w:val="left"/>
        <w:tblInd w:w="108" w:type="dxa"/>
        <w:tblLayout w:type="fixed"/>
        <w:tblCellMar>
          <w:top w:w="0" w:type="dxa"/>
          <w:left w:w="0" w:type="dxa"/>
          <w:bottom w:w="0" w:type="dxa"/>
          <w:right w:w="0" w:type="dxa"/>
        </w:tblCellMar>
        <w:tblLook w:val="01E0"/>
      </w:tblPr>
      <w:tblGrid>
        <w:gridCol w:w="2979"/>
        <w:gridCol w:w="1896"/>
        <w:gridCol w:w="1793"/>
        <w:gridCol w:w="2000"/>
        <w:gridCol w:w="1188"/>
      </w:tblGrid>
      <w:tr>
        <w:trPr>
          <w:trHeight w:val="324" w:hRule="exact"/>
        </w:trPr>
        <w:tc>
          <w:tcPr>
            <w:tcW w:w="2979" w:type="dxa"/>
            <w:vMerge w:val="restart"/>
            <w:tcBorders>
              <w:top w:val="single" w:sz="4" w:space="0" w:color="000000"/>
              <w:left w:val="single" w:sz="4" w:space="0" w:color="000000"/>
              <w:right w:val="single" w:sz="4" w:space="0" w:color="000000"/>
            </w:tcBorders>
          </w:tcPr>
          <w:p>
            <w:pPr>
              <w:pStyle w:val="TableParagraph"/>
              <w:spacing w:line="240" w:lineRule="auto" w:before="150"/>
              <w:ind w:left="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896" w:type="dxa"/>
            <w:vMerge w:val="restart"/>
            <w:tcBorders>
              <w:top w:val="single" w:sz="4" w:space="0" w:color="000000"/>
              <w:left w:val="single" w:sz="4" w:space="0" w:color="000000"/>
              <w:right w:val="single" w:sz="4" w:space="0" w:color="000000"/>
            </w:tcBorders>
          </w:tcPr>
          <w:p>
            <w:pPr>
              <w:pStyle w:val="TableParagraph"/>
              <w:spacing w:line="240" w:lineRule="auto" w:before="150"/>
              <w:ind w:left="602"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793" w:type="dxa"/>
            <w:vMerge w:val="restart"/>
            <w:tcBorders>
              <w:top w:val="single" w:sz="4" w:space="0" w:color="000000"/>
              <w:left w:val="single" w:sz="4" w:space="0" w:color="000000"/>
              <w:right w:val="single" w:sz="4" w:space="0" w:color="000000"/>
            </w:tcBorders>
          </w:tcPr>
          <w:p>
            <w:pPr>
              <w:pStyle w:val="TableParagraph"/>
              <w:spacing w:line="240" w:lineRule="auto" w:before="150"/>
              <w:ind w:left="549"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31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sz w:val="21"/>
                <w:szCs w:val="21"/>
              </w:rPr>
              <w:t>增减</w:t>
            </w:r>
          </w:p>
        </w:tc>
      </w:tr>
      <w:tr>
        <w:trPr>
          <w:trHeight w:val="322" w:hRule="exact"/>
        </w:trPr>
        <w:tc>
          <w:tcPr>
            <w:tcW w:w="2979" w:type="dxa"/>
            <w:vMerge/>
            <w:tcBorders>
              <w:left w:val="single" w:sz="4" w:space="0" w:color="000000"/>
              <w:bottom w:val="single" w:sz="4" w:space="0" w:color="000000"/>
              <w:right w:val="single" w:sz="4" w:space="0" w:color="000000"/>
            </w:tcBorders>
          </w:tcPr>
          <w:p>
            <w:pPr/>
          </w:p>
        </w:tc>
        <w:tc>
          <w:tcPr>
            <w:tcW w:w="1896" w:type="dxa"/>
            <w:vMerge/>
            <w:tcBorders>
              <w:left w:val="single" w:sz="4" w:space="0" w:color="000000"/>
              <w:bottom w:val="single" w:sz="4" w:space="0" w:color="000000"/>
              <w:right w:val="single" w:sz="4" w:space="0" w:color="000000"/>
            </w:tcBorders>
          </w:tcPr>
          <w:p>
            <w:pPr/>
          </w:p>
        </w:tc>
        <w:tc>
          <w:tcPr>
            <w:tcW w:w="1793" w:type="dxa"/>
            <w:vMerge/>
            <w:tcBorders>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幅度</w:t>
            </w:r>
          </w:p>
        </w:tc>
      </w:tr>
      <w:tr>
        <w:trPr>
          <w:trHeight w:val="482" w:hRule="exact"/>
        </w:trPr>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宋体" w:hAnsi="宋体" w:cs="宋体" w:eastAsia="宋体" w:hint="default"/>
                <w:sz w:val="21"/>
                <w:szCs w:val="21"/>
              </w:rPr>
            </w:pPr>
            <w:r>
              <w:rPr>
                <w:rFonts w:ascii="宋体"/>
                <w:spacing w:val="-1"/>
                <w:sz w:val="21"/>
              </w:rPr>
              <w:t>-878,357,487.44</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宋体" w:hAnsi="宋体" w:cs="宋体" w:eastAsia="宋体" w:hint="default"/>
                <w:sz w:val="21"/>
                <w:szCs w:val="21"/>
              </w:rPr>
            </w:pPr>
            <w:r>
              <w:rPr>
                <w:rFonts w:ascii="宋体"/>
                <w:spacing w:val="-1"/>
                <w:sz w:val="21"/>
              </w:rPr>
              <w:t>387,935,755.03</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6"/>
              <w:jc w:val="right"/>
              <w:rPr>
                <w:rFonts w:ascii="宋体" w:hAnsi="宋体" w:cs="宋体" w:eastAsia="宋体" w:hint="default"/>
                <w:sz w:val="21"/>
                <w:szCs w:val="21"/>
              </w:rPr>
            </w:pPr>
            <w:r>
              <w:rPr>
                <w:rFonts w:ascii="宋体"/>
                <w:spacing w:val="-1"/>
                <w:sz w:val="21"/>
              </w:rPr>
              <w:t>-1,266,293,242.47</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sz w:val="21"/>
              </w:rPr>
              <w:t>-326.42%</w:t>
            </w:r>
          </w:p>
        </w:tc>
      </w:tr>
      <w:tr>
        <w:trPr>
          <w:trHeight w:val="420" w:hRule="exact"/>
        </w:trPr>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21"/>
                <w:szCs w:val="21"/>
              </w:rPr>
            </w:pPr>
            <w:r>
              <w:rPr>
                <w:rFonts w:ascii="宋体" w:hAnsi="宋体" w:cs="宋体" w:eastAsia="宋体" w:hint="default"/>
                <w:sz w:val="21"/>
                <w:szCs w:val="21"/>
              </w:rPr>
              <w:t>投资活动产生的现金流量净额</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8"/>
              <w:jc w:val="right"/>
              <w:rPr>
                <w:rFonts w:ascii="宋体" w:hAnsi="宋体" w:cs="宋体" w:eastAsia="宋体" w:hint="default"/>
                <w:sz w:val="21"/>
                <w:szCs w:val="21"/>
              </w:rPr>
            </w:pPr>
            <w:r>
              <w:rPr>
                <w:rFonts w:ascii="宋体"/>
                <w:spacing w:val="-1"/>
                <w:sz w:val="21"/>
              </w:rPr>
              <w:t>-22,491,985.96</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21"/>
                <w:szCs w:val="21"/>
              </w:rPr>
            </w:pPr>
            <w:r>
              <w:rPr>
                <w:rFonts w:ascii="宋体"/>
                <w:spacing w:val="-1"/>
                <w:sz w:val="21"/>
              </w:rPr>
              <w:t>-7,534,906.89</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6"/>
              <w:jc w:val="right"/>
              <w:rPr>
                <w:rFonts w:ascii="宋体" w:hAnsi="宋体" w:cs="宋体" w:eastAsia="宋体" w:hint="default"/>
                <w:sz w:val="21"/>
                <w:szCs w:val="21"/>
              </w:rPr>
            </w:pPr>
            <w:r>
              <w:rPr>
                <w:rFonts w:ascii="宋体"/>
                <w:spacing w:val="-1"/>
                <w:sz w:val="21"/>
              </w:rPr>
              <w:t>-14,957,079.07</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21"/>
                <w:szCs w:val="21"/>
              </w:rPr>
            </w:pPr>
            <w:r>
              <w:rPr>
                <w:rFonts w:ascii="宋体"/>
                <w:sz w:val="21"/>
              </w:rPr>
              <w:t>198.50%</w:t>
            </w:r>
          </w:p>
        </w:tc>
      </w:tr>
      <w:tr>
        <w:trPr>
          <w:trHeight w:val="425" w:hRule="exact"/>
        </w:trPr>
        <w:tc>
          <w:tcPr>
            <w:tcW w:w="2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21"/>
                <w:szCs w:val="21"/>
              </w:rPr>
            </w:pPr>
            <w:r>
              <w:rPr>
                <w:rFonts w:ascii="宋体" w:hAnsi="宋体" w:cs="宋体" w:eastAsia="宋体" w:hint="default"/>
                <w:sz w:val="21"/>
                <w:szCs w:val="21"/>
              </w:rPr>
              <w:t>筹资活动产生的现金流量净额</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宋体" w:hAnsi="宋体" w:cs="宋体" w:eastAsia="宋体" w:hint="default"/>
                <w:sz w:val="21"/>
                <w:szCs w:val="21"/>
              </w:rPr>
            </w:pPr>
            <w:r>
              <w:rPr>
                <w:rFonts w:ascii="宋体"/>
                <w:spacing w:val="-1"/>
                <w:sz w:val="21"/>
              </w:rPr>
              <w:t>2,262,698,839.40</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21"/>
                <w:szCs w:val="21"/>
              </w:rPr>
            </w:pPr>
            <w:r>
              <w:rPr>
                <w:rFonts w:ascii="宋体"/>
                <w:spacing w:val="-1"/>
                <w:sz w:val="21"/>
              </w:rPr>
              <w:t>-177,127,591.77</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6"/>
              <w:jc w:val="right"/>
              <w:rPr>
                <w:rFonts w:ascii="宋体" w:hAnsi="宋体" w:cs="宋体" w:eastAsia="宋体" w:hint="default"/>
                <w:sz w:val="21"/>
                <w:szCs w:val="21"/>
              </w:rPr>
            </w:pPr>
            <w:r>
              <w:rPr>
                <w:rFonts w:ascii="宋体"/>
                <w:spacing w:val="-1"/>
                <w:sz w:val="21"/>
              </w:rPr>
              <w:t>2,439,826,431.17</w:t>
            </w:r>
          </w:p>
        </w:tc>
        <w:tc>
          <w:tcPr>
            <w:tcW w:w="118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
        <w:rPr>
          <w:rFonts w:ascii="宋体" w:hAnsi="宋体" w:cs="宋体" w:eastAsia="宋体" w:hint="default"/>
          <w:sz w:val="14"/>
          <w:szCs w:val="14"/>
        </w:rPr>
      </w:pPr>
    </w:p>
    <w:p>
      <w:pPr>
        <w:pStyle w:val="BodyText"/>
        <w:spacing w:line="408" w:lineRule="auto" w:before="36"/>
        <w:ind w:left="540" w:right="511" w:firstLine="420"/>
        <w:jc w:val="both"/>
      </w:pPr>
      <w:r>
        <w:rPr/>
        <w:t>①经营活动产生的现金流量净额较上年同期下降</w:t>
      </w:r>
      <w:r>
        <w:rPr>
          <w:spacing w:val="-49"/>
        </w:rPr>
        <w:t> </w:t>
      </w:r>
      <w:r>
        <w:rPr>
          <w:rFonts w:ascii="宋体" w:hAnsi="宋体" w:cs="宋体" w:eastAsia="宋体" w:hint="default"/>
        </w:rPr>
        <w:t>1,266,293,242.47</w:t>
      </w:r>
      <w:r>
        <w:rPr>
          <w:rFonts w:ascii="宋体" w:hAnsi="宋体" w:cs="宋体" w:eastAsia="宋体" w:hint="default"/>
          <w:spacing w:val="-49"/>
        </w:rPr>
        <w:t> </w:t>
      </w:r>
      <w:r>
        <w:rPr>
          <w:spacing w:val="-8"/>
        </w:rPr>
        <w:t>元，降幅</w:t>
      </w:r>
      <w:r>
        <w:rPr>
          <w:spacing w:val="-51"/>
        </w:rPr>
        <w:t> </w:t>
      </w:r>
      <w:r>
        <w:rPr>
          <w:rFonts w:ascii="宋体" w:hAnsi="宋体" w:cs="宋体" w:eastAsia="宋体" w:hint="default"/>
          <w:spacing w:val="-4"/>
        </w:rPr>
        <w:t>326.42%</w:t>
      </w:r>
      <w:r>
        <w:rPr>
          <w:spacing w:val="-4"/>
        </w:rPr>
        <w:t>，主要原</w:t>
      </w:r>
      <w:r>
        <w:rPr>
          <w:w w:val="100"/>
        </w:rPr>
        <w:t> </w:t>
      </w:r>
      <w:r>
        <w:rPr>
          <w:spacing w:val="-2"/>
        </w:rPr>
        <w:t>因：</w:t>
      </w:r>
      <w:r>
        <w:rPr>
          <w:rFonts w:ascii="宋体" w:hAnsi="宋体" w:cs="宋体" w:eastAsia="宋体" w:hint="default"/>
          <w:spacing w:val="-2"/>
        </w:rPr>
        <w:t>1</w:t>
      </w:r>
      <w:r>
        <w:rPr>
          <w:spacing w:val="-2"/>
        </w:rPr>
        <w:t>）为节省财务费用，期末有大额应收票据未贴现；</w:t>
      </w:r>
      <w:r>
        <w:rPr>
          <w:rFonts w:ascii="宋体" w:hAnsi="宋体" w:cs="宋体" w:eastAsia="宋体" w:hint="default"/>
          <w:spacing w:val="-2"/>
        </w:rPr>
        <w:t>2</w:t>
      </w:r>
      <w:r>
        <w:rPr>
          <w:spacing w:val="-2"/>
        </w:rPr>
        <w:t>）随着公司经营规模扩大，预付账款和应</w:t>
      </w:r>
      <w:r>
        <w:rPr>
          <w:spacing w:val="-29"/>
        </w:rPr>
        <w:t> </w:t>
      </w:r>
      <w:r>
        <w:rPr>
          <w:spacing w:val="-29"/>
        </w:rPr>
      </w:r>
      <w:r>
        <w:rPr/>
        <w:t>收账款增加；</w:t>
      </w:r>
      <w:r>
        <w:rPr>
          <w:rFonts w:ascii="宋体" w:hAnsi="宋体" w:cs="宋体" w:eastAsia="宋体" w:hint="default"/>
        </w:rPr>
        <w:t>3</w:t>
      </w:r>
      <w:r>
        <w:rPr/>
        <w:t>）归还银行承兑汇票。</w:t>
      </w:r>
    </w:p>
    <w:p>
      <w:pPr>
        <w:spacing w:line="240" w:lineRule="auto" w:before="6"/>
        <w:rPr>
          <w:rFonts w:ascii="宋体" w:hAnsi="宋体" w:cs="宋体" w:eastAsia="宋体" w:hint="default"/>
          <w:sz w:val="15"/>
          <w:szCs w:val="15"/>
        </w:rPr>
      </w:pPr>
    </w:p>
    <w:p>
      <w:pPr>
        <w:pStyle w:val="BodyText"/>
        <w:spacing w:line="408" w:lineRule="auto"/>
        <w:ind w:left="540" w:right="513" w:firstLine="420"/>
        <w:jc w:val="both"/>
      </w:pPr>
      <w:r>
        <w:rPr/>
        <w:t>②投资活动产生的现金流量净额为负</w:t>
      </w:r>
      <w:r>
        <w:rPr>
          <w:spacing w:val="-60"/>
        </w:rPr>
        <w:t> </w:t>
      </w:r>
      <w:r>
        <w:rPr>
          <w:rFonts w:ascii="宋体" w:hAnsi="宋体" w:cs="宋体" w:eastAsia="宋体" w:hint="default"/>
        </w:rPr>
        <w:t>22,491,985.96</w:t>
      </w:r>
      <w:r>
        <w:rPr>
          <w:rFonts w:ascii="宋体" w:hAnsi="宋体" w:cs="宋体" w:eastAsia="宋体" w:hint="default"/>
          <w:spacing w:val="-60"/>
        </w:rPr>
        <w:t> </w:t>
      </w:r>
      <w:r>
        <w:rPr/>
        <w:t>元，主要原因是子公司深圳市酷动数码有</w:t>
      </w:r>
      <w:r>
        <w:rPr>
          <w:w w:val="100"/>
        </w:rPr>
        <w:t> </w:t>
      </w:r>
      <w:r>
        <w:rPr/>
        <w:t>限公司开立新店支出及公司购买</w:t>
      </w:r>
      <w:r>
        <w:rPr>
          <w:spacing w:val="-53"/>
        </w:rPr>
        <w:t> </w:t>
      </w:r>
      <w:r>
        <w:rPr>
          <w:rFonts w:ascii="宋体" w:hAnsi="宋体" w:cs="宋体" w:eastAsia="宋体" w:hint="default"/>
        </w:rPr>
        <w:t>IT</w:t>
      </w:r>
      <w:r>
        <w:rPr>
          <w:rFonts w:ascii="宋体" w:hAnsi="宋体" w:cs="宋体" w:eastAsia="宋体" w:hint="default"/>
          <w:spacing w:val="-55"/>
        </w:rPr>
        <w:t> </w:t>
      </w:r>
      <w:r>
        <w:rPr/>
        <w:t>设备所致。</w:t>
      </w:r>
    </w:p>
    <w:p>
      <w:pPr>
        <w:spacing w:line="240" w:lineRule="auto" w:before="6"/>
        <w:rPr>
          <w:rFonts w:ascii="宋体" w:hAnsi="宋体" w:cs="宋体" w:eastAsia="宋体" w:hint="default"/>
          <w:sz w:val="15"/>
          <w:szCs w:val="15"/>
        </w:rPr>
      </w:pPr>
    </w:p>
    <w:p>
      <w:pPr>
        <w:pStyle w:val="BodyText"/>
        <w:spacing w:line="410" w:lineRule="auto"/>
        <w:ind w:left="540" w:right="511" w:firstLine="420"/>
        <w:jc w:val="both"/>
      </w:pPr>
      <w:r>
        <w:rPr/>
        <w:t>③筹资活动产生的现金流量净额较上增长年 </w:t>
      </w:r>
      <w:r>
        <w:rPr>
          <w:rFonts w:ascii="宋体" w:hAnsi="宋体" w:cs="宋体" w:eastAsia="宋体" w:hint="default"/>
        </w:rPr>
        <w:t>2,439,826,431.17</w:t>
      </w:r>
      <w:r>
        <w:rPr>
          <w:rFonts w:ascii="宋体" w:hAnsi="宋体" w:cs="宋体" w:eastAsia="宋体" w:hint="default"/>
          <w:spacing w:val="-11"/>
        </w:rPr>
        <w:t> </w:t>
      </w:r>
      <w:r>
        <w:rPr/>
        <w:t>元，原因系报告期内公司公开</w:t>
      </w:r>
      <w:r>
        <w:rPr>
          <w:w w:val="100"/>
        </w:rPr>
        <w:t> </w:t>
      </w:r>
      <w:r>
        <w:rPr/>
        <w:t>发行新股募集资金到位所致。</w:t>
      </w:r>
    </w:p>
    <w:p>
      <w:pPr>
        <w:pStyle w:val="Heading4"/>
        <w:spacing w:line="240" w:lineRule="auto" w:before="87"/>
        <w:ind w:left="540" w:right="0"/>
        <w:jc w:val="left"/>
        <w:rPr>
          <w:b w:val="0"/>
          <w:bCs w:val="0"/>
        </w:rPr>
      </w:pPr>
      <w:r>
        <w:rPr>
          <w:rFonts w:ascii="宋体" w:hAnsi="宋体" w:cs="宋体" w:eastAsia="宋体" w:hint="default"/>
        </w:rPr>
        <w:t>6</w:t>
      </w:r>
      <w:r>
        <w:rPr/>
        <w:t>、主要子公司及参股公司的经营情况</w:t>
      </w:r>
      <w:r>
        <w:rPr>
          <w:b w:val="0"/>
          <w:bCs w:val="0"/>
        </w:rPr>
      </w:r>
    </w:p>
    <w:p>
      <w:pPr>
        <w:spacing w:line="240" w:lineRule="auto" w:before="0"/>
        <w:rPr>
          <w:rFonts w:ascii="宋体" w:hAnsi="宋体" w:cs="宋体" w:eastAsia="宋体" w:hint="default"/>
          <w:b/>
          <w:bCs/>
          <w:sz w:val="20"/>
          <w:szCs w:val="20"/>
        </w:rPr>
      </w:pPr>
    </w:p>
    <w:p>
      <w:pPr>
        <w:spacing w:before="152"/>
        <w:ind w:left="540"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）主要子公司及参股公司经营情况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pStyle w:val="BodyText"/>
        <w:spacing w:line="408" w:lineRule="auto"/>
        <w:ind w:left="540" w:right="513" w:firstLine="420"/>
        <w:jc w:val="both"/>
      </w:pPr>
      <w:r>
        <w:rPr/>
        <w:t>深圳市酷动数码有限公司</w:t>
      </w:r>
      <w:r>
        <w:rPr>
          <w:rFonts w:ascii="宋体" w:hAnsi="宋体" w:cs="宋体" w:eastAsia="宋体" w:hint="default"/>
        </w:rPr>
        <w:t>--</w:t>
      </w:r>
      <w:r>
        <w:rPr/>
        <w:t>全资子公司，</w:t>
      </w:r>
      <w:r>
        <w:rPr>
          <w:rFonts w:ascii="宋体" w:hAnsi="宋体" w:cs="宋体" w:eastAsia="宋体" w:hint="default"/>
        </w:rPr>
        <w:t>2010</w:t>
      </w:r>
      <w:r>
        <w:rPr>
          <w:rFonts w:ascii="宋体" w:hAnsi="宋体" w:cs="宋体" w:eastAsia="宋体" w:hint="default"/>
          <w:spacing w:val="-57"/>
        </w:rPr>
        <w:t> </w:t>
      </w:r>
      <w:r>
        <w:rPr/>
        <w:t>年实现营业收入</w:t>
      </w:r>
      <w:r>
        <w:rPr>
          <w:spacing w:val="-57"/>
        </w:rPr>
        <w:t> </w:t>
      </w:r>
      <w:r>
        <w:rPr>
          <w:rFonts w:ascii="宋体" w:hAnsi="宋体" w:cs="宋体" w:eastAsia="宋体" w:hint="default"/>
        </w:rPr>
        <w:t>699,641,571.14</w:t>
      </w:r>
      <w:r>
        <w:rPr>
          <w:rFonts w:ascii="宋体" w:hAnsi="宋体" w:cs="宋体" w:eastAsia="宋体" w:hint="default"/>
          <w:spacing w:val="-7"/>
        </w:rPr>
        <w:t> </w:t>
      </w:r>
      <w:r>
        <w:rPr/>
        <w:t>元，较上年同</w:t>
      </w:r>
      <w:r>
        <w:rPr>
          <w:w w:val="100"/>
        </w:rPr>
        <w:t> </w:t>
      </w:r>
      <w:r>
        <w:rPr/>
        <w:t>期增长了</w:t>
      </w:r>
      <w:r>
        <w:rPr>
          <w:spacing w:val="-55"/>
        </w:rPr>
        <w:t> </w:t>
      </w:r>
      <w:r>
        <w:rPr>
          <w:rFonts w:ascii="宋体" w:hAnsi="宋体" w:cs="宋体" w:eastAsia="宋体" w:hint="default"/>
        </w:rPr>
        <w:t>151%</w:t>
      </w:r>
      <w:r>
        <w:rPr/>
        <w:t>，并实现扭亏为盈，资产总额达到</w:t>
      </w:r>
      <w:r>
        <w:rPr>
          <w:spacing w:val="-55"/>
        </w:rPr>
        <w:t> </w:t>
      </w:r>
      <w:r>
        <w:rPr>
          <w:rFonts w:ascii="宋体" w:hAnsi="宋体" w:cs="宋体" w:eastAsia="宋体" w:hint="default"/>
        </w:rPr>
        <w:t>560,274,212.82</w:t>
      </w:r>
      <w:r>
        <w:rPr>
          <w:rFonts w:ascii="宋体" w:hAnsi="宋体" w:cs="宋体" w:eastAsia="宋体" w:hint="default"/>
          <w:spacing w:val="-57"/>
        </w:rPr>
        <w:t> </w:t>
      </w:r>
      <w:r>
        <w:rPr/>
        <w:t>元</w:t>
      </w:r>
      <w:r>
        <w:rPr>
          <w:spacing w:val="-3"/>
        </w:rPr>
        <w:t> </w:t>
      </w:r>
      <w:r>
        <w:rPr/>
        <w:t>。</w:t>
      </w:r>
    </w:p>
    <w:p>
      <w:pPr>
        <w:spacing w:after="0" w:line="408" w:lineRule="auto"/>
        <w:jc w:val="both"/>
        <w:sectPr>
          <w:pgSz w:w="11910" w:h="16850"/>
          <w:pgMar w:header="877" w:footer="1195" w:top="1060" w:bottom="1380" w:left="900" w:right="9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408" w:lineRule="auto" w:before="36"/>
        <w:ind w:left="140" w:right="315" w:firstLine="420"/>
        <w:jc w:val="both"/>
      </w:pPr>
      <w:r>
        <w:rPr/>
        <w:t>北</w:t>
      </w:r>
      <w:r>
        <w:rPr>
          <w:spacing w:val="-65"/>
        </w:rPr>
        <w:t> </w:t>
      </w:r>
      <w:r>
        <w:rPr/>
        <w:t>京</w:t>
      </w:r>
      <w:r>
        <w:rPr>
          <w:spacing w:val="-67"/>
        </w:rPr>
        <w:t> </w:t>
      </w:r>
      <w:r>
        <w:rPr/>
        <w:t>酷</w:t>
      </w:r>
      <w:r>
        <w:rPr>
          <w:spacing w:val="-65"/>
        </w:rPr>
        <w:t> </w:t>
      </w:r>
      <w:r>
        <w:rPr/>
        <w:t>人</w:t>
      </w:r>
      <w:r>
        <w:rPr>
          <w:spacing w:val="-67"/>
        </w:rPr>
        <w:t> </w:t>
      </w:r>
      <w:r>
        <w:rPr/>
        <w:t>通</w:t>
      </w:r>
      <w:r>
        <w:rPr>
          <w:spacing w:val="-67"/>
        </w:rPr>
        <w:t> </w:t>
      </w:r>
      <w:r>
        <w:rPr/>
        <w:t>讯</w:t>
      </w:r>
      <w:r>
        <w:rPr>
          <w:spacing w:val="-65"/>
        </w:rPr>
        <w:t> </w:t>
      </w:r>
      <w:r>
        <w:rPr/>
        <w:t>科</w:t>
      </w:r>
      <w:r>
        <w:rPr>
          <w:spacing w:val="-67"/>
        </w:rPr>
        <w:t> </w:t>
      </w:r>
      <w:r>
        <w:rPr/>
        <w:t>技</w:t>
      </w:r>
      <w:r>
        <w:rPr>
          <w:spacing w:val="-65"/>
        </w:rPr>
        <w:t> </w:t>
      </w:r>
      <w:r>
        <w:rPr/>
        <w:t>有</w:t>
      </w:r>
      <w:r>
        <w:rPr>
          <w:spacing w:val="-67"/>
        </w:rPr>
        <w:t> </w:t>
      </w:r>
      <w:r>
        <w:rPr/>
        <w:t>限</w:t>
      </w:r>
      <w:r>
        <w:rPr>
          <w:spacing w:val="-65"/>
        </w:rPr>
        <w:t> </w:t>
      </w:r>
      <w:r>
        <w:rPr/>
        <w:t>公</w:t>
      </w:r>
      <w:r>
        <w:rPr>
          <w:spacing w:val="-67"/>
        </w:rPr>
        <w:t> </w:t>
      </w:r>
      <w:r>
        <w:rPr/>
        <w:t>司</w:t>
      </w:r>
      <w:r>
        <w:rPr>
          <w:spacing w:val="-61"/>
        </w:rPr>
        <w:t> </w:t>
      </w:r>
      <w:r>
        <w:rPr>
          <w:rFonts w:ascii="宋体" w:hAnsi="宋体" w:cs="宋体" w:eastAsia="宋体" w:hint="default"/>
        </w:rPr>
        <w:t>---</w:t>
      </w:r>
      <w:r>
        <w:rPr>
          <w:rFonts w:ascii="宋体" w:hAnsi="宋体" w:cs="宋体" w:eastAsia="宋体" w:hint="default"/>
          <w:spacing w:val="-65"/>
        </w:rPr>
        <w:t> </w:t>
      </w:r>
      <w:r>
        <w:rPr/>
        <w:t>控</w:t>
      </w:r>
      <w:r>
        <w:rPr>
          <w:spacing w:val="-67"/>
        </w:rPr>
        <w:t> </w:t>
      </w:r>
      <w:r>
        <w:rPr/>
        <w:t>股</w:t>
      </w:r>
      <w:r>
        <w:rPr>
          <w:spacing w:val="-65"/>
        </w:rPr>
        <w:t> </w:t>
      </w:r>
      <w:r>
        <w:rPr/>
        <w:t>子</w:t>
      </w:r>
      <w:r>
        <w:rPr>
          <w:spacing w:val="-67"/>
        </w:rPr>
        <w:t> </w:t>
      </w:r>
      <w:r>
        <w:rPr/>
        <w:t>公</w:t>
      </w:r>
      <w:r>
        <w:rPr>
          <w:spacing w:val="-67"/>
        </w:rPr>
        <w:t> </w:t>
      </w:r>
      <w:r>
        <w:rPr/>
        <w:t>司</w:t>
      </w:r>
      <w:r>
        <w:rPr>
          <w:spacing w:val="-67"/>
        </w:rPr>
        <w:t> </w:t>
      </w:r>
      <w:r>
        <w:rPr/>
        <w:t>（</w:t>
      </w:r>
      <w:r>
        <w:rPr>
          <w:spacing w:val="-65"/>
        </w:rPr>
        <w:t> </w:t>
      </w:r>
      <w:r>
        <w:rPr/>
        <w:t>控</w:t>
      </w:r>
      <w:r>
        <w:rPr>
          <w:spacing w:val="-67"/>
        </w:rPr>
        <w:t> </w:t>
      </w:r>
      <w:r>
        <w:rPr/>
        <w:t>股</w:t>
      </w:r>
      <w:r>
        <w:rPr>
          <w:spacing w:val="46"/>
        </w:rPr>
        <w:t> </w:t>
      </w:r>
      <w:r>
        <w:rPr>
          <w:rFonts w:ascii="宋体" w:hAnsi="宋体" w:cs="宋体" w:eastAsia="宋体" w:hint="default"/>
        </w:rPr>
        <w:t>70%</w:t>
      </w:r>
      <w:r>
        <w:rPr>
          <w:rFonts w:ascii="宋体" w:hAnsi="宋体" w:cs="宋体" w:eastAsia="宋体" w:hint="default"/>
          <w:spacing w:val="-65"/>
        </w:rPr>
        <w:t> </w:t>
      </w:r>
      <w:r>
        <w:rPr>
          <w:spacing w:val="18"/>
        </w:rPr>
        <w:t>），</w:t>
      </w:r>
      <w:r>
        <w:rPr>
          <w:spacing w:val="-65"/>
        </w:rPr>
        <w:t> </w:t>
      </w:r>
      <w:r>
        <w:rPr>
          <w:rFonts w:ascii="宋体" w:hAnsi="宋体" w:cs="宋体" w:eastAsia="宋体" w:hint="default"/>
        </w:rPr>
        <w:t>2010</w:t>
      </w:r>
      <w:r>
        <w:rPr>
          <w:rFonts w:ascii="宋体" w:hAnsi="宋体" w:cs="宋体" w:eastAsia="宋体" w:hint="default"/>
          <w:spacing w:val="41"/>
        </w:rPr>
        <w:t> </w:t>
      </w:r>
      <w:r>
        <w:rPr/>
        <w:t>年</w:t>
      </w:r>
      <w:r>
        <w:rPr>
          <w:spacing w:val="-65"/>
        </w:rPr>
        <w:t> </w:t>
      </w:r>
      <w:r>
        <w:rPr/>
        <w:t>实</w:t>
      </w:r>
      <w:r>
        <w:rPr>
          <w:spacing w:val="-67"/>
        </w:rPr>
        <w:t> </w:t>
      </w:r>
      <w:r>
        <w:rPr/>
        <w:t>现</w:t>
      </w:r>
      <w:r>
        <w:rPr>
          <w:spacing w:val="-65"/>
        </w:rPr>
        <w:t> </w:t>
      </w:r>
      <w:r>
        <w:rPr/>
        <w:t>营</w:t>
      </w:r>
      <w:r>
        <w:rPr>
          <w:spacing w:val="-67"/>
        </w:rPr>
        <w:t> </w:t>
      </w:r>
      <w:r>
        <w:rPr/>
        <w:t>业</w:t>
      </w:r>
      <w:r>
        <w:rPr>
          <w:spacing w:val="-67"/>
        </w:rPr>
        <w:t> </w:t>
      </w:r>
      <w:r>
        <w:rPr/>
        <w:t>收</w:t>
      </w:r>
      <w:r>
        <w:rPr>
          <w:spacing w:val="-67"/>
        </w:rPr>
        <w:t> </w:t>
      </w:r>
      <w:r>
        <w:rPr/>
        <w:t>入</w:t>
      </w:r>
      <w:r>
        <w:rPr>
          <w:w w:val="100"/>
        </w:rPr>
        <w:t> </w:t>
      </w:r>
      <w:r>
        <w:rPr>
          <w:rFonts w:ascii="宋体" w:hAnsi="宋体" w:cs="宋体" w:eastAsia="宋体" w:hint="default"/>
        </w:rPr>
        <w:t>2,418,473,989.88 </w:t>
      </w:r>
      <w:r>
        <w:rPr/>
        <w:t>元，资产总额达到 </w:t>
      </w:r>
      <w:r>
        <w:rPr>
          <w:rFonts w:ascii="宋体" w:hAnsi="宋体" w:cs="宋体" w:eastAsia="宋体" w:hint="default"/>
        </w:rPr>
        <w:t>427,361,515.81</w:t>
      </w:r>
      <w:r>
        <w:rPr>
          <w:rFonts w:ascii="宋体" w:hAnsi="宋体" w:cs="宋体" w:eastAsia="宋体" w:hint="default"/>
          <w:spacing w:val="-58"/>
        </w:rPr>
        <w:t> </w:t>
      </w:r>
      <w:r>
        <w:rPr>
          <w:spacing w:val="-3"/>
        </w:rPr>
        <w:t>元。</w:t>
      </w:r>
      <w:r>
        <w:rPr/>
      </w:r>
    </w:p>
    <w:p>
      <w:pPr>
        <w:spacing w:line="240" w:lineRule="auto" w:before="6"/>
        <w:rPr>
          <w:rFonts w:ascii="宋体" w:hAnsi="宋体" w:cs="宋体" w:eastAsia="宋体" w:hint="default"/>
          <w:sz w:val="15"/>
          <w:szCs w:val="15"/>
        </w:rPr>
      </w:pPr>
    </w:p>
    <w:p>
      <w:pPr>
        <w:pStyle w:val="BodyText"/>
        <w:spacing w:line="408" w:lineRule="auto"/>
        <w:ind w:left="140" w:right="311" w:firstLine="420"/>
        <w:jc w:val="both"/>
      </w:pPr>
      <w:r>
        <w:rPr/>
        <w:t>拉萨市爱施德通信有限公司</w:t>
      </w:r>
      <w:r>
        <w:rPr>
          <w:rFonts w:ascii="宋体" w:hAnsi="宋体" w:cs="宋体" w:eastAsia="宋体" w:hint="default"/>
        </w:rPr>
        <w:t>---</w:t>
      </w:r>
      <w:r>
        <w:rPr/>
        <w:t>全资子公司，</w:t>
      </w:r>
      <w:r>
        <w:rPr>
          <w:rFonts w:ascii="宋体" w:hAnsi="宋体" w:cs="宋体" w:eastAsia="宋体" w:hint="default"/>
        </w:rPr>
        <w:t>2010 </w:t>
      </w:r>
      <w:r>
        <w:rPr/>
        <w:t>年实现营业收入 </w:t>
      </w:r>
      <w:r>
        <w:rPr>
          <w:rFonts w:ascii="宋体" w:hAnsi="宋体" w:cs="宋体" w:eastAsia="宋体" w:hint="default"/>
        </w:rPr>
        <w:t>1,742,442,918.51</w:t>
      </w:r>
      <w:r>
        <w:rPr>
          <w:rFonts w:ascii="宋体" w:hAnsi="宋体" w:cs="宋体" w:eastAsia="宋体" w:hint="default"/>
          <w:spacing w:val="-10"/>
        </w:rPr>
        <w:t> </w:t>
      </w:r>
      <w:r>
        <w:rPr/>
        <w:t>元，总</w:t>
      </w:r>
      <w:r>
        <w:rPr>
          <w:w w:val="100"/>
        </w:rPr>
        <w:t> </w:t>
      </w:r>
      <w:r>
        <w:rPr/>
        <w:t>资产</w:t>
      </w:r>
      <w:r>
        <w:rPr>
          <w:spacing w:val="-54"/>
        </w:rPr>
        <w:t> </w:t>
      </w:r>
      <w:r>
        <w:rPr>
          <w:rFonts w:ascii="宋体" w:hAnsi="宋体" w:cs="宋体" w:eastAsia="宋体" w:hint="default"/>
        </w:rPr>
        <w:t>108,066,532.78</w:t>
      </w:r>
      <w:r>
        <w:rPr>
          <w:rFonts w:ascii="宋体" w:hAnsi="宋体" w:cs="宋体" w:eastAsia="宋体" w:hint="default"/>
          <w:spacing w:val="-54"/>
        </w:rPr>
        <w:t> </w:t>
      </w:r>
      <w:r>
        <w:rPr>
          <w:spacing w:val="-3"/>
        </w:rPr>
        <w:t>元。</w:t>
      </w:r>
      <w:r>
        <w:rPr/>
      </w:r>
    </w:p>
    <w:p>
      <w:pPr>
        <w:spacing w:line="240" w:lineRule="auto" w:before="12"/>
        <w:rPr>
          <w:rFonts w:ascii="宋体" w:hAnsi="宋体" w:cs="宋体" w:eastAsia="宋体" w:hint="default"/>
          <w:sz w:val="25"/>
          <w:szCs w:val="25"/>
        </w:rPr>
      </w:pPr>
    </w:p>
    <w:p>
      <w:pPr>
        <w:pStyle w:val="Heading4"/>
        <w:spacing w:line="240" w:lineRule="auto"/>
        <w:ind w:left="140" w:right="195"/>
        <w:jc w:val="left"/>
        <w:rPr>
          <w:b w:val="0"/>
          <w:bCs w:val="0"/>
        </w:rPr>
      </w:pPr>
      <w:r>
        <w:rPr/>
        <w:t>（</w:t>
      </w:r>
      <w:r>
        <w:rPr>
          <w:rFonts w:ascii="宋体" w:hAnsi="宋体" w:cs="宋体" w:eastAsia="宋体" w:hint="default"/>
        </w:rPr>
        <w:t>2</w:t>
      </w:r>
      <w:r>
        <w:rPr/>
        <w:t>）单个子公司及参股公司的投资收益对净利润的影响</w:t>
      </w:r>
      <w:r>
        <w:rPr>
          <w:spacing w:val="-55"/>
        </w:rPr>
        <w:t> </w:t>
      </w:r>
      <w:r>
        <w:rPr>
          <w:rFonts w:ascii="宋体" w:hAnsi="宋体" w:cs="宋体" w:eastAsia="宋体" w:hint="default"/>
        </w:rPr>
        <w:t>10%</w:t>
      </w:r>
      <w:r>
        <w:rPr/>
        <w:t>以上的说明</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pStyle w:val="BodyText"/>
        <w:spacing w:line="410" w:lineRule="auto"/>
        <w:ind w:left="140" w:right="195" w:firstLine="420"/>
        <w:jc w:val="left"/>
      </w:pPr>
      <w:r>
        <w:rPr>
          <w:spacing w:val="-4"/>
        </w:rPr>
        <w:t>公司控股子公司北京酷人通讯科技有限公司（以下简称“酷人通讯”）加强与中国电信的合作，</w:t>
      </w:r>
      <w:r>
        <w:rPr>
          <w:w w:val="100"/>
        </w:rPr>
        <w:t> </w:t>
      </w:r>
      <w:r>
        <w:rPr/>
        <w:t>抓住</w:t>
      </w:r>
      <w:r>
        <w:rPr>
          <w:spacing w:val="-55"/>
        </w:rPr>
        <w:t> </w:t>
      </w:r>
      <w:r>
        <w:rPr>
          <w:rFonts w:ascii="宋体" w:hAnsi="宋体" w:cs="宋体" w:eastAsia="宋体" w:hint="default"/>
        </w:rPr>
        <w:t>EVDO</w:t>
      </w:r>
      <w:r>
        <w:rPr>
          <w:rFonts w:ascii="宋体" w:hAnsi="宋体" w:cs="宋体" w:eastAsia="宋体" w:hint="default"/>
          <w:spacing w:val="-57"/>
        </w:rPr>
        <w:t> </w:t>
      </w:r>
      <w:r>
        <w:rPr/>
        <w:t>市场井喷增长的机会，</w:t>
      </w:r>
      <w:r>
        <w:rPr>
          <w:rFonts w:ascii="宋体" w:hAnsi="宋体" w:cs="宋体" w:eastAsia="宋体" w:hint="default"/>
        </w:rPr>
        <w:t>2010</w:t>
      </w:r>
      <w:r>
        <w:rPr>
          <w:rFonts w:ascii="宋体" w:hAnsi="宋体" w:cs="宋体" w:eastAsia="宋体" w:hint="default"/>
          <w:spacing w:val="-55"/>
        </w:rPr>
        <w:t> </w:t>
      </w:r>
      <w:r>
        <w:rPr/>
        <w:t>年经营规模得到了长足发展。</w:t>
      </w:r>
    </w:p>
    <w:p>
      <w:pPr>
        <w:spacing w:line="240" w:lineRule="auto" w:before="10"/>
        <w:rPr>
          <w:rFonts w:ascii="宋体" w:hAnsi="宋体" w:cs="宋体" w:eastAsia="宋体" w:hint="default"/>
          <w:sz w:val="25"/>
          <w:szCs w:val="25"/>
        </w:rPr>
      </w:pPr>
    </w:p>
    <w:p>
      <w:pPr>
        <w:pStyle w:val="Heading4"/>
        <w:spacing w:line="424" w:lineRule="auto"/>
        <w:ind w:left="140" w:right="195"/>
        <w:jc w:val="left"/>
        <w:rPr>
          <w:b w:val="0"/>
          <w:bCs w:val="0"/>
        </w:rPr>
      </w:pPr>
      <w:r>
        <w:rPr/>
        <w:t>（</w:t>
      </w:r>
      <w:r>
        <w:rPr>
          <w:rFonts w:ascii="宋体" w:hAnsi="宋体" w:cs="宋体" w:eastAsia="宋体" w:hint="default"/>
        </w:rPr>
        <w:t>3</w:t>
      </w:r>
      <w:r>
        <w:rPr/>
        <w:t>）单个子公司及参股公司的经营业绩同比发生大幅波动对公司合并经营业绩造成重大影响的说</w:t>
      </w:r>
      <w:r>
        <w:rPr>
          <w:spacing w:val="-45"/>
        </w:rPr>
        <w:t> </w:t>
      </w:r>
      <w:r>
        <w:rPr>
          <w:spacing w:val="-45"/>
        </w:rPr>
      </w:r>
      <w:r>
        <w:rPr/>
        <w:t>明</w:t>
      </w:r>
      <w:r>
        <w:rPr>
          <w:b w:val="0"/>
          <w:bCs w:val="0"/>
        </w:rPr>
      </w:r>
    </w:p>
    <w:p>
      <w:pPr>
        <w:spacing w:line="240" w:lineRule="auto" w:before="4"/>
        <w:rPr>
          <w:rFonts w:ascii="宋体" w:hAnsi="宋体" w:cs="宋体" w:eastAsia="宋体" w:hint="default"/>
          <w:b/>
          <w:bCs/>
          <w:sz w:val="25"/>
          <w:szCs w:val="25"/>
        </w:rPr>
      </w:pPr>
    </w:p>
    <w:p>
      <w:pPr>
        <w:pStyle w:val="BodyText"/>
        <w:spacing w:line="408" w:lineRule="auto"/>
        <w:ind w:left="140" w:right="313" w:firstLine="420"/>
        <w:jc w:val="both"/>
      </w:pPr>
      <w:r>
        <w:rPr/>
        <w:t>公司控股子公司北京酷人通讯科技有限公司</w:t>
      </w:r>
      <w:r>
        <w:rPr>
          <w:spacing w:val="-54"/>
        </w:rPr>
        <w:t> </w:t>
      </w:r>
      <w:r>
        <w:rPr>
          <w:rFonts w:ascii="宋体" w:hAnsi="宋体" w:cs="宋体" w:eastAsia="宋体" w:hint="default"/>
        </w:rPr>
        <w:t>2010</w:t>
      </w:r>
      <w:r>
        <w:rPr>
          <w:rFonts w:ascii="宋体" w:hAnsi="宋体" w:cs="宋体" w:eastAsia="宋体" w:hint="default"/>
          <w:spacing w:val="-56"/>
        </w:rPr>
        <w:t> </w:t>
      </w:r>
      <w:r>
        <w:rPr/>
        <w:t>年实现营业收入</w:t>
      </w:r>
      <w:r>
        <w:rPr>
          <w:spacing w:val="-54"/>
        </w:rPr>
        <w:t> </w:t>
      </w:r>
      <w:r>
        <w:rPr>
          <w:rFonts w:ascii="宋体" w:hAnsi="宋体" w:cs="宋体" w:eastAsia="宋体" w:hint="default"/>
        </w:rPr>
        <w:t>2,418,473,989.88</w:t>
      </w:r>
      <w:r>
        <w:rPr>
          <w:rFonts w:ascii="宋体" w:hAnsi="宋体" w:cs="宋体" w:eastAsia="宋体" w:hint="default"/>
          <w:spacing w:val="-53"/>
        </w:rPr>
        <w:t> </w:t>
      </w:r>
      <w:r>
        <w:rPr>
          <w:spacing w:val="-3"/>
        </w:rPr>
        <w:t>元，占公</w:t>
      </w:r>
      <w:r>
        <w:rPr>
          <w:spacing w:val="-3"/>
          <w:w w:val="100"/>
        </w:rPr>
        <w:t> </w:t>
      </w:r>
      <w:r>
        <w:rPr/>
        <w:t>司总营业收入的</w:t>
      </w:r>
      <w:r>
        <w:rPr>
          <w:spacing w:val="-60"/>
        </w:rPr>
        <w:t> </w:t>
      </w:r>
      <w:r>
        <w:rPr>
          <w:rFonts w:ascii="宋体" w:hAnsi="宋体" w:cs="宋体" w:eastAsia="宋体" w:hint="default"/>
        </w:rPr>
        <w:t>22%</w:t>
      </w:r>
      <w:r>
        <w:rPr/>
        <w:t>，较去年同期增加了</w:t>
      </w:r>
      <w:r>
        <w:rPr>
          <w:spacing w:val="-59"/>
        </w:rPr>
        <w:t> </w:t>
      </w:r>
      <w:r>
        <w:rPr>
          <w:rFonts w:ascii="宋体" w:hAnsi="宋体" w:cs="宋体" w:eastAsia="宋体" w:hint="default"/>
        </w:rPr>
        <w:t>393%</w:t>
      </w:r>
      <w:r>
        <w:rPr/>
        <w:t>。此经营业绩的取得，主要原因系其加强与中国电信</w:t>
      </w:r>
      <w:r>
        <w:rPr>
          <w:w w:val="100"/>
        </w:rPr>
        <w:t> </w:t>
      </w:r>
      <w:r>
        <w:rPr/>
        <w:t>的合作，抓住</w:t>
      </w:r>
      <w:r>
        <w:rPr>
          <w:spacing w:val="-55"/>
        </w:rPr>
        <w:t> </w:t>
      </w:r>
      <w:r>
        <w:rPr>
          <w:rFonts w:ascii="宋体" w:hAnsi="宋体" w:cs="宋体" w:eastAsia="宋体" w:hint="default"/>
        </w:rPr>
        <w:t>EVDO</w:t>
      </w:r>
      <w:r>
        <w:rPr>
          <w:rFonts w:ascii="宋体" w:hAnsi="宋体" w:cs="宋体" w:eastAsia="宋体" w:hint="default"/>
          <w:spacing w:val="-57"/>
        </w:rPr>
        <w:t> </w:t>
      </w:r>
      <w:r>
        <w:rPr/>
        <w:t>市场井喷增长的机会，</w:t>
      </w:r>
      <w:r>
        <w:rPr>
          <w:rFonts w:ascii="宋体" w:hAnsi="宋体" w:cs="宋体" w:eastAsia="宋体" w:hint="default"/>
        </w:rPr>
        <w:t>2010</w:t>
      </w:r>
      <w:r>
        <w:rPr>
          <w:rFonts w:ascii="宋体" w:hAnsi="宋体" w:cs="宋体" w:eastAsia="宋体" w:hint="default"/>
          <w:spacing w:val="-55"/>
        </w:rPr>
        <w:t> </w:t>
      </w:r>
      <w:r>
        <w:rPr/>
        <w:t>年经营规模得到了长足发展。</w:t>
      </w:r>
    </w:p>
    <w:p>
      <w:pPr>
        <w:pStyle w:val="Heading4"/>
        <w:spacing w:line="240" w:lineRule="auto" w:before="89"/>
        <w:ind w:left="140" w:right="195"/>
        <w:jc w:val="left"/>
        <w:rPr>
          <w:b w:val="0"/>
          <w:bCs w:val="0"/>
        </w:rPr>
      </w:pPr>
      <w:r>
        <w:rPr>
          <w:rFonts w:ascii="宋体" w:hAnsi="宋体" w:cs="宋体" w:eastAsia="宋体" w:hint="default"/>
        </w:rPr>
        <w:t>7</w:t>
      </w:r>
      <w:r>
        <w:rPr/>
        <w:t>、主要供应商及客户情况</w:t>
      </w:r>
      <w:r>
        <w:rPr>
          <w:b w:val="0"/>
          <w:bCs w:val="0"/>
        </w:rPr>
      </w:r>
    </w:p>
    <w:p>
      <w:pPr>
        <w:spacing w:line="240" w:lineRule="auto" w:before="5"/>
        <w:rPr>
          <w:rFonts w:ascii="宋体" w:hAnsi="宋体" w:cs="宋体" w:eastAsia="宋体" w:hint="default"/>
          <w:b/>
          <w:bCs/>
          <w:sz w:val="18"/>
          <w:szCs w:val="18"/>
        </w:rPr>
      </w:pPr>
    </w:p>
    <w:p>
      <w:pPr>
        <w:pStyle w:val="BodyText"/>
        <w:spacing w:line="240" w:lineRule="auto" w:before="36"/>
        <w:ind w:left="560" w:right="195"/>
        <w:jc w:val="left"/>
      </w:pPr>
      <w:r>
        <w:rPr>
          <w:rFonts w:ascii="宋体" w:hAnsi="宋体" w:cs="宋体" w:eastAsia="宋体" w:hint="default"/>
        </w:rPr>
        <w:t>(1)</w:t>
      </w:r>
      <w:r>
        <w:rPr/>
        <w:t>主要供应商情况</w:t>
      </w:r>
    </w:p>
    <w:p>
      <w:pPr>
        <w:pStyle w:val="BodyText"/>
        <w:spacing w:line="240" w:lineRule="auto" w:before="116"/>
        <w:ind w:left="0" w:right="231"/>
        <w:jc w:val="right"/>
      </w:pPr>
      <w:r>
        <w:rPr>
          <w:spacing w:val="-1"/>
        </w:rPr>
        <w:t>单位：元</w:t>
      </w:r>
    </w:p>
    <w:p>
      <w:pPr>
        <w:spacing w:line="240" w:lineRule="auto" w:before="10"/>
        <w:rPr>
          <w:rFonts w:ascii="宋体" w:hAnsi="宋体" w:cs="宋体" w:eastAsia="宋体" w:hint="default"/>
          <w:sz w:val="3"/>
          <w:szCs w:val="3"/>
        </w:rPr>
      </w:pPr>
    </w:p>
    <w:tbl>
      <w:tblPr>
        <w:tblW w:w="0" w:type="auto"/>
        <w:jc w:val="left"/>
        <w:tblInd w:w="118" w:type="dxa"/>
        <w:tblLayout w:type="fixed"/>
        <w:tblCellMar>
          <w:top w:w="0" w:type="dxa"/>
          <w:left w:w="0" w:type="dxa"/>
          <w:bottom w:w="0" w:type="dxa"/>
          <w:right w:w="0" w:type="dxa"/>
        </w:tblCellMar>
        <w:tblLook w:val="01E0"/>
      </w:tblPr>
      <w:tblGrid>
        <w:gridCol w:w="4412"/>
        <w:gridCol w:w="2410"/>
        <w:gridCol w:w="2413"/>
      </w:tblGrid>
      <w:tr>
        <w:trPr>
          <w:trHeight w:val="322"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供应商</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80" w:right="0"/>
              <w:jc w:val="left"/>
              <w:rPr>
                <w:rFonts w:ascii="宋体" w:hAnsi="宋体" w:cs="宋体" w:eastAsia="宋体" w:hint="default"/>
                <w:sz w:val="21"/>
                <w:szCs w:val="21"/>
              </w:rPr>
            </w:pPr>
            <w:r>
              <w:rPr>
                <w:rFonts w:ascii="宋体" w:hAnsi="宋体" w:cs="宋体" w:eastAsia="宋体" w:hint="default"/>
                <w:sz w:val="21"/>
                <w:szCs w:val="21"/>
              </w:rPr>
              <w:t>采购金额</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占总采购量的比重</w:t>
            </w:r>
          </w:p>
        </w:tc>
      </w:tr>
      <w:tr>
        <w:trPr>
          <w:trHeight w:val="322"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三星（中国）投资有限公司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6,190,474,355.75</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3" w:right="0"/>
              <w:jc w:val="center"/>
              <w:rPr>
                <w:rFonts w:ascii="宋体" w:hAnsi="宋体" w:cs="宋体" w:eastAsia="宋体" w:hint="default"/>
                <w:sz w:val="21"/>
                <w:szCs w:val="21"/>
              </w:rPr>
            </w:pPr>
            <w:r>
              <w:rPr>
                <w:rFonts w:ascii="宋体"/>
                <w:sz w:val="21"/>
              </w:rPr>
              <w:t>62%</w:t>
            </w:r>
          </w:p>
        </w:tc>
      </w:tr>
      <w:tr>
        <w:trPr>
          <w:trHeight w:val="324"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摩托罗拉移动技术（中国）有限公司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pacing w:val="-1"/>
                <w:sz w:val="21"/>
              </w:rPr>
              <w:t>1,103,147,600.00</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3" w:right="0"/>
              <w:jc w:val="center"/>
              <w:rPr>
                <w:rFonts w:ascii="宋体" w:hAnsi="宋体" w:cs="宋体" w:eastAsia="宋体" w:hint="default"/>
                <w:sz w:val="21"/>
                <w:szCs w:val="21"/>
              </w:rPr>
            </w:pPr>
            <w:r>
              <w:rPr>
                <w:rFonts w:ascii="宋体"/>
                <w:sz w:val="21"/>
              </w:rPr>
              <w:t>11%</w:t>
            </w:r>
          </w:p>
        </w:tc>
      </w:tr>
      <w:tr>
        <w:trPr>
          <w:trHeight w:val="322"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宇龙计算机通信科技</w:t>
            </w:r>
            <w:r>
              <w:rPr>
                <w:rFonts w:ascii="宋体" w:hAnsi="宋体" w:cs="宋体" w:eastAsia="宋体" w:hint="default"/>
                <w:sz w:val="21"/>
                <w:szCs w:val="21"/>
              </w:rPr>
              <w:t>(</w:t>
            </w:r>
            <w:r>
              <w:rPr>
                <w:rFonts w:ascii="宋体" w:hAnsi="宋体" w:cs="宋体" w:eastAsia="宋体" w:hint="default"/>
                <w:sz w:val="21"/>
                <w:szCs w:val="21"/>
              </w:rPr>
              <w:t>深圳</w:t>
            </w:r>
            <w:r>
              <w:rPr>
                <w:rFonts w:ascii="宋体" w:hAnsi="宋体" w:cs="宋体" w:eastAsia="宋体" w:hint="default"/>
                <w:sz w:val="21"/>
                <w:szCs w:val="21"/>
              </w:rPr>
              <w:t>)</w:t>
            </w:r>
            <w:r>
              <w:rPr>
                <w:rFonts w:ascii="宋体" w:hAnsi="宋体" w:cs="宋体" w:eastAsia="宋体" w:hint="default"/>
                <w:sz w:val="21"/>
                <w:szCs w:val="21"/>
              </w:rPr>
              <w:t>有限公司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876,862,706.00</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center"/>
              <w:rPr>
                <w:rFonts w:ascii="宋体" w:hAnsi="宋体" w:cs="宋体" w:eastAsia="宋体" w:hint="default"/>
                <w:sz w:val="21"/>
                <w:szCs w:val="21"/>
              </w:rPr>
            </w:pPr>
            <w:r>
              <w:rPr>
                <w:rFonts w:ascii="宋体"/>
                <w:sz w:val="21"/>
              </w:rPr>
              <w:t>9%</w:t>
            </w:r>
          </w:p>
        </w:tc>
      </w:tr>
      <w:tr>
        <w:trPr>
          <w:trHeight w:val="322"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索尼爱立信移动通信产品（中国）有限公司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641,866,184.00</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center"/>
              <w:rPr>
                <w:rFonts w:ascii="宋体" w:hAnsi="宋体" w:cs="宋体" w:eastAsia="宋体" w:hint="default"/>
                <w:sz w:val="21"/>
                <w:szCs w:val="21"/>
              </w:rPr>
            </w:pPr>
            <w:r>
              <w:rPr>
                <w:rFonts w:ascii="宋体"/>
                <w:sz w:val="21"/>
              </w:rPr>
              <w:t>6%</w:t>
            </w:r>
          </w:p>
        </w:tc>
      </w:tr>
      <w:tr>
        <w:trPr>
          <w:trHeight w:val="322"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苹果电脑贸易</w:t>
            </w:r>
            <w:r>
              <w:rPr>
                <w:rFonts w:ascii="宋体" w:hAnsi="宋体" w:cs="宋体" w:eastAsia="宋体" w:hint="default"/>
                <w:sz w:val="21"/>
                <w:szCs w:val="21"/>
              </w:rPr>
              <w:t>(</w:t>
            </w:r>
            <w:r>
              <w:rPr>
                <w:rFonts w:ascii="宋体" w:hAnsi="宋体" w:cs="宋体" w:eastAsia="宋体" w:hint="default"/>
                <w:sz w:val="21"/>
                <w:szCs w:val="21"/>
              </w:rPr>
              <w:t>上海</w:t>
            </w:r>
            <w:r>
              <w:rPr>
                <w:rFonts w:ascii="宋体" w:hAnsi="宋体" w:cs="宋体" w:eastAsia="宋体" w:hint="default"/>
                <w:sz w:val="21"/>
                <w:szCs w:val="21"/>
              </w:rPr>
              <w:t>)</w:t>
            </w:r>
            <w:r>
              <w:rPr>
                <w:rFonts w:ascii="宋体" w:hAnsi="宋体" w:cs="宋体" w:eastAsia="宋体" w:hint="default"/>
                <w:sz w:val="21"/>
                <w:szCs w:val="21"/>
              </w:rPr>
              <w:t>有限公司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699,394,829.33</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center"/>
              <w:rPr>
                <w:rFonts w:ascii="宋体" w:hAnsi="宋体" w:cs="宋体" w:eastAsia="宋体" w:hint="default"/>
                <w:sz w:val="21"/>
                <w:szCs w:val="21"/>
              </w:rPr>
            </w:pPr>
            <w:r>
              <w:rPr>
                <w:rFonts w:ascii="宋体"/>
                <w:sz w:val="21"/>
              </w:rPr>
              <w:t>7%</w:t>
            </w:r>
          </w:p>
        </w:tc>
      </w:tr>
      <w:tr>
        <w:trPr>
          <w:trHeight w:val="322"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9,511,745,675.08</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3" w:right="0"/>
              <w:jc w:val="center"/>
              <w:rPr>
                <w:rFonts w:ascii="宋体" w:hAnsi="宋体" w:cs="宋体" w:eastAsia="宋体" w:hint="default"/>
                <w:sz w:val="21"/>
                <w:szCs w:val="21"/>
              </w:rPr>
            </w:pPr>
            <w:r>
              <w:rPr>
                <w:rFonts w:ascii="宋体"/>
                <w:sz w:val="21"/>
              </w:rPr>
              <w:t>95%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pStyle w:val="BodyText"/>
        <w:spacing w:line="240" w:lineRule="auto" w:before="36"/>
        <w:ind w:left="560" w:right="195"/>
        <w:jc w:val="left"/>
      </w:pPr>
      <w:r>
        <w:rPr>
          <w:rFonts w:ascii="宋体" w:hAnsi="宋体" w:cs="宋体" w:eastAsia="宋体" w:hint="default"/>
        </w:rPr>
        <w:t>(2)</w:t>
      </w:r>
      <w:r>
        <w:rPr/>
        <w:t>主要客户情况</w:t>
      </w:r>
    </w:p>
    <w:p>
      <w:pPr>
        <w:pStyle w:val="BodyText"/>
        <w:spacing w:line="240" w:lineRule="auto" w:before="116"/>
        <w:ind w:left="0" w:right="363"/>
        <w:jc w:val="right"/>
      </w:pPr>
      <w:r>
        <w:rPr>
          <w:spacing w:val="-1"/>
        </w:rPr>
        <w:t>单位：元</w:t>
      </w:r>
    </w:p>
    <w:p>
      <w:pPr>
        <w:spacing w:line="240" w:lineRule="auto" w:before="10"/>
        <w:rPr>
          <w:rFonts w:ascii="宋体" w:hAnsi="宋体" w:cs="宋体" w:eastAsia="宋体" w:hint="default"/>
          <w:sz w:val="3"/>
          <w:szCs w:val="3"/>
        </w:rPr>
      </w:pPr>
    </w:p>
    <w:tbl>
      <w:tblPr>
        <w:tblW w:w="0" w:type="auto"/>
        <w:jc w:val="left"/>
        <w:tblInd w:w="118" w:type="dxa"/>
        <w:tblLayout w:type="fixed"/>
        <w:tblCellMar>
          <w:top w:w="0" w:type="dxa"/>
          <w:left w:w="0" w:type="dxa"/>
          <w:bottom w:w="0" w:type="dxa"/>
          <w:right w:w="0" w:type="dxa"/>
        </w:tblCellMar>
        <w:tblLook w:val="01E0"/>
      </w:tblPr>
      <w:tblGrid>
        <w:gridCol w:w="4270"/>
        <w:gridCol w:w="2268"/>
        <w:gridCol w:w="2564"/>
      </w:tblGrid>
      <w:tr>
        <w:trPr>
          <w:trHeight w:val="324"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54"/>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年主营业务收入</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sz w:val="21"/>
                <w:szCs w:val="21"/>
              </w:rPr>
              <w:t>占主营业务总收入比重</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苏宁电器股份有限公司南京采购中心</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615,496,667.85</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5.68%</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西宁国美电器有限公司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314,699,777.24</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2.9%</w:t>
            </w:r>
          </w:p>
        </w:tc>
      </w:tr>
    </w:tbl>
    <w:p>
      <w:pPr>
        <w:spacing w:after="0" w:line="262" w:lineRule="exact"/>
        <w:jc w:val="center"/>
        <w:rPr>
          <w:rFonts w:ascii="宋体" w:hAnsi="宋体" w:cs="宋体" w:eastAsia="宋体" w:hint="default"/>
          <w:sz w:val="21"/>
          <w:szCs w:val="21"/>
        </w:rPr>
        <w:sectPr>
          <w:pgSz w:w="11910" w:h="16850"/>
          <w:pgMar w:header="877" w:footer="1195" w:top="1060" w:bottom="1380" w:left="1300" w:right="11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tbl>
      <w:tblPr>
        <w:tblW w:w="0" w:type="auto"/>
        <w:jc w:val="left"/>
        <w:tblInd w:w="118" w:type="dxa"/>
        <w:tblLayout w:type="fixed"/>
        <w:tblCellMar>
          <w:top w:w="0" w:type="dxa"/>
          <w:left w:w="0" w:type="dxa"/>
          <w:bottom w:w="0" w:type="dxa"/>
          <w:right w:w="0" w:type="dxa"/>
        </w:tblCellMar>
        <w:tblLook w:val="01E0"/>
      </w:tblPr>
      <w:tblGrid>
        <w:gridCol w:w="4270"/>
        <w:gridCol w:w="2268"/>
        <w:gridCol w:w="2564"/>
      </w:tblGrid>
      <w:tr>
        <w:trPr>
          <w:trHeight w:val="317" w:hRule="exact"/>
        </w:trPr>
        <w:tc>
          <w:tcPr>
            <w:tcW w:w="4270" w:type="dxa"/>
            <w:tcBorders>
              <w:top w:val="nil" w:sz="6" w:space="0" w:color="auto"/>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中国移动通信集团广东有限公司深圳分公司</w:t>
            </w:r>
          </w:p>
        </w:tc>
        <w:tc>
          <w:tcPr>
            <w:tcW w:w="2268" w:type="dxa"/>
            <w:tcBorders>
              <w:top w:val="nil" w:sz="6" w:space="0" w:color="auto"/>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180,424,749.59</w:t>
            </w:r>
          </w:p>
        </w:tc>
        <w:tc>
          <w:tcPr>
            <w:tcW w:w="2564" w:type="dxa"/>
            <w:tcBorders>
              <w:top w:val="nil" w:sz="6" w:space="0" w:color="auto"/>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1.67%</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中域电讯连锁集团股份有限公司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167,197,724.10</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1.54%</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北京迪信通商贸股份有限公司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122,006,564.86</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1.13%</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1,399,825,483.64</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12.92%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Heading4"/>
        <w:spacing w:line="240" w:lineRule="auto"/>
        <w:ind w:left="140" w:right="0"/>
        <w:jc w:val="left"/>
        <w:rPr>
          <w:b w:val="0"/>
          <w:bCs w:val="0"/>
        </w:rPr>
      </w:pPr>
      <w:r>
        <w:rPr>
          <w:rFonts w:ascii="宋体" w:hAnsi="宋体" w:cs="宋体" w:eastAsia="宋体" w:hint="default"/>
        </w:rPr>
        <w:t>8</w:t>
      </w:r>
      <w:r>
        <w:rPr/>
        <w:t>、经营中出现的问题、困难及对策</w:t>
      </w:r>
      <w:r>
        <w:rPr>
          <w:b w:val="0"/>
          <w:bCs w:val="0"/>
        </w:rPr>
      </w:r>
    </w:p>
    <w:p>
      <w:pPr>
        <w:pStyle w:val="BodyText"/>
        <w:spacing w:line="408" w:lineRule="auto" w:before="123"/>
        <w:ind w:left="140" w:right="208" w:firstLine="314"/>
        <w:jc w:val="both"/>
      </w:pPr>
      <w:r>
        <w:rPr>
          <w:spacing w:val="-2"/>
        </w:rPr>
        <w:t>（</w:t>
      </w:r>
      <w:r>
        <w:rPr>
          <w:rFonts w:ascii="宋体" w:hAnsi="宋体" w:cs="宋体" w:eastAsia="宋体" w:hint="default"/>
          <w:spacing w:val="-2"/>
        </w:rPr>
        <w:t>1</w:t>
      </w:r>
      <w:r>
        <w:rPr>
          <w:spacing w:val="-2"/>
        </w:rPr>
        <w:t>）报告期内，公司与索尼爱立信移动通信产品（中国）有限公司的合作没有达到预期目标，</w:t>
      </w:r>
      <w:r>
        <w:rPr>
          <w:w w:val="100"/>
        </w:rPr>
        <w:t> </w:t>
      </w:r>
      <w:r>
        <w:rPr>
          <w:spacing w:val="-2"/>
        </w:rPr>
        <w:t>是由于公司与索尼爱立信移动通信产品（中国）有限公司的发展战略匹配度出现偏差，目前处于无</w:t>
      </w:r>
      <w:r>
        <w:rPr>
          <w:spacing w:val="-31"/>
        </w:rPr>
        <w:t> </w:t>
      </w:r>
      <w:r>
        <w:rPr>
          <w:spacing w:val="-31"/>
        </w:rPr>
      </w:r>
      <w:r>
        <w:rPr>
          <w:spacing w:val="-2"/>
        </w:rPr>
        <w:t>合作状态。为弥补由于此变化所造成的影响，公司加强了与其他品牌厂商的合作，尤其是与摩托罗</w:t>
      </w:r>
      <w:r>
        <w:rPr>
          <w:spacing w:val="-31"/>
        </w:rPr>
        <w:t> </w:t>
      </w:r>
      <w:r>
        <w:rPr>
          <w:spacing w:val="-31"/>
        </w:rPr>
      </w:r>
      <w:r>
        <w:rPr>
          <w:spacing w:val="-2"/>
        </w:rPr>
        <w:t>拉移动技术（中国）有限公司合作的良好成长，有效地弥补了与索尼爱立信移动通信产品（中国）</w:t>
      </w:r>
      <w:r>
        <w:rPr>
          <w:spacing w:val="-28"/>
        </w:rPr>
        <w:t> </w:t>
      </w:r>
      <w:r>
        <w:rPr>
          <w:spacing w:val="-28"/>
        </w:rPr>
      </w:r>
      <w:r>
        <w:rPr/>
        <w:t>有限公司合作出现的不足。</w:t>
      </w:r>
    </w:p>
    <w:p>
      <w:pPr>
        <w:spacing w:line="240" w:lineRule="auto" w:before="6"/>
        <w:rPr>
          <w:rFonts w:ascii="宋体" w:hAnsi="宋体" w:cs="宋体" w:eastAsia="宋体" w:hint="default"/>
          <w:sz w:val="15"/>
          <w:szCs w:val="15"/>
        </w:rPr>
      </w:pPr>
    </w:p>
    <w:p>
      <w:pPr>
        <w:pStyle w:val="BodyText"/>
        <w:spacing w:line="408" w:lineRule="auto"/>
        <w:ind w:left="140" w:right="0" w:firstLine="420"/>
        <w:jc w:val="left"/>
      </w:pPr>
      <w:r>
        <w:rPr/>
        <w:t>（</w:t>
      </w:r>
      <w:r>
        <w:rPr>
          <w:rFonts w:ascii="宋体" w:hAnsi="宋体" w:cs="宋体" w:eastAsia="宋体" w:hint="default"/>
        </w:rPr>
        <w:t>2</w:t>
      </w:r>
      <w:r>
        <w:rPr/>
        <w:t>）公司的合作厂商三星（中国）投资有限公司在</w:t>
      </w:r>
      <w:r>
        <w:rPr>
          <w:spacing w:val="-58"/>
        </w:rPr>
        <w:t> </w:t>
      </w:r>
      <w:r>
        <w:rPr>
          <w:rFonts w:ascii="宋体" w:hAnsi="宋体" w:cs="宋体" w:eastAsia="宋体" w:hint="default"/>
        </w:rPr>
        <w:t>2010</w:t>
      </w:r>
      <w:r>
        <w:rPr>
          <w:rFonts w:ascii="宋体" w:hAnsi="宋体" w:cs="宋体" w:eastAsia="宋体" w:hint="default"/>
          <w:spacing w:val="-58"/>
        </w:rPr>
        <w:t> </w:t>
      </w:r>
      <w:r>
        <w:rPr/>
        <w:t>年底开始酝酿推动渠道模式的调整，</w:t>
      </w:r>
      <w:r>
        <w:rPr>
          <w:w w:val="100"/>
        </w:rPr>
        <w:t> </w:t>
      </w:r>
      <w:r>
        <w:rPr/>
        <w:t>改变所有产品通过国代商总代理销售的模式，将部分产品对主要的全国家电连锁零售商、部分手机</w:t>
      </w:r>
      <w:r>
        <w:rPr>
          <w:w w:val="100"/>
        </w:rPr>
        <w:t> </w:t>
      </w:r>
      <w:r>
        <w:rPr/>
        <w:t>专业连锁零售商和部分区域手机零售商进行直供或者通过平台进行直供，即对该部分产品采用“直</w:t>
      </w:r>
      <w:r>
        <w:rPr>
          <w:w w:val="100"/>
        </w:rPr>
        <w:t> </w:t>
      </w:r>
      <w:r>
        <w:rPr>
          <w:spacing w:val="-4"/>
        </w:rPr>
        <w:t>供＋平台直供＋分销”并存的渠道结构。为了消除三星（中国）投资有限公司渠道调整带来的影响，</w:t>
      </w:r>
      <w:r>
        <w:rPr>
          <w:spacing w:val="-48"/>
        </w:rPr>
        <w:t> </w:t>
      </w:r>
      <w:r>
        <w:rPr>
          <w:spacing w:val="-48"/>
        </w:rPr>
      </w:r>
      <w:r>
        <w:rPr/>
        <w:t>公司积极争取更多的全渠道包销产品型号以扩大三星手机包销销量，同时努力扩大非包销产品的市</w:t>
      </w:r>
      <w:r>
        <w:rPr>
          <w:w w:val="100"/>
        </w:rPr>
        <w:t> </w:t>
      </w:r>
      <w:r>
        <w:rPr/>
        <w:t>场占比，不断持续加大对三、四线市场的开发。公司三星品牌分销业务与</w:t>
      </w:r>
      <w:r>
        <w:rPr>
          <w:spacing w:val="-58"/>
        </w:rPr>
        <w:t> </w:t>
      </w:r>
      <w:r>
        <w:rPr>
          <w:rFonts w:ascii="宋体" w:hAnsi="宋体" w:cs="宋体" w:eastAsia="宋体" w:hint="default"/>
        </w:rPr>
        <w:t>2009</w:t>
      </w:r>
      <w:r>
        <w:rPr>
          <w:rFonts w:ascii="宋体" w:hAnsi="宋体" w:cs="宋体" w:eastAsia="宋体" w:hint="default"/>
          <w:spacing w:val="-58"/>
        </w:rPr>
        <w:t> </w:t>
      </w:r>
      <w:r>
        <w:rPr/>
        <w:t>年相比略有增长。</w:t>
      </w:r>
    </w:p>
    <w:p>
      <w:pPr>
        <w:spacing w:line="240" w:lineRule="auto" w:before="6"/>
        <w:rPr>
          <w:rFonts w:ascii="宋体" w:hAnsi="宋体" w:cs="宋体" w:eastAsia="宋体" w:hint="default"/>
          <w:sz w:val="15"/>
          <w:szCs w:val="15"/>
        </w:rPr>
      </w:pPr>
    </w:p>
    <w:p>
      <w:pPr>
        <w:pStyle w:val="BodyText"/>
        <w:spacing w:line="408" w:lineRule="auto"/>
        <w:ind w:left="140" w:right="211" w:firstLine="420"/>
        <w:jc w:val="both"/>
      </w:pPr>
      <w:r>
        <w:rPr>
          <w:rFonts w:ascii="宋体" w:hAnsi="宋体" w:cs="宋体" w:eastAsia="宋体" w:hint="default"/>
        </w:rPr>
        <w:t>(3)</w:t>
      </w:r>
      <w:r>
        <w:rPr/>
        <w:t>为了加速</w:t>
      </w:r>
      <w:r>
        <w:rPr>
          <w:spacing w:val="-28"/>
        </w:rPr>
        <w:t> </w:t>
      </w:r>
      <w:r>
        <w:rPr>
          <w:rFonts w:ascii="宋体" w:hAnsi="宋体" w:cs="宋体" w:eastAsia="宋体" w:hint="default"/>
        </w:rPr>
        <w:t>3G</w:t>
      </w:r>
      <w:r>
        <w:rPr>
          <w:rFonts w:ascii="宋体" w:hAnsi="宋体" w:cs="宋体" w:eastAsia="宋体" w:hint="default"/>
          <w:spacing w:val="-30"/>
        </w:rPr>
        <w:t> </w:t>
      </w:r>
      <w:r>
        <w:rPr/>
        <w:t>用户的发展，三大运营商的</w:t>
      </w:r>
      <w:r>
        <w:rPr>
          <w:spacing w:val="-30"/>
        </w:rPr>
        <w:t> </w:t>
      </w:r>
      <w:r>
        <w:rPr>
          <w:rFonts w:ascii="宋体" w:hAnsi="宋体" w:cs="宋体" w:eastAsia="宋体" w:hint="default"/>
        </w:rPr>
        <w:t>3G</w:t>
      </w:r>
      <w:r>
        <w:rPr>
          <w:rFonts w:ascii="宋体" w:hAnsi="宋体" w:cs="宋体" w:eastAsia="宋体" w:hint="default"/>
          <w:spacing w:val="-30"/>
        </w:rPr>
        <w:t> </w:t>
      </w:r>
      <w:r>
        <w:rPr/>
        <w:t>终端营销政策也出现了一些变化，运营商政策</w:t>
      </w:r>
      <w:r>
        <w:rPr>
          <w:w w:val="100"/>
        </w:rPr>
        <w:t> </w:t>
      </w:r>
      <w:r>
        <w:rPr>
          <w:spacing w:val="-2"/>
        </w:rPr>
        <w:t>的改变对公司的运营商服务能力提出了全新的要求，带来了一些新的挑战。面对运营商终端政策的</w:t>
      </w:r>
      <w:r>
        <w:rPr>
          <w:spacing w:val="-31"/>
        </w:rPr>
        <w:t> </w:t>
      </w:r>
      <w:r>
        <w:rPr>
          <w:spacing w:val="-31"/>
        </w:rPr>
      </w:r>
      <w:r>
        <w:rPr>
          <w:spacing w:val="-2"/>
        </w:rPr>
        <w:t>变化，公司持续全面贯彻全运营合作策略，进一步完善公司运营商队伍的建设，不断提升公司与三</w:t>
      </w:r>
      <w:r>
        <w:rPr>
          <w:spacing w:val="-31"/>
        </w:rPr>
        <w:t> </w:t>
      </w:r>
      <w:r>
        <w:rPr>
          <w:spacing w:val="-31"/>
        </w:rPr>
      </w:r>
      <w:r>
        <w:rPr/>
        <w:t>大运营商省级、地市级运营商合作的能力。</w:t>
      </w:r>
    </w:p>
    <w:p>
      <w:pPr>
        <w:pStyle w:val="Heading4"/>
        <w:spacing w:line="384" w:lineRule="auto" w:before="89"/>
        <w:ind w:left="562" w:right="6747" w:hanging="106"/>
        <w:jc w:val="left"/>
        <w:rPr>
          <w:b w:val="0"/>
          <w:bCs w:val="0"/>
        </w:rPr>
      </w:pPr>
      <w:r>
        <w:rPr/>
        <w:t>（二）</w:t>
      </w:r>
      <w:r>
        <w:rPr>
          <w:rFonts w:ascii="宋体" w:hAnsi="宋体" w:cs="宋体" w:eastAsia="宋体" w:hint="default"/>
        </w:rPr>
        <w:t>2011</w:t>
      </w:r>
      <w:r>
        <w:rPr>
          <w:rFonts w:ascii="宋体" w:hAnsi="宋体" w:cs="宋体" w:eastAsia="宋体" w:hint="default"/>
          <w:spacing w:val="-53"/>
        </w:rPr>
        <w:t> </w:t>
      </w:r>
      <w:r>
        <w:rPr/>
        <w:t>年公司展望</w:t>
      </w:r>
      <w:r>
        <w:rPr>
          <w:w w:val="100"/>
        </w:rPr>
        <w:t> </w:t>
      </w:r>
      <w:r>
        <w:rPr>
          <w:rFonts w:ascii="宋体" w:hAnsi="宋体" w:cs="宋体" w:eastAsia="宋体" w:hint="default"/>
        </w:rPr>
        <w:t>1</w:t>
      </w:r>
      <w:r>
        <w:rPr/>
        <w:t>、行业环境展望</w:t>
      </w:r>
      <w:r>
        <w:rPr>
          <w:b w:val="0"/>
          <w:bCs w:val="0"/>
        </w:rPr>
      </w:r>
    </w:p>
    <w:p>
      <w:pPr>
        <w:spacing w:line="271" w:lineRule="exact" w:before="0"/>
        <w:ind w:left="620"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）国内手机市场持续增长</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pStyle w:val="BodyText"/>
        <w:spacing w:line="408" w:lineRule="auto"/>
        <w:ind w:left="140" w:right="211" w:firstLine="480"/>
        <w:jc w:val="both"/>
      </w:pPr>
      <w:r>
        <w:rPr>
          <w:spacing w:val="-3"/>
        </w:rPr>
        <w:t>根据赛诺数据显示，</w:t>
      </w:r>
      <w:r>
        <w:rPr>
          <w:rFonts w:ascii="宋体" w:hAnsi="宋体" w:cs="宋体" w:eastAsia="宋体" w:hint="default"/>
          <w:spacing w:val="-3"/>
        </w:rPr>
        <w:t>2010</w:t>
      </w:r>
      <w:r>
        <w:rPr>
          <w:rFonts w:ascii="宋体" w:hAnsi="宋体" w:cs="宋体" w:eastAsia="宋体" w:hint="default"/>
          <w:spacing w:val="-47"/>
        </w:rPr>
        <w:t> </w:t>
      </w:r>
      <w:r>
        <w:rPr/>
        <w:t>年中国手机行货市场规模已经突破</w:t>
      </w:r>
      <w:r>
        <w:rPr>
          <w:spacing w:val="-44"/>
        </w:rPr>
        <w:t> </w:t>
      </w:r>
      <w:r>
        <w:rPr>
          <w:rFonts w:ascii="宋体" w:hAnsi="宋体" w:cs="宋体" w:eastAsia="宋体" w:hint="default"/>
        </w:rPr>
        <w:t>2</w:t>
      </w:r>
      <w:r>
        <w:rPr>
          <w:rFonts w:ascii="宋体" w:hAnsi="宋体" w:cs="宋体" w:eastAsia="宋体" w:hint="default"/>
          <w:spacing w:val="-47"/>
        </w:rPr>
        <w:t> </w:t>
      </w:r>
      <w:r>
        <w:rPr>
          <w:spacing w:val="-5"/>
        </w:rPr>
        <w:t>亿部，环比增长</w:t>
      </w:r>
      <w:r>
        <w:rPr>
          <w:spacing w:val="-44"/>
        </w:rPr>
        <w:t> </w:t>
      </w:r>
      <w:r>
        <w:rPr>
          <w:rFonts w:ascii="宋体" w:hAnsi="宋体" w:cs="宋体" w:eastAsia="宋体" w:hint="default"/>
          <w:spacing w:val="-4"/>
        </w:rPr>
        <w:t>18%</w:t>
      </w:r>
      <w:r>
        <w:rPr>
          <w:spacing w:val="-4"/>
        </w:rPr>
        <w:t>，移动用户</w:t>
      </w:r>
      <w:r>
        <w:rPr>
          <w:w w:val="100"/>
        </w:rPr>
        <w:t> </w:t>
      </w:r>
      <w:r>
        <w:rPr/>
        <w:t>总规模超过</w:t>
      </w:r>
      <w:r>
        <w:rPr>
          <w:spacing w:val="-50"/>
        </w:rPr>
        <w:t> </w:t>
      </w:r>
      <w:r>
        <w:rPr>
          <w:rFonts w:ascii="宋体" w:hAnsi="宋体" w:cs="宋体" w:eastAsia="宋体" w:hint="default"/>
        </w:rPr>
        <w:t>8.5</w:t>
      </w:r>
      <w:r>
        <w:rPr>
          <w:rFonts w:ascii="宋体" w:hAnsi="宋体" w:cs="宋体" w:eastAsia="宋体" w:hint="default"/>
          <w:spacing w:val="-48"/>
        </w:rPr>
        <w:t> </w:t>
      </w:r>
      <w:r>
        <w:rPr/>
        <w:t>亿。中国经济</w:t>
      </w:r>
      <w:r>
        <w:rPr>
          <w:spacing w:val="-48"/>
        </w:rPr>
        <w:t> </w:t>
      </w:r>
      <w:r>
        <w:rPr>
          <w:rFonts w:ascii="宋体" w:hAnsi="宋体" w:cs="宋体" w:eastAsia="宋体" w:hint="default"/>
        </w:rPr>
        <w:t>GDP</w:t>
      </w:r>
      <w:r>
        <w:rPr>
          <w:rFonts w:ascii="宋体" w:hAnsi="宋体" w:cs="宋体" w:eastAsia="宋体" w:hint="default"/>
          <w:spacing w:val="-50"/>
        </w:rPr>
        <w:t> </w:t>
      </w:r>
      <w:r>
        <w:rPr/>
        <w:t>增长保持向好增长，保守估计</w:t>
      </w:r>
      <w:r>
        <w:rPr>
          <w:spacing w:val="-48"/>
        </w:rPr>
        <w:t> </w:t>
      </w:r>
      <w:r>
        <w:rPr>
          <w:rFonts w:ascii="宋体" w:hAnsi="宋体" w:cs="宋体" w:eastAsia="宋体" w:hint="default"/>
        </w:rPr>
        <w:t>2011</w:t>
      </w:r>
      <w:r>
        <w:rPr>
          <w:rFonts w:ascii="宋体" w:hAnsi="宋体" w:cs="宋体" w:eastAsia="宋体" w:hint="default"/>
          <w:spacing w:val="-48"/>
        </w:rPr>
        <w:t> </w:t>
      </w:r>
      <w:r>
        <w:rPr/>
        <w:t>年</w:t>
      </w:r>
      <w:r>
        <w:rPr>
          <w:spacing w:val="-48"/>
        </w:rPr>
        <w:t> </w:t>
      </w:r>
      <w:r>
        <w:rPr>
          <w:rFonts w:ascii="宋体" w:hAnsi="宋体" w:cs="宋体" w:eastAsia="宋体" w:hint="default"/>
        </w:rPr>
        <w:t>GDP</w:t>
      </w:r>
      <w:r>
        <w:rPr>
          <w:rFonts w:ascii="宋体" w:hAnsi="宋体" w:cs="宋体" w:eastAsia="宋体" w:hint="default"/>
          <w:spacing w:val="-50"/>
        </w:rPr>
        <w:t> </w:t>
      </w:r>
      <w:r>
        <w:rPr/>
        <w:t>增长将稳定运行在</w:t>
      </w:r>
      <w:r>
        <w:rPr>
          <w:spacing w:val="-48"/>
        </w:rPr>
        <w:t> </w:t>
      </w:r>
      <w:r>
        <w:rPr>
          <w:rFonts w:ascii="宋体" w:hAnsi="宋体" w:cs="宋体" w:eastAsia="宋体" w:hint="default"/>
        </w:rPr>
        <w:t>9%</w:t>
      </w:r>
      <w:r>
        <w:rPr>
          <w:rFonts w:ascii="宋体" w:hAnsi="宋体" w:cs="宋体" w:eastAsia="宋体" w:hint="default"/>
          <w:w w:val="100"/>
        </w:rPr>
        <w:t> </w:t>
      </w:r>
      <w:r>
        <w:rPr/>
        <w:t>以上。</w:t>
      </w:r>
      <w:r>
        <w:rPr>
          <w:rFonts w:ascii="宋体" w:hAnsi="宋体" w:cs="宋体" w:eastAsia="宋体" w:hint="default"/>
        </w:rPr>
        <w:t>2011</w:t>
      </w:r>
      <w:r>
        <w:rPr>
          <w:rFonts w:ascii="宋体" w:hAnsi="宋体" w:cs="宋体" w:eastAsia="宋体" w:hint="default"/>
          <w:spacing w:val="77"/>
        </w:rPr>
        <w:t> </w:t>
      </w:r>
      <w:r>
        <w:rPr/>
        <w:t>年中国手机市场将持续增长，居民消费能力和意愿都得到提升，市场总规模预计达到</w:t>
      </w:r>
      <w:r>
        <w:rPr>
          <w:spacing w:val="-90"/>
        </w:rPr>
        <w:t> </w:t>
      </w:r>
      <w:r>
        <w:rPr>
          <w:spacing w:val="-90"/>
        </w:rPr>
      </w:r>
      <w:r>
        <w:rPr>
          <w:rFonts w:ascii="宋体" w:hAnsi="宋体" w:cs="宋体" w:eastAsia="宋体" w:hint="default"/>
        </w:rPr>
        <w:t>2.3</w:t>
      </w:r>
      <w:r>
        <w:rPr>
          <w:rFonts w:ascii="宋体" w:hAnsi="宋体" w:cs="宋体" w:eastAsia="宋体" w:hint="default"/>
          <w:spacing w:val="-55"/>
        </w:rPr>
        <w:t> </w:t>
      </w:r>
      <w:r>
        <w:rPr/>
        <w:t>亿部，按照每部手机平均价格</w:t>
      </w:r>
      <w:r>
        <w:rPr>
          <w:spacing w:val="-54"/>
        </w:rPr>
        <w:t> </w:t>
      </w:r>
      <w:r>
        <w:rPr>
          <w:rFonts w:ascii="宋体" w:hAnsi="宋体" w:cs="宋体" w:eastAsia="宋体" w:hint="default"/>
        </w:rPr>
        <w:t>1000</w:t>
      </w:r>
      <w:r>
        <w:rPr>
          <w:rFonts w:ascii="宋体" w:hAnsi="宋体" w:cs="宋体" w:eastAsia="宋体" w:hint="default"/>
          <w:spacing w:val="-56"/>
        </w:rPr>
        <w:t> </w:t>
      </w:r>
      <w:r>
        <w:rPr/>
        <w:t>元来计算，总体市场的产值将实现</w:t>
      </w:r>
      <w:r>
        <w:rPr>
          <w:spacing w:val="-55"/>
        </w:rPr>
        <w:t> </w:t>
      </w:r>
      <w:r>
        <w:rPr>
          <w:rFonts w:ascii="宋体" w:hAnsi="宋体" w:cs="宋体" w:eastAsia="宋体" w:hint="default"/>
        </w:rPr>
        <w:t>2300</w:t>
      </w:r>
      <w:r>
        <w:rPr>
          <w:rFonts w:ascii="宋体" w:hAnsi="宋体" w:cs="宋体" w:eastAsia="宋体" w:hint="default"/>
          <w:spacing w:val="-55"/>
        </w:rPr>
        <w:t> </w:t>
      </w:r>
      <w:r>
        <w:rPr>
          <w:spacing w:val="-3"/>
        </w:rPr>
        <w:t>亿。</w:t>
      </w:r>
      <w:r>
        <w:rPr/>
      </w:r>
    </w:p>
    <w:p>
      <w:pPr>
        <w:spacing w:after="0" w:line="408" w:lineRule="auto"/>
        <w:jc w:val="both"/>
        <w:sectPr>
          <w:pgSz w:w="11910" w:h="16850"/>
          <w:pgMar w:header="877" w:footer="1195" w:top="1060" w:bottom="1380" w:left="1300" w:right="12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Heading4"/>
        <w:spacing w:line="240" w:lineRule="auto" w:before="36"/>
        <w:ind w:left="580" w:right="211"/>
        <w:jc w:val="left"/>
        <w:rPr>
          <w:b w:val="0"/>
          <w:bCs w:val="0"/>
        </w:rPr>
      </w:pPr>
      <w:r>
        <w:rPr/>
        <w:t>（</w:t>
      </w:r>
      <w:r>
        <w:rPr>
          <w:rFonts w:ascii="宋体" w:hAnsi="宋体" w:cs="宋体" w:eastAsia="宋体" w:hint="default"/>
        </w:rPr>
        <w:t>2</w:t>
      </w:r>
      <w:r>
        <w:rPr/>
        <w:t>）智能手机快速增长将改变现有市场竞争格局</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ind w:left="100" w:right="0" w:firstLine="480"/>
        <w:jc w:val="left"/>
      </w:pPr>
      <w:r>
        <w:rPr>
          <w:rFonts w:ascii="宋体" w:hAnsi="宋体" w:cs="宋体" w:eastAsia="宋体" w:hint="default"/>
        </w:rPr>
        <w:t>2010</w:t>
      </w:r>
      <w:r>
        <w:rPr>
          <w:rFonts w:ascii="宋体" w:hAnsi="宋体" w:cs="宋体" w:eastAsia="宋体" w:hint="default"/>
          <w:spacing w:val="-55"/>
        </w:rPr>
        <w:t> </w:t>
      </w:r>
      <w:r>
        <w:rPr>
          <w:spacing w:val="-3"/>
        </w:rPr>
        <w:t>年，以苹果</w:t>
      </w:r>
      <w:r>
        <w:rPr>
          <w:spacing w:val="-53"/>
        </w:rPr>
        <w:t> </w:t>
      </w:r>
      <w:r>
        <w:rPr>
          <w:rFonts w:ascii="宋体" w:hAnsi="宋体" w:cs="宋体" w:eastAsia="宋体" w:hint="default"/>
        </w:rPr>
        <w:t>iPhone</w:t>
      </w:r>
      <w:r>
        <w:rPr>
          <w:rFonts w:ascii="宋体" w:hAnsi="宋体" w:cs="宋体" w:eastAsia="宋体" w:hint="default"/>
          <w:spacing w:val="-55"/>
        </w:rPr>
        <w:t> </w:t>
      </w:r>
      <w:r>
        <w:rPr/>
        <w:t>为代表的智能手机使市场进入一个新兴的发展阶段。根据赛诺数据显</w:t>
      </w:r>
      <w:r>
        <w:rPr>
          <w:w w:val="100"/>
        </w:rPr>
        <w:t> </w:t>
      </w:r>
      <w:r>
        <w:rPr/>
        <w:t>示，预计</w:t>
      </w:r>
      <w:r>
        <w:rPr>
          <w:spacing w:val="-44"/>
        </w:rPr>
        <w:t> </w:t>
      </w:r>
      <w:r>
        <w:rPr>
          <w:rFonts w:ascii="宋体" w:hAnsi="宋体" w:cs="宋体" w:eastAsia="宋体" w:hint="default"/>
        </w:rPr>
        <w:t>2011</w:t>
      </w:r>
      <w:r>
        <w:rPr>
          <w:rFonts w:ascii="宋体" w:hAnsi="宋体" w:cs="宋体" w:eastAsia="宋体" w:hint="default"/>
          <w:spacing w:val="-44"/>
        </w:rPr>
        <w:t> </w:t>
      </w:r>
      <w:r>
        <w:rPr/>
        <w:t>年智能手机在中国市场的占有率累计将达到</w:t>
      </w:r>
      <w:r>
        <w:rPr>
          <w:spacing w:val="-46"/>
        </w:rPr>
        <w:t> </w:t>
      </w:r>
      <w:r>
        <w:rPr>
          <w:rFonts w:ascii="宋体" w:hAnsi="宋体" w:cs="宋体" w:eastAsia="宋体" w:hint="default"/>
        </w:rPr>
        <w:t>22%</w:t>
      </w:r>
      <w:r>
        <w:rPr/>
        <w:t>左右，实现约</w:t>
      </w:r>
      <w:r>
        <w:rPr>
          <w:spacing w:val="-44"/>
        </w:rPr>
        <w:t> </w:t>
      </w:r>
      <w:r>
        <w:rPr>
          <w:rFonts w:ascii="宋体" w:hAnsi="宋体" w:cs="宋体" w:eastAsia="宋体" w:hint="default"/>
        </w:rPr>
        <w:t>5000</w:t>
      </w:r>
      <w:r>
        <w:rPr>
          <w:rFonts w:ascii="宋体" w:hAnsi="宋体" w:cs="宋体" w:eastAsia="宋体" w:hint="default"/>
          <w:spacing w:val="-44"/>
        </w:rPr>
        <w:t> </w:t>
      </w:r>
      <w:r>
        <w:rPr/>
        <w:t>万的市场规模，</w:t>
      </w:r>
      <w:r>
        <w:rPr>
          <w:w w:val="100"/>
        </w:rPr>
        <w:t> </w:t>
      </w:r>
      <w:r>
        <w:rPr/>
        <w:t>进一步缩小中国市场与全球市场的占有率差距。智能手机操作系统，尤其是</w:t>
      </w:r>
      <w:r>
        <w:rPr>
          <w:spacing w:val="-57"/>
        </w:rPr>
        <w:t> </w:t>
      </w:r>
      <w:r>
        <w:rPr>
          <w:rFonts w:ascii="宋体" w:hAnsi="宋体" w:cs="宋体" w:eastAsia="宋体" w:hint="default"/>
        </w:rPr>
        <w:t>Android</w:t>
      </w:r>
      <w:r>
        <w:rPr>
          <w:rFonts w:ascii="宋体" w:hAnsi="宋体" w:cs="宋体" w:eastAsia="宋体" w:hint="default"/>
          <w:spacing w:val="-55"/>
        </w:rPr>
        <w:t> </w:t>
      </w:r>
      <w:r>
        <w:rPr/>
        <w:t>系统，对中高</w:t>
      </w:r>
      <w:r>
        <w:rPr>
          <w:w w:val="100"/>
        </w:rPr>
        <w:t> </w:t>
      </w:r>
      <w:r>
        <w:rPr>
          <w:spacing w:val="-3"/>
        </w:rPr>
        <w:t>价位段的存量手机产生的替代效应将得到爆发式增长；智能手机品牌包括 </w:t>
      </w:r>
      <w:r>
        <w:rPr>
          <w:rFonts w:ascii="宋体" w:hAnsi="宋体" w:cs="宋体" w:eastAsia="宋体" w:hint="default"/>
          <w:spacing w:val="-9"/>
        </w:rPr>
        <w:t>iPhone</w:t>
      </w:r>
      <w:r>
        <w:rPr>
          <w:spacing w:val="-9"/>
        </w:rPr>
        <w:t>、摩托罗拉、三星、</w:t>
      </w:r>
      <w:r>
        <w:rPr>
          <w:spacing w:val="-93"/>
        </w:rPr>
        <w:t> </w:t>
      </w:r>
      <w:r>
        <w:rPr>
          <w:spacing w:val="-93"/>
        </w:rPr>
      </w:r>
      <w:r>
        <w:rPr>
          <w:rFonts w:ascii="宋体" w:hAnsi="宋体" w:cs="宋体" w:eastAsia="宋体" w:hint="default"/>
        </w:rPr>
        <w:t>HTC</w:t>
      </w:r>
      <w:r>
        <w:rPr>
          <w:rFonts w:ascii="宋体" w:hAnsi="宋体" w:cs="宋体" w:eastAsia="宋体" w:hint="default"/>
          <w:spacing w:val="-8"/>
        </w:rPr>
        <w:t> </w:t>
      </w:r>
      <w:r>
        <w:rPr/>
        <w:t>和其他新兴的中小品牌都面临十分重大的发展机会，市场格局将被打破，呈现分散化、细分化</w:t>
      </w:r>
      <w:r>
        <w:rPr>
          <w:w w:val="100"/>
        </w:rPr>
        <w:t> </w:t>
      </w:r>
      <w:r>
        <w:rPr/>
        <w:t>的特点。</w:t>
      </w:r>
    </w:p>
    <w:p>
      <w:pPr>
        <w:pStyle w:val="Heading4"/>
        <w:spacing w:line="240" w:lineRule="auto" w:before="46"/>
        <w:ind w:left="580" w:right="211"/>
        <w:jc w:val="left"/>
        <w:rPr>
          <w:b w:val="0"/>
          <w:bCs w:val="0"/>
        </w:rPr>
      </w:pPr>
      <w:r>
        <w:rPr/>
        <w:t>（</w:t>
      </w:r>
      <w:r>
        <w:rPr>
          <w:rFonts w:ascii="宋体" w:hAnsi="宋体" w:cs="宋体" w:eastAsia="宋体" w:hint="default"/>
        </w:rPr>
        <w:t>3</w:t>
      </w:r>
      <w:r>
        <w:rPr/>
        <w:t>）运营商加大用户发展力度</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ind w:left="100" w:right="211" w:firstLine="480"/>
        <w:jc w:val="both"/>
      </w:pPr>
      <w:r>
        <w:rPr>
          <w:rFonts w:ascii="宋体" w:hAnsi="宋体" w:cs="宋体" w:eastAsia="宋体" w:hint="default"/>
        </w:rPr>
        <w:t>2011 </w:t>
      </w:r>
      <w:r>
        <w:rPr/>
        <w:t>年，发展新用户、保有老用户成为运营商竞争的重中之重，除了客户发展，</w:t>
      </w:r>
      <w:r>
        <w:rPr>
          <w:rFonts w:ascii="宋体" w:hAnsi="宋体" w:cs="宋体" w:eastAsia="宋体" w:hint="default"/>
        </w:rPr>
        <w:t>3G</w:t>
      </w:r>
      <w:r>
        <w:rPr>
          <w:rFonts w:ascii="宋体" w:hAnsi="宋体" w:cs="宋体" w:eastAsia="宋体" w:hint="default"/>
          <w:spacing w:val="-71"/>
        </w:rPr>
        <w:t> </w:t>
      </w:r>
      <w:r>
        <w:rPr/>
        <w:t>带来的手</w:t>
      </w:r>
      <w:r>
        <w:rPr>
          <w:w w:val="100"/>
        </w:rPr>
        <w:t> </w:t>
      </w:r>
      <w:r>
        <w:rPr/>
        <w:t>机应用业务也处于快速成长。公司预计，三家运营商对</w:t>
      </w:r>
      <w:r>
        <w:rPr>
          <w:spacing w:val="-53"/>
        </w:rPr>
        <w:t> </w:t>
      </w:r>
      <w:r>
        <w:rPr>
          <w:rFonts w:ascii="宋体" w:hAnsi="宋体" w:cs="宋体" w:eastAsia="宋体" w:hint="default"/>
        </w:rPr>
        <w:t>2011</w:t>
      </w:r>
      <w:r>
        <w:rPr>
          <w:rFonts w:ascii="宋体" w:hAnsi="宋体" w:cs="宋体" w:eastAsia="宋体" w:hint="default"/>
          <w:spacing w:val="-55"/>
        </w:rPr>
        <w:t> </w:t>
      </w:r>
      <w:r>
        <w:rPr/>
        <w:t>年的</w:t>
      </w:r>
      <w:r>
        <w:rPr>
          <w:spacing w:val="-55"/>
        </w:rPr>
        <w:t> </w:t>
      </w:r>
      <w:r>
        <w:rPr>
          <w:rFonts w:ascii="宋体" w:hAnsi="宋体" w:cs="宋体" w:eastAsia="宋体" w:hint="default"/>
        </w:rPr>
        <w:t>3G</w:t>
      </w:r>
      <w:r>
        <w:rPr>
          <w:rFonts w:ascii="宋体" w:hAnsi="宋体" w:cs="宋体" w:eastAsia="宋体" w:hint="default"/>
          <w:spacing w:val="-53"/>
        </w:rPr>
        <w:t> </w:t>
      </w:r>
      <w:r>
        <w:rPr/>
        <w:t>终端销售目标合计为</w:t>
      </w:r>
      <w:r>
        <w:rPr>
          <w:spacing w:val="-52"/>
        </w:rPr>
        <w:t> </w:t>
      </w:r>
      <w:r>
        <w:rPr>
          <w:rFonts w:ascii="宋体" w:hAnsi="宋体" w:cs="宋体" w:eastAsia="宋体" w:hint="default"/>
        </w:rPr>
        <w:t>1</w:t>
      </w:r>
      <w:r>
        <w:rPr>
          <w:rFonts w:ascii="宋体" w:hAnsi="宋体" w:cs="宋体" w:eastAsia="宋体" w:hint="default"/>
          <w:spacing w:val="-55"/>
        </w:rPr>
        <w:t> </w:t>
      </w:r>
      <w:r>
        <w:rPr>
          <w:spacing w:val="-3"/>
        </w:rPr>
        <w:t>亿部，</w:t>
      </w:r>
      <w:r>
        <w:rPr>
          <w:spacing w:val="-3"/>
          <w:w w:val="100"/>
        </w:rPr>
        <w:t> </w:t>
      </w:r>
      <w:r>
        <w:rPr/>
        <w:t>新增</w:t>
      </w:r>
      <w:r>
        <w:rPr>
          <w:spacing w:val="-54"/>
        </w:rPr>
        <w:t> </w:t>
      </w:r>
      <w:r>
        <w:rPr>
          <w:rFonts w:ascii="宋体" w:hAnsi="宋体" w:cs="宋体" w:eastAsia="宋体" w:hint="default"/>
        </w:rPr>
        <w:t>3G</w:t>
      </w:r>
      <w:r>
        <w:rPr>
          <w:rFonts w:ascii="宋体" w:hAnsi="宋体" w:cs="宋体" w:eastAsia="宋体" w:hint="default"/>
          <w:spacing w:val="-54"/>
        </w:rPr>
        <w:t> </w:t>
      </w:r>
      <w:r>
        <w:rPr/>
        <w:t>用户目标近</w:t>
      </w:r>
      <w:r>
        <w:rPr>
          <w:spacing w:val="-56"/>
        </w:rPr>
        <w:t> </w:t>
      </w:r>
      <w:r>
        <w:rPr>
          <w:rFonts w:ascii="宋体" w:hAnsi="宋体" w:cs="宋体" w:eastAsia="宋体" w:hint="default"/>
        </w:rPr>
        <w:t>9000</w:t>
      </w:r>
      <w:r>
        <w:rPr>
          <w:rFonts w:ascii="宋体" w:hAnsi="宋体" w:cs="宋体" w:eastAsia="宋体" w:hint="default"/>
          <w:spacing w:val="-56"/>
        </w:rPr>
        <w:t> </w:t>
      </w:r>
      <w:r>
        <w:rPr/>
        <w:t>万，对终端的补贴金额约为</w:t>
      </w:r>
      <w:r>
        <w:rPr>
          <w:spacing w:val="-54"/>
        </w:rPr>
        <w:t> </w:t>
      </w:r>
      <w:r>
        <w:rPr>
          <w:rFonts w:ascii="宋体" w:hAnsi="宋体" w:cs="宋体" w:eastAsia="宋体" w:hint="default"/>
        </w:rPr>
        <w:t>700</w:t>
      </w:r>
      <w:r>
        <w:rPr>
          <w:rFonts w:ascii="宋体" w:hAnsi="宋体" w:cs="宋体" w:eastAsia="宋体" w:hint="default"/>
          <w:spacing w:val="-56"/>
        </w:rPr>
        <w:t> </w:t>
      </w:r>
      <w:r>
        <w:rPr/>
        <w:t>亿元。同时，运营商将通过渠道多元化全</w:t>
      </w:r>
      <w:r>
        <w:rPr>
          <w:w w:val="100"/>
        </w:rPr>
        <w:t> </w:t>
      </w:r>
      <w:r>
        <w:rPr>
          <w:spacing w:val="-2"/>
        </w:rPr>
        <w:t>面布局手机市场高中低端产品线，加大人力物力投入，开发应用商店，发展增值业务等，这系列举</w:t>
      </w:r>
      <w:r>
        <w:rPr>
          <w:spacing w:val="-31"/>
        </w:rPr>
        <w:t> </w:t>
      </w:r>
      <w:r>
        <w:rPr>
          <w:spacing w:val="-31"/>
        </w:rPr>
      </w:r>
      <w:r>
        <w:rPr>
          <w:spacing w:val="-2"/>
        </w:rPr>
        <w:t>措将带动渠道、人员、产品、服务的竞争，而最终都将依托于终端的比拼，都将借助手机这个最重</w:t>
      </w:r>
      <w:r>
        <w:rPr>
          <w:spacing w:val="-34"/>
        </w:rPr>
        <w:t> </w:t>
      </w:r>
      <w:r>
        <w:rPr>
          <w:spacing w:val="-34"/>
        </w:rPr>
      </w:r>
      <w:r>
        <w:rPr/>
        <w:t>要的竞争载体。</w:t>
      </w:r>
    </w:p>
    <w:p>
      <w:pPr>
        <w:pStyle w:val="Heading4"/>
        <w:spacing w:line="240" w:lineRule="auto" w:before="89"/>
        <w:ind w:left="522" w:right="211"/>
        <w:jc w:val="left"/>
        <w:rPr>
          <w:b w:val="0"/>
          <w:bCs w:val="0"/>
        </w:rPr>
      </w:pPr>
      <w:r>
        <w:rPr>
          <w:rFonts w:ascii="宋体" w:hAnsi="宋体" w:cs="宋体" w:eastAsia="宋体" w:hint="default"/>
        </w:rPr>
        <w:t>2</w:t>
      </w:r>
      <w:r>
        <w:rPr/>
        <w:t>、</w:t>
      </w:r>
      <w:r>
        <w:rPr>
          <w:rFonts w:ascii="宋体" w:hAnsi="宋体" w:cs="宋体" w:eastAsia="宋体" w:hint="default"/>
        </w:rPr>
        <w:t>2011</w:t>
      </w:r>
      <w:r>
        <w:rPr>
          <w:rFonts w:ascii="宋体" w:hAnsi="宋体" w:cs="宋体" w:eastAsia="宋体" w:hint="default"/>
          <w:spacing w:val="-54"/>
        </w:rPr>
        <w:t> </w:t>
      </w:r>
      <w:r>
        <w:rPr/>
        <w:t>年度公司战略部署及经营计划</w:t>
      </w:r>
      <w:r>
        <w:rPr>
          <w:b w:val="0"/>
          <w:bCs w:val="0"/>
        </w:rPr>
      </w:r>
    </w:p>
    <w:p>
      <w:pPr>
        <w:pStyle w:val="BodyText"/>
        <w:spacing w:line="408" w:lineRule="auto" w:before="121"/>
        <w:ind w:left="100" w:right="213" w:firstLine="420"/>
        <w:jc w:val="both"/>
      </w:pPr>
      <w:r>
        <w:rPr>
          <w:rFonts w:ascii="宋体" w:hAnsi="宋体" w:cs="宋体" w:eastAsia="宋体" w:hint="default"/>
        </w:rPr>
        <w:t>2011</w:t>
      </w:r>
      <w:r>
        <w:rPr>
          <w:rFonts w:ascii="宋体" w:hAnsi="宋体" w:cs="宋体" w:eastAsia="宋体" w:hint="default"/>
          <w:spacing w:val="-16"/>
        </w:rPr>
        <w:t> </w:t>
      </w:r>
      <w:r>
        <w:rPr>
          <w:spacing w:val="-3"/>
        </w:rPr>
        <w:t>年公司将按照既定战略，对内提高管理效率，对外拓展市场份额，为实现进一步发展奠定</w:t>
      </w:r>
      <w:r>
        <w:rPr>
          <w:w w:val="100"/>
        </w:rPr>
        <w:t> </w:t>
      </w:r>
      <w:r>
        <w:rPr/>
        <w:t>坚实基础。</w:t>
      </w:r>
    </w:p>
    <w:p>
      <w:pPr>
        <w:pStyle w:val="BodyText"/>
        <w:spacing w:line="408" w:lineRule="auto" w:before="46"/>
        <w:ind w:left="100" w:right="211" w:firstLine="420"/>
        <w:jc w:val="both"/>
      </w:pPr>
      <w:r>
        <w:rPr>
          <w:spacing w:val="-2"/>
        </w:rPr>
        <w:t>在分销业务上，坚持全运营商合作战略，坚持聚焦的多品牌分销战略，争取成为对合作伙伴最</w:t>
      </w:r>
      <w:r>
        <w:rPr>
          <w:w w:val="100"/>
        </w:rPr>
        <w:t> </w:t>
      </w:r>
      <w:r>
        <w:rPr>
          <w:spacing w:val="-2"/>
        </w:rPr>
        <w:t>具价值的、高效灵活、快速响应、成本领先的聚焦型核心多品牌运营的国代商：一是继续努力推进</w:t>
      </w:r>
      <w:r>
        <w:rPr>
          <w:spacing w:val="-31"/>
        </w:rPr>
        <w:t> </w:t>
      </w:r>
      <w:r>
        <w:rPr>
          <w:spacing w:val="-31"/>
        </w:rPr>
      </w:r>
      <w:r>
        <w:rPr/>
        <w:t>经营重心下移，提升一线组织的作业水平和能力；二是努力提升一、二线城市渠道覆盖</w:t>
      </w:r>
      <w:r>
        <w:rPr>
          <w:rFonts w:ascii="宋体" w:hAnsi="宋体" w:cs="宋体" w:eastAsia="宋体" w:hint="default"/>
        </w:rPr>
        <w:t>,</w:t>
      </w:r>
      <w:r>
        <w:rPr/>
        <w:t>大力开拓</w:t>
      </w:r>
      <w:r>
        <w:rPr>
          <w:spacing w:val="-3"/>
        </w:rPr>
        <w:t> </w:t>
      </w:r>
      <w:r>
        <w:rPr>
          <w:spacing w:val="-3"/>
        </w:rPr>
      </w:r>
      <w:r>
        <w:rPr/>
        <w:t>三、四线市场客户；三是积极但有选择性地拓展新品牌</w:t>
      </w:r>
      <w:r>
        <w:rPr>
          <w:rFonts w:ascii="宋体" w:hAnsi="宋体" w:cs="宋体" w:eastAsia="宋体" w:hint="default"/>
        </w:rPr>
        <w:t>,</w:t>
      </w:r>
      <w:r>
        <w:rPr>
          <w:rFonts w:ascii="宋体" w:hAnsi="宋体" w:cs="宋体" w:eastAsia="宋体" w:hint="default"/>
          <w:spacing w:val="-13"/>
        </w:rPr>
        <w:t> </w:t>
      </w:r>
      <w:r>
        <w:rPr/>
        <w:t>继续布局国际一线品牌，争取引入智能融</w:t>
      </w:r>
      <w:r>
        <w:rPr>
          <w:spacing w:val="-3"/>
          <w:w w:val="100"/>
        </w:rPr>
        <w:t> </w:t>
      </w:r>
      <w:r>
        <w:rPr/>
        <w:t>合产品品牌。</w:t>
      </w:r>
    </w:p>
    <w:p>
      <w:pPr>
        <w:pStyle w:val="BodyText"/>
        <w:spacing w:line="408" w:lineRule="auto" w:before="46"/>
        <w:ind w:left="100" w:right="0" w:firstLine="420"/>
        <w:jc w:val="left"/>
      </w:pPr>
      <w:r>
        <w:rPr>
          <w:spacing w:val="-4"/>
        </w:rPr>
        <w:t>在数码电子产品连锁零售业务上，进一步努力提高苹果产品零售业务的规模与质量，与此同时，</w:t>
      </w:r>
      <w:r>
        <w:rPr>
          <w:w w:val="100"/>
        </w:rPr>
        <w:t> </w:t>
      </w:r>
      <w:r>
        <w:rPr/>
        <w:t>计划逐步扩张新潮</w:t>
      </w:r>
      <w:r>
        <w:rPr>
          <w:spacing w:val="-55"/>
        </w:rPr>
        <w:t> </w:t>
      </w:r>
      <w:r>
        <w:rPr>
          <w:rFonts w:ascii="宋体" w:hAnsi="宋体" w:cs="宋体" w:eastAsia="宋体" w:hint="default"/>
        </w:rPr>
        <w:t>3C</w:t>
      </w:r>
      <w:r>
        <w:rPr>
          <w:rFonts w:ascii="宋体" w:hAnsi="宋体" w:cs="宋体" w:eastAsia="宋体" w:hint="default"/>
          <w:spacing w:val="-55"/>
        </w:rPr>
        <w:t> </w:t>
      </w:r>
      <w:r>
        <w:rPr/>
        <w:t>零售业务的规模并争取确立新潮</w:t>
      </w:r>
      <w:r>
        <w:rPr>
          <w:spacing w:val="-55"/>
        </w:rPr>
        <w:t> </w:t>
      </w:r>
      <w:r>
        <w:rPr>
          <w:rFonts w:ascii="宋体" w:hAnsi="宋体" w:cs="宋体" w:eastAsia="宋体" w:hint="default"/>
        </w:rPr>
        <w:t>3C</w:t>
      </w:r>
      <w:r>
        <w:rPr>
          <w:rFonts w:ascii="宋体" w:hAnsi="宋体" w:cs="宋体" w:eastAsia="宋体" w:hint="default"/>
          <w:spacing w:val="-57"/>
        </w:rPr>
        <w:t> </w:t>
      </w:r>
      <w:r>
        <w:rPr/>
        <w:t>零售业务的盈利模式。</w:t>
      </w:r>
    </w:p>
    <w:p>
      <w:pPr>
        <w:pStyle w:val="BodyText"/>
        <w:spacing w:line="408" w:lineRule="auto" w:before="46"/>
        <w:ind w:left="100" w:right="211" w:firstLine="420"/>
        <w:jc w:val="both"/>
      </w:pPr>
      <w:r>
        <w:rPr>
          <w:spacing w:val="-2"/>
        </w:rPr>
        <w:t>总体上，公司将立足长远发展，坚持以“责任明确、授权充分、资源到位、考核清晰、奖罚分</w:t>
      </w:r>
      <w:r>
        <w:rPr>
          <w:w w:val="100"/>
        </w:rPr>
        <w:t> </w:t>
      </w:r>
      <w:r>
        <w:rPr>
          <w:spacing w:val="-2"/>
          <w:w w:val="100"/>
        </w:rPr>
        <w:t>明”为基本原则和出发点，进一步调整公司组织结构，拟建立“三个事业群”，进行管理模式的简</w:t>
      </w:r>
      <w:r>
        <w:rPr>
          <w:spacing w:val="-80"/>
          <w:w w:val="100"/>
        </w:rPr>
        <w:t> </w:t>
      </w:r>
      <w:r>
        <w:rPr>
          <w:spacing w:val="-80"/>
          <w:w w:val="100"/>
        </w:rPr>
      </w:r>
      <w:r>
        <w:rPr>
          <w:spacing w:val="-2"/>
        </w:rPr>
        <w:t>化，不断完善激励机制，强化自我驱动机制，努力实现权责利明晰的管理效果，充分调动和发挥责</w:t>
      </w:r>
      <w:r>
        <w:rPr>
          <w:spacing w:val="-31"/>
        </w:rPr>
        <w:t> </w:t>
      </w:r>
      <w:r>
        <w:rPr>
          <w:spacing w:val="-31"/>
        </w:rPr>
      </w:r>
      <w:r>
        <w:rPr>
          <w:spacing w:val="-2"/>
        </w:rPr>
        <w:t>任人及团队的积极性，努力提高经营效率，更好地适应市场环境的变化，努力达成公司经营目标。</w:t>
      </w:r>
      <w:r>
        <w:rPr/>
      </w:r>
    </w:p>
    <w:p>
      <w:pPr>
        <w:spacing w:after="0" w:line="408" w:lineRule="auto"/>
        <w:jc w:val="both"/>
        <w:sectPr>
          <w:footerReference w:type="default" r:id="rId16"/>
          <w:pgSz w:w="11910" w:h="16850"/>
          <w:pgMar w:footer="1195" w:header="877" w:top="1060" w:bottom="1380" w:left="1340" w:right="12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408" w:lineRule="auto" w:before="36"/>
        <w:ind w:left="100" w:right="211" w:firstLine="420"/>
        <w:jc w:val="both"/>
      </w:pPr>
      <w:r>
        <w:rPr/>
        <w:t>（</w:t>
      </w:r>
      <w:r>
        <w:rPr>
          <w:rFonts w:ascii="宋体" w:hAnsi="宋体" w:cs="宋体" w:eastAsia="宋体" w:hint="default"/>
        </w:rPr>
        <w:t>1</w:t>
      </w:r>
      <w:r>
        <w:rPr/>
        <w:t>）大分销事业群：拟建立以手机品牌厂商为主的四个事业部和</w:t>
      </w:r>
      <w:r>
        <w:rPr>
          <w:spacing w:val="-59"/>
        </w:rPr>
        <w:t> </w:t>
      </w:r>
      <w:r>
        <w:rPr>
          <w:rFonts w:ascii="宋体" w:hAnsi="宋体" w:cs="宋体" w:eastAsia="宋体" w:hint="default"/>
        </w:rPr>
        <w:t>IT</w:t>
      </w:r>
      <w:r>
        <w:rPr>
          <w:rFonts w:ascii="宋体" w:hAnsi="宋体" w:cs="宋体" w:eastAsia="宋体" w:hint="default"/>
          <w:spacing w:val="-60"/>
        </w:rPr>
        <w:t> </w:t>
      </w:r>
      <w:r>
        <w:rPr/>
        <w:t>分销事业部，公司本部现</w:t>
      </w:r>
      <w:r>
        <w:rPr>
          <w:w w:val="100"/>
        </w:rPr>
        <w:t> </w:t>
      </w:r>
      <w:r>
        <w:rPr>
          <w:spacing w:val="-2"/>
        </w:rPr>
        <w:t>有的五个分销事业部全部实现独立运营。从总部到分支机构到办事处层面进行业务直线管理，差异</w:t>
      </w:r>
      <w:r>
        <w:rPr>
          <w:spacing w:val="-30"/>
        </w:rPr>
        <w:t> </w:t>
      </w:r>
      <w:r>
        <w:rPr>
          <w:spacing w:val="-30"/>
        </w:rPr>
      </w:r>
      <w:r>
        <w:rPr/>
        <w:t>化地设置管理架构及人员配置，使之更加专业、更加专注、更加专精；</w:t>
      </w:r>
    </w:p>
    <w:p>
      <w:pPr>
        <w:pStyle w:val="BodyText"/>
        <w:spacing w:line="408" w:lineRule="auto" w:before="46"/>
        <w:ind w:left="100" w:right="211" w:firstLine="420"/>
        <w:jc w:val="left"/>
      </w:pPr>
      <w:r>
        <w:rPr/>
        <w:t>（</w:t>
      </w:r>
      <w:r>
        <w:rPr>
          <w:rFonts w:ascii="宋体" w:hAnsi="宋体" w:cs="宋体" w:eastAsia="宋体" w:hint="default"/>
        </w:rPr>
        <w:t>2</w:t>
      </w:r>
      <w:r>
        <w:rPr/>
        <w:t>）零售连锁事业群：目前主要以酷动数码为主要经营实体来承担公司在零售连锁事业领域</w:t>
      </w:r>
      <w:r>
        <w:rPr>
          <w:w w:val="100"/>
        </w:rPr>
        <w:t> </w:t>
      </w:r>
      <w:r>
        <w:rPr/>
        <w:t>的发展任务，以实现零售连锁业务高效、健康发展；</w:t>
      </w:r>
    </w:p>
    <w:p>
      <w:pPr>
        <w:pStyle w:val="BodyText"/>
        <w:spacing w:line="240" w:lineRule="auto" w:before="46"/>
        <w:ind w:left="520" w:right="211"/>
        <w:jc w:val="left"/>
      </w:pPr>
      <w:r>
        <w:rPr/>
        <w:t>（</w:t>
      </w:r>
      <w:r>
        <w:rPr>
          <w:rFonts w:ascii="宋体" w:hAnsi="宋体" w:cs="宋体" w:eastAsia="宋体" w:hint="default"/>
        </w:rPr>
        <w:t>3</w:t>
      </w:r>
      <w:r>
        <w:rPr/>
        <w:t>）投资与新业务群：积极探索及培育公司新的业务模块，努力打造公司发展的新驱动力。</w:t>
      </w:r>
    </w:p>
    <w:p>
      <w:pPr>
        <w:spacing w:line="240" w:lineRule="auto" w:before="1"/>
        <w:rPr>
          <w:rFonts w:ascii="宋体" w:hAnsi="宋体" w:cs="宋体" w:eastAsia="宋体" w:hint="default"/>
          <w:sz w:val="18"/>
          <w:szCs w:val="18"/>
        </w:rPr>
      </w:pPr>
    </w:p>
    <w:p>
      <w:pPr>
        <w:spacing w:line="345" w:lineRule="auto" w:before="0"/>
        <w:ind w:left="520" w:right="211" w:firstLine="2"/>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、公司经营资金需求及使用计划</w:t>
      </w:r>
      <w:r>
        <w:rPr>
          <w:rFonts w:ascii="宋体" w:hAnsi="宋体" w:cs="宋体" w:eastAsia="宋体" w:hint="default"/>
          <w:b/>
          <w:bCs/>
          <w:w w:val="100"/>
          <w:sz w:val="21"/>
          <w:szCs w:val="21"/>
        </w:rPr>
        <w:t> </w:t>
      </w:r>
      <w:r>
        <w:rPr>
          <w:rFonts w:ascii="宋体" w:hAnsi="宋体" w:cs="宋体" w:eastAsia="宋体" w:hint="default"/>
          <w:spacing w:val="-2"/>
          <w:sz w:val="21"/>
          <w:szCs w:val="21"/>
        </w:rPr>
        <w:t>结合公司战略部署及经营计划，公司将制定切实可行的科学发展规划和实施计划，合理筹集、</w:t>
      </w:r>
    </w:p>
    <w:p>
      <w:pPr>
        <w:pStyle w:val="BodyText"/>
        <w:spacing w:line="408" w:lineRule="auto" w:before="100"/>
        <w:ind w:left="100" w:right="211"/>
        <w:jc w:val="left"/>
      </w:pPr>
      <w:r>
        <w:rPr>
          <w:spacing w:val="-2"/>
        </w:rPr>
        <w:t>安排、使用资金。公司银行信贷信誉一直良好，同时作为上市公司，有条件合理使用多种方式筹集</w:t>
      </w:r>
      <w:r>
        <w:rPr>
          <w:spacing w:val="-34"/>
        </w:rPr>
        <w:t> </w:t>
      </w:r>
      <w:r>
        <w:rPr>
          <w:spacing w:val="-34"/>
        </w:rPr>
      </w:r>
      <w:r>
        <w:rPr/>
        <w:t>资金，未来资金来源有充足保证。</w:t>
      </w:r>
    </w:p>
    <w:p>
      <w:pPr>
        <w:pStyle w:val="Heading4"/>
        <w:spacing w:line="240" w:lineRule="auto" w:before="89"/>
        <w:ind w:left="522" w:right="211"/>
        <w:jc w:val="left"/>
        <w:rPr>
          <w:b w:val="0"/>
          <w:bCs w:val="0"/>
        </w:rPr>
      </w:pPr>
      <w:r>
        <w:rPr>
          <w:rFonts w:ascii="宋体" w:hAnsi="宋体" w:cs="宋体" w:eastAsia="宋体" w:hint="default"/>
        </w:rPr>
        <w:t>4</w:t>
      </w:r>
      <w:r>
        <w:rPr/>
        <w:t>、经营环境变化对公司发展带来的影响和对策</w:t>
      </w:r>
      <w:r>
        <w:rPr>
          <w:b w:val="0"/>
          <w:bCs w:val="0"/>
        </w:rPr>
      </w:r>
    </w:p>
    <w:p>
      <w:pPr>
        <w:spacing w:before="121"/>
        <w:ind w:left="417" w:right="211"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）运营商政策的不确定性带来的风险</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pStyle w:val="BodyText"/>
        <w:spacing w:line="408" w:lineRule="auto"/>
        <w:ind w:left="100" w:right="0" w:firstLine="420"/>
        <w:jc w:val="left"/>
      </w:pPr>
      <w:r>
        <w:rPr/>
        <w:t>未来一段时间内，运营商 </w:t>
      </w:r>
      <w:r>
        <w:rPr>
          <w:rFonts w:ascii="宋体" w:hAnsi="宋体" w:cs="宋体" w:eastAsia="宋体" w:hint="default"/>
        </w:rPr>
        <w:t>3G</w:t>
      </w:r>
      <w:r>
        <w:rPr>
          <w:rFonts w:ascii="宋体" w:hAnsi="宋体" w:cs="宋体" w:eastAsia="宋体" w:hint="default"/>
          <w:spacing w:val="-8"/>
        </w:rPr>
        <w:t> </w:t>
      </w:r>
      <w:r>
        <w:rPr/>
        <w:t>业务仍处于发展初期阶段，由于市场发展和竞争的原因，政策调</w:t>
      </w:r>
      <w:r>
        <w:rPr>
          <w:w w:val="100"/>
        </w:rPr>
        <w:t> </w:t>
      </w:r>
      <w:r>
        <w:rPr/>
        <w:t>整变化可能仍较为频繁。当前，运营商为了加快 </w:t>
      </w:r>
      <w:r>
        <w:rPr>
          <w:rFonts w:ascii="宋体" w:hAnsi="宋体" w:cs="宋体" w:eastAsia="宋体" w:hint="default"/>
        </w:rPr>
        <w:t>3G</w:t>
      </w:r>
      <w:r>
        <w:rPr>
          <w:rFonts w:ascii="宋体" w:hAnsi="宋体" w:cs="宋体" w:eastAsia="宋体" w:hint="default"/>
          <w:spacing w:val="-8"/>
        </w:rPr>
        <w:t> </w:t>
      </w:r>
      <w:r>
        <w:rPr/>
        <w:t>业务的发展速度，逐渐实施终端营销渠道模式</w:t>
      </w:r>
      <w:r>
        <w:rPr>
          <w:w w:val="100"/>
        </w:rPr>
        <w:t> </w:t>
      </w:r>
      <w:r>
        <w:rPr>
          <w:spacing w:val="-4"/>
        </w:rPr>
        <w:t>的多元化：一方面继续加强与全国性手机分销商的合作，不断扩大终端的渠道覆盖范围；另一方面，</w:t>
      </w:r>
      <w:r>
        <w:rPr>
          <w:spacing w:val="-45"/>
        </w:rPr>
        <w:t> </w:t>
      </w:r>
      <w:r>
        <w:rPr>
          <w:spacing w:val="-45"/>
        </w:rPr>
      </w:r>
      <w:r>
        <w:rPr>
          <w:spacing w:val="-4"/>
        </w:rPr>
        <w:t>电信运营商也开始注重及加强与省包商、区域连锁零售商的合作，作为其终端营销渠道的重要补充，</w:t>
      </w:r>
      <w:r>
        <w:rPr>
          <w:spacing w:val="-45"/>
        </w:rPr>
        <w:t> </w:t>
      </w:r>
      <w:r>
        <w:rPr>
          <w:spacing w:val="-45"/>
        </w:rPr>
      </w:r>
      <w:r>
        <w:rPr/>
        <w:t>这些变化可能会给全国性分销商带来一些挑战。为适应前述经营环境的变化，一是公司将积极调整</w:t>
      </w:r>
      <w:r>
        <w:rPr>
          <w:w w:val="100"/>
        </w:rPr>
        <w:t> </w:t>
      </w:r>
      <w:r>
        <w:rPr/>
        <w:t>策略，不断扩大与中国移动省级、地市级公司的合作范围，通过经营重心下移，完善一线组织，强</w:t>
      </w:r>
      <w:r>
        <w:rPr>
          <w:w w:val="100"/>
        </w:rPr>
        <w:t> </w:t>
      </w:r>
      <w:r>
        <w:rPr>
          <w:spacing w:val="-4"/>
        </w:rPr>
        <w:t>化与中国移动重点省份的合作；二是强化与中国联通智能手机合约用户的发展计划，全面提升集团、</w:t>
      </w:r>
      <w:r>
        <w:rPr>
          <w:spacing w:val="-44"/>
        </w:rPr>
        <w:t> </w:t>
      </w:r>
      <w:r>
        <w:rPr>
          <w:spacing w:val="-44"/>
        </w:rPr>
      </w:r>
      <w:r>
        <w:rPr>
          <w:spacing w:val="-4"/>
        </w:rPr>
        <w:t>省、地市级公司的业务合作深度三是积极参与中国电信智能手机营销项目，通过扩大代理产品型号，</w:t>
      </w:r>
      <w:r>
        <w:rPr>
          <w:spacing w:val="-44"/>
        </w:rPr>
        <w:t> </w:t>
      </w:r>
      <w:r>
        <w:rPr>
          <w:spacing w:val="-44"/>
        </w:rPr>
      </w:r>
      <w:r>
        <w:rPr/>
        <w:t>不断扩大与中国电信的业务合作规模。</w:t>
      </w:r>
    </w:p>
    <w:p>
      <w:pPr>
        <w:pStyle w:val="Heading4"/>
        <w:spacing w:line="240" w:lineRule="auto" w:before="46"/>
        <w:ind w:left="417" w:right="211"/>
        <w:jc w:val="left"/>
        <w:rPr>
          <w:b w:val="0"/>
          <w:bCs w:val="0"/>
        </w:rPr>
      </w:pPr>
      <w:r>
        <w:rPr/>
        <w:t>（</w:t>
      </w:r>
      <w:r>
        <w:rPr>
          <w:rFonts w:ascii="宋体" w:hAnsi="宋体" w:cs="宋体" w:eastAsia="宋体" w:hint="default"/>
        </w:rPr>
        <w:t>2</w:t>
      </w:r>
      <w:r>
        <w:rPr/>
        <w:t>）合作厂商部分畅销产品供应紧张带来的影响和对策</w:t>
      </w:r>
      <w:r>
        <w:rPr>
          <w:b w:val="0"/>
          <w:bCs w:val="0"/>
        </w:rPr>
      </w:r>
    </w:p>
    <w:p>
      <w:pPr>
        <w:spacing w:line="240" w:lineRule="auto" w:before="10"/>
        <w:rPr>
          <w:rFonts w:ascii="宋体" w:hAnsi="宋体" w:cs="宋体" w:eastAsia="宋体" w:hint="default"/>
          <w:b/>
          <w:bCs/>
          <w:sz w:val="26"/>
          <w:szCs w:val="26"/>
        </w:rPr>
      </w:pPr>
    </w:p>
    <w:p>
      <w:pPr>
        <w:pStyle w:val="BodyText"/>
        <w:spacing w:line="408" w:lineRule="auto"/>
        <w:ind w:left="100" w:right="0" w:firstLine="420"/>
        <w:jc w:val="left"/>
      </w:pPr>
      <w:r>
        <w:rPr>
          <w:spacing w:val="-4"/>
        </w:rPr>
        <w:t>由于智能手机的快速发展，未来一段时间内，触摸屏等智能手机关键元器件可能存在供应不足，</w:t>
      </w:r>
      <w:r>
        <w:rPr>
          <w:w w:val="100"/>
        </w:rPr>
        <w:t> </w:t>
      </w:r>
      <w:r>
        <w:rPr/>
        <w:t>从而影响厂商的产品生产和供应，尤其是可能导致供应给公司代理的部分畅销产品供应不足，从而</w:t>
      </w:r>
      <w:r>
        <w:rPr>
          <w:w w:val="100"/>
        </w:rPr>
        <w:t> </w:t>
      </w:r>
      <w:r>
        <w:rPr/>
        <w:t>对公司产品销售有一定影响。为了有效应对此变化，公司将与厂家在畅销产品销售信息沟通、采购</w:t>
      </w:r>
      <w:r>
        <w:rPr>
          <w:w w:val="100"/>
        </w:rPr>
        <w:t> </w:t>
      </w:r>
      <w:r>
        <w:rPr/>
        <w:t>计划、生产计划安排等方面建立快速响应的对接机制，以应对畅销产品供给不足所带来的风险。</w:t>
      </w:r>
    </w:p>
    <w:p>
      <w:pPr>
        <w:pStyle w:val="Heading4"/>
        <w:spacing w:line="240" w:lineRule="auto" w:before="46"/>
        <w:ind w:left="417" w:right="211"/>
        <w:jc w:val="left"/>
        <w:rPr>
          <w:b w:val="0"/>
          <w:bCs w:val="0"/>
        </w:rPr>
      </w:pPr>
      <w:r>
        <w:rPr/>
        <w:t>（</w:t>
      </w:r>
      <w:r>
        <w:rPr>
          <w:rFonts w:ascii="宋体" w:hAnsi="宋体" w:cs="宋体" w:eastAsia="宋体" w:hint="default"/>
        </w:rPr>
        <w:t>3</w:t>
      </w:r>
      <w:r>
        <w:rPr/>
        <w:t>）三星渠道模式变化带来的风险及对策</w:t>
      </w:r>
      <w:r>
        <w:rPr>
          <w:b w:val="0"/>
          <w:bCs w:val="0"/>
        </w:rPr>
      </w:r>
    </w:p>
    <w:p>
      <w:pPr>
        <w:spacing w:line="240" w:lineRule="auto" w:before="10"/>
        <w:rPr>
          <w:rFonts w:ascii="宋体" w:hAnsi="宋体" w:cs="宋体" w:eastAsia="宋体" w:hint="default"/>
          <w:b/>
          <w:bCs/>
          <w:sz w:val="14"/>
          <w:szCs w:val="14"/>
        </w:rPr>
      </w:pPr>
    </w:p>
    <w:p>
      <w:pPr>
        <w:pStyle w:val="BodyText"/>
        <w:spacing w:line="240" w:lineRule="auto"/>
        <w:ind w:left="520" w:right="0"/>
        <w:jc w:val="left"/>
      </w:pPr>
      <w:r>
        <w:rPr/>
        <w:t>三星渠道调整从</w:t>
      </w:r>
      <w:r>
        <w:rPr>
          <w:spacing w:val="-56"/>
        </w:rPr>
        <w:t> </w:t>
      </w:r>
      <w:r>
        <w:rPr>
          <w:rFonts w:ascii="宋体" w:hAnsi="宋体" w:cs="宋体" w:eastAsia="宋体" w:hint="default"/>
        </w:rPr>
        <w:t>2010</w:t>
      </w:r>
      <w:r>
        <w:rPr>
          <w:rFonts w:ascii="宋体" w:hAnsi="宋体" w:cs="宋体" w:eastAsia="宋体" w:hint="default"/>
          <w:spacing w:val="-56"/>
        </w:rPr>
        <w:t> </w:t>
      </w:r>
      <w:r>
        <w:rPr/>
        <w:t>年</w:t>
      </w:r>
      <w:r>
        <w:rPr>
          <w:spacing w:val="-57"/>
        </w:rPr>
        <w:t> </w:t>
      </w:r>
      <w:r>
        <w:rPr>
          <w:rFonts w:ascii="宋体" w:hAnsi="宋体" w:cs="宋体" w:eastAsia="宋体" w:hint="default"/>
        </w:rPr>
        <w:t>12</w:t>
      </w:r>
      <w:r>
        <w:rPr>
          <w:rFonts w:ascii="宋体" w:hAnsi="宋体" w:cs="宋体" w:eastAsia="宋体" w:hint="default"/>
          <w:spacing w:val="-56"/>
        </w:rPr>
        <w:t> </w:t>
      </w:r>
      <w:r>
        <w:rPr/>
        <w:t>月</w:t>
      </w:r>
      <w:r>
        <w:rPr>
          <w:spacing w:val="-56"/>
        </w:rPr>
        <w:t> </w:t>
      </w:r>
      <w:r>
        <w:rPr>
          <w:rFonts w:ascii="宋体" w:hAnsi="宋体" w:cs="宋体" w:eastAsia="宋体" w:hint="default"/>
        </w:rPr>
        <w:t>1</w:t>
      </w:r>
      <w:r>
        <w:rPr>
          <w:rFonts w:ascii="宋体" w:hAnsi="宋体" w:cs="宋体" w:eastAsia="宋体" w:hint="default"/>
          <w:spacing w:val="-58"/>
        </w:rPr>
        <w:t> </w:t>
      </w:r>
      <w:r>
        <w:rPr/>
        <w:t>日开始逐渐实施，为了降低三星渠道调整所带来的影响，公司</w:t>
      </w:r>
    </w:p>
    <w:p>
      <w:pPr>
        <w:spacing w:after="0" w:line="240" w:lineRule="auto"/>
        <w:jc w:val="left"/>
        <w:sectPr>
          <w:footerReference w:type="default" r:id="rId17"/>
          <w:pgSz w:w="11910" w:h="16850"/>
          <w:pgMar w:footer="1195" w:header="877" w:top="1060" w:bottom="1380" w:left="1340" w:right="1220"/>
          <w:pgNumType w:start="4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BodyText"/>
        <w:spacing w:line="408" w:lineRule="auto" w:before="36"/>
        <w:ind w:left="100" w:right="211"/>
        <w:jc w:val="both"/>
      </w:pPr>
      <w:r>
        <w:rPr/>
        <w:t>将积极采取各项措施努力保证</w:t>
      </w:r>
      <w:r>
        <w:rPr>
          <w:spacing w:val="-58"/>
        </w:rPr>
        <w:t> </w:t>
      </w:r>
      <w:r>
        <w:rPr>
          <w:rFonts w:ascii="宋体" w:hAnsi="宋体" w:cs="宋体" w:eastAsia="宋体" w:hint="default"/>
        </w:rPr>
        <w:t>2011</w:t>
      </w:r>
      <w:r>
        <w:rPr>
          <w:rFonts w:ascii="宋体" w:hAnsi="宋体" w:cs="宋体" w:eastAsia="宋体" w:hint="default"/>
          <w:spacing w:val="-56"/>
        </w:rPr>
        <w:t> </w:t>
      </w:r>
      <w:r>
        <w:rPr/>
        <w:t>年三星手机分销业务总量与</w:t>
      </w:r>
      <w:r>
        <w:rPr>
          <w:spacing w:val="-56"/>
        </w:rPr>
        <w:t> </w:t>
      </w:r>
      <w:r>
        <w:rPr>
          <w:rFonts w:ascii="宋体" w:hAnsi="宋体" w:cs="宋体" w:eastAsia="宋体" w:hint="default"/>
        </w:rPr>
        <w:t>2010</w:t>
      </w:r>
      <w:r>
        <w:rPr>
          <w:rFonts w:ascii="宋体" w:hAnsi="宋体" w:cs="宋体" w:eastAsia="宋体" w:hint="default"/>
          <w:spacing w:val="-58"/>
        </w:rPr>
        <w:t> </w:t>
      </w:r>
      <w:r>
        <w:rPr/>
        <w:t>年比较基本持平或争取略有增</w:t>
      </w:r>
      <w:r>
        <w:rPr>
          <w:spacing w:val="-3"/>
          <w:w w:val="100"/>
        </w:rPr>
        <w:t> </w:t>
      </w:r>
      <w:r>
        <w:rPr>
          <w:spacing w:val="-2"/>
        </w:rPr>
        <w:t>长：一方面将争取更多的全渠道包销产品型号以扩大三星手机包销销量；另一方面，持续实施中小</w:t>
      </w:r>
      <w:r>
        <w:rPr>
          <w:spacing w:val="-31"/>
        </w:rPr>
        <w:t> </w:t>
      </w:r>
      <w:r>
        <w:rPr>
          <w:spacing w:val="-31"/>
        </w:rPr>
      </w:r>
      <w:r>
        <w:rPr>
          <w:spacing w:val="-2"/>
        </w:rPr>
        <w:t>客户开发计划，努力提升公司代理三星产品在三、四线市场的份额，努力扩大非包销产品的市场占</w:t>
      </w:r>
      <w:r>
        <w:rPr>
          <w:spacing w:val="-34"/>
        </w:rPr>
        <w:t> </w:t>
      </w:r>
      <w:r>
        <w:rPr>
          <w:spacing w:val="-34"/>
        </w:rPr>
      </w:r>
      <w:r>
        <w:rPr/>
        <w:t>比。</w:t>
      </w:r>
    </w:p>
    <w:p>
      <w:pPr>
        <w:pStyle w:val="BodyText"/>
        <w:spacing w:line="408" w:lineRule="auto" w:before="46"/>
        <w:ind w:left="100" w:right="0" w:firstLine="420"/>
        <w:jc w:val="left"/>
      </w:pPr>
      <w:r>
        <w:rPr>
          <w:spacing w:val="-6"/>
        </w:rPr>
        <w:t>同时，公司将进一步实施新品牌的代理拓展，重点关注</w:t>
      </w:r>
      <w:r>
        <w:rPr>
          <w:spacing w:val="-5"/>
        </w:rPr>
        <w:t> </w:t>
      </w:r>
      <w:r>
        <w:rPr>
          <w:rFonts w:ascii="宋体" w:hAnsi="宋体" w:cs="宋体" w:eastAsia="宋体" w:hint="default"/>
          <w:spacing w:val="-5"/>
        </w:rPr>
        <w:t>3G</w:t>
      </w:r>
      <w:r>
        <w:rPr>
          <w:spacing w:val="-5"/>
        </w:rPr>
        <w:t>、智能手机领域高成长性的手机厂商，</w:t>
      </w:r>
      <w:r>
        <w:rPr>
          <w:w w:val="100"/>
        </w:rPr>
        <w:t> </w:t>
      </w:r>
      <w:r>
        <w:rPr/>
        <w:t>拟通过代理品牌的增加，努力保持公司手机分销业务的稳定、健康发展。</w:t>
      </w:r>
    </w:p>
    <w:p>
      <w:pPr>
        <w:pStyle w:val="BodyText"/>
        <w:spacing w:line="410" w:lineRule="auto" w:before="46"/>
        <w:ind w:left="100" w:right="0" w:firstLine="420"/>
        <w:jc w:val="left"/>
      </w:pPr>
      <w:r>
        <w:rPr/>
        <w:t>最后，公司将借助</w:t>
      </w:r>
      <w:r>
        <w:rPr>
          <w:spacing w:val="-38"/>
        </w:rPr>
        <w:t> </w:t>
      </w:r>
      <w:r>
        <w:rPr>
          <w:rFonts w:ascii="宋体" w:hAnsi="宋体" w:cs="宋体" w:eastAsia="宋体" w:hint="default"/>
        </w:rPr>
        <w:t>3G</w:t>
      </w:r>
      <w:r>
        <w:rPr>
          <w:rFonts w:ascii="宋体" w:hAnsi="宋体" w:cs="宋体" w:eastAsia="宋体" w:hint="default"/>
          <w:spacing w:val="-37"/>
        </w:rPr>
        <w:t> </w:t>
      </w:r>
      <w:r>
        <w:rPr/>
        <w:t>融合产品爆发增长的机会，拓展平板电脑等</w:t>
      </w:r>
      <w:r>
        <w:rPr>
          <w:spacing w:val="-38"/>
        </w:rPr>
        <w:t> </w:t>
      </w:r>
      <w:r>
        <w:rPr>
          <w:rFonts w:ascii="宋体" w:hAnsi="宋体" w:cs="宋体" w:eastAsia="宋体" w:hint="default"/>
        </w:rPr>
        <w:t>ICT</w:t>
      </w:r>
      <w:r>
        <w:rPr>
          <w:rFonts w:ascii="宋体" w:hAnsi="宋体" w:cs="宋体" w:eastAsia="宋体" w:hint="default"/>
          <w:spacing w:val="-38"/>
        </w:rPr>
        <w:t> </w:t>
      </w:r>
      <w:r>
        <w:rPr/>
        <w:t>融合产品，加大</w:t>
      </w:r>
      <w:r>
        <w:rPr>
          <w:spacing w:val="-38"/>
        </w:rPr>
        <w:t> </w:t>
      </w:r>
      <w:r>
        <w:rPr>
          <w:rFonts w:ascii="宋体" w:hAnsi="宋体" w:cs="宋体" w:eastAsia="宋体" w:hint="default"/>
        </w:rPr>
        <w:t>ICT</w:t>
      </w:r>
      <w:r>
        <w:rPr>
          <w:rFonts w:ascii="宋体" w:hAnsi="宋体" w:cs="宋体" w:eastAsia="宋体" w:hint="default"/>
          <w:spacing w:val="-38"/>
        </w:rPr>
        <w:t> </w:t>
      </w:r>
      <w:r>
        <w:rPr/>
        <w:t>产</w:t>
      </w:r>
      <w:r>
        <w:rPr>
          <w:w w:val="100"/>
        </w:rPr>
        <w:t> </w:t>
      </w:r>
      <w:r>
        <w:rPr/>
        <w:t>品分销力度，争取为公司中长期发展开拓新的业务增长点。</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4"/>
        <w:spacing w:line="240" w:lineRule="auto"/>
        <w:ind w:left="100" w:right="0"/>
        <w:jc w:val="both"/>
        <w:rPr>
          <w:b w:val="0"/>
          <w:bCs w:val="0"/>
        </w:rPr>
      </w:pPr>
      <w:r>
        <w:rPr/>
        <w:t>二、  </w:t>
      </w:r>
      <w:r>
        <w:rPr>
          <w:spacing w:val="103"/>
        </w:rPr>
        <w:t> </w:t>
      </w:r>
      <w:r>
        <w:rPr/>
        <w:t>报告期内投资情况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spacing w:before="0"/>
        <w:ind w:left="100" w:right="0" w:firstLine="0"/>
        <w:jc w:val="both"/>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、在报告期内募集资金使用情况：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before="152"/>
        <w:ind w:left="100" w:right="0" w:firstLine="0"/>
        <w:jc w:val="both"/>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）募集资金时承诺投资项目进展情况</w:t>
      </w:r>
      <w:r>
        <w:rPr>
          <w:rFonts w:ascii="宋体" w:hAnsi="宋体" w:cs="宋体" w:eastAsia="宋体" w:hint="default"/>
          <w:sz w:val="21"/>
          <w:szCs w:val="21"/>
        </w:rPr>
      </w:r>
    </w:p>
    <w:p>
      <w:pPr>
        <w:spacing w:after="0"/>
        <w:jc w:val="both"/>
        <w:rPr>
          <w:rFonts w:ascii="宋体" w:hAnsi="宋体" w:cs="宋体" w:eastAsia="宋体" w:hint="default"/>
          <w:sz w:val="21"/>
          <w:szCs w:val="21"/>
        </w:rPr>
        <w:sectPr>
          <w:pgSz w:w="11910" w:h="16850"/>
          <w:pgMar w:header="877" w:footer="1195" w:top="1060" w:bottom="1380" w:left="1340" w:right="1220"/>
        </w:sectPr>
      </w:pPr>
    </w:p>
    <w:p>
      <w:pPr>
        <w:spacing w:line="240" w:lineRule="auto" w:before="12"/>
        <w:rPr>
          <w:rFonts w:ascii="宋体" w:hAnsi="宋体" w:cs="宋体" w:eastAsia="宋体" w:hint="default"/>
          <w:b/>
          <w:bCs/>
          <w:sz w:val="7"/>
          <w:szCs w:val="7"/>
        </w:rPr>
      </w:pPr>
    </w:p>
    <w:p>
      <w:pPr>
        <w:pStyle w:val="Heading4"/>
        <w:spacing w:line="240" w:lineRule="auto" w:before="36"/>
        <w:ind w:right="6"/>
        <w:jc w:val="center"/>
        <w:rPr>
          <w:b w:val="0"/>
          <w:bCs w:val="0"/>
        </w:rPr>
      </w:pPr>
      <w:r>
        <w:rPr/>
        <w:t>募集资金使用情况对照表</w:t>
      </w:r>
      <w:r>
        <w:rPr>
          <w:b w:val="0"/>
          <w:bCs w:val="0"/>
        </w:rPr>
      </w:r>
    </w:p>
    <w:p>
      <w:pPr>
        <w:spacing w:line="240" w:lineRule="auto" w:before="11"/>
        <w:rPr>
          <w:rFonts w:ascii="宋体" w:hAnsi="宋体" w:cs="宋体" w:eastAsia="宋体" w:hint="default"/>
          <w:b/>
          <w:bCs/>
          <w:sz w:val="13"/>
          <w:szCs w:val="13"/>
        </w:rPr>
      </w:pPr>
    </w:p>
    <w:p>
      <w:pPr>
        <w:pStyle w:val="BodyText"/>
        <w:spacing w:line="240" w:lineRule="auto"/>
        <w:ind w:left="0" w:right="6"/>
        <w:jc w:val="center"/>
      </w:pPr>
      <w:r>
        <w:rPr>
          <w:rFonts w:ascii="宋体" w:hAnsi="宋体" w:cs="宋体" w:eastAsia="宋体" w:hint="default"/>
        </w:rPr>
        <w:t>2010</w:t>
      </w:r>
      <w:r>
        <w:rPr>
          <w:rFonts w:ascii="宋体" w:hAnsi="宋体" w:cs="宋体" w:eastAsia="宋体" w:hint="default"/>
          <w:spacing w:val="-51"/>
        </w:rPr>
        <w:t> </w:t>
      </w:r>
      <w:r>
        <w:rPr/>
        <w:t>年度</w:t>
      </w:r>
    </w:p>
    <w:p>
      <w:pPr>
        <w:pStyle w:val="BodyText"/>
        <w:tabs>
          <w:tab w:pos="14077" w:val="left" w:leader="none"/>
        </w:tabs>
        <w:spacing w:line="240" w:lineRule="auto" w:before="68"/>
        <w:ind w:left="0" w:right="1"/>
        <w:jc w:val="center"/>
      </w:pPr>
      <w:r>
        <w:rPr>
          <w:spacing w:val="-2"/>
        </w:rPr>
        <w:t>编制单位：深圳市爱施德股份有限公司</w:t>
        <w:tab/>
        <w:t>金额单位</w:t>
      </w:r>
      <w:r>
        <w:rPr>
          <w:rFonts w:ascii="宋体" w:hAnsi="宋体" w:cs="宋体" w:eastAsia="宋体" w:hint="default"/>
          <w:spacing w:val="-2"/>
        </w:rPr>
        <w:t>:</w:t>
      </w:r>
      <w:r>
        <w:rPr>
          <w:spacing w:val="-2"/>
        </w:rPr>
        <w:t>人民币万元</w:t>
      </w:r>
    </w:p>
    <w:p>
      <w:pPr>
        <w:spacing w:line="240" w:lineRule="auto" w:before="2"/>
        <w:rPr>
          <w:rFonts w:ascii="宋体" w:hAnsi="宋体" w:cs="宋体" w:eastAsia="宋体" w:hint="default"/>
          <w:sz w:val="6"/>
          <w:szCs w:val="6"/>
        </w:rPr>
      </w:pPr>
    </w:p>
    <w:tbl>
      <w:tblPr>
        <w:tblW w:w="0" w:type="auto"/>
        <w:jc w:val="left"/>
        <w:tblInd w:w="113" w:type="dxa"/>
        <w:tblLayout w:type="fixed"/>
        <w:tblCellMar>
          <w:top w:w="0" w:type="dxa"/>
          <w:left w:w="0" w:type="dxa"/>
          <w:bottom w:w="0" w:type="dxa"/>
          <w:right w:w="0" w:type="dxa"/>
        </w:tblCellMar>
        <w:tblLook w:val="01E0"/>
      </w:tblPr>
      <w:tblGrid>
        <w:gridCol w:w="4208"/>
        <w:gridCol w:w="1381"/>
        <w:gridCol w:w="1265"/>
        <w:gridCol w:w="1481"/>
        <w:gridCol w:w="1265"/>
        <w:gridCol w:w="1267"/>
        <w:gridCol w:w="1178"/>
        <w:gridCol w:w="1381"/>
        <w:gridCol w:w="922"/>
        <w:gridCol w:w="859"/>
        <w:gridCol w:w="1080"/>
      </w:tblGrid>
      <w:tr>
        <w:trPr>
          <w:trHeight w:val="542" w:hRule="exact"/>
        </w:trPr>
        <w:tc>
          <w:tcPr>
            <w:tcW w:w="6853" w:type="dxa"/>
            <w:gridSpan w:val="3"/>
            <w:tcBorders>
              <w:top w:val="single" w:sz="8" w:space="0" w:color="000000"/>
              <w:left w:val="single" w:sz="8" w:space="0" w:color="000000"/>
              <w:bottom w:val="single" w:sz="4" w:space="0" w:color="000000"/>
              <w:right w:val="single" w:sz="4" w:space="0" w:color="000000"/>
            </w:tcBorders>
          </w:tcPr>
          <w:p>
            <w:pPr>
              <w:pStyle w:val="TableParagraph"/>
              <w:spacing w:line="240" w:lineRule="auto" w:before="95"/>
              <w:ind w:right="0"/>
              <w:jc w:val="center"/>
              <w:rPr>
                <w:rFonts w:ascii="宋体" w:hAnsi="宋体" w:cs="宋体" w:eastAsia="宋体" w:hint="default"/>
                <w:sz w:val="21"/>
                <w:szCs w:val="21"/>
              </w:rPr>
            </w:pPr>
            <w:r>
              <w:rPr>
                <w:rFonts w:ascii="宋体" w:hAnsi="宋体" w:cs="宋体" w:eastAsia="宋体" w:hint="default"/>
                <w:sz w:val="21"/>
                <w:szCs w:val="21"/>
              </w:rPr>
              <w:t>募集资金总额</w:t>
            </w:r>
          </w:p>
        </w:tc>
        <w:tc>
          <w:tcPr>
            <w:tcW w:w="2746" w:type="dxa"/>
            <w:gridSpan w:val="2"/>
            <w:tcBorders>
              <w:top w:val="single" w:sz="8" w:space="0" w:color="000000"/>
              <w:left w:val="single" w:sz="4" w:space="0" w:color="000000"/>
              <w:bottom w:val="single" w:sz="4" w:space="0" w:color="000000"/>
              <w:right w:val="single" w:sz="4" w:space="0" w:color="000000"/>
            </w:tcBorders>
          </w:tcPr>
          <w:p>
            <w:pPr>
              <w:pStyle w:val="TableParagraph"/>
              <w:spacing w:line="240" w:lineRule="auto" w:before="95"/>
              <w:ind w:left="842" w:right="0"/>
              <w:jc w:val="left"/>
              <w:rPr>
                <w:rFonts w:ascii="宋体" w:hAnsi="宋体" w:cs="宋体" w:eastAsia="宋体" w:hint="default"/>
                <w:sz w:val="21"/>
                <w:szCs w:val="21"/>
              </w:rPr>
            </w:pPr>
            <w:r>
              <w:rPr>
                <w:rFonts w:ascii="宋体"/>
                <w:sz w:val="21"/>
              </w:rPr>
              <w:t>214,202.69</w:t>
            </w:r>
          </w:p>
        </w:tc>
        <w:tc>
          <w:tcPr>
            <w:tcW w:w="4748" w:type="dxa"/>
            <w:gridSpan w:val="4"/>
            <w:tcBorders>
              <w:top w:val="single" w:sz="8" w:space="0" w:color="000000"/>
              <w:left w:val="single" w:sz="4" w:space="0" w:color="000000"/>
              <w:bottom w:val="single" w:sz="4" w:space="0" w:color="000000"/>
              <w:right w:val="single" w:sz="4" w:space="0" w:color="000000"/>
            </w:tcBorders>
          </w:tcPr>
          <w:p>
            <w:pPr>
              <w:pStyle w:val="TableParagraph"/>
              <w:spacing w:line="240" w:lineRule="auto" w:before="95"/>
              <w:ind w:left="1214" w:right="0"/>
              <w:jc w:val="left"/>
              <w:rPr>
                <w:rFonts w:ascii="宋体" w:hAnsi="宋体" w:cs="宋体" w:eastAsia="宋体" w:hint="default"/>
                <w:sz w:val="21"/>
                <w:szCs w:val="21"/>
              </w:rPr>
            </w:pPr>
            <w:r>
              <w:rPr>
                <w:rFonts w:ascii="宋体" w:hAnsi="宋体" w:cs="宋体" w:eastAsia="宋体" w:hint="default"/>
                <w:sz w:val="21"/>
                <w:szCs w:val="21"/>
              </w:rPr>
              <w:t>本年度投入募集资金总额</w:t>
            </w:r>
          </w:p>
        </w:tc>
        <w:tc>
          <w:tcPr>
            <w:tcW w:w="1940" w:type="dxa"/>
            <w:gridSpan w:val="2"/>
            <w:tcBorders>
              <w:top w:val="single" w:sz="8" w:space="0" w:color="000000"/>
              <w:left w:val="single" w:sz="4" w:space="0" w:color="000000"/>
              <w:bottom w:val="single" w:sz="4" w:space="0" w:color="000000"/>
              <w:right w:val="single" w:sz="8" w:space="0" w:color="000000"/>
            </w:tcBorders>
          </w:tcPr>
          <w:p>
            <w:pPr>
              <w:pStyle w:val="TableParagraph"/>
              <w:spacing w:line="240" w:lineRule="auto" w:before="95"/>
              <w:ind w:left="439" w:right="0"/>
              <w:jc w:val="left"/>
              <w:rPr>
                <w:rFonts w:ascii="宋体" w:hAnsi="宋体" w:cs="宋体" w:eastAsia="宋体" w:hint="default"/>
                <w:sz w:val="21"/>
                <w:szCs w:val="21"/>
              </w:rPr>
            </w:pPr>
            <w:r>
              <w:rPr>
                <w:rFonts w:ascii="宋体"/>
                <w:sz w:val="21"/>
              </w:rPr>
              <w:t>144,969.64</w:t>
            </w:r>
          </w:p>
        </w:tc>
      </w:tr>
      <w:tr>
        <w:trPr>
          <w:trHeight w:val="468" w:hRule="exact"/>
        </w:trPr>
        <w:tc>
          <w:tcPr>
            <w:tcW w:w="6853" w:type="dxa"/>
            <w:gridSpan w:val="3"/>
            <w:tcBorders>
              <w:top w:val="single" w:sz="4" w:space="0" w:color="000000"/>
              <w:left w:val="single" w:sz="8" w:space="0" w:color="000000"/>
              <w:bottom w:val="single" w:sz="4" w:space="0" w:color="000000"/>
              <w:right w:val="single" w:sz="4" w:space="0" w:color="000000"/>
            </w:tcBorders>
          </w:tcPr>
          <w:p>
            <w:pPr>
              <w:pStyle w:val="TableParagraph"/>
              <w:spacing w:line="240" w:lineRule="auto" w:before="62"/>
              <w:ind w:left="1841" w:right="0"/>
              <w:jc w:val="left"/>
              <w:rPr>
                <w:rFonts w:ascii="宋体" w:hAnsi="宋体" w:cs="宋体" w:eastAsia="宋体" w:hint="default"/>
                <w:sz w:val="21"/>
                <w:szCs w:val="21"/>
              </w:rPr>
            </w:pPr>
            <w:r>
              <w:rPr>
                <w:rFonts w:ascii="宋体" w:hAnsi="宋体" w:cs="宋体" w:eastAsia="宋体" w:hint="default"/>
                <w:sz w:val="21"/>
                <w:szCs w:val="21"/>
              </w:rPr>
              <w:t>报告期内变更用途的募集资金总额</w:t>
            </w:r>
          </w:p>
        </w:tc>
        <w:tc>
          <w:tcPr>
            <w:tcW w:w="2746" w:type="dxa"/>
            <w:gridSpan w:val="2"/>
            <w:tcBorders>
              <w:top w:val="single" w:sz="4" w:space="0" w:color="000000"/>
              <w:left w:val="single" w:sz="4" w:space="0" w:color="000000"/>
              <w:bottom w:val="single" w:sz="4" w:space="0" w:color="000000"/>
              <w:right w:val="single" w:sz="4" w:space="0" w:color="000000"/>
            </w:tcBorders>
          </w:tcPr>
          <w:p>
            <w:pPr/>
          </w:p>
        </w:tc>
        <w:tc>
          <w:tcPr>
            <w:tcW w:w="4748" w:type="dxa"/>
            <w:gridSpan w:val="4"/>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1214" w:right="0"/>
              <w:jc w:val="left"/>
              <w:rPr>
                <w:rFonts w:ascii="宋体" w:hAnsi="宋体" w:cs="宋体" w:eastAsia="宋体" w:hint="default"/>
                <w:sz w:val="21"/>
                <w:szCs w:val="21"/>
              </w:rPr>
            </w:pPr>
            <w:r>
              <w:rPr>
                <w:rFonts w:ascii="宋体" w:hAnsi="宋体" w:cs="宋体" w:eastAsia="宋体" w:hint="default"/>
                <w:sz w:val="21"/>
                <w:szCs w:val="21"/>
              </w:rPr>
              <w:t>已累计投入募集资金总额</w:t>
            </w:r>
          </w:p>
        </w:tc>
        <w:tc>
          <w:tcPr>
            <w:tcW w:w="1940" w:type="dxa"/>
            <w:gridSpan w:val="2"/>
            <w:vMerge w:val="restart"/>
            <w:tcBorders>
              <w:top w:val="single" w:sz="4" w:space="0" w:color="000000"/>
              <w:left w:val="single" w:sz="4"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439" w:right="0"/>
              <w:jc w:val="left"/>
              <w:rPr>
                <w:rFonts w:ascii="宋体" w:hAnsi="宋体" w:cs="宋体" w:eastAsia="宋体" w:hint="default"/>
                <w:sz w:val="21"/>
                <w:szCs w:val="21"/>
              </w:rPr>
            </w:pPr>
            <w:r>
              <w:rPr>
                <w:rFonts w:ascii="宋体"/>
                <w:sz w:val="21"/>
              </w:rPr>
              <w:t>144,969.64</w:t>
            </w:r>
          </w:p>
        </w:tc>
      </w:tr>
      <w:tr>
        <w:trPr>
          <w:trHeight w:val="461" w:hRule="exact"/>
        </w:trPr>
        <w:tc>
          <w:tcPr>
            <w:tcW w:w="6853" w:type="dxa"/>
            <w:gridSpan w:val="3"/>
            <w:tcBorders>
              <w:top w:val="single" w:sz="4" w:space="0" w:color="000000"/>
              <w:left w:val="single" w:sz="8" w:space="0" w:color="000000"/>
              <w:bottom w:val="single" w:sz="4" w:space="0" w:color="000000"/>
              <w:right w:val="single" w:sz="4" w:space="0" w:color="000000"/>
            </w:tcBorders>
          </w:tcPr>
          <w:p>
            <w:pPr>
              <w:pStyle w:val="TableParagraph"/>
              <w:spacing w:line="240" w:lineRule="auto" w:before="57"/>
              <w:ind w:left="2050" w:right="0"/>
              <w:jc w:val="left"/>
              <w:rPr>
                <w:rFonts w:ascii="宋体" w:hAnsi="宋体" w:cs="宋体" w:eastAsia="宋体" w:hint="default"/>
                <w:sz w:val="21"/>
                <w:szCs w:val="21"/>
              </w:rPr>
            </w:pPr>
            <w:r>
              <w:rPr>
                <w:rFonts w:ascii="宋体" w:hAnsi="宋体" w:cs="宋体" w:eastAsia="宋体" w:hint="default"/>
                <w:sz w:val="21"/>
                <w:szCs w:val="21"/>
              </w:rPr>
              <w:t>累计变更用途的募集资金总额</w:t>
            </w:r>
          </w:p>
        </w:tc>
        <w:tc>
          <w:tcPr>
            <w:tcW w:w="2746" w:type="dxa"/>
            <w:gridSpan w:val="2"/>
            <w:tcBorders>
              <w:top w:val="single" w:sz="4" w:space="0" w:color="000000"/>
              <w:left w:val="single" w:sz="4" w:space="0" w:color="000000"/>
              <w:bottom w:val="single" w:sz="4" w:space="0" w:color="000000"/>
              <w:right w:val="single" w:sz="4" w:space="0" w:color="000000"/>
            </w:tcBorders>
          </w:tcPr>
          <w:p>
            <w:pPr/>
          </w:p>
        </w:tc>
        <w:tc>
          <w:tcPr>
            <w:tcW w:w="4748" w:type="dxa"/>
            <w:gridSpan w:val="4"/>
            <w:vMerge/>
            <w:tcBorders>
              <w:left w:val="single" w:sz="4" w:space="0" w:color="000000"/>
              <w:right w:val="single" w:sz="4" w:space="0" w:color="000000"/>
            </w:tcBorders>
          </w:tcPr>
          <w:p>
            <w:pPr/>
          </w:p>
        </w:tc>
        <w:tc>
          <w:tcPr>
            <w:tcW w:w="1940" w:type="dxa"/>
            <w:gridSpan w:val="2"/>
            <w:vMerge/>
            <w:tcBorders>
              <w:left w:val="single" w:sz="4" w:space="0" w:color="000000"/>
              <w:right w:val="single" w:sz="8" w:space="0" w:color="000000"/>
            </w:tcBorders>
          </w:tcPr>
          <w:p>
            <w:pPr/>
          </w:p>
        </w:tc>
      </w:tr>
      <w:tr>
        <w:trPr>
          <w:trHeight w:val="461" w:hRule="exact"/>
        </w:trPr>
        <w:tc>
          <w:tcPr>
            <w:tcW w:w="6853" w:type="dxa"/>
            <w:gridSpan w:val="3"/>
            <w:tcBorders>
              <w:top w:val="single" w:sz="4" w:space="0" w:color="000000"/>
              <w:left w:val="single" w:sz="8" w:space="0" w:color="000000"/>
              <w:bottom w:val="single" w:sz="4" w:space="0" w:color="000000"/>
              <w:right w:val="single" w:sz="4" w:space="0" w:color="000000"/>
            </w:tcBorders>
          </w:tcPr>
          <w:p>
            <w:pPr>
              <w:pStyle w:val="TableParagraph"/>
              <w:spacing w:line="240" w:lineRule="auto" w:before="57"/>
              <w:ind w:left="1841" w:right="0"/>
              <w:jc w:val="left"/>
              <w:rPr>
                <w:rFonts w:ascii="宋体" w:hAnsi="宋体" w:cs="宋体" w:eastAsia="宋体" w:hint="default"/>
                <w:sz w:val="21"/>
                <w:szCs w:val="21"/>
              </w:rPr>
            </w:pPr>
            <w:r>
              <w:rPr>
                <w:rFonts w:ascii="宋体" w:hAnsi="宋体" w:cs="宋体" w:eastAsia="宋体" w:hint="default"/>
                <w:sz w:val="21"/>
                <w:szCs w:val="21"/>
              </w:rPr>
              <w:t>累计变更用途的募集资金总额比例</w:t>
            </w:r>
          </w:p>
        </w:tc>
        <w:tc>
          <w:tcPr>
            <w:tcW w:w="2746" w:type="dxa"/>
            <w:gridSpan w:val="2"/>
            <w:tcBorders>
              <w:top w:val="single" w:sz="4" w:space="0" w:color="000000"/>
              <w:left w:val="single" w:sz="4" w:space="0" w:color="000000"/>
              <w:bottom w:val="single" w:sz="4" w:space="0" w:color="000000"/>
              <w:right w:val="single" w:sz="4" w:space="0" w:color="000000"/>
            </w:tcBorders>
          </w:tcPr>
          <w:p>
            <w:pPr/>
          </w:p>
        </w:tc>
        <w:tc>
          <w:tcPr>
            <w:tcW w:w="4748" w:type="dxa"/>
            <w:gridSpan w:val="4"/>
            <w:vMerge/>
            <w:tcBorders>
              <w:left w:val="single" w:sz="4" w:space="0" w:color="000000"/>
              <w:bottom w:val="single" w:sz="4" w:space="0" w:color="000000"/>
              <w:right w:val="single" w:sz="4" w:space="0" w:color="000000"/>
            </w:tcBorders>
          </w:tcPr>
          <w:p>
            <w:pPr/>
          </w:p>
        </w:tc>
        <w:tc>
          <w:tcPr>
            <w:tcW w:w="1940" w:type="dxa"/>
            <w:gridSpan w:val="2"/>
            <w:vMerge/>
            <w:tcBorders>
              <w:left w:val="single" w:sz="4" w:space="0" w:color="000000"/>
              <w:bottom w:val="single" w:sz="4" w:space="0" w:color="000000"/>
              <w:right w:val="single" w:sz="8" w:space="0" w:color="000000"/>
            </w:tcBorders>
          </w:tcPr>
          <w:p>
            <w:pPr/>
          </w:p>
        </w:tc>
      </w:tr>
      <w:tr>
        <w:trPr>
          <w:trHeight w:val="1258" w:hRule="exact"/>
        </w:trPr>
        <w:tc>
          <w:tcPr>
            <w:tcW w:w="420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727" w:right="0"/>
              <w:jc w:val="left"/>
              <w:rPr>
                <w:rFonts w:ascii="宋体" w:hAnsi="宋体" w:cs="宋体" w:eastAsia="宋体" w:hint="default"/>
                <w:sz w:val="21"/>
                <w:szCs w:val="21"/>
              </w:rPr>
            </w:pPr>
            <w:r>
              <w:rPr>
                <w:rFonts w:ascii="宋体" w:hAnsi="宋体" w:cs="宋体" w:eastAsia="宋体" w:hint="default"/>
                <w:sz w:val="21"/>
                <w:szCs w:val="21"/>
              </w:rPr>
              <w:t>承诺投资项目和超募资金投向</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103" w:right="99" w:hanging="3"/>
              <w:jc w:val="center"/>
              <w:rPr>
                <w:rFonts w:ascii="宋体" w:hAnsi="宋体" w:cs="宋体" w:eastAsia="宋体" w:hint="default"/>
                <w:sz w:val="21"/>
                <w:szCs w:val="21"/>
              </w:rPr>
            </w:pPr>
            <w:r>
              <w:rPr>
                <w:rFonts w:ascii="宋体" w:hAnsi="宋体" w:cs="宋体" w:eastAsia="宋体" w:hint="default"/>
                <w:sz w:val="21"/>
                <w:szCs w:val="21"/>
              </w:rPr>
              <w:t>是否已变更</w:t>
            </w:r>
            <w:r>
              <w:rPr>
                <w:rFonts w:ascii="宋体" w:hAnsi="宋体" w:cs="宋体" w:eastAsia="宋体" w:hint="default"/>
                <w:w w:val="100"/>
                <w:sz w:val="21"/>
                <w:szCs w:val="21"/>
              </w:rPr>
              <w:t> </w:t>
            </w:r>
            <w:r>
              <w:rPr>
                <w:rFonts w:ascii="宋体" w:hAnsi="宋体" w:cs="宋体" w:eastAsia="宋体" w:hint="default"/>
                <w:spacing w:val="-18"/>
                <w:w w:val="100"/>
                <w:sz w:val="21"/>
                <w:szCs w:val="21"/>
              </w:rPr>
              <w:t>项目（含部分</w:t>
            </w:r>
            <w:r>
              <w:rPr>
                <w:rFonts w:ascii="宋体" w:hAnsi="宋体" w:cs="宋体" w:eastAsia="宋体" w:hint="default"/>
                <w:w w:val="100"/>
                <w:sz w:val="21"/>
                <w:szCs w:val="21"/>
              </w:rPr>
              <w:t> </w:t>
            </w:r>
            <w:r>
              <w:rPr>
                <w:rFonts w:ascii="宋体" w:hAnsi="宋体" w:cs="宋体" w:eastAsia="宋体" w:hint="default"/>
                <w:sz w:val="21"/>
                <w:szCs w:val="21"/>
              </w:rPr>
              <w:t>变更）</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73" w:lineRule="auto"/>
              <w:ind w:left="103" w:right="96"/>
              <w:jc w:val="left"/>
              <w:rPr>
                <w:rFonts w:ascii="宋体" w:hAnsi="宋体" w:cs="宋体" w:eastAsia="宋体" w:hint="default"/>
                <w:sz w:val="21"/>
                <w:szCs w:val="21"/>
              </w:rPr>
            </w:pPr>
            <w:r>
              <w:rPr>
                <w:rFonts w:ascii="宋体" w:hAnsi="宋体" w:cs="宋体" w:eastAsia="宋体" w:hint="default"/>
                <w:sz w:val="21"/>
                <w:szCs w:val="21"/>
              </w:rPr>
              <w:t>募集资金承</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诺投资总额</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73" w:lineRule="auto"/>
              <w:ind w:left="472" w:right="101" w:hanging="368"/>
              <w:jc w:val="left"/>
              <w:rPr>
                <w:rFonts w:ascii="宋体" w:hAnsi="宋体" w:cs="宋体" w:eastAsia="宋体" w:hint="default"/>
                <w:sz w:val="21"/>
                <w:szCs w:val="21"/>
              </w:rPr>
            </w:pPr>
            <w:r>
              <w:rPr>
                <w:rFonts w:ascii="宋体" w:hAnsi="宋体" w:cs="宋体" w:eastAsia="宋体" w:hint="default"/>
                <w:sz w:val="21"/>
                <w:szCs w:val="21"/>
              </w:rPr>
              <w:t>调整后投资总</w:t>
            </w:r>
            <w:r>
              <w:rPr>
                <w:rFonts w:ascii="宋体" w:hAnsi="宋体" w:cs="宋体" w:eastAsia="宋体" w:hint="default"/>
                <w:w w:val="100"/>
                <w:sz w:val="21"/>
                <w:szCs w:val="21"/>
              </w:rPr>
              <w:t> </w:t>
            </w:r>
            <w:r>
              <w:rPr>
                <w:rFonts w:ascii="宋体" w:hAnsi="宋体" w:cs="宋体" w:eastAsia="宋体" w:hint="default"/>
                <w:sz w:val="21"/>
                <w:szCs w:val="21"/>
              </w:rPr>
              <w:t>额</w:t>
            </w:r>
            <w:r>
              <w:rPr>
                <w:rFonts w:ascii="宋体" w:hAnsi="宋体" w:cs="宋体" w:eastAsia="宋体" w:hint="default"/>
                <w:sz w:val="21"/>
                <w:szCs w:val="21"/>
              </w:rPr>
              <w:t>(1)</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73" w:lineRule="auto"/>
              <w:ind w:left="417" w:right="96" w:hanging="315"/>
              <w:jc w:val="left"/>
              <w:rPr>
                <w:rFonts w:ascii="宋体" w:hAnsi="宋体" w:cs="宋体" w:eastAsia="宋体" w:hint="default"/>
                <w:sz w:val="21"/>
                <w:szCs w:val="21"/>
              </w:rPr>
            </w:pPr>
            <w:r>
              <w:rPr>
                <w:rFonts w:ascii="宋体" w:hAnsi="宋体" w:cs="宋体" w:eastAsia="宋体" w:hint="default"/>
                <w:sz w:val="21"/>
                <w:szCs w:val="21"/>
              </w:rPr>
              <w:t>本年度投入</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金额</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105" w:right="96"/>
              <w:jc w:val="center"/>
              <w:rPr>
                <w:rFonts w:ascii="宋体" w:hAnsi="宋体" w:cs="宋体" w:eastAsia="宋体" w:hint="default"/>
                <w:sz w:val="21"/>
                <w:szCs w:val="21"/>
              </w:rPr>
            </w:pPr>
            <w:r>
              <w:rPr>
                <w:rFonts w:ascii="宋体" w:hAnsi="宋体" w:cs="宋体" w:eastAsia="宋体" w:hint="default"/>
                <w:sz w:val="21"/>
                <w:szCs w:val="21"/>
              </w:rPr>
              <w:t>截至期末累</w:t>
            </w:r>
            <w:r>
              <w:rPr>
                <w:rFonts w:ascii="宋体" w:hAnsi="宋体" w:cs="宋体" w:eastAsia="宋体" w:hint="default"/>
                <w:w w:val="100"/>
                <w:sz w:val="21"/>
                <w:szCs w:val="21"/>
              </w:rPr>
              <w:t> </w:t>
            </w:r>
            <w:r>
              <w:rPr>
                <w:rFonts w:ascii="宋体" w:hAnsi="宋体" w:cs="宋体" w:eastAsia="宋体" w:hint="default"/>
                <w:sz w:val="21"/>
                <w:szCs w:val="21"/>
              </w:rPr>
              <w:t>计投入金额</w:t>
            </w:r>
            <w:r>
              <w:rPr>
                <w:rFonts w:ascii="宋体" w:hAnsi="宋体" w:cs="宋体" w:eastAsia="宋体" w:hint="default"/>
                <w:w w:val="100"/>
                <w:sz w:val="21"/>
                <w:szCs w:val="21"/>
              </w:rPr>
              <w:t> </w:t>
            </w:r>
            <w:r>
              <w:rPr>
                <w:rFonts w:ascii="宋体" w:hAnsi="宋体" w:cs="宋体" w:eastAsia="宋体" w:hint="default"/>
                <w:sz w:val="21"/>
                <w:szCs w:val="21"/>
              </w:rPr>
              <w:t>(2)</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65" w:right="158"/>
              <w:jc w:val="left"/>
              <w:rPr>
                <w:rFonts w:ascii="宋体" w:hAnsi="宋体" w:cs="宋体" w:eastAsia="宋体" w:hint="default"/>
                <w:sz w:val="21"/>
                <w:szCs w:val="21"/>
              </w:rPr>
            </w:pPr>
            <w:r>
              <w:rPr>
                <w:rFonts w:ascii="宋体" w:hAnsi="宋体" w:cs="宋体" w:eastAsia="宋体" w:hint="default"/>
                <w:sz w:val="21"/>
                <w:szCs w:val="21"/>
              </w:rPr>
              <w:t>截至期末</w:t>
            </w:r>
            <w:r>
              <w:rPr>
                <w:rFonts w:ascii="宋体" w:hAnsi="宋体" w:cs="宋体" w:eastAsia="宋体" w:hint="default"/>
                <w:w w:val="100"/>
                <w:sz w:val="21"/>
                <w:szCs w:val="21"/>
              </w:rPr>
              <w:t> </w:t>
            </w:r>
            <w:r>
              <w:rPr>
                <w:rFonts w:ascii="宋体" w:hAnsi="宋体" w:cs="宋体" w:eastAsia="宋体" w:hint="default"/>
                <w:sz w:val="21"/>
                <w:szCs w:val="21"/>
              </w:rPr>
              <w:t>投资进度</w:t>
            </w:r>
          </w:p>
          <w:p>
            <w:pPr>
              <w:pStyle w:val="TableParagraph"/>
              <w:spacing w:line="240" w:lineRule="auto" w:before="7"/>
              <w:ind w:left="165"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(3)</w:t>
            </w:r>
          </w:p>
          <w:p>
            <w:pPr>
              <w:pStyle w:val="TableParagraph"/>
              <w:spacing w:line="240" w:lineRule="auto" w:before="37"/>
              <w:ind w:left="112"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(2)/(1)</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161" w:right="153"/>
              <w:jc w:val="center"/>
              <w:rPr>
                <w:rFonts w:ascii="宋体" w:hAnsi="宋体" w:cs="宋体" w:eastAsia="宋体" w:hint="default"/>
                <w:sz w:val="21"/>
                <w:szCs w:val="21"/>
              </w:rPr>
            </w:pPr>
            <w:r>
              <w:rPr>
                <w:rFonts w:ascii="宋体" w:hAnsi="宋体" w:cs="宋体" w:eastAsia="宋体" w:hint="default"/>
                <w:sz w:val="21"/>
                <w:szCs w:val="21"/>
              </w:rPr>
              <w:t>项目达到预</w:t>
            </w:r>
            <w:r>
              <w:rPr>
                <w:rFonts w:ascii="宋体" w:hAnsi="宋体" w:cs="宋体" w:eastAsia="宋体" w:hint="default"/>
                <w:w w:val="100"/>
                <w:sz w:val="21"/>
                <w:szCs w:val="21"/>
              </w:rPr>
              <w:t> </w:t>
            </w:r>
            <w:r>
              <w:rPr>
                <w:rFonts w:ascii="宋体" w:hAnsi="宋体" w:cs="宋体" w:eastAsia="宋体" w:hint="default"/>
                <w:sz w:val="21"/>
                <w:szCs w:val="21"/>
              </w:rPr>
              <w:t>定可使用状</w:t>
            </w:r>
            <w:r>
              <w:rPr>
                <w:rFonts w:ascii="宋体" w:hAnsi="宋体" w:cs="宋体" w:eastAsia="宋体" w:hint="default"/>
                <w:w w:val="100"/>
                <w:sz w:val="21"/>
                <w:szCs w:val="21"/>
              </w:rPr>
              <w:t> </w:t>
            </w:r>
            <w:r>
              <w:rPr>
                <w:rFonts w:ascii="宋体" w:hAnsi="宋体" w:cs="宋体" w:eastAsia="宋体" w:hint="default"/>
                <w:sz w:val="21"/>
                <w:szCs w:val="21"/>
              </w:rPr>
              <w:t>态日期</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141" w:right="134"/>
              <w:jc w:val="both"/>
              <w:rPr>
                <w:rFonts w:ascii="宋体" w:hAnsi="宋体" w:cs="宋体" w:eastAsia="宋体" w:hint="default"/>
                <w:sz w:val="21"/>
                <w:szCs w:val="21"/>
              </w:rPr>
            </w:pPr>
            <w:r>
              <w:rPr>
                <w:rFonts w:ascii="宋体" w:hAnsi="宋体" w:cs="宋体" w:eastAsia="宋体" w:hint="default"/>
                <w:sz w:val="21"/>
                <w:szCs w:val="21"/>
              </w:rPr>
              <w:t>本年度</w:t>
            </w:r>
            <w:r>
              <w:rPr>
                <w:rFonts w:ascii="宋体" w:hAnsi="宋体" w:cs="宋体" w:eastAsia="宋体" w:hint="default"/>
                <w:spacing w:val="-102"/>
                <w:sz w:val="21"/>
                <w:szCs w:val="21"/>
              </w:rPr>
              <w:t> </w:t>
            </w:r>
            <w:r>
              <w:rPr>
                <w:rFonts w:ascii="宋体" w:hAnsi="宋体" w:cs="宋体" w:eastAsia="宋体" w:hint="default"/>
                <w:sz w:val="21"/>
                <w:szCs w:val="21"/>
              </w:rPr>
              <w:t>实现的</w:t>
            </w:r>
            <w:r>
              <w:rPr>
                <w:rFonts w:ascii="宋体" w:hAnsi="宋体" w:cs="宋体" w:eastAsia="宋体" w:hint="default"/>
                <w:spacing w:val="-102"/>
                <w:sz w:val="21"/>
                <w:szCs w:val="21"/>
              </w:rPr>
              <w:t> </w:t>
            </w:r>
            <w:r>
              <w:rPr>
                <w:rFonts w:ascii="宋体" w:hAnsi="宋体" w:cs="宋体" w:eastAsia="宋体" w:hint="default"/>
                <w:sz w:val="21"/>
                <w:szCs w:val="21"/>
              </w:rPr>
              <w:t>效益</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107" w:right="107"/>
              <w:jc w:val="both"/>
              <w:rPr>
                <w:rFonts w:ascii="宋体" w:hAnsi="宋体" w:cs="宋体" w:eastAsia="宋体" w:hint="default"/>
                <w:sz w:val="21"/>
                <w:szCs w:val="21"/>
              </w:rPr>
            </w:pPr>
            <w:r>
              <w:rPr>
                <w:rFonts w:ascii="宋体" w:hAnsi="宋体" w:cs="宋体" w:eastAsia="宋体" w:hint="default"/>
                <w:sz w:val="21"/>
                <w:szCs w:val="21"/>
              </w:rPr>
              <w:t>是否达</w:t>
            </w:r>
            <w:r>
              <w:rPr>
                <w:rFonts w:ascii="宋体" w:hAnsi="宋体" w:cs="宋体" w:eastAsia="宋体" w:hint="default"/>
                <w:spacing w:val="-102"/>
                <w:sz w:val="21"/>
                <w:szCs w:val="21"/>
              </w:rPr>
              <w:t> </w:t>
            </w:r>
            <w:r>
              <w:rPr>
                <w:rFonts w:ascii="宋体" w:hAnsi="宋体" w:cs="宋体" w:eastAsia="宋体" w:hint="default"/>
                <w:sz w:val="21"/>
                <w:szCs w:val="21"/>
              </w:rPr>
              <w:t>到预计</w:t>
            </w:r>
            <w:r>
              <w:rPr>
                <w:rFonts w:ascii="宋体" w:hAnsi="宋体" w:cs="宋体" w:eastAsia="宋体" w:hint="default"/>
                <w:spacing w:val="-102"/>
                <w:sz w:val="21"/>
                <w:szCs w:val="21"/>
              </w:rPr>
              <w:t> </w:t>
            </w:r>
            <w:r>
              <w:rPr>
                <w:rFonts w:ascii="宋体" w:hAnsi="宋体" w:cs="宋体" w:eastAsia="宋体" w:hint="default"/>
                <w:sz w:val="21"/>
                <w:szCs w:val="21"/>
              </w:rPr>
              <w:t>效益</w:t>
            </w:r>
          </w:p>
        </w:tc>
        <w:tc>
          <w:tcPr>
            <w:tcW w:w="1080" w:type="dxa"/>
            <w:tcBorders>
              <w:top w:val="single" w:sz="4" w:space="0" w:color="000000"/>
              <w:left w:val="single" w:sz="4" w:space="0" w:color="000000"/>
              <w:bottom w:val="single" w:sz="4" w:space="0" w:color="000000"/>
              <w:right w:val="single" w:sz="8" w:space="0" w:color="000000"/>
            </w:tcBorders>
          </w:tcPr>
          <w:p>
            <w:pPr>
              <w:pStyle w:val="TableParagraph"/>
              <w:spacing w:line="273" w:lineRule="auto"/>
              <w:ind w:left="115" w:right="106"/>
              <w:jc w:val="center"/>
              <w:rPr>
                <w:rFonts w:ascii="宋体" w:hAnsi="宋体" w:cs="宋体" w:eastAsia="宋体" w:hint="default"/>
                <w:sz w:val="21"/>
                <w:szCs w:val="21"/>
              </w:rPr>
            </w:pPr>
            <w:r>
              <w:rPr>
                <w:rFonts w:ascii="宋体" w:hAnsi="宋体" w:cs="宋体" w:eastAsia="宋体" w:hint="default"/>
                <w:sz w:val="21"/>
                <w:szCs w:val="21"/>
              </w:rPr>
              <w:t>项目可行</w:t>
            </w:r>
            <w:r>
              <w:rPr>
                <w:rFonts w:ascii="宋体" w:hAnsi="宋体" w:cs="宋体" w:eastAsia="宋体" w:hint="default"/>
                <w:w w:val="100"/>
                <w:sz w:val="21"/>
                <w:szCs w:val="21"/>
              </w:rPr>
              <w:t> </w:t>
            </w:r>
            <w:r>
              <w:rPr>
                <w:rFonts w:ascii="宋体" w:hAnsi="宋体" w:cs="宋体" w:eastAsia="宋体" w:hint="default"/>
                <w:sz w:val="21"/>
                <w:szCs w:val="21"/>
              </w:rPr>
              <w:t>性是否发</w:t>
            </w:r>
            <w:r>
              <w:rPr>
                <w:rFonts w:ascii="宋体" w:hAnsi="宋体" w:cs="宋体" w:eastAsia="宋体" w:hint="default"/>
                <w:w w:val="100"/>
                <w:sz w:val="21"/>
                <w:szCs w:val="21"/>
              </w:rPr>
              <w:t> </w:t>
            </w:r>
            <w:r>
              <w:rPr>
                <w:rFonts w:ascii="宋体" w:hAnsi="宋体" w:cs="宋体" w:eastAsia="宋体" w:hint="default"/>
                <w:sz w:val="21"/>
                <w:szCs w:val="21"/>
              </w:rPr>
              <w:t>生重大变</w:t>
            </w:r>
            <w:r>
              <w:rPr>
                <w:rFonts w:ascii="宋体" w:hAnsi="宋体" w:cs="宋体" w:eastAsia="宋体" w:hint="default"/>
                <w:w w:val="100"/>
                <w:sz w:val="21"/>
                <w:szCs w:val="21"/>
              </w:rPr>
              <w:t> </w:t>
            </w:r>
            <w:r>
              <w:rPr>
                <w:rFonts w:ascii="宋体" w:hAnsi="宋体" w:cs="宋体" w:eastAsia="宋体" w:hint="default"/>
                <w:sz w:val="21"/>
                <w:szCs w:val="21"/>
              </w:rPr>
              <w:t>化</w:t>
            </w:r>
          </w:p>
        </w:tc>
      </w:tr>
      <w:tr>
        <w:trPr>
          <w:trHeight w:val="461" w:hRule="exact"/>
        </w:trPr>
        <w:tc>
          <w:tcPr>
            <w:tcW w:w="420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57"/>
              <w:ind w:right="1"/>
              <w:jc w:val="center"/>
              <w:rPr>
                <w:rFonts w:ascii="宋体" w:hAnsi="宋体" w:cs="宋体" w:eastAsia="宋体" w:hint="default"/>
                <w:sz w:val="21"/>
                <w:szCs w:val="21"/>
              </w:rPr>
            </w:pPr>
            <w:r>
              <w:rPr>
                <w:rFonts w:ascii="宋体" w:hAnsi="宋体" w:cs="宋体" w:eastAsia="宋体" w:hint="default"/>
                <w:sz w:val="21"/>
                <w:szCs w:val="21"/>
              </w:rPr>
              <w:t>承诺投资项目</w:t>
            </w:r>
          </w:p>
        </w:tc>
        <w:tc>
          <w:tcPr>
            <w:tcW w:w="1381"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tcPr>
          <w:p>
            <w:pPr/>
          </w:p>
        </w:tc>
        <w:tc>
          <w:tcPr>
            <w:tcW w:w="1178"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8" w:space="0" w:color="000000"/>
            </w:tcBorders>
          </w:tcPr>
          <w:p>
            <w:pPr/>
          </w:p>
        </w:tc>
      </w:tr>
      <w:tr>
        <w:trPr>
          <w:trHeight w:val="322" w:hRule="exact"/>
        </w:trPr>
        <w:tc>
          <w:tcPr>
            <w:tcW w:w="4208" w:type="dxa"/>
            <w:tcBorders>
              <w:top w:val="single" w:sz="4" w:space="0" w:color="000000"/>
              <w:left w:val="single" w:sz="8" w:space="0" w:color="000000"/>
              <w:bottom w:val="single" w:sz="4" w:space="0" w:color="000000"/>
              <w:right w:val="single" w:sz="4" w:space="0" w:color="000000"/>
            </w:tcBorders>
          </w:tcPr>
          <w:p>
            <w:pPr>
              <w:pStyle w:val="TableParagraph"/>
              <w:spacing w:line="263" w:lineRule="exact"/>
              <w:ind w:left="9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、补充营运资金</w:t>
            </w:r>
            <w:r>
              <w:rPr>
                <w:rFonts w:ascii="宋体" w:hAnsi="宋体" w:cs="宋体" w:eastAsia="宋体" w:hint="default"/>
                <w:sz w:val="21"/>
                <w:szCs w:val="21"/>
              </w:rPr>
              <w:t>---</w:t>
            </w:r>
            <w:r>
              <w:rPr>
                <w:rFonts w:ascii="宋体" w:hAnsi="宋体" w:cs="宋体" w:eastAsia="宋体" w:hint="default"/>
                <w:sz w:val="21"/>
                <w:szCs w:val="21"/>
              </w:rPr>
              <w:t>增值分销渠道扩建项目</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96"/>
              <w:jc w:val="right"/>
              <w:rPr>
                <w:rFonts w:ascii="宋体" w:hAnsi="宋体" w:cs="宋体" w:eastAsia="宋体" w:hint="default"/>
                <w:sz w:val="21"/>
                <w:szCs w:val="21"/>
              </w:rPr>
            </w:pPr>
            <w:r>
              <w:rPr>
                <w:rFonts w:ascii="宋体"/>
                <w:spacing w:val="-1"/>
                <w:sz w:val="21"/>
              </w:rPr>
              <w:t>41,021.15</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98"/>
              <w:jc w:val="right"/>
              <w:rPr>
                <w:rFonts w:ascii="宋体" w:hAnsi="宋体" w:cs="宋体" w:eastAsia="宋体" w:hint="default"/>
                <w:sz w:val="21"/>
                <w:szCs w:val="21"/>
              </w:rPr>
            </w:pPr>
            <w:r>
              <w:rPr>
                <w:rFonts w:ascii="宋体"/>
                <w:spacing w:val="-1"/>
                <w:sz w:val="21"/>
              </w:rPr>
              <w:t>41,021.15</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96"/>
              <w:jc w:val="right"/>
              <w:rPr>
                <w:rFonts w:ascii="宋体" w:hAnsi="宋体" w:cs="宋体" w:eastAsia="宋体" w:hint="default"/>
                <w:sz w:val="21"/>
                <w:szCs w:val="21"/>
              </w:rPr>
            </w:pPr>
            <w:r>
              <w:rPr>
                <w:rFonts w:ascii="宋体"/>
                <w:spacing w:val="-1"/>
                <w:sz w:val="21"/>
              </w:rPr>
              <w:t>41,021.15</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96"/>
              <w:jc w:val="right"/>
              <w:rPr>
                <w:rFonts w:ascii="宋体" w:hAnsi="宋体" w:cs="宋体" w:eastAsia="宋体" w:hint="default"/>
                <w:sz w:val="21"/>
                <w:szCs w:val="21"/>
              </w:rPr>
            </w:pPr>
            <w:r>
              <w:rPr>
                <w:rFonts w:ascii="宋体"/>
                <w:spacing w:val="-1"/>
                <w:sz w:val="21"/>
              </w:rPr>
              <w:t>41,021.15</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 w:right="0"/>
              <w:jc w:val="center"/>
              <w:rPr>
                <w:rFonts w:ascii="宋体" w:hAnsi="宋体" w:cs="宋体" w:eastAsia="宋体" w:hint="default"/>
                <w:sz w:val="21"/>
                <w:szCs w:val="21"/>
              </w:rPr>
            </w:pPr>
            <w:r>
              <w:rPr>
                <w:rFonts w:ascii="宋体"/>
                <w:sz w:val="21"/>
              </w:rPr>
              <w:t>100.00</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7"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68"/>
                <w:sz w:val="21"/>
                <w:szCs w:val="21"/>
              </w:rPr>
              <w:t> </w:t>
            </w:r>
            <w:r>
              <w:rPr>
                <w:rFonts w:ascii="宋体" w:hAnsi="宋体" w:cs="宋体" w:eastAsia="宋体" w:hint="default"/>
                <w:sz w:val="21"/>
                <w:szCs w:val="21"/>
              </w:rPr>
              <w:t>年</w:t>
            </w:r>
            <w:r>
              <w:rPr>
                <w:rFonts w:ascii="宋体" w:hAnsi="宋体" w:cs="宋体" w:eastAsia="宋体" w:hint="default"/>
                <w:spacing w:val="-65"/>
                <w:sz w:val="21"/>
                <w:szCs w:val="21"/>
              </w:rPr>
              <w:t> </w:t>
            </w:r>
            <w:r>
              <w:rPr>
                <w:rFonts w:ascii="宋体" w:hAnsi="宋体" w:cs="宋体" w:eastAsia="宋体" w:hint="default"/>
                <w:sz w:val="21"/>
                <w:szCs w:val="21"/>
              </w:rPr>
              <w:t>10</w:t>
            </w:r>
            <w:r>
              <w:rPr>
                <w:rFonts w:ascii="宋体" w:hAnsi="宋体" w:cs="宋体" w:eastAsia="宋体" w:hint="default"/>
                <w:spacing w:val="-68"/>
                <w:sz w:val="21"/>
                <w:szCs w:val="21"/>
              </w:rPr>
              <w:t> </w:t>
            </w:r>
            <w:r>
              <w:rPr>
                <w:rFonts w:ascii="宋体" w:hAnsi="宋体" w:cs="宋体" w:eastAsia="宋体" w:hint="default"/>
                <w:sz w:val="21"/>
                <w:szCs w:val="21"/>
              </w:rPr>
              <w:t>月</w:t>
            </w:r>
          </w:p>
        </w:tc>
        <w:tc>
          <w:tcPr>
            <w:tcW w:w="92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8" w:space="0" w:color="000000"/>
            </w:tcBorders>
          </w:tcPr>
          <w:p>
            <w:pPr>
              <w:pStyle w:val="TableParagraph"/>
              <w:spacing w:line="263" w:lineRule="exact"/>
              <w:ind w:left="4"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34" w:hRule="exact"/>
        </w:trPr>
        <w:tc>
          <w:tcPr>
            <w:tcW w:w="4208" w:type="dxa"/>
            <w:tcBorders>
              <w:top w:val="single" w:sz="4" w:space="0" w:color="000000"/>
              <w:left w:val="single" w:sz="8" w:space="0" w:color="000000"/>
              <w:bottom w:val="single" w:sz="4" w:space="0" w:color="000000"/>
              <w:right w:val="single" w:sz="4" w:space="0" w:color="000000"/>
            </w:tcBorders>
          </w:tcPr>
          <w:p>
            <w:pPr>
              <w:pStyle w:val="TableParagraph"/>
              <w:spacing w:line="273" w:lineRule="auto"/>
              <w:ind w:left="1884" w:right="98" w:hanging="1786"/>
              <w:jc w:val="left"/>
              <w:rPr>
                <w:rFonts w:ascii="宋体" w:hAnsi="宋体" w:cs="宋体" w:eastAsia="宋体" w:hint="default"/>
                <w:sz w:val="21"/>
                <w:szCs w:val="21"/>
              </w:rPr>
            </w:pPr>
            <w:r>
              <w:rPr>
                <w:rFonts w:ascii="宋体" w:hAnsi="宋体" w:cs="宋体" w:eastAsia="宋体" w:hint="default"/>
                <w:spacing w:val="-2"/>
                <w:sz w:val="21"/>
                <w:szCs w:val="21"/>
              </w:rPr>
              <w:t>2</w:t>
            </w:r>
            <w:r>
              <w:rPr>
                <w:rFonts w:ascii="宋体" w:hAnsi="宋体" w:cs="宋体" w:eastAsia="宋体" w:hint="default"/>
                <w:spacing w:val="-2"/>
                <w:sz w:val="21"/>
                <w:szCs w:val="21"/>
              </w:rPr>
              <w:t>、补充营运资金</w:t>
            </w:r>
            <w:r>
              <w:rPr>
                <w:rFonts w:ascii="宋体" w:hAnsi="宋体" w:cs="宋体" w:eastAsia="宋体" w:hint="default"/>
                <w:spacing w:val="-2"/>
                <w:sz w:val="21"/>
                <w:szCs w:val="21"/>
              </w:rPr>
              <w:t>---</w:t>
            </w:r>
            <w:r>
              <w:rPr>
                <w:rFonts w:ascii="宋体" w:hAnsi="宋体" w:cs="宋体" w:eastAsia="宋体" w:hint="default"/>
                <w:spacing w:val="-2"/>
                <w:sz w:val="21"/>
                <w:szCs w:val="21"/>
              </w:rPr>
              <w:t>关键客户综合服务提升</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项目</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6"/>
              <w:jc w:val="right"/>
              <w:rPr>
                <w:rFonts w:ascii="宋体" w:hAnsi="宋体" w:cs="宋体" w:eastAsia="宋体" w:hint="default"/>
                <w:sz w:val="21"/>
                <w:szCs w:val="21"/>
              </w:rPr>
            </w:pPr>
            <w:r>
              <w:rPr>
                <w:rFonts w:ascii="宋体"/>
                <w:spacing w:val="-1"/>
                <w:sz w:val="21"/>
              </w:rPr>
              <w:t>26,212.44</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8"/>
              <w:jc w:val="right"/>
              <w:rPr>
                <w:rFonts w:ascii="宋体" w:hAnsi="宋体" w:cs="宋体" w:eastAsia="宋体" w:hint="default"/>
                <w:sz w:val="21"/>
                <w:szCs w:val="21"/>
              </w:rPr>
            </w:pPr>
            <w:r>
              <w:rPr>
                <w:rFonts w:ascii="宋体"/>
                <w:spacing w:val="-1"/>
                <w:sz w:val="21"/>
              </w:rPr>
              <w:t>26,212.44</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6"/>
              <w:jc w:val="right"/>
              <w:rPr>
                <w:rFonts w:ascii="宋体" w:hAnsi="宋体" w:cs="宋体" w:eastAsia="宋体" w:hint="default"/>
                <w:sz w:val="21"/>
                <w:szCs w:val="21"/>
              </w:rPr>
            </w:pPr>
            <w:r>
              <w:rPr>
                <w:rFonts w:ascii="宋体"/>
                <w:spacing w:val="-1"/>
                <w:sz w:val="21"/>
              </w:rPr>
              <w:t>26,212.37</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6"/>
              <w:jc w:val="right"/>
              <w:rPr>
                <w:rFonts w:ascii="宋体" w:hAnsi="宋体" w:cs="宋体" w:eastAsia="宋体" w:hint="default"/>
                <w:sz w:val="21"/>
                <w:szCs w:val="21"/>
              </w:rPr>
            </w:pPr>
            <w:r>
              <w:rPr>
                <w:rFonts w:ascii="宋体"/>
                <w:spacing w:val="-1"/>
                <w:sz w:val="21"/>
              </w:rPr>
              <w:t>26,212.37</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sz w:val="21"/>
              </w:rPr>
              <w:t>99.99</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7"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92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43"/>
              <w:ind w:left="4"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22" w:hRule="exact"/>
        </w:trPr>
        <w:tc>
          <w:tcPr>
            <w:tcW w:w="4208"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、数码电子产品零售终端扩建项目</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12,868.61</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12,868.61</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6,828.28</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6,828.28</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53.06</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1.5</w:t>
            </w:r>
            <w:r>
              <w:rPr>
                <w:rFonts w:ascii="宋体" w:hAnsi="宋体" w:cs="宋体" w:eastAsia="宋体" w:hint="default"/>
                <w:spacing w:val="-49"/>
                <w:sz w:val="21"/>
                <w:szCs w:val="21"/>
              </w:rPr>
              <w:t> </w:t>
            </w:r>
            <w:r>
              <w:rPr>
                <w:rFonts w:ascii="宋体" w:hAnsi="宋体" w:cs="宋体" w:eastAsia="宋体" w:hint="default"/>
                <w:spacing w:val="-3"/>
                <w:sz w:val="21"/>
                <w:szCs w:val="21"/>
              </w:rPr>
              <w:t>年内</w:t>
            </w:r>
            <w:r>
              <w:rPr>
                <w:rFonts w:ascii="宋体" w:hAnsi="宋体" w:cs="宋体" w:eastAsia="宋体" w:hint="default"/>
                <w:sz w:val="21"/>
                <w:szCs w:val="21"/>
              </w:rPr>
            </w:r>
          </w:p>
        </w:tc>
        <w:tc>
          <w:tcPr>
            <w:tcW w:w="92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8" w:space="0" w:color="000000"/>
            </w:tcBorders>
          </w:tcPr>
          <w:p>
            <w:pPr>
              <w:pStyle w:val="TableParagraph"/>
              <w:spacing w:line="262" w:lineRule="exact"/>
              <w:ind w:left="4"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22" w:hRule="exact"/>
        </w:trPr>
        <w:tc>
          <w:tcPr>
            <w:tcW w:w="4208" w:type="dxa"/>
            <w:tcBorders>
              <w:top w:val="single" w:sz="4" w:space="0" w:color="000000"/>
              <w:left w:val="single" w:sz="8" w:space="0" w:color="000000"/>
              <w:bottom w:val="single" w:sz="4" w:space="0" w:color="000000"/>
              <w:right w:val="single" w:sz="4" w:space="0" w:color="000000"/>
            </w:tcBorders>
          </w:tcPr>
          <w:p>
            <w:pPr>
              <w:pStyle w:val="TableParagraph"/>
              <w:spacing w:line="262" w:lineRule="exact"/>
              <w:ind w:left="98"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、产品运营平台扩建项目</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1,537.30</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pacing w:val="-1"/>
                <w:sz w:val="21"/>
              </w:rPr>
              <w:t>1,537.30</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147.20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147.20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9.57</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7"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8"/>
                <w:sz w:val="21"/>
                <w:szCs w:val="21"/>
              </w:rPr>
              <w:t> </w:t>
            </w:r>
            <w:r>
              <w:rPr>
                <w:rFonts w:ascii="宋体" w:hAnsi="宋体" w:cs="宋体" w:eastAsia="宋体" w:hint="default"/>
                <w:sz w:val="21"/>
                <w:szCs w:val="21"/>
              </w:rPr>
              <w:t>年</w:t>
            </w:r>
            <w:r>
              <w:rPr>
                <w:rFonts w:ascii="宋体" w:hAnsi="宋体" w:cs="宋体" w:eastAsia="宋体" w:hint="default"/>
                <w:spacing w:val="-65"/>
                <w:sz w:val="21"/>
                <w:szCs w:val="21"/>
              </w:rPr>
              <w:t> </w:t>
            </w:r>
            <w:r>
              <w:rPr>
                <w:rFonts w:ascii="宋体" w:hAnsi="宋体" w:cs="宋体" w:eastAsia="宋体" w:hint="default"/>
                <w:sz w:val="21"/>
                <w:szCs w:val="21"/>
              </w:rPr>
              <w:t>12</w:t>
            </w:r>
            <w:r>
              <w:rPr>
                <w:rFonts w:ascii="宋体" w:hAnsi="宋体" w:cs="宋体" w:eastAsia="宋体" w:hint="default"/>
                <w:spacing w:val="-68"/>
                <w:sz w:val="21"/>
                <w:szCs w:val="21"/>
              </w:rPr>
              <w:t> </w:t>
            </w:r>
            <w:r>
              <w:rPr>
                <w:rFonts w:ascii="宋体" w:hAnsi="宋体" w:cs="宋体" w:eastAsia="宋体" w:hint="default"/>
                <w:sz w:val="21"/>
                <w:szCs w:val="21"/>
              </w:rPr>
              <w:t>月</w:t>
            </w:r>
          </w:p>
        </w:tc>
        <w:tc>
          <w:tcPr>
            <w:tcW w:w="92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8" w:space="0" w:color="000000"/>
            </w:tcBorders>
          </w:tcPr>
          <w:p>
            <w:pPr>
              <w:pStyle w:val="TableParagraph"/>
              <w:spacing w:line="262" w:lineRule="exact"/>
              <w:ind w:left="4"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34" w:hRule="exact"/>
        </w:trPr>
        <w:tc>
          <w:tcPr>
            <w:tcW w:w="420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3"/>
              <w:ind w:left="98"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、信息系统综合管理平台扩建项目</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6"/>
              <w:jc w:val="right"/>
              <w:rPr>
                <w:rFonts w:ascii="宋体" w:hAnsi="宋体" w:cs="宋体" w:eastAsia="宋体" w:hint="default"/>
                <w:sz w:val="21"/>
                <w:szCs w:val="21"/>
              </w:rPr>
            </w:pPr>
            <w:r>
              <w:rPr>
                <w:rFonts w:ascii="宋体"/>
                <w:spacing w:val="-1"/>
                <w:sz w:val="21"/>
              </w:rPr>
              <w:t>5,000.00</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8"/>
              <w:jc w:val="right"/>
              <w:rPr>
                <w:rFonts w:ascii="宋体" w:hAnsi="宋体" w:cs="宋体" w:eastAsia="宋体" w:hint="default"/>
                <w:sz w:val="21"/>
                <w:szCs w:val="21"/>
              </w:rPr>
            </w:pPr>
            <w:r>
              <w:rPr>
                <w:rFonts w:ascii="宋体"/>
                <w:spacing w:val="-1"/>
                <w:sz w:val="21"/>
              </w:rPr>
              <w:t>5,000.00</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6"/>
              <w:jc w:val="right"/>
              <w:rPr>
                <w:rFonts w:ascii="宋体" w:hAnsi="宋体" w:cs="宋体" w:eastAsia="宋体" w:hint="default"/>
                <w:sz w:val="21"/>
                <w:szCs w:val="21"/>
              </w:rPr>
            </w:pPr>
            <w:r>
              <w:rPr>
                <w:rFonts w:ascii="宋体"/>
                <w:sz w:val="21"/>
              </w:rPr>
              <w:t>924.64</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6"/>
              <w:jc w:val="right"/>
              <w:rPr>
                <w:rFonts w:ascii="宋体" w:hAnsi="宋体" w:cs="宋体" w:eastAsia="宋体" w:hint="default"/>
                <w:sz w:val="21"/>
                <w:szCs w:val="21"/>
              </w:rPr>
            </w:pPr>
            <w:r>
              <w:rPr>
                <w:rFonts w:ascii="宋体"/>
                <w:sz w:val="21"/>
              </w:rPr>
              <w:t>924.64</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sz w:val="21"/>
              </w:rPr>
              <w:t>18.49</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581" w:right="155" w:hanging="420"/>
              <w:jc w:val="left"/>
              <w:rPr>
                <w:rFonts w:ascii="宋体" w:hAnsi="宋体" w:cs="宋体" w:eastAsia="宋体" w:hint="default"/>
                <w:sz w:val="21"/>
                <w:szCs w:val="21"/>
              </w:rPr>
            </w:pPr>
            <w:r>
              <w:rPr>
                <w:rFonts w:ascii="宋体" w:hAnsi="宋体" w:cs="宋体" w:eastAsia="宋体" w:hint="default"/>
                <w:sz w:val="21"/>
                <w:szCs w:val="21"/>
              </w:rPr>
              <w:t>分</w:t>
            </w:r>
            <w:r>
              <w:rPr>
                <w:rFonts w:ascii="宋体" w:hAnsi="宋体" w:cs="宋体" w:eastAsia="宋体" w:hint="default"/>
                <w:spacing w:val="-51"/>
                <w:sz w:val="21"/>
                <w:szCs w:val="21"/>
              </w:rPr>
              <w:t> </w:t>
            </w:r>
            <w:r>
              <w:rPr>
                <w:rFonts w:ascii="宋体" w:hAnsi="宋体" w:cs="宋体" w:eastAsia="宋体" w:hint="default"/>
                <w:sz w:val="21"/>
                <w:szCs w:val="21"/>
              </w:rPr>
              <w:t>1.5</w:t>
            </w:r>
            <w:r>
              <w:rPr>
                <w:rFonts w:ascii="宋体" w:hAnsi="宋体" w:cs="宋体" w:eastAsia="宋体" w:hint="default"/>
                <w:spacing w:val="-53"/>
                <w:sz w:val="21"/>
                <w:szCs w:val="21"/>
              </w:rPr>
              <w:t> </w:t>
            </w:r>
            <w:r>
              <w:rPr>
                <w:rFonts w:ascii="宋体" w:hAnsi="宋体" w:cs="宋体" w:eastAsia="宋体" w:hint="default"/>
                <w:sz w:val="21"/>
                <w:szCs w:val="21"/>
              </w:rPr>
              <w:t>年实</w:t>
            </w:r>
            <w:r>
              <w:rPr>
                <w:rFonts w:ascii="宋体" w:hAnsi="宋体" w:cs="宋体" w:eastAsia="宋体" w:hint="default"/>
                <w:w w:val="100"/>
                <w:sz w:val="21"/>
                <w:szCs w:val="21"/>
              </w:rPr>
              <w:t> </w:t>
            </w:r>
            <w:r>
              <w:rPr>
                <w:rFonts w:ascii="宋体" w:hAnsi="宋体" w:cs="宋体" w:eastAsia="宋体" w:hint="default"/>
                <w:sz w:val="21"/>
                <w:szCs w:val="21"/>
              </w:rPr>
              <w:t>施</w:t>
            </w:r>
          </w:p>
        </w:tc>
        <w:tc>
          <w:tcPr>
            <w:tcW w:w="92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43"/>
              <w:ind w:left="4"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75" w:hRule="exact"/>
        </w:trPr>
        <w:tc>
          <w:tcPr>
            <w:tcW w:w="420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4"/>
              <w:ind w:left="98" w:right="0"/>
              <w:jc w:val="left"/>
              <w:rPr>
                <w:rFonts w:ascii="宋体" w:hAnsi="宋体" w:cs="宋体" w:eastAsia="宋体" w:hint="default"/>
                <w:sz w:val="21"/>
                <w:szCs w:val="21"/>
              </w:rPr>
            </w:pPr>
            <w:r>
              <w:rPr>
                <w:rFonts w:ascii="宋体" w:hAnsi="宋体" w:cs="宋体" w:eastAsia="宋体" w:hint="default"/>
                <w:sz w:val="21"/>
                <w:szCs w:val="21"/>
              </w:rPr>
              <w:t>承诺投资项目小计</w:t>
            </w:r>
          </w:p>
        </w:tc>
        <w:tc>
          <w:tcPr>
            <w:tcW w:w="1381"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96"/>
              <w:jc w:val="right"/>
              <w:rPr>
                <w:rFonts w:ascii="宋体" w:hAnsi="宋体" w:cs="宋体" w:eastAsia="宋体" w:hint="default"/>
                <w:sz w:val="21"/>
                <w:szCs w:val="21"/>
              </w:rPr>
            </w:pPr>
            <w:r>
              <w:rPr>
                <w:rFonts w:ascii="宋体"/>
                <w:spacing w:val="-1"/>
                <w:sz w:val="21"/>
              </w:rPr>
              <w:t>86,639.50</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98"/>
              <w:jc w:val="right"/>
              <w:rPr>
                <w:rFonts w:ascii="宋体" w:hAnsi="宋体" w:cs="宋体" w:eastAsia="宋体" w:hint="default"/>
                <w:sz w:val="21"/>
                <w:szCs w:val="21"/>
              </w:rPr>
            </w:pPr>
            <w:r>
              <w:rPr>
                <w:rFonts w:ascii="宋体"/>
                <w:spacing w:val="-1"/>
                <w:sz w:val="21"/>
              </w:rPr>
              <w:t>86,639.50</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96"/>
              <w:jc w:val="right"/>
              <w:rPr>
                <w:rFonts w:ascii="宋体" w:hAnsi="宋体" w:cs="宋体" w:eastAsia="宋体" w:hint="default"/>
                <w:sz w:val="21"/>
                <w:szCs w:val="21"/>
              </w:rPr>
            </w:pPr>
            <w:r>
              <w:rPr>
                <w:rFonts w:ascii="宋体"/>
                <w:spacing w:val="-1"/>
                <w:sz w:val="21"/>
              </w:rPr>
              <w:t>75,133.64</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96"/>
              <w:jc w:val="right"/>
              <w:rPr>
                <w:rFonts w:ascii="宋体" w:hAnsi="宋体" w:cs="宋体" w:eastAsia="宋体" w:hint="default"/>
                <w:sz w:val="21"/>
                <w:szCs w:val="21"/>
              </w:rPr>
            </w:pPr>
            <w:r>
              <w:rPr>
                <w:rFonts w:ascii="宋体"/>
                <w:spacing w:val="-1"/>
                <w:sz w:val="21"/>
              </w:rPr>
              <w:t>75,133.64</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2" w:right="0"/>
              <w:jc w:val="center"/>
              <w:rPr>
                <w:rFonts w:ascii="宋体" w:hAnsi="宋体" w:cs="宋体" w:eastAsia="宋体" w:hint="default"/>
                <w:sz w:val="21"/>
                <w:szCs w:val="21"/>
              </w:rPr>
            </w:pPr>
            <w:r>
              <w:rPr>
                <w:rFonts w:ascii="宋体"/>
                <w:sz w:val="21"/>
              </w:rPr>
              <w:t>86.72</w:t>
            </w:r>
          </w:p>
        </w:tc>
        <w:tc>
          <w:tcPr>
            <w:tcW w:w="1381"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8" w:space="0" w:color="000000"/>
            </w:tcBorders>
          </w:tcPr>
          <w:p>
            <w:pPr/>
          </w:p>
        </w:tc>
      </w:tr>
      <w:tr>
        <w:trPr>
          <w:trHeight w:val="461" w:hRule="exact"/>
        </w:trPr>
        <w:tc>
          <w:tcPr>
            <w:tcW w:w="420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57"/>
              <w:ind w:left="98" w:right="0"/>
              <w:jc w:val="left"/>
              <w:rPr>
                <w:rFonts w:ascii="宋体" w:hAnsi="宋体" w:cs="宋体" w:eastAsia="宋体" w:hint="default"/>
                <w:sz w:val="21"/>
                <w:szCs w:val="21"/>
              </w:rPr>
            </w:pPr>
            <w:r>
              <w:rPr>
                <w:rFonts w:ascii="宋体" w:hAnsi="宋体" w:cs="宋体" w:eastAsia="宋体" w:hint="default"/>
                <w:sz w:val="21"/>
                <w:szCs w:val="21"/>
              </w:rPr>
              <w:t>超募资金投向</w:t>
            </w:r>
          </w:p>
        </w:tc>
        <w:tc>
          <w:tcPr>
            <w:tcW w:w="1381"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tcPr>
          <w:p>
            <w:pPr/>
          </w:p>
        </w:tc>
        <w:tc>
          <w:tcPr>
            <w:tcW w:w="1178"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8" w:space="0" w:color="000000"/>
            </w:tcBorders>
          </w:tcPr>
          <w:p>
            <w:pPr/>
          </w:p>
        </w:tc>
      </w:tr>
      <w:tr>
        <w:trPr>
          <w:trHeight w:val="430" w:hRule="exact"/>
        </w:trPr>
        <w:tc>
          <w:tcPr>
            <w:tcW w:w="420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42"/>
              <w:ind w:left="9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、补充营运资金</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96"/>
              <w:jc w:val="right"/>
              <w:rPr>
                <w:rFonts w:ascii="宋体" w:hAnsi="宋体" w:cs="宋体" w:eastAsia="宋体" w:hint="default"/>
                <w:sz w:val="21"/>
                <w:szCs w:val="21"/>
              </w:rPr>
            </w:pPr>
            <w:r>
              <w:rPr>
                <w:rFonts w:ascii="宋体"/>
                <w:spacing w:val="-1"/>
                <w:sz w:val="21"/>
              </w:rPr>
              <w:t>127,563.19</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98"/>
              <w:jc w:val="right"/>
              <w:rPr>
                <w:rFonts w:ascii="宋体" w:hAnsi="宋体" w:cs="宋体" w:eastAsia="宋体" w:hint="default"/>
                <w:sz w:val="21"/>
                <w:szCs w:val="21"/>
              </w:rPr>
            </w:pPr>
            <w:r>
              <w:rPr>
                <w:rFonts w:ascii="宋体"/>
                <w:spacing w:val="-1"/>
                <w:sz w:val="21"/>
              </w:rPr>
              <w:t>127,563.19</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96"/>
              <w:jc w:val="right"/>
              <w:rPr>
                <w:rFonts w:ascii="宋体" w:hAnsi="宋体" w:cs="宋体" w:eastAsia="宋体" w:hint="default"/>
                <w:sz w:val="21"/>
                <w:szCs w:val="21"/>
              </w:rPr>
            </w:pPr>
            <w:r>
              <w:rPr>
                <w:rFonts w:ascii="宋体"/>
                <w:spacing w:val="-1"/>
                <w:sz w:val="21"/>
              </w:rPr>
              <w:t>69,836.00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96"/>
              <w:jc w:val="right"/>
              <w:rPr>
                <w:rFonts w:ascii="宋体" w:hAnsi="宋体" w:cs="宋体" w:eastAsia="宋体" w:hint="default"/>
                <w:sz w:val="21"/>
                <w:szCs w:val="21"/>
              </w:rPr>
            </w:pPr>
            <w:r>
              <w:rPr>
                <w:rFonts w:ascii="宋体"/>
                <w:spacing w:val="-1"/>
                <w:sz w:val="21"/>
              </w:rPr>
              <w:t>69,836.00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 w:right="0"/>
              <w:jc w:val="center"/>
              <w:rPr>
                <w:rFonts w:ascii="宋体" w:hAnsi="宋体" w:cs="宋体" w:eastAsia="宋体" w:hint="default"/>
                <w:sz w:val="21"/>
                <w:szCs w:val="21"/>
              </w:rPr>
            </w:pPr>
            <w:r>
              <w:rPr>
                <w:rFonts w:ascii="宋体"/>
                <w:sz w:val="21"/>
              </w:rPr>
              <w:t>54.75</w:t>
            </w:r>
          </w:p>
        </w:tc>
        <w:tc>
          <w:tcPr>
            <w:tcW w:w="1381"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8" w:space="0" w:color="000000"/>
            </w:tcBorders>
          </w:tcPr>
          <w:p>
            <w:pPr/>
          </w:p>
        </w:tc>
      </w:tr>
      <w:tr>
        <w:trPr>
          <w:trHeight w:val="461" w:hRule="exact"/>
        </w:trPr>
        <w:tc>
          <w:tcPr>
            <w:tcW w:w="4208"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57"/>
              <w:ind w:left="98" w:right="0"/>
              <w:jc w:val="left"/>
              <w:rPr>
                <w:rFonts w:ascii="宋体" w:hAnsi="宋体" w:cs="宋体" w:eastAsia="宋体" w:hint="default"/>
                <w:sz w:val="21"/>
                <w:szCs w:val="21"/>
              </w:rPr>
            </w:pPr>
            <w:r>
              <w:rPr>
                <w:rFonts w:ascii="宋体" w:hAnsi="宋体" w:cs="宋体" w:eastAsia="宋体" w:hint="default"/>
                <w:sz w:val="21"/>
                <w:szCs w:val="21"/>
              </w:rPr>
              <w:t>超募资金投向小计</w:t>
            </w:r>
          </w:p>
        </w:tc>
        <w:tc>
          <w:tcPr>
            <w:tcW w:w="1381"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6"/>
              <w:jc w:val="right"/>
              <w:rPr>
                <w:rFonts w:ascii="宋体" w:hAnsi="宋体" w:cs="宋体" w:eastAsia="宋体" w:hint="default"/>
                <w:sz w:val="21"/>
                <w:szCs w:val="21"/>
              </w:rPr>
            </w:pPr>
            <w:r>
              <w:rPr>
                <w:rFonts w:ascii="宋体"/>
                <w:spacing w:val="-1"/>
                <w:sz w:val="21"/>
              </w:rPr>
              <w:t>127,563.19</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8"/>
              <w:jc w:val="right"/>
              <w:rPr>
                <w:rFonts w:ascii="宋体" w:hAnsi="宋体" w:cs="宋体" w:eastAsia="宋体" w:hint="default"/>
                <w:sz w:val="21"/>
                <w:szCs w:val="21"/>
              </w:rPr>
            </w:pPr>
            <w:r>
              <w:rPr>
                <w:rFonts w:ascii="宋体"/>
                <w:spacing w:val="-1"/>
                <w:sz w:val="21"/>
              </w:rPr>
              <w:t>127,563.19</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6"/>
              <w:jc w:val="right"/>
              <w:rPr>
                <w:rFonts w:ascii="宋体" w:hAnsi="宋体" w:cs="宋体" w:eastAsia="宋体" w:hint="default"/>
                <w:sz w:val="21"/>
                <w:szCs w:val="21"/>
              </w:rPr>
            </w:pPr>
            <w:r>
              <w:rPr>
                <w:rFonts w:ascii="宋体"/>
                <w:spacing w:val="-1"/>
                <w:sz w:val="21"/>
              </w:rPr>
              <w:t>69,836.00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6"/>
              <w:jc w:val="right"/>
              <w:rPr>
                <w:rFonts w:ascii="宋体" w:hAnsi="宋体" w:cs="宋体" w:eastAsia="宋体" w:hint="default"/>
                <w:sz w:val="21"/>
                <w:szCs w:val="21"/>
              </w:rPr>
            </w:pPr>
            <w:r>
              <w:rPr>
                <w:rFonts w:ascii="宋体"/>
                <w:spacing w:val="-1"/>
                <w:sz w:val="21"/>
              </w:rPr>
              <w:t>69,836.00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 w:right="0"/>
              <w:jc w:val="center"/>
              <w:rPr>
                <w:rFonts w:ascii="宋体" w:hAnsi="宋体" w:cs="宋体" w:eastAsia="宋体" w:hint="default"/>
                <w:sz w:val="21"/>
                <w:szCs w:val="21"/>
              </w:rPr>
            </w:pPr>
            <w:r>
              <w:rPr>
                <w:rFonts w:ascii="宋体"/>
                <w:sz w:val="21"/>
              </w:rPr>
              <w:t>54.75</w:t>
            </w:r>
          </w:p>
        </w:tc>
        <w:tc>
          <w:tcPr>
            <w:tcW w:w="1381"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8" w:space="0" w:color="000000"/>
            </w:tcBorders>
          </w:tcPr>
          <w:p>
            <w:pPr/>
          </w:p>
        </w:tc>
      </w:tr>
    </w:tbl>
    <w:p>
      <w:pPr>
        <w:spacing w:after="0"/>
        <w:sectPr>
          <w:headerReference w:type="default" r:id="rId18"/>
          <w:footerReference w:type="default" r:id="rId19"/>
          <w:pgSz w:w="16850" w:h="11910" w:orient="landscape"/>
          <w:pgMar w:header="877" w:footer="1193" w:top="1060" w:bottom="1380" w:left="160" w:right="140"/>
          <w:pgNumType w:start="43"/>
        </w:sectPr>
      </w:pPr>
    </w:p>
    <w:tbl>
      <w:tblPr>
        <w:tblW w:w="0" w:type="auto"/>
        <w:jc w:val="left"/>
        <w:tblInd w:w="113" w:type="dxa"/>
        <w:tblLayout w:type="fixed"/>
        <w:tblCellMar>
          <w:top w:w="0" w:type="dxa"/>
          <w:left w:w="0" w:type="dxa"/>
          <w:bottom w:w="0" w:type="dxa"/>
          <w:right w:w="0" w:type="dxa"/>
        </w:tblCellMar>
        <w:tblLook w:val="01E0"/>
      </w:tblPr>
      <w:tblGrid>
        <w:gridCol w:w="4208"/>
        <w:gridCol w:w="1381"/>
        <w:gridCol w:w="1265"/>
        <w:gridCol w:w="1481"/>
        <w:gridCol w:w="1265"/>
        <w:gridCol w:w="1267"/>
        <w:gridCol w:w="1178"/>
        <w:gridCol w:w="1381"/>
        <w:gridCol w:w="922"/>
        <w:gridCol w:w="859"/>
        <w:gridCol w:w="1080"/>
      </w:tblGrid>
      <w:tr>
        <w:trPr>
          <w:trHeight w:val="454" w:hRule="exact"/>
        </w:trPr>
        <w:tc>
          <w:tcPr>
            <w:tcW w:w="4208" w:type="dxa"/>
            <w:tcBorders>
              <w:top w:val="nil" w:sz="6" w:space="0" w:color="auto"/>
              <w:left w:val="single" w:sz="8" w:space="0" w:color="000000"/>
              <w:bottom w:val="single" w:sz="4" w:space="0" w:color="000000"/>
              <w:right w:val="single" w:sz="4" w:space="0" w:color="000000"/>
            </w:tcBorders>
          </w:tcPr>
          <w:p>
            <w:pPr>
              <w:pStyle w:val="TableParagraph"/>
              <w:spacing w:line="240" w:lineRule="auto" w:before="57"/>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381" w:type="dxa"/>
            <w:tcBorders>
              <w:top w:val="nil" w:sz="6" w:space="0" w:color="auto"/>
              <w:left w:val="single" w:sz="4" w:space="0" w:color="000000"/>
              <w:bottom w:val="single" w:sz="4" w:space="0" w:color="000000"/>
              <w:right w:val="single" w:sz="4" w:space="0" w:color="000000"/>
            </w:tcBorders>
          </w:tcPr>
          <w:p>
            <w:pPr/>
          </w:p>
        </w:tc>
        <w:tc>
          <w:tcPr>
            <w:tcW w:w="12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宋体" w:hAnsi="宋体" w:cs="宋体" w:eastAsia="宋体" w:hint="default"/>
                <w:sz w:val="21"/>
                <w:szCs w:val="21"/>
              </w:rPr>
            </w:pPr>
            <w:r>
              <w:rPr>
                <w:rFonts w:ascii="宋体"/>
                <w:sz w:val="21"/>
              </w:rPr>
              <w:t>214,202.69</w:t>
            </w:r>
          </w:p>
        </w:tc>
        <w:tc>
          <w:tcPr>
            <w:tcW w:w="148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7"/>
              <w:ind w:left="316" w:right="0"/>
              <w:jc w:val="left"/>
              <w:rPr>
                <w:rFonts w:ascii="宋体" w:hAnsi="宋体" w:cs="宋体" w:eastAsia="宋体" w:hint="default"/>
                <w:sz w:val="21"/>
                <w:szCs w:val="21"/>
              </w:rPr>
            </w:pPr>
            <w:r>
              <w:rPr>
                <w:rFonts w:ascii="宋体"/>
                <w:sz w:val="21"/>
              </w:rPr>
              <w:t>214,202.69</w:t>
            </w:r>
          </w:p>
        </w:tc>
        <w:tc>
          <w:tcPr>
            <w:tcW w:w="12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宋体" w:hAnsi="宋体" w:cs="宋体" w:eastAsia="宋体" w:hint="default"/>
                <w:sz w:val="21"/>
                <w:szCs w:val="21"/>
              </w:rPr>
            </w:pPr>
            <w:r>
              <w:rPr>
                <w:rFonts w:ascii="宋体"/>
                <w:sz w:val="21"/>
              </w:rPr>
              <w:t>144,969.64</w:t>
            </w:r>
          </w:p>
        </w:tc>
        <w:tc>
          <w:tcPr>
            <w:tcW w:w="12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7"/>
              <w:ind w:left="105" w:right="0"/>
              <w:jc w:val="left"/>
              <w:rPr>
                <w:rFonts w:ascii="宋体" w:hAnsi="宋体" w:cs="宋体" w:eastAsia="宋体" w:hint="default"/>
                <w:sz w:val="21"/>
                <w:szCs w:val="21"/>
              </w:rPr>
            </w:pPr>
            <w:r>
              <w:rPr>
                <w:rFonts w:ascii="宋体"/>
                <w:sz w:val="21"/>
              </w:rPr>
              <w:t>144,969.64</w:t>
            </w:r>
          </w:p>
        </w:tc>
        <w:tc>
          <w:tcPr>
            <w:tcW w:w="117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7"/>
              <w:ind w:left="321" w:right="0"/>
              <w:jc w:val="left"/>
              <w:rPr>
                <w:rFonts w:ascii="宋体" w:hAnsi="宋体" w:cs="宋体" w:eastAsia="宋体" w:hint="default"/>
                <w:sz w:val="21"/>
                <w:szCs w:val="21"/>
              </w:rPr>
            </w:pPr>
            <w:r>
              <w:rPr>
                <w:rFonts w:ascii="宋体"/>
                <w:sz w:val="21"/>
              </w:rPr>
              <w:t>67.68</w:t>
            </w:r>
          </w:p>
        </w:tc>
        <w:tc>
          <w:tcPr>
            <w:tcW w:w="1381" w:type="dxa"/>
            <w:tcBorders>
              <w:top w:val="nil" w:sz="6" w:space="0" w:color="auto"/>
              <w:left w:val="single" w:sz="4" w:space="0" w:color="000000"/>
              <w:bottom w:val="single" w:sz="4" w:space="0" w:color="000000"/>
              <w:right w:val="single" w:sz="4" w:space="0" w:color="000000"/>
            </w:tcBorders>
          </w:tcPr>
          <w:p>
            <w:pPr/>
          </w:p>
        </w:tc>
        <w:tc>
          <w:tcPr>
            <w:tcW w:w="922" w:type="dxa"/>
            <w:tcBorders>
              <w:top w:val="nil" w:sz="6" w:space="0" w:color="auto"/>
              <w:left w:val="single" w:sz="4" w:space="0" w:color="000000"/>
              <w:bottom w:val="single" w:sz="4" w:space="0" w:color="000000"/>
              <w:right w:val="single" w:sz="4" w:space="0" w:color="000000"/>
            </w:tcBorders>
          </w:tcPr>
          <w:p>
            <w:pPr/>
          </w:p>
        </w:tc>
        <w:tc>
          <w:tcPr>
            <w:tcW w:w="859" w:type="dxa"/>
            <w:tcBorders>
              <w:top w:val="nil" w:sz="6" w:space="0" w:color="auto"/>
              <w:left w:val="single" w:sz="4" w:space="0" w:color="000000"/>
              <w:bottom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r>
      <w:tr>
        <w:trPr>
          <w:trHeight w:val="461" w:hRule="exact"/>
        </w:trPr>
        <w:tc>
          <w:tcPr>
            <w:tcW w:w="8334" w:type="dxa"/>
            <w:gridSpan w:val="4"/>
            <w:tcBorders>
              <w:top w:val="single" w:sz="4" w:space="0" w:color="000000"/>
              <w:left w:val="single" w:sz="8" w:space="0" w:color="000000"/>
              <w:bottom w:val="single" w:sz="4" w:space="0" w:color="000000"/>
              <w:right w:val="single" w:sz="4" w:space="0" w:color="000000"/>
            </w:tcBorders>
          </w:tcPr>
          <w:p>
            <w:pPr>
              <w:pStyle w:val="TableParagraph"/>
              <w:spacing w:line="240" w:lineRule="auto" w:before="57"/>
              <w:ind w:left="2266" w:right="0"/>
              <w:jc w:val="left"/>
              <w:rPr>
                <w:rFonts w:ascii="宋体" w:hAnsi="宋体" w:cs="宋体" w:eastAsia="宋体" w:hint="default"/>
                <w:sz w:val="21"/>
                <w:szCs w:val="21"/>
              </w:rPr>
            </w:pPr>
            <w:r>
              <w:rPr>
                <w:rFonts w:ascii="宋体" w:hAnsi="宋体" w:cs="宋体" w:eastAsia="宋体" w:hint="default"/>
                <w:sz w:val="21"/>
                <w:szCs w:val="21"/>
              </w:rPr>
              <w:t>未达到计划进度或预计收益的情况和原因</w:t>
            </w:r>
          </w:p>
        </w:tc>
        <w:tc>
          <w:tcPr>
            <w:tcW w:w="7953" w:type="dxa"/>
            <w:gridSpan w:val="7"/>
            <w:tcBorders>
              <w:top w:val="single" w:sz="4" w:space="0" w:color="000000"/>
              <w:left w:val="single" w:sz="4" w:space="0" w:color="000000"/>
              <w:bottom w:val="single" w:sz="4" w:space="0" w:color="000000"/>
              <w:right w:val="single" w:sz="8" w:space="0" w:color="000000"/>
            </w:tcBorders>
          </w:tcPr>
          <w:p>
            <w:pPr>
              <w:pStyle w:val="TableParagraph"/>
              <w:spacing w:line="240" w:lineRule="auto" w:before="57"/>
              <w:ind w:left="2"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461" w:hRule="exact"/>
        </w:trPr>
        <w:tc>
          <w:tcPr>
            <w:tcW w:w="8334" w:type="dxa"/>
            <w:gridSpan w:val="4"/>
            <w:tcBorders>
              <w:top w:val="single" w:sz="4" w:space="0" w:color="000000"/>
              <w:left w:val="single" w:sz="8" w:space="0" w:color="000000"/>
              <w:bottom w:val="single" w:sz="4" w:space="0" w:color="000000"/>
              <w:right w:val="single" w:sz="4" w:space="0" w:color="000000"/>
            </w:tcBorders>
          </w:tcPr>
          <w:p>
            <w:pPr>
              <w:pStyle w:val="TableParagraph"/>
              <w:spacing w:line="240" w:lineRule="auto" w:before="57"/>
              <w:ind w:left="2474" w:right="0"/>
              <w:jc w:val="left"/>
              <w:rPr>
                <w:rFonts w:ascii="宋体" w:hAnsi="宋体" w:cs="宋体" w:eastAsia="宋体" w:hint="default"/>
                <w:sz w:val="21"/>
                <w:szCs w:val="21"/>
              </w:rPr>
            </w:pPr>
            <w:r>
              <w:rPr>
                <w:rFonts w:ascii="宋体" w:hAnsi="宋体" w:cs="宋体" w:eastAsia="宋体" w:hint="default"/>
                <w:sz w:val="21"/>
                <w:szCs w:val="21"/>
              </w:rPr>
              <w:t>项目可行性发生重大变化的情况说明</w:t>
            </w:r>
          </w:p>
        </w:tc>
        <w:tc>
          <w:tcPr>
            <w:tcW w:w="7953" w:type="dxa"/>
            <w:gridSpan w:val="7"/>
            <w:tcBorders>
              <w:top w:val="single" w:sz="4" w:space="0" w:color="000000"/>
              <w:left w:val="single" w:sz="4" w:space="0" w:color="000000"/>
              <w:bottom w:val="single" w:sz="4" w:space="0" w:color="000000"/>
              <w:right w:val="single" w:sz="8" w:space="0" w:color="000000"/>
            </w:tcBorders>
          </w:tcPr>
          <w:p>
            <w:pPr>
              <w:pStyle w:val="TableParagraph"/>
              <w:spacing w:line="240" w:lineRule="auto" w:before="57"/>
              <w:ind w:left="2"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2194" w:hRule="exact"/>
        </w:trPr>
        <w:tc>
          <w:tcPr>
            <w:tcW w:w="8334" w:type="dxa"/>
            <w:gridSpan w:val="4"/>
            <w:tcBorders>
              <w:top w:val="single" w:sz="4" w:space="0" w:color="000000"/>
              <w:left w:val="single" w:sz="8"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8"/>
              <w:ind w:left="2371" w:right="0"/>
              <w:jc w:val="left"/>
              <w:rPr>
                <w:rFonts w:ascii="宋体" w:hAnsi="宋体" w:cs="宋体" w:eastAsia="宋体" w:hint="default"/>
                <w:sz w:val="21"/>
                <w:szCs w:val="21"/>
              </w:rPr>
            </w:pPr>
            <w:r>
              <w:rPr>
                <w:rFonts w:ascii="宋体" w:hAnsi="宋体" w:cs="宋体" w:eastAsia="宋体" w:hint="default"/>
                <w:sz w:val="21"/>
                <w:szCs w:val="21"/>
              </w:rPr>
              <w:t>超募资金的金额、用途及使用进展情况</w:t>
            </w:r>
          </w:p>
        </w:tc>
        <w:tc>
          <w:tcPr>
            <w:tcW w:w="7953" w:type="dxa"/>
            <w:gridSpan w:val="7"/>
            <w:tcBorders>
              <w:top w:val="single" w:sz="4" w:space="0" w:color="000000"/>
              <w:left w:val="single" w:sz="4" w:space="0" w:color="000000"/>
              <w:bottom w:val="single" w:sz="4" w:space="0" w:color="000000"/>
              <w:right w:val="single" w:sz="8"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超募资金净总额</w:t>
            </w:r>
            <w:r>
              <w:rPr>
                <w:rFonts w:ascii="宋体" w:hAnsi="宋体" w:cs="宋体" w:eastAsia="宋体" w:hint="default"/>
                <w:spacing w:val="-54"/>
                <w:sz w:val="21"/>
                <w:szCs w:val="21"/>
              </w:rPr>
              <w:t> </w:t>
            </w:r>
            <w:r>
              <w:rPr>
                <w:rFonts w:ascii="宋体" w:hAnsi="宋体" w:cs="宋体" w:eastAsia="宋体" w:hint="default"/>
                <w:sz w:val="21"/>
                <w:szCs w:val="21"/>
              </w:rPr>
              <w:t>1,275,631,900.00</w:t>
            </w:r>
            <w:r>
              <w:rPr>
                <w:rFonts w:ascii="宋体" w:hAnsi="宋体" w:cs="宋体" w:eastAsia="宋体" w:hint="default"/>
                <w:spacing w:val="-56"/>
                <w:sz w:val="21"/>
                <w:szCs w:val="21"/>
              </w:rPr>
              <w:t> </w:t>
            </w:r>
            <w:r>
              <w:rPr>
                <w:rFonts w:ascii="宋体" w:hAnsi="宋体" w:cs="宋体" w:eastAsia="宋体" w:hint="default"/>
                <w:sz w:val="21"/>
                <w:szCs w:val="21"/>
              </w:rPr>
              <w:t>元，根据公司</w:t>
            </w:r>
            <w:r>
              <w:rPr>
                <w:rFonts w:ascii="宋体" w:hAnsi="宋体" w:cs="宋体" w:eastAsia="宋体" w:hint="default"/>
                <w:spacing w:val="-53"/>
                <w:sz w:val="21"/>
                <w:szCs w:val="21"/>
              </w:rPr>
              <w:t> </w:t>
            </w: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18</w:t>
            </w:r>
            <w:r>
              <w:rPr>
                <w:rFonts w:ascii="宋体" w:hAnsi="宋体" w:cs="宋体" w:eastAsia="宋体" w:hint="default"/>
                <w:spacing w:val="-54"/>
                <w:sz w:val="21"/>
                <w:szCs w:val="21"/>
              </w:rPr>
              <w:t> </w:t>
            </w:r>
            <w:r>
              <w:rPr>
                <w:rFonts w:ascii="宋体" w:hAnsi="宋体" w:cs="宋体" w:eastAsia="宋体" w:hint="default"/>
                <w:sz w:val="21"/>
                <w:szCs w:val="21"/>
              </w:rPr>
              <w:t>日股东大会决议和</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4"/>
                <w:sz w:val="21"/>
                <w:szCs w:val="21"/>
              </w:rPr>
              <w:t>《招股说明书》，超募资金用于补充公司业务资金需求。</w:t>
            </w:r>
            <w:r>
              <w:rPr>
                <w:rFonts w:ascii="宋体" w:hAnsi="宋体" w:cs="宋体" w:eastAsia="宋体" w:hint="default"/>
                <w:spacing w:val="-4"/>
                <w:sz w:val="21"/>
                <w:szCs w:val="21"/>
              </w:rPr>
              <w:t>2010</w:t>
            </w:r>
            <w:r>
              <w:rPr>
                <w:rFonts w:ascii="宋体" w:hAnsi="宋体" w:cs="宋体" w:eastAsia="宋体" w:hint="default"/>
                <w:spacing w:val="-42"/>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宋体" w:hAnsi="宋体" w:cs="宋体" w:eastAsia="宋体" w:hint="default"/>
                <w:sz w:val="21"/>
                <w:szCs w:val="21"/>
              </w:rPr>
              <w:t>10</w:t>
            </w:r>
            <w:r>
              <w:rPr>
                <w:rFonts w:ascii="宋体" w:hAnsi="宋体" w:cs="宋体" w:eastAsia="宋体" w:hint="default"/>
                <w:spacing w:val="-42"/>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宋体" w:hAnsi="宋体" w:cs="宋体" w:eastAsia="宋体" w:hint="default"/>
                <w:sz w:val="21"/>
                <w:szCs w:val="21"/>
              </w:rPr>
              <w:t>15</w:t>
            </w:r>
            <w:r>
              <w:rPr>
                <w:rFonts w:ascii="宋体" w:hAnsi="宋体" w:cs="宋体" w:eastAsia="宋体" w:hint="default"/>
                <w:spacing w:val="-44"/>
                <w:sz w:val="21"/>
                <w:szCs w:val="21"/>
              </w:rPr>
              <w:t> </w:t>
            </w:r>
            <w:r>
              <w:rPr>
                <w:rFonts w:ascii="宋体" w:hAnsi="宋体" w:cs="宋体" w:eastAsia="宋体" w:hint="default"/>
                <w:spacing w:val="-6"/>
                <w:sz w:val="21"/>
                <w:szCs w:val="21"/>
              </w:rPr>
              <w:t>日，本公司</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2010</w:t>
            </w:r>
            <w:r>
              <w:rPr>
                <w:rFonts w:ascii="宋体" w:hAnsi="宋体" w:cs="宋体" w:eastAsia="宋体" w:hint="default"/>
                <w:spacing w:val="-55"/>
                <w:sz w:val="21"/>
                <w:szCs w:val="21"/>
              </w:rPr>
              <w:t> </w:t>
            </w:r>
            <w:r>
              <w:rPr>
                <w:rFonts w:ascii="宋体" w:hAnsi="宋体" w:cs="宋体" w:eastAsia="宋体" w:hint="default"/>
                <w:w w:val="100"/>
                <w:sz w:val="21"/>
                <w:szCs w:val="21"/>
              </w:rPr>
              <w:t>年</w:t>
            </w:r>
            <w:r>
              <w:rPr>
                <w:rFonts w:ascii="宋体" w:hAnsi="宋体" w:cs="宋体" w:eastAsia="宋体" w:hint="default"/>
                <w:spacing w:val="-3"/>
                <w:w w:val="100"/>
                <w:sz w:val="21"/>
                <w:szCs w:val="21"/>
              </w:rPr>
              <w:t>第</w:t>
            </w:r>
            <w:r>
              <w:rPr>
                <w:rFonts w:ascii="宋体" w:hAnsi="宋体" w:cs="宋体" w:eastAsia="宋体" w:hint="default"/>
                <w:w w:val="100"/>
                <w:sz w:val="21"/>
                <w:szCs w:val="21"/>
              </w:rPr>
              <w:t>一</w:t>
            </w:r>
            <w:r>
              <w:rPr>
                <w:rFonts w:ascii="宋体" w:hAnsi="宋体" w:cs="宋体" w:eastAsia="宋体" w:hint="default"/>
                <w:spacing w:val="-3"/>
                <w:w w:val="100"/>
                <w:sz w:val="21"/>
                <w:szCs w:val="21"/>
              </w:rPr>
              <w:t>次</w:t>
            </w:r>
            <w:r>
              <w:rPr>
                <w:rFonts w:ascii="宋体" w:hAnsi="宋体" w:cs="宋体" w:eastAsia="宋体" w:hint="default"/>
                <w:w w:val="100"/>
                <w:sz w:val="21"/>
                <w:szCs w:val="21"/>
              </w:rPr>
              <w:t>临</w:t>
            </w:r>
            <w:r>
              <w:rPr>
                <w:rFonts w:ascii="宋体" w:hAnsi="宋体" w:cs="宋体" w:eastAsia="宋体" w:hint="default"/>
                <w:spacing w:val="-3"/>
                <w:w w:val="100"/>
                <w:sz w:val="21"/>
                <w:szCs w:val="21"/>
              </w:rPr>
              <w:t>时</w:t>
            </w:r>
            <w:r>
              <w:rPr>
                <w:rFonts w:ascii="宋体" w:hAnsi="宋体" w:cs="宋体" w:eastAsia="宋体" w:hint="default"/>
                <w:w w:val="100"/>
                <w:sz w:val="21"/>
                <w:szCs w:val="21"/>
              </w:rPr>
              <w:t>股</w:t>
            </w:r>
            <w:r>
              <w:rPr>
                <w:rFonts w:ascii="宋体" w:hAnsi="宋体" w:cs="宋体" w:eastAsia="宋体" w:hint="default"/>
                <w:spacing w:val="-3"/>
                <w:w w:val="100"/>
                <w:sz w:val="21"/>
                <w:szCs w:val="21"/>
              </w:rPr>
              <w:t>东大</w:t>
            </w:r>
            <w:r>
              <w:rPr>
                <w:rFonts w:ascii="宋体" w:hAnsi="宋体" w:cs="宋体" w:eastAsia="宋体" w:hint="default"/>
                <w:w w:val="100"/>
                <w:sz w:val="21"/>
                <w:szCs w:val="21"/>
              </w:rPr>
              <w:t>会审</w:t>
            </w:r>
            <w:r>
              <w:rPr>
                <w:rFonts w:ascii="宋体" w:hAnsi="宋体" w:cs="宋体" w:eastAsia="宋体" w:hint="default"/>
                <w:spacing w:val="-3"/>
                <w:w w:val="100"/>
                <w:sz w:val="21"/>
                <w:szCs w:val="21"/>
              </w:rPr>
              <w:t>议</w:t>
            </w:r>
            <w:r>
              <w:rPr>
                <w:rFonts w:ascii="宋体" w:hAnsi="宋体" w:cs="宋体" w:eastAsia="宋体" w:hint="default"/>
                <w:w w:val="100"/>
                <w:sz w:val="21"/>
                <w:szCs w:val="21"/>
              </w:rPr>
              <w:t>通</w:t>
            </w:r>
            <w:r>
              <w:rPr>
                <w:rFonts w:ascii="宋体" w:hAnsi="宋体" w:cs="宋体" w:eastAsia="宋体" w:hint="default"/>
                <w:spacing w:val="-3"/>
                <w:w w:val="100"/>
                <w:sz w:val="21"/>
                <w:szCs w:val="21"/>
              </w:rPr>
              <w:t>过</w:t>
            </w:r>
            <w:r>
              <w:rPr>
                <w:rFonts w:ascii="宋体" w:hAnsi="宋体" w:cs="宋体" w:eastAsia="宋体" w:hint="default"/>
                <w:spacing w:val="-87"/>
                <w:w w:val="100"/>
                <w:sz w:val="21"/>
                <w:szCs w:val="21"/>
              </w:rPr>
              <w:t>了</w:t>
            </w:r>
            <w:r>
              <w:rPr>
                <w:rFonts w:ascii="宋体" w:hAnsi="宋体" w:cs="宋体" w:eastAsia="宋体" w:hint="default"/>
                <w:spacing w:val="-3"/>
                <w:w w:val="100"/>
                <w:sz w:val="21"/>
                <w:szCs w:val="21"/>
              </w:rPr>
              <w:t>《</w:t>
            </w:r>
            <w:r>
              <w:rPr>
                <w:rFonts w:ascii="宋体" w:hAnsi="宋体" w:cs="宋体" w:eastAsia="宋体" w:hint="default"/>
                <w:w w:val="100"/>
                <w:sz w:val="21"/>
                <w:szCs w:val="21"/>
              </w:rPr>
              <w:t>关</w:t>
            </w:r>
            <w:r>
              <w:rPr>
                <w:rFonts w:ascii="宋体" w:hAnsi="宋体" w:cs="宋体" w:eastAsia="宋体" w:hint="default"/>
                <w:spacing w:val="-3"/>
                <w:w w:val="100"/>
                <w:sz w:val="21"/>
                <w:szCs w:val="21"/>
              </w:rPr>
              <w:t>于</w:t>
            </w:r>
            <w:r>
              <w:rPr>
                <w:rFonts w:ascii="宋体" w:hAnsi="宋体" w:cs="宋体" w:eastAsia="宋体" w:hint="default"/>
                <w:w w:val="100"/>
                <w:sz w:val="21"/>
                <w:szCs w:val="21"/>
              </w:rPr>
              <w:t>利</w:t>
            </w:r>
            <w:r>
              <w:rPr>
                <w:rFonts w:ascii="宋体" w:hAnsi="宋体" w:cs="宋体" w:eastAsia="宋体" w:hint="default"/>
                <w:spacing w:val="-3"/>
                <w:w w:val="100"/>
                <w:sz w:val="21"/>
                <w:szCs w:val="21"/>
              </w:rPr>
              <w:t>用部</w:t>
            </w:r>
            <w:r>
              <w:rPr>
                <w:rFonts w:ascii="宋体" w:hAnsi="宋体" w:cs="宋体" w:eastAsia="宋体" w:hint="default"/>
                <w:w w:val="100"/>
                <w:sz w:val="21"/>
                <w:szCs w:val="21"/>
              </w:rPr>
              <w:t>分超</w:t>
            </w:r>
            <w:r>
              <w:rPr>
                <w:rFonts w:ascii="宋体" w:hAnsi="宋体" w:cs="宋体" w:eastAsia="宋体" w:hint="default"/>
                <w:spacing w:val="-3"/>
                <w:w w:val="100"/>
                <w:sz w:val="21"/>
                <w:szCs w:val="21"/>
              </w:rPr>
              <w:t>募</w:t>
            </w:r>
            <w:r>
              <w:rPr>
                <w:rFonts w:ascii="宋体" w:hAnsi="宋体" w:cs="宋体" w:eastAsia="宋体" w:hint="default"/>
                <w:w w:val="100"/>
                <w:sz w:val="21"/>
                <w:szCs w:val="21"/>
              </w:rPr>
              <w:t>资</w:t>
            </w:r>
            <w:r>
              <w:rPr>
                <w:rFonts w:ascii="宋体" w:hAnsi="宋体" w:cs="宋体" w:eastAsia="宋体" w:hint="default"/>
                <w:spacing w:val="-3"/>
                <w:w w:val="100"/>
                <w:sz w:val="21"/>
                <w:szCs w:val="21"/>
              </w:rPr>
              <w:t>金</w:t>
            </w:r>
            <w:r>
              <w:rPr>
                <w:rFonts w:ascii="宋体" w:hAnsi="宋体" w:cs="宋体" w:eastAsia="宋体" w:hint="default"/>
                <w:w w:val="100"/>
                <w:sz w:val="21"/>
                <w:szCs w:val="21"/>
              </w:rPr>
              <w:t>补</w:t>
            </w:r>
            <w:r>
              <w:rPr>
                <w:rFonts w:ascii="宋体" w:hAnsi="宋体" w:cs="宋体" w:eastAsia="宋体" w:hint="default"/>
                <w:spacing w:val="-3"/>
                <w:w w:val="100"/>
                <w:sz w:val="21"/>
                <w:szCs w:val="21"/>
              </w:rPr>
              <w:t>充</w:t>
            </w:r>
            <w:r>
              <w:rPr>
                <w:rFonts w:ascii="宋体" w:hAnsi="宋体" w:cs="宋体" w:eastAsia="宋体" w:hint="default"/>
                <w:w w:val="100"/>
                <w:sz w:val="21"/>
                <w:szCs w:val="21"/>
              </w:rPr>
              <w:t>募</w:t>
            </w:r>
            <w:r>
              <w:rPr>
                <w:rFonts w:ascii="宋体" w:hAnsi="宋体" w:cs="宋体" w:eastAsia="宋体" w:hint="default"/>
                <w:spacing w:val="-3"/>
                <w:w w:val="100"/>
                <w:sz w:val="21"/>
                <w:szCs w:val="21"/>
              </w:rPr>
              <w:t>投</w:t>
            </w:r>
            <w:r>
              <w:rPr>
                <w:rFonts w:ascii="宋体" w:hAnsi="宋体" w:cs="宋体" w:eastAsia="宋体" w:hint="default"/>
                <w:w w:val="100"/>
                <w:sz w:val="21"/>
                <w:szCs w:val="21"/>
              </w:rPr>
              <w:t>项</w:t>
            </w:r>
            <w:r>
              <w:rPr>
                <w:rFonts w:ascii="宋体" w:hAnsi="宋体" w:cs="宋体" w:eastAsia="宋体" w:hint="default"/>
                <w:spacing w:val="-3"/>
                <w:w w:val="100"/>
                <w:sz w:val="21"/>
                <w:szCs w:val="21"/>
              </w:rPr>
              <w:t>目</w:t>
            </w:r>
            <w:r>
              <w:rPr>
                <w:rFonts w:ascii="宋体" w:hAnsi="宋体" w:cs="宋体" w:eastAsia="宋体" w:hint="default"/>
                <w:w w:val="100"/>
                <w:sz w:val="21"/>
                <w:szCs w:val="21"/>
              </w:rPr>
              <w:t>资金缺</w:t>
            </w:r>
          </w:p>
          <w:p>
            <w:pPr>
              <w:pStyle w:val="TableParagraph"/>
              <w:spacing w:line="273" w:lineRule="auto" w:before="37"/>
              <w:ind w:left="103" w:right="-10"/>
              <w:jc w:val="left"/>
              <w:rPr>
                <w:rFonts w:ascii="宋体" w:hAnsi="宋体" w:cs="宋体" w:eastAsia="宋体" w:hint="default"/>
                <w:sz w:val="21"/>
                <w:szCs w:val="21"/>
              </w:rPr>
            </w:pPr>
            <w:r>
              <w:rPr>
                <w:rFonts w:ascii="宋体" w:hAnsi="宋体" w:cs="宋体" w:eastAsia="宋体" w:hint="default"/>
                <w:sz w:val="21"/>
                <w:szCs w:val="21"/>
              </w:rPr>
              <w:t>口的议案》，同意利用部分超募资金</w:t>
            </w:r>
            <w:r>
              <w:rPr>
                <w:rFonts w:ascii="宋体" w:hAnsi="宋体" w:cs="宋体" w:eastAsia="宋体" w:hint="default"/>
                <w:spacing w:val="-55"/>
                <w:sz w:val="21"/>
                <w:szCs w:val="21"/>
              </w:rPr>
              <w:t> </w:t>
            </w:r>
            <w:r>
              <w:rPr>
                <w:rFonts w:ascii="宋体" w:hAnsi="宋体" w:cs="宋体" w:eastAsia="宋体" w:hint="default"/>
                <w:sz w:val="21"/>
                <w:szCs w:val="21"/>
              </w:rPr>
              <w:t>701,987,900.00</w:t>
            </w:r>
            <w:r>
              <w:rPr>
                <w:rFonts w:ascii="宋体" w:hAnsi="宋体" w:cs="宋体" w:eastAsia="宋体" w:hint="default"/>
                <w:spacing w:val="-54"/>
                <w:sz w:val="21"/>
                <w:szCs w:val="21"/>
              </w:rPr>
              <w:t> </w:t>
            </w:r>
            <w:r>
              <w:rPr>
                <w:rFonts w:ascii="宋体" w:hAnsi="宋体" w:cs="宋体" w:eastAsia="宋体" w:hint="default"/>
                <w:sz w:val="21"/>
                <w:szCs w:val="21"/>
              </w:rPr>
              <w:t>元补充募投项目之一补充营运</w:t>
            </w:r>
            <w:r>
              <w:rPr>
                <w:rFonts w:ascii="宋体" w:hAnsi="宋体" w:cs="宋体" w:eastAsia="宋体" w:hint="default"/>
                <w:w w:val="100"/>
                <w:sz w:val="21"/>
                <w:szCs w:val="21"/>
              </w:rPr>
              <w:t> </w:t>
            </w:r>
            <w:r>
              <w:rPr>
                <w:rFonts w:ascii="宋体" w:hAnsi="宋体" w:cs="宋体" w:eastAsia="宋体" w:hint="default"/>
                <w:spacing w:val="-6"/>
                <w:sz w:val="21"/>
                <w:szCs w:val="21"/>
              </w:rPr>
              <w:t>资金项目（包括：增值分销渠道扩建项目和关键客户综合服务提升项目）的资金缺口。</w:t>
            </w:r>
            <w:r>
              <w:rPr>
                <w:rFonts w:ascii="宋体" w:hAnsi="宋体" w:cs="宋体" w:eastAsia="宋体" w:hint="default"/>
                <w:spacing w:val="-26"/>
                <w:sz w:val="21"/>
                <w:szCs w:val="21"/>
              </w:rPr>
              <w:t> </w:t>
            </w:r>
            <w:r>
              <w:rPr>
                <w:rFonts w:ascii="宋体" w:hAnsi="宋体" w:cs="宋体" w:eastAsia="宋体" w:hint="default"/>
                <w:spacing w:val="-26"/>
                <w:sz w:val="21"/>
                <w:szCs w:val="21"/>
              </w:rPr>
            </w:r>
            <w:r>
              <w:rPr>
                <w:rFonts w:ascii="宋体" w:hAnsi="宋体" w:cs="宋体" w:eastAsia="宋体" w:hint="default"/>
                <w:w w:val="100"/>
                <w:sz w:val="21"/>
                <w:szCs w:val="21"/>
              </w:rPr>
              <w:t>截止</w:t>
            </w:r>
            <w:r>
              <w:rPr>
                <w:rFonts w:ascii="宋体" w:hAnsi="宋体" w:cs="宋体" w:eastAsia="宋体" w:hint="default"/>
                <w:spacing w:val="-61"/>
                <w:w w:val="100"/>
                <w:sz w:val="21"/>
                <w:szCs w:val="21"/>
              </w:rPr>
              <w:t> </w:t>
            </w:r>
            <w:r>
              <w:rPr>
                <w:rFonts w:ascii="宋体" w:hAnsi="宋体" w:cs="宋体" w:eastAsia="宋体" w:hint="default"/>
                <w:spacing w:val="-1"/>
                <w:w w:val="100"/>
                <w:sz w:val="21"/>
                <w:szCs w:val="21"/>
              </w:rPr>
              <w:t>2010</w:t>
            </w:r>
            <w:r>
              <w:rPr>
                <w:rFonts w:ascii="宋体" w:hAnsi="宋体" w:cs="宋体" w:eastAsia="宋体" w:hint="default"/>
                <w:spacing w:val="-64"/>
                <w:w w:val="100"/>
                <w:sz w:val="21"/>
                <w:szCs w:val="21"/>
              </w:rPr>
              <w:t> </w:t>
            </w:r>
            <w:r>
              <w:rPr>
                <w:rFonts w:ascii="宋体" w:hAnsi="宋体" w:cs="宋体" w:eastAsia="宋体" w:hint="default"/>
                <w:w w:val="100"/>
                <w:sz w:val="21"/>
                <w:szCs w:val="21"/>
              </w:rPr>
              <w:t>年</w:t>
            </w:r>
            <w:r>
              <w:rPr>
                <w:rFonts w:ascii="宋体" w:hAnsi="宋体" w:cs="宋体" w:eastAsia="宋体" w:hint="default"/>
                <w:spacing w:val="-61"/>
                <w:w w:val="100"/>
                <w:sz w:val="21"/>
                <w:szCs w:val="21"/>
              </w:rPr>
              <w:t> </w:t>
            </w:r>
            <w:r>
              <w:rPr>
                <w:rFonts w:ascii="宋体" w:hAnsi="宋体" w:cs="宋体" w:eastAsia="宋体" w:hint="default"/>
                <w:w w:val="100"/>
                <w:sz w:val="21"/>
                <w:szCs w:val="21"/>
              </w:rPr>
              <w:t>12</w:t>
            </w:r>
            <w:r>
              <w:rPr>
                <w:rFonts w:ascii="宋体" w:hAnsi="宋体" w:cs="宋体" w:eastAsia="宋体" w:hint="default"/>
                <w:spacing w:val="-64"/>
                <w:w w:val="100"/>
                <w:sz w:val="21"/>
                <w:szCs w:val="21"/>
              </w:rPr>
              <w:t> </w:t>
            </w:r>
            <w:r>
              <w:rPr>
                <w:rFonts w:ascii="宋体" w:hAnsi="宋体" w:cs="宋体" w:eastAsia="宋体" w:hint="default"/>
                <w:w w:val="100"/>
                <w:sz w:val="21"/>
                <w:szCs w:val="21"/>
              </w:rPr>
              <w:t>月</w:t>
            </w:r>
            <w:r>
              <w:rPr>
                <w:rFonts w:ascii="宋体" w:hAnsi="宋体" w:cs="宋体" w:eastAsia="宋体" w:hint="default"/>
                <w:spacing w:val="-61"/>
                <w:w w:val="100"/>
                <w:sz w:val="21"/>
                <w:szCs w:val="21"/>
              </w:rPr>
              <w:t> </w:t>
            </w:r>
            <w:r>
              <w:rPr>
                <w:rFonts w:ascii="宋体" w:hAnsi="宋体" w:cs="宋体" w:eastAsia="宋体" w:hint="default"/>
                <w:spacing w:val="-2"/>
                <w:w w:val="100"/>
                <w:sz w:val="21"/>
                <w:szCs w:val="21"/>
              </w:rPr>
              <w:t>31</w:t>
            </w:r>
            <w:r>
              <w:rPr>
                <w:rFonts w:ascii="宋体" w:hAnsi="宋体" w:cs="宋体" w:eastAsia="宋体" w:hint="default"/>
                <w:spacing w:val="-61"/>
                <w:w w:val="100"/>
                <w:sz w:val="21"/>
                <w:szCs w:val="21"/>
              </w:rPr>
              <w:t> </w:t>
            </w:r>
            <w:r>
              <w:rPr>
                <w:rFonts w:ascii="宋体" w:hAnsi="宋体" w:cs="宋体" w:eastAsia="宋体" w:hint="default"/>
                <w:spacing w:val="-23"/>
                <w:w w:val="100"/>
                <w:sz w:val="21"/>
                <w:szCs w:val="21"/>
              </w:rPr>
              <w:t>日，已使用</w:t>
            </w:r>
            <w:r>
              <w:rPr>
                <w:rFonts w:ascii="宋体" w:hAnsi="宋体" w:cs="宋体" w:eastAsia="宋体" w:hint="default"/>
                <w:spacing w:val="-61"/>
                <w:w w:val="100"/>
                <w:sz w:val="21"/>
                <w:szCs w:val="21"/>
              </w:rPr>
              <w:t> </w:t>
            </w:r>
            <w:r>
              <w:rPr>
                <w:rFonts w:ascii="宋体" w:hAnsi="宋体" w:cs="宋体" w:eastAsia="宋体" w:hint="default"/>
                <w:spacing w:val="-1"/>
                <w:w w:val="100"/>
                <w:sz w:val="21"/>
                <w:szCs w:val="21"/>
              </w:rPr>
              <w:t>698,359,960.00</w:t>
            </w:r>
            <w:r>
              <w:rPr>
                <w:rFonts w:ascii="宋体" w:hAnsi="宋体" w:cs="宋体" w:eastAsia="宋体" w:hint="default"/>
                <w:spacing w:val="-63"/>
                <w:w w:val="100"/>
                <w:sz w:val="21"/>
                <w:szCs w:val="21"/>
              </w:rPr>
              <w:t> </w:t>
            </w:r>
            <w:r>
              <w:rPr>
                <w:rFonts w:ascii="宋体" w:hAnsi="宋体" w:cs="宋体" w:eastAsia="宋体" w:hint="default"/>
                <w:spacing w:val="-14"/>
                <w:w w:val="100"/>
                <w:sz w:val="21"/>
                <w:szCs w:val="21"/>
              </w:rPr>
              <w:t>元，超募资金余额为</w:t>
            </w:r>
            <w:r>
              <w:rPr>
                <w:rFonts w:ascii="宋体" w:hAnsi="宋体" w:cs="宋体" w:eastAsia="宋体" w:hint="default"/>
                <w:spacing w:val="-62"/>
                <w:w w:val="100"/>
                <w:sz w:val="21"/>
                <w:szCs w:val="21"/>
              </w:rPr>
              <w:t> </w:t>
            </w:r>
            <w:r>
              <w:rPr>
                <w:rFonts w:ascii="宋体" w:hAnsi="宋体" w:cs="宋体" w:eastAsia="宋体" w:hint="default"/>
                <w:spacing w:val="-1"/>
                <w:w w:val="100"/>
                <w:sz w:val="21"/>
                <w:szCs w:val="21"/>
              </w:rPr>
              <w:t>577,271,940.00</w:t>
            </w:r>
            <w:r>
              <w:rPr>
                <w:rFonts w:ascii="宋体" w:hAnsi="宋体" w:cs="宋体" w:eastAsia="宋体" w:hint="default"/>
                <w:spacing w:val="-101"/>
                <w:w w:val="100"/>
                <w:sz w:val="21"/>
                <w:szCs w:val="21"/>
              </w:rPr>
              <w:t> </w:t>
            </w:r>
            <w:r>
              <w:rPr>
                <w:rFonts w:ascii="宋体" w:hAnsi="宋体" w:cs="宋体" w:eastAsia="宋体" w:hint="default"/>
                <w:spacing w:val="-101"/>
                <w:w w:val="100"/>
                <w:sz w:val="21"/>
                <w:szCs w:val="21"/>
              </w:rPr>
            </w:r>
            <w:r>
              <w:rPr>
                <w:rFonts w:ascii="宋体" w:hAnsi="宋体" w:cs="宋体" w:eastAsia="宋体" w:hint="default"/>
                <w:sz w:val="21"/>
                <w:szCs w:val="21"/>
              </w:rPr>
              <w:t>元。</w:t>
            </w:r>
          </w:p>
        </w:tc>
      </w:tr>
      <w:tr>
        <w:trPr>
          <w:trHeight w:val="461" w:hRule="exact"/>
        </w:trPr>
        <w:tc>
          <w:tcPr>
            <w:tcW w:w="8334" w:type="dxa"/>
            <w:gridSpan w:val="4"/>
            <w:tcBorders>
              <w:top w:val="single" w:sz="4" w:space="0" w:color="000000"/>
              <w:left w:val="single" w:sz="8" w:space="0" w:color="000000"/>
              <w:bottom w:val="single" w:sz="4" w:space="0" w:color="000000"/>
              <w:right w:val="single" w:sz="4" w:space="0" w:color="000000"/>
            </w:tcBorders>
          </w:tcPr>
          <w:p>
            <w:pPr>
              <w:pStyle w:val="TableParagraph"/>
              <w:spacing w:line="240" w:lineRule="auto" w:before="57"/>
              <w:ind w:left="2474" w:right="0"/>
              <w:jc w:val="left"/>
              <w:rPr>
                <w:rFonts w:ascii="宋体" w:hAnsi="宋体" w:cs="宋体" w:eastAsia="宋体" w:hint="default"/>
                <w:sz w:val="21"/>
                <w:szCs w:val="21"/>
              </w:rPr>
            </w:pPr>
            <w:r>
              <w:rPr>
                <w:rFonts w:ascii="宋体" w:hAnsi="宋体" w:cs="宋体" w:eastAsia="宋体" w:hint="default"/>
                <w:sz w:val="21"/>
                <w:szCs w:val="21"/>
              </w:rPr>
              <w:t>募集资金投资项目实施地点变更情况</w:t>
            </w:r>
          </w:p>
        </w:tc>
        <w:tc>
          <w:tcPr>
            <w:tcW w:w="7953" w:type="dxa"/>
            <w:gridSpan w:val="7"/>
            <w:tcBorders>
              <w:top w:val="single" w:sz="4" w:space="0" w:color="000000"/>
              <w:left w:val="single" w:sz="4" w:space="0" w:color="000000"/>
              <w:bottom w:val="single" w:sz="4" w:space="0" w:color="000000"/>
              <w:right w:val="single" w:sz="8" w:space="0" w:color="000000"/>
            </w:tcBorders>
          </w:tcPr>
          <w:p>
            <w:pPr>
              <w:pStyle w:val="TableParagraph"/>
              <w:spacing w:line="240" w:lineRule="auto" w:before="57"/>
              <w:ind w:left="2"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492" w:hRule="exact"/>
        </w:trPr>
        <w:tc>
          <w:tcPr>
            <w:tcW w:w="8334" w:type="dxa"/>
            <w:gridSpan w:val="4"/>
            <w:tcBorders>
              <w:top w:val="single" w:sz="4" w:space="0" w:color="000000"/>
              <w:left w:val="single" w:sz="8" w:space="0" w:color="000000"/>
              <w:bottom w:val="single" w:sz="4" w:space="0" w:color="000000"/>
              <w:right w:val="single" w:sz="4" w:space="0" w:color="000000"/>
            </w:tcBorders>
          </w:tcPr>
          <w:p>
            <w:pPr>
              <w:pStyle w:val="TableParagraph"/>
              <w:spacing w:line="240" w:lineRule="auto" w:before="71"/>
              <w:ind w:left="2474" w:right="0"/>
              <w:jc w:val="left"/>
              <w:rPr>
                <w:rFonts w:ascii="宋体" w:hAnsi="宋体" w:cs="宋体" w:eastAsia="宋体" w:hint="default"/>
                <w:sz w:val="21"/>
                <w:szCs w:val="21"/>
              </w:rPr>
            </w:pPr>
            <w:r>
              <w:rPr>
                <w:rFonts w:ascii="宋体" w:hAnsi="宋体" w:cs="宋体" w:eastAsia="宋体" w:hint="default"/>
                <w:sz w:val="21"/>
                <w:szCs w:val="21"/>
              </w:rPr>
              <w:t>募集资金投资项目实施方式调整情况</w:t>
            </w:r>
          </w:p>
        </w:tc>
        <w:tc>
          <w:tcPr>
            <w:tcW w:w="7953" w:type="dxa"/>
            <w:gridSpan w:val="7"/>
            <w:tcBorders>
              <w:top w:val="single" w:sz="4" w:space="0" w:color="000000"/>
              <w:left w:val="single" w:sz="4" w:space="0" w:color="000000"/>
              <w:bottom w:val="single" w:sz="4" w:space="0" w:color="000000"/>
              <w:right w:val="single" w:sz="8" w:space="0" w:color="000000"/>
            </w:tcBorders>
          </w:tcPr>
          <w:p>
            <w:pPr>
              <w:pStyle w:val="TableParagraph"/>
              <w:spacing w:line="240" w:lineRule="auto" w:before="71"/>
              <w:ind w:left="2"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996" w:hRule="exact"/>
        </w:trPr>
        <w:tc>
          <w:tcPr>
            <w:tcW w:w="8334" w:type="dxa"/>
            <w:gridSpan w:val="4"/>
            <w:tcBorders>
              <w:top w:val="single" w:sz="4" w:space="0" w:color="000000"/>
              <w:left w:val="single" w:sz="8"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371" w:right="0"/>
              <w:jc w:val="left"/>
              <w:rPr>
                <w:rFonts w:ascii="宋体" w:hAnsi="宋体" w:cs="宋体" w:eastAsia="宋体" w:hint="default"/>
                <w:sz w:val="21"/>
                <w:szCs w:val="21"/>
              </w:rPr>
            </w:pPr>
            <w:r>
              <w:rPr>
                <w:rFonts w:ascii="宋体" w:hAnsi="宋体" w:cs="宋体" w:eastAsia="宋体" w:hint="default"/>
                <w:sz w:val="21"/>
                <w:szCs w:val="21"/>
              </w:rPr>
              <w:t>募集资金投资项目先期投入及置换情况</w:t>
            </w:r>
          </w:p>
        </w:tc>
        <w:tc>
          <w:tcPr>
            <w:tcW w:w="7953" w:type="dxa"/>
            <w:gridSpan w:val="7"/>
            <w:tcBorders>
              <w:top w:val="single" w:sz="4" w:space="0" w:color="000000"/>
              <w:left w:val="single" w:sz="4" w:space="0" w:color="000000"/>
              <w:bottom w:val="single" w:sz="4" w:space="0" w:color="000000"/>
              <w:right w:val="single" w:sz="8" w:space="0" w:color="000000"/>
            </w:tcBorders>
          </w:tcPr>
          <w:p>
            <w:pPr>
              <w:pStyle w:val="TableParagraph"/>
              <w:spacing w:line="273" w:lineRule="auto" w:before="167"/>
              <w:ind w:left="103" w:right="91"/>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4"/>
                <w:sz w:val="21"/>
                <w:szCs w:val="21"/>
              </w:rPr>
              <w:t> </w:t>
            </w:r>
            <w:r>
              <w:rPr>
                <w:rFonts w:ascii="宋体" w:hAnsi="宋体" w:cs="宋体" w:eastAsia="宋体" w:hint="default"/>
                <w:sz w:val="21"/>
                <w:szCs w:val="21"/>
              </w:rPr>
              <w:t>2010</w:t>
            </w:r>
            <w:r>
              <w:rPr>
                <w:rFonts w:ascii="宋体" w:hAnsi="宋体" w:cs="宋体" w:eastAsia="宋体"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1"/>
                <w:sz w:val="21"/>
                <w:szCs w:val="21"/>
              </w:rPr>
              <w:t> </w:t>
            </w:r>
            <w:r>
              <w:rPr>
                <w:rFonts w:ascii="宋体" w:hAnsi="宋体" w:cs="宋体" w:eastAsia="宋体" w:hint="default"/>
                <w:spacing w:val="-5"/>
                <w:sz w:val="21"/>
                <w:szCs w:val="21"/>
              </w:rPr>
              <w:t>日止，公司使用募集资金</w:t>
            </w:r>
            <w:r>
              <w:rPr>
                <w:rFonts w:ascii="宋体" w:hAnsi="宋体" w:cs="宋体" w:eastAsia="宋体" w:hint="default"/>
                <w:spacing w:val="-51"/>
                <w:sz w:val="21"/>
                <w:szCs w:val="21"/>
              </w:rPr>
              <w:t> </w:t>
            </w:r>
            <w:r>
              <w:rPr>
                <w:rFonts w:ascii="宋体" w:hAnsi="宋体" w:cs="宋体" w:eastAsia="宋体" w:hint="default"/>
                <w:sz w:val="21"/>
                <w:szCs w:val="21"/>
              </w:rPr>
              <w:t>477,862,150.27</w:t>
            </w:r>
            <w:r>
              <w:rPr>
                <w:rFonts w:ascii="宋体" w:hAnsi="宋体" w:cs="宋体" w:eastAsia="宋体" w:hint="default"/>
                <w:spacing w:val="-52"/>
                <w:sz w:val="21"/>
                <w:szCs w:val="21"/>
              </w:rPr>
              <w:t> </w:t>
            </w:r>
            <w:r>
              <w:rPr>
                <w:rFonts w:ascii="宋体" w:hAnsi="宋体" w:cs="宋体" w:eastAsia="宋体" w:hint="default"/>
                <w:sz w:val="21"/>
                <w:szCs w:val="21"/>
              </w:rPr>
              <w:t>元置换已预先投入</w:t>
            </w:r>
            <w:r>
              <w:rPr>
                <w:rFonts w:ascii="宋体" w:hAnsi="宋体" w:cs="宋体" w:eastAsia="宋体" w:hint="default"/>
                <w:w w:val="100"/>
                <w:sz w:val="21"/>
                <w:szCs w:val="21"/>
              </w:rPr>
              <w:t> </w:t>
            </w:r>
            <w:r>
              <w:rPr>
                <w:rFonts w:ascii="宋体" w:hAnsi="宋体" w:cs="宋体" w:eastAsia="宋体" w:hint="default"/>
                <w:sz w:val="21"/>
                <w:szCs w:val="21"/>
              </w:rPr>
              <w:t>的募集资金投资项目的同等金额的自筹资金。</w:t>
            </w:r>
          </w:p>
        </w:tc>
      </w:tr>
      <w:tr>
        <w:trPr>
          <w:trHeight w:val="461" w:hRule="exact"/>
        </w:trPr>
        <w:tc>
          <w:tcPr>
            <w:tcW w:w="8334" w:type="dxa"/>
            <w:gridSpan w:val="4"/>
            <w:tcBorders>
              <w:top w:val="single" w:sz="4" w:space="0" w:color="000000"/>
              <w:left w:val="single" w:sz="8" w:space="0" w:color="000000"/>
              <w:bottom w:val="single" w:sz="4" w:space="0" w:color="000000"/>
              <w:right w:val="single" w:sz="4" w:space="0" w:color="000000"/>
            </w:tcBorders>
          </w:tcPr>
          <w:p>
            <w:pPr>
              <w:pStyle w:val="TableParagraph"/>
              <w:spacing w:line="240" w:lineRule="auto" w:before="57"/>
              <w:ind w:left="98" w:right="0"/>
              <w:jc w:val="left"/>
              <w:rPr>
                <w:rFonts w:ascii="宋体" w:hAnsi="宋体" w:cs="宋体" w:eastAsia="宋体" w:hint="default"/>
                <w:sz w:val="21"/>
                <w:szCs w:val="21"/>
              </w:rPr>
            </w:pPr>
            <w:r>
              <w:rPr>
                <w:rFonts w:ascii="宋体" w:hAnsi="宋体" w:cs="宋体" w:eastAsia="宋体" w:hint="default"/>
                <w:sz w:val="21"/>
                <w:szCs w:val="21"/>
              </w:rPr>
              <w:t>用闲置募集资金暂时补充流动资金情况</w:t>
            </w:r>
          </w:p>
        </w:tc>
        <w:tc>
          <w:tcPr>
            <w:tcW w:w="7953" w:type="dxa"/>
            <w:gridSpan w:val="7"/>
            <w:tcBorders>
              <w:top w:val="single" w:sz="4" w:space="0" w:color="000000"/>
              <w:left w:val="single" w:sz="4" w:space="0" w:color="000000"/>
              <w:bottom w:val="single" w:sz="4" w:space="0" w:color="000000"/>
              <w:right w:val="single" w:sz="8" w:space="0" w:color="000000"/>
            </w:tcBorders>
          </w:tcPr>
          <w:p>
            <w:pPr>
              <w:pStyle w:val="TableParagraph"/>
              <w:spacing w:line="240" w:lineRule="auto" w:before="57"/>
              <w:ind w:left="103"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458" w:hRule="exact"/>
        </w:trPr>
        <w:tc>
          <w:tcPr>
            <w:tcW w:w="8334" w:type="dxa"/>
            <w:gridSpan w:val="4"/>
            <w:tcBorders>
              <w:top w:val="single" w:sz="4" w:space="0" w:color="000000"/>
              <w:left w:val="single" w:sz="8" w:space="0" w:color="000000"/>
              <w:bottom w:val="single" w:sz="4" w:space="0" w:color="000000"/>
              <w:right w:val="single" w:sz="4" w:space="0" w:color="000000"/>
            </w:tcBorders>
          </w:tcPr>
          <w:p>
            <w:pPr>
              <w:pStyle w:val="TableParagraph"/>
              <w:spacing w:line="240" w:lineRule="auto" w:before="57"/>
              <w:ind w:left="98" w:right="0"/>
              <w:jc w:val="left"/>
              <w:rPr>
                <w:rFonts w:ascii="宋体" w:hAnsi="宋体" w:cs="宋体" w:eastAsia="宋体" w:hint="default"/>
                <w:sz w:val="21"/>
                <w:szCs w:val="21"/>
              </w:rPr>
            </w:pPr>
            <w:r>
              <w:rPr>
                <w:rFonts w:ascii="宋体" w:hAnsi="宋体" w:cs="宋体" w:eastAsia="宋体" w:hint="default"/>
                <w:sz w:val="21"/>
                <w:szCs w:val="21"/>
              </w:rPr>
              <w:t>项目实施出现募集资金结余的金额及原因</w:t>
            </w:r>
          </w:p>
        </w:tc>
        <w:tc>
          <w:tcPr>
            <w:tcW w:w="7953" w:type="dxa"/>
            <w:gridSpan w:val="7"/>
            <w:tcBorders>
              <w:top w:val="single" w:sz="4" w:space="0" w:color="000000"/>
              <w:left w:val="single" w:sz="4" w:space="0" w:color="000000"/>
              <w:bottom w:val="single" w:sz="4" w:space="0" w:color="000000"/>
              <w:right w:val="single" w:sz="8" w:space="0" w:color="000000"/>
            </w:tcBorders>
          </w:tcPr>
          <w:p>
            <w:pPr>
              <w:pStyle w:val="TableParagraph"/>
              <w:spacing w:line="240" w:lineRule="auto" w:before="57"/>
              <w:ind w:left="103"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461" w:hRule="exact"/>
        </w:trPr>
        <w:tc>
          <w:tcPr>
            <w:tcW w:w="8334" w:type="dxa"/>
            <w:gridSpan w:val="4"/>
            <w:tcBorders>
              <w:top w:val="single" w:sz="4" w:space="0" w:color="000000"/>
              <w:left w:val="single" w:sz="8" w:space="0" w:color="000000"/>
              <w:bottom w:val="single" w:sz="4" w:space="0" w:color="000000"/>
              <w:right w:val="single" w:sz="4" w:space="0" w:color="000000"/>
            </w:tcBorders>
          </w:tcPr>
          <w:p>
            <w:pPr>
              <w:pStyle w:val="TableParagraph"/>
              <w:spacing w:line="240" w:lineRule="auto" w:before="57"/>
              <w:ind w:left="98" w:right="0"/>
              <w:jc w:val="left"/>
              <w:rPr>
                <w:rFonts w:ascii="宋体" w:hAnsi="宋体" w:cs="宋体" w:eastAsia="宋体" w:hint="default"/>
                <w:sz w:val="21"/>
                <w:szCs w:val="21"/>
              </w:rPr>
            </w:pPr>
            <w:r>
              <w:rPr>
                <w:rFonts w:ascii="宋体" w:hAnsi="宋体" w:cs="宋体" w:eastAsia="宋体" w:hint="default"/>
                <w:sz w:val="21"/>
                <w:szCs w:val="21"/>
              </w:rPr>
              <w:t>尚未使用的募集资金用途及去向</w:t>
            </w:r>
          </w:p>
        </w:tc>
        <w:tc>
          <w:tcPr>
            <w:tcW w:w="7953" w:type="dxa"/>
            <w:gridSpan w:val="7"/>
            <w:tcBorders>
              <w:top w:val="single" w:sz="4" w:space="0" w:color="000000"/>
              <w:left w:val="single" w:sz="4" w:space="0" w:color="000000"/>
              <w:bottom w:val="single" w:sz="4" w:space="0" w:color="000000"/>
              <w:right w:val="single" w:sz="8" w:space="0" w:color="000000"/>
            </w:tcBorders>
          </w:tcPr>
          <w:p>
            <w:pPr>
              <w:pStyle w:val="TableParagraph"/>
              <w:spacing w:line="240" w:lineRule="auto" w:before="57"/>
              <w:ind w:left="103" w:right="0"/>
              <w:jc w:val="left"/>
              <w:rPr>
                <w:rFonts w:ascii="宋体" w:hAnsi="宋体" w:cs="宋体" w:eastAsia="宋体" w:hint="default"/>
                <w:sz w:val="21"/>
                <w:szCs w:val="21"/>
              </w:rPr>
            </w:pPr>
            <w:r>
              <w:rPr>
                <w:rFonts w:ascii="宋体" w:hAnsi="宋体" w:cs="宋体" w:eastAsia="宋体" w:hint="default"/>
                <w:sz w:val="21"/>
                <w:szCs w:val="21"/>
              </w:rPr>
              <w:t>尚未使用的募集资金存放于银行募集资金监管专户</w:t>
            </w:r>
          </w:p>
        </w:tc>
      </w:tr>
      <w:tr>
        <w:trPr>
          <w:trHeight w:val="466" w:hRule="exact"/>
        </w:trPr>
        <w:tc>
          <w:tcPr>
            <w:tcW w:w="8334" w:type="dxa"/>
            <w:gridSpan w:val="4"/>
            <w:tcBorders>
              <w:top w:val="single" w:sz="4" w:space="0" w:color="000000"/>
              <w:left w:val="single" w:sz="8" w:space="0" w:color="000000"/>
              <w:bottom w:val="single" w:sz="8" w:space="0" w:color="000000"/>
              <w:right w:val="single" w:sz="4" w:space="0" w:color="000000"/>
            </w:tcBorders>
          </w:tcPr>
          <w:p>
            <w:pPr>
              <w:pStyle w:val="TableParagraph"/>
              <w:spacing w:line="240" w:lineRule="auto" w:before="57"/>
              <w:ind w:left="98" w:right="0"/>
              <w:jc w:val="left"/>
              <w:rPr>
                <w:rFonts w:ascii="宋体" w:hAnsi="宋体" w:cs="宋体" w:eastAsia="宋体" w:hint="default"/>
                <w:sz w:val="21"/>
                <w:szCs w:val="21"/>
              </w:rPr>
            </w:pPr>
            <w:r>
              <w:rPr>
                <w:rFonts w:ascii="宋体" w:hAnsi="宋体" w:cs="宋体" w:eastAsia="宋体" w:hint="default"/>
                <w:sz w:val="21"/>
                <w:szCs w:val="21"/>
              </w:rPr>
              <w:t>募集资金使用及披露中存在的问题或其他情况</w:t>
            </w:r>
          </w:p>
        </w:tc>
        <w:tc>
          <w:tcPr>
            <w:tcW w:w="7953" w:type="dxa"/>
            <w:gridSpan w:val="7"/>
            <w:tcBorders>
              <w:top w:val="single" w:sz="4" w:space="0" w:color="000000"/>
              <w:left w:val="single" w:sz="4" w:space="0" w:color="000000"/>
              <w:bottom w:val="single" w:sz="8" w:space="0" w:color="000000"/>
              <w:right w:val="single" w:sz="8" w:space="0" w:color="000000"/>
            </w:tcBorders>
          </w:tcPr>
          <w:p>
            <w:pPr>
              <w:pStyle w:val="TableParagraph"/>
              <w:spacing w:line="240" w:lineRule="auto" w:before="57"/>
              <w:ind w:left="103"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after="0" w:line="240" w:lineRule="auto"/>
        <w:jc w:val="left"/>
        <w:rPr>
          <w:rFonts w:ascii="宋体" w:hAnsi="宋体" w:cs="宋体" w:eastAsia="宋体" w:hint="default"/>
          <w:sz w:val="21"/>
          <w:szCs w:val="21"/>
        </w:rPr>
        <w:sectPr>
          <w:pgSz w:w="16850" w:h="11910" w:orient="landscape"/>
          <w:pgMar w:header="877" w:footer="1193" w:top="1060" w:bottom="1380" w:left="160" w:right="1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2"/>
          <w:szCs w:val="22"/>
        </w:rPr>
      </w:pPr>
    </w:p>
    <w:p>
      <w:pPr>
        <w:pStyle w:val="BodyText"/>
        <w:spacing w:line="240" w:lineRule="auto" w:before="36"/>
        <w:ind w:left="1900" w:right="321"/>
        <w:jc w:val="left"/>
        <w:rPr>
          <w:rFonts w:ascii="宋体" w:hAnsi="宋体" w:cs="宋体" w:eastAsia="宋体" w:hint="default"/>
        </w:rPr>
      </w:pPr>
      <w:r>
        <w:rPr>
          <w:spacing w:val="-10"/>
        </w:rPr>
        <w:t>注：</w:t>
      </w:r>
      <w:r>
        <w:rPr>
          <w:rFonts w:ascii="宋体" w:hAnsi="宋体" w:cs="宋体" w:eastAsia="宋体" w:hint="default"/>
          <w:spacing w:val="-10"/>
        </w:rPr>
        <w:t>2010</w:t>
      </w:r>
      <w:r>
        <w:rPr>
          <w:rFonts w:ascii="宋体" w:hAnsi="宋体" w:cs="宋体" w:eastAsia="宋体" w:hint="default"/>
          <w:spacing w:val="5"/>
        </w:rPr>
        <w:t> </w:t>
      </w:r>
      <w:r>
        <w:rPr/>
        <w:t>年</w:t>
      </w:r>
      <w:r>
        <w:rPr>
          <w:spacing w:val="-50"/>
        </w:rPr>
        <w:t> </w:t>
      </w:r>
      <w:r>
        <w:rPr>
          <w:rFonts w:ascii="宋体" w:hAnsi="宋体" w:cs="宋体" w:eastAsia="宋体" w:hint="default"/>
        </w:rPr>
        <w:t>9</w:t>
      </w:r>
      <w:r>
        <w:rPr>
          <w:rFonts w:ascii="宋体" w:hAnsi="宋体" w:cs="宋体" w:eastAsia="宋体" w:hint="default"/>
          <w:spacing w:val="5"/>
        </w:rPr>
        <w:t> </w:t>
      </w:r>
      <w:r>
        <w:rPr/>
        <w:t>月</w:t>
      </w:r>
      <w:r>
        <w:rPr>
          <w:spacing w:val="-50"/>
        </w:rPr>
        <w:t> </w:t>
      </w:r>
      <w:r>
        <w:rPr>
          <w:rFonts w:ascii="宋体" w:hAnsi="宋体" w:cs="宋体" w:eastAsia="宋体" w:hint="default"/>
        </w:rPr>
        <w:t>28</w:t>
      </w:r>
      <w:r>
        <w:rPr>
          <w:rFonts w:ascii="宋体" w:hAnsi="宋体" w:cs="宋体" w:eastAsia="宋体" w:hint="default"/>
          <w:spacing w:val="5"/>
        </w:rPr>
        <w:t> </w:t>
      </w:r>
      <w:r>
        <w:rPr>
          <w:spacing w:val="-4"/>
        </w:rPr>
        <w:t>日本公司第一届董事会第二十一次会议、</w:t>
      </w:r>
      <w:r>
        <w:rPr>
          <w:rFonts w:ascii="宋体" w:hAnsi="宋体" w:cs="宋体" w:eastAsia="宋体" w:hint="default"/>
          <w:spacing w:val="-4"/>
        </w:rPr>
        <w:t>2010</w:t>
      </w:r>
      <w:r>
        <w:rPr>
          <w:rFonts w:ascii="宋体" w:hAnsi="宋体" w:cs="宋体" w:eastAsia="宋体" w:hint="default"/>
          <w:spacing w:val="-52"/>
        </w:rPr>
        <w:t> </w:t>
      </w:r>
      <w:r>
        <w:rPr/>
        <w:t>年</w:t>
      </w:r>
      <w:r>
        <w:rPr>
          <w:spacing w:val="-50"/>
        </w:rPr>
        <w:t> </w:t>
      </w:r>
      <w:r>
        <w:rPr>
          <w:rFonts w:ascii="宋体" w:hAnsi="宋体" w:cs="宋体" w:eastAsia="宋体" w:hint="default"/>
        </w:rPr>
        <w:t>10</w:t>
      </w:r>
      <w:r>
        <w:rPr>
          <w:rFonts w:ascii="宋体" w:hAnsi="宋体" w:cs="宋体" w:eastAsia="宋体" w:hint="default"/>
          <w:spacing w:val="-48"/>
        </w:rPr>
        <w:t> </w:t>
      </w:r>
      <w:r>
        <w:rPr/>
        <w:t>月</w:t>
      </w:r>
      <w:r>
        <w:rPr>
          <w:spacing w:val="-52"/>
        </w:rPr>
        <w:t> </w:t>
      </w:r>
      <w:r>
        <w:rPr>
          <w:rFonts w:ascii="宋体" w:hAnsi="宋体" w:cs="宋体" w:eastAsia="宋体" w:hint="default"/>
          <w:spacing w:val="-3"/>
        </w:rPr>
        <w:t>15</w:t>
      </w:r>
      <w:r>
        <w:rPr>
          <w:rFonts w:ascii="宋体" w:hAnsi="宋体" w:cs="宋体" w:eastAsia="宋体" w:hint="default"/>
        </w:rPr>
      </w:r>
    </w:p>
    <w:p>
      <w:pPr>
        <w:spacing w:line="240" w:lineRule="auto" w:before="10"/>
        <w:rPr>
          <w:rFonts w:ascii="宋体" w:hAnsi="宋体" w:cs="宋体" w:eastAsia="宋体" w:hint="default"/>
          <w:sz w:val="14"/>
          <w:szCs w:val="14"/>
        </w:rPr>
      </w:pPr>
    </w:p>
    <w:p>
      <w:pPr>
        <w:pStyle w:val="BodyText"/>
        <w:spacing w:line="240" w:lineRule="auto"/>
        <w:ind w:left="1480" w:right="321"/>
        <w:jc w:val="left"/>
      </w:pPr>
      <w:r>
        <w:rPr>
          <w:w w:val="100"/>
        </w:rPr>
        <w:t>日本</w:t>
      </w:r>
      <w:r>
        <w:rPr>
          <w:spacing w:val="-3"/>
          <w:w w:val="100"/>
        </w:rPr>
        <w:t>公</w:t>
      </w:r>
      <w:r>
        <w:rPr>
          <w:w w:val="100"/>
        </w:rPr>
        <w:t>司</w:t>
      </w:r>
      <w:r>
        <w:rPr>
          <w:spacing w:val="-53"/>
        </w:rPr>
        <w:t> </w:t>
      </w:r>
      <w:r>
        <w:rPr>
          <w:rFonts w:ascii="宋体" w:hAnsi="宋体" w:cs="宋体" w:eastAsia="宋体" w:hint="default"/>
          <w:spacing w:val="-3"/>
          <w:w w:val="100"/>
        </w:rPr>
        <w:t>2</w:t>
      </w:r>
      <w:r>
        <w:rPr>
          <w:rFonts w:ascii="宋体" w:hAnsi="宋体" w:cs="宋体" w:eastAsia="宋体" w:hint="default"/>
          <w:w w:val="100"/>
        </w:rPr>
        <w:t>010</w:t>
      </w:r>
      <w:r>
        <w:rPr>
          <w:rFonts w:ascii="宋体" w:hAnsi="宋体" w:cs="宋体" w:eastAsia="宋体" w:hint="default"/>
          <w:spacing w:val="-55"/>
        </w:rPr>
        <w:t> </w:t>
      </w:r>
      <w:r>
        <w:rPr>
          <w:w w:val="100"/>
        </w:rPr>
        <w:t>年</w:t>
      </w:r>
      <w:r>
        <w:rPr>
          <w:spacing w:val="-3"/>
          <w:w w:val="100"/>
        </w:rPr>
        <w:t>第</w:t>
      </w:r>
      <w:r>
        <w:rPr>
          <w:w w:val="100"/>
        </w:rPr>
        <w:t>一</w:t>
      </w:r>
      <w:r>
        <w:rPr>
          <w:spacing w:val="-3"/>
          <w:w w:val="100"/>
        </w:rPr>
        <w:t>次临</w:t>
      </w:r>
      <w:r>
        <w:rPr>
          <w:w w:val="100"/>
        </w:rPr>
        <w:t>时股</w:t>
      </w:r>
      <w:r>
        <w:rPr>
          <w:spacing w:val="-3"/>
          <w:w w:val="100"/>
        </w:rPr>
        <w:t>东</w:t>
      </w:r>
      <w:r>
        <w:rPr>
          <w:w w:val="100"/>
        </w:rPr>
        <w:t>大</w:t>
      </w:r>
      <w:r>
        <w:rPr>
          <w:spacing w:val="-3"/>
          <w:w w:val="100"/>
        </w:rPr>
        <w:t>会</w:t>
      </w:r>
      <w:r>
        <w:rPr>
          <w:w w:val="100"/>
        </w:rPr>
        <w:t>均</w:t>
      </w:r>
      <w:r>
        <w:rPr>
          <w:spacing w:val="-3"/>
          <w:w w:val="100"/>
        </w:rPr>
        <w:t>审</w:t>
      </w:r>
      <w:r>
        <w:rPr>
          <w:w w:val="100"/>
        </w:rPr>
        <w:t>议</w:t>
      </w:r>
      <w:r>
        <w:rPr>
          <w:spacing w:val="-3"/>
          <w:w w:val="100"/>
        </w:rPr>
        <w:t>通</w:t>
      </w:r>
      <w:r>
        <w:rPr>
          <w:w w:val="100"/>
        </w:rPr>
        <w:t>过</w:t>
      </w:r>
      <w:r>
        <w:rPr>
          <w:spacing w:val="-108"/>
          <w:w w:val="100"/>
        </w:rPr>
        <w:t>了</w:t>
      </w:r>
      <w:r>
        <w:rPr>
          <w:spacing w:val="-3"/>
          <w:w w:val="100"/>
        </w:rPr>
        <w:t>《</w:t>
      </w:r>
      <w:r>
        <w:rPr>
          <w:w w:val="100"/>
        </w:rPr>
        <w:t>关于</w:t>
      </w:r>
      <w:r>
        <w:rPr>
          <w:spacing w:val="-3"/>
          <w:w w:val="100"/>
        </w:rPr>
        <w:t>利</w:t>
      </w:r>
      <w:r>
        <w:rPr>
          <w:w w:val="100"/>
        </w:rPr>
        <w:t>用</w:t>
      </w:r>
      <w:r>
        <w:rPr>
          <w:spacing w:val="-3"/>
          <w:w w:val="100"/>
        </w:rPr>
        <w:t>部</w:t>
      </w:r>
      <w:r>
        <w:rPr>
          <w:w w:val="100"/>
        </w:rPr>
        <w:t>分</w:t>
      </w:r>
      <w:r>
        <w:rPr>
          <w:spacing w:val="-3"/>
          <w:w w:val="100"/>
        </w:rPr>
        <w:t>超</w:t>
      </w:r>
      <w:r>
        <w:rPr>
          <w:w w:val="100"/>
        </w:rPr>
        <w:t>募</w:t>
      </w:r>
      <w:r>
        <w:rPr>
          <w:spacing w:val="-3"/>
          <w:w w:val="100"/>
        </w:rPr>
        <w:t>资</w:t>
      </w:r>
      <w:r>
        <w:rPr>
          <w:w w:val="100"/>
        </w:rPr>
        <w:t>金</w:t>
      </w:r>
      <w:r>
        <w:rPr>
          <w:spacing w:val="-3"/>
          <w:w w:val="100"/>
        </w:rPr>
        <w:t>补</w:t>
      </w:r>
      <w:r>
        <w:rPr>
          <w:w w:val="100"/>
        </w:rPr>
        <w:t>充募</w:t>
      </w:r>
    </w:p>
    <w:p>
      <w:pPr>
        <w:spacing w:line="240" w:lineRule="auto" w:before="10"/>
        <w:rPr>
          <w:rFonts w:ascii="宋体" w:hAnsi="宋体" w:cs="宋体" w:eastAsia="宋体" w:hint="default"/>
          <w:sz w:val="14"/>
          <w:szCs w:val="14"/>
        </w:rPr>
      </w:pPr>
    </w:p>
    <w:p>
      <w:pPr>
        <w:pStyle w:val="BodyText"/>
        <w:spacing w:line="408" w:lineRule="auto"/>
        <w:ind w:left="1480" w:right="321"/>
        <w:jc w:val="left"/>
      </w:pPr>
      <w:r>
        <w:rPr>
          <w:spacing w:val="-7"/>
          <w:w w:val="100"/>
        </w:rPr>
        <w:t>投项目资金缺口的议案》，同意利用部分超募资金</w:t>
      </w:r>
      <w:r>
        <w:rPr>
          <w:w w:val="100"/>
        </w:rPr>
        <w:t> </w:t>
      </w:r>
      <w:r>
        <w:rPr>
          <w:rFonts w:ascii="宋体" w:hAnsi="宋体" w:cs="宋体" w:eastAsia="宋体" w:hint="default"/>
          <w:spacing w:val="-1"/>
          <w:w w:val="100"/>
        </w:rPr>
        <w:t>70,198.79</w:t>
      </w:r>
      <w:r>
        <w:rPr>
          <w:rFonts w:ascii="宋体" w:hAnsi="宋体" w:cs="宋体" w:eastAsia="宋体" w:hint="default"/>
          <w:w w:val="100"/>
        </w:rPr>
        <w:t> </w:t>
      </w:r>
      <w:r>
        <w:rPr>
          <w:spacing w:val="-2"/>
          <w:w w:val="100"/>
        </w:rPr>
        <w:t>万元补充募投项目之</w:t>
      </w:r>
      <w:r>
        <w:rPr>
          <w:spacing w:val="-82"/>
          <w:w w:val="100"/>
        </w:rPr>
        <w:t> </w:t>
      </w:r>
      <w:r>
        <w:rPr>
          <w:spacing w:val="-82"/>
          <w:w w:val="100"/>
        </w:rPr>
      </w:r>
      <w:r>
        <w:rPr>
          <w:spacing w:val="-5"/>
        </w:rPr>
        <w:t>一补充营运资金项目（包括：增值分销渠道扩建项目和关键客户综合服务提升项目）</w:t>
      </w:r>
      <w:r>
        <w:rPr>
          <w:spacing w:val="-30"/>
        </w:rPr>
        <w:t> </w:t>
      </w:r>
      <w:r>
        <w:rPr>
          <w:spacing w:val="-30"/>
        </w:rPr>
      </w:r>
      <w:r>
        <w:rPr/>
        <w:t>的资金缺口。</w:t>
      </w:r>
    </w:p>
    <w:p>
      <w:pPr>
        <w:spacing w:line="240" w:lineRule="auto" w:before="12"/>
        <w:rPr>
          <w:rFonts w:ascii="宋体" w:hAnsi="宋体" w:cs="宋体" w:eastAsia="宋体" w:hint="default"/>
          <w:sz w:val="25"/>
          <w:szCs w:val="25"/>
        </w:rPr>
      </w:pPr>
    </w:p>
    <w:p>
      <w:pPr>
        <w:pStyle w:val="Heading4"/>
        <w:spacing w:line="240" w:lineRule="auto"/>
        <w:ind w:left="1480" w:right="321"/>
        <w:jc w:val="left"/>
        <w:rPr>
          <w:b w:val="0"/>
          <w:bCs w:val="0"/>
        </w:rPr>
      </w:pPr>
      <w:r>
        <w:rPr/>
        <w:t>（</w:t>
      </w:r>
      <w:r>
        <w:rPr>
          <w:rFonts w:ascii="宋体" w:hAnsi="宋体" w:cs="宋体" w:eastAsia="宋体" w:hint="default"/>
        </w:rPr>
        <w:t>2</w:t>
      </w:r>
      <w:r>
        <w:rPr/>
        <w:t>）实际投资项目变更情况说明</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spacing w:line="446" w:lineRule="auto" w:before="0"/>
        <w:ind w:left="1480" w:right="5874" w:firstLine="420"/>
        <w:jc w:val="left"/>
        <w:rPr>
          <w:rFonts w:ascii="宋体" w:hAnsi="宋体" w:cs="宋体" w:eastAsia="宋体" w:hint="default"/>
          <w:sz w:val="21"/>
          <w:szCs w:val="21"/>
        </w:rPr>
      </w:pPr>
      <w:r>
        <w:rPr>
          <w:rFonts w:ascii="宋体" w:hAnsi="宋体" w:cs="宋体" w:eastAsia="宋体" w:hint="default"/>
          <w:sz w:val="21"/>
          <w:szCs w:val="21"/>
        </w:rPr>
        <w:t>实际投资项目未发生变更。</w:t>
      </w:r>
      <w:r>
        <w:rPr>
          <w:rFonts w:ascii="宋体" w:hAnsi="宋体" w:cs="宋体" w:eastAsia="宋体" w:hint="default"/>
          <w:w w:val="100"/>
          <w:sz w:val="21"/>
          <w:szCs w:val="21"/>
        </w:rPr>
        <w:t> </w:t>
      </w:r>
      <w:r>
        <w:rPr>
          <w:rFonts w:ascii="宋体" w:hAnsi="宋体" w:cs="宋体" w:eastAsia="宋体" w:hint="default"/>
          <w:b/>
          <w:bCs/>
          <w:spacing w:val="-1"/>
          <w:sz w:val="21"/>
          <w:szCs w:val="21"/>
        </w:rPr>
        <w:t>2</w:t>
      </w:r>
      <w:r>
        <w:rPr>
          <w:rFonts w:ascii="宋体" w:hAnsi="宋体" w:cs="宋体" w:eastAsia="宋体" w:hint="default"/>
          <w:b/>
          <w:bCs/>
          <w:spacing w:val="-1"/>
          <w:sz w:val="21"/>
          <w:szCs w:val="21"/>
        </w:rPr>
        <w:t>、对报告期内非募集资金投资情况</w:t>
      </w:r>
      <w:r>
        <w:rPr>
          <w:rFonts w:ascii="宋体" w:hAnsi="宋体" w:cs="宋体" w:eastAsia="宋体" w:hint="default"/>
          <w:spacing w:val="-1"/>
          <w:sz w:val="21"/>
          <w:szCs w:val="21"/>
        </w:rPr>
      </w:r>
    </w:p>
    <w:p>
      <w:pPr>
        <w:pStyle w:val="BodyText"/>
        <w:spacing w:line="240" w:lineRule="auto" w:before="96"/>
        <w:ind w:left="1900" w:right="321"/>
        <w:jc w:val="left"/>
      </w:pPr>
      <w:r>
        <w:rPr>
          <w:w w:val="100"/>
        </w:rPr>
        <w:t>无</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4"/>
        <w:tabs>
          <w:tab w:pos="2320" w:val="left" w:leader="none"/>
        </w:tabs>
        <w:spacing w:line="240" w:lineRule="auto" w:before="152"/>
        <w:ind w:left="1480" w:right="321"/>
        <w:jc w:val="left"/>
        <w:rPr>
          <w:b w:val="0"/>
          <w:bCs w:val="0"/>
        </w:rPr>
      </w:pPr>
      <w:r>
        <w:rPr/>
        <w:t>三、</w:t>
        <w:tab/>
        <w:t>董事会日常工作情况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spacing w:before="0"/>
        <w:ind w:left="1907" w:right="321"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10"/>
          <w:sz w:val="21"/>
          <w:szCs w:val="21"/>
        </w:rPr>
        <w:t> </w:t>
      </w:r>
      <w:r>
        <w:rPr>
          <w:rFonts w:ascii="宋体" w:hAnsi="宋体" w:cs="宋体" w:eastAsia="宋体" w:hint="default"/>
          <w:b/>
          <w:bCs/>
          <w:sz w:val="21"/>
          <w:szCs w:val="21"/>
        </w:rPr>
        <w:t>（一）报告期内董事会的会议情况：</w:t>
      </w:r>
      <w:r>
        <w:rPr>
          <w:rFonts w:ascii="宋体" w:hAnsi="宋体" w:cs="宋体" w:eastAsia="宋体" w:hint="default"/>
          <w:sz w:val="21"/>
          <w:szCs w:val="21"/>
        </w:rPr>
      </w:r>
    </w:p>
    <w:p>
      <w:pPr>
        <w:spacing w:line="240" w:lineRule="auto" w:before="7"/>
        <w:rPr>
          <w:rFonts w:ascii="宋体" w:hAnsi="宋体" w:cs="宋体" w:eastAsia="宋体" w:hint="default"/>
          <w:b/>
          <w:bCs/>
          <w:sz w:val="4"/>
          <w:szCs w:val="4"/>
        </w:rPr>
      </w:pPr>
    </w:p>
    <w:tbl>
      <w:tblPr>
        <w:tblW w:w="0" w:type="auto"/>
        <w:jc w:val="left"/>
        <w:tblInd w:w="104" w:type="dxa"/>
        <w:tblLayout w:type="fixed"/>
        <w:tblCellMar>
          <w:top w:w="0" w:type="dxa"/>
          <w:left w:w="0" w:type="dxa"/>
          <w:bottom w:w="0" w:type="dxa"/>
          <w:right w:w="0" w:type="dxa"/>
        </w:tblCellMar>
        <w:tblLook w:val="01E0"/>
      </w:tblPr>
      <w:tblGrid>
        <w:gridCol w:w="1500"/>
        <w:gridCol w:w="2648"/>
        <w:gridCol w:w="6155"/>
      </w:tblGrid>
      <w:tr>
        <w:trPr>
          <w:trHeight w:val="540" w:hRule="exact"/>
        </w:trPr>
        <w:tc>
          <w:tcPr>
            <w:tcW w:w="15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8"/>
              <w:ind w:left="2" w:right="0"/>
              <w:jc w:val="center"/>
              <w:rPr>
                <w:rFonts w:ascii="宋体" w:hAnsi="宋体" w:cs="宋体" w:eastAsia="宋体" w:hint="default"/>
                <w:sz w:val="21"/>
                <w:szCs w:val="21"/>
              </w:rPr>
            </w:pPr>
            <w:r>
              <w:rPr>
                <w:rFonts w:ascii="宋体" w:hAnsi="宋体" w:cs="宋体" w:eastAsia="宋体" w:hint="default"/>
                <w:sz w:val="21"/>
                <w:szCs w:val="21"/>
              </w:rPr>
              <w:t>时间</w:t>
            </w:r>
          </w:p>
        </w:tc>
        <w:tc>
          <w:tcPr>
            <w:tcW w:w="26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sz w:val="21"/>
                <w:szCs w:val="21"/>
              </w:rPr>
              <w:t>会议名称</w:t>
            </w:r>
          </w:p>
        </w:tc>
        <w:tc>
          <w:tcPr>
            <w:tcW w:w="615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sz w:val="21"/>
                <w:szCs w:val="21"/>
              </w:rPr>
              <w:t>决议</w:t>
            </w:r>
          </w:p>
        </w:tc>
      </w:tr>
      <w:tr>
        <w:trPr>
          <w:trHeight w:val="634" w:hRule="exact"/>
        </w:trPr>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73"/>
                <w:sz w:val="21"/>
                <w:szCs w:val="21"/>
              </w:rPr>
              <w:t> </w:t>
            </w:r>
            <w:r>
              <w:rPr>
                <w:rFonts w:ascii="宋体" w:hAnsi="宋体" w:cs="宋体" w:eastAsia="宋体" w:hint="default"/>
                <w:sz w:val="21"/>
                <w:szCs w:val="21"/>
              </w:rPr>
              <w:t>年</w:t>
            </w:r>
            <w:r>
              <w:rPr>
                <w:rFonts w:ascii="宋体" w:hAnsi="宋体" w:cs="宋体" w:eastAsia="宋体" w:hint="default"/>
                <w:spacing w:val="-73"/>
                <w:sz w:val="21"/>
                <w:szCs w:val="21"/>
              </w:rPr>
              <w:t> </w:t>
            </w:r>
            <w:r>
              <w:rPr>
                <w:rFonts w:ascii="宋体" w:hAnsi="宋体" w:cs="宋体" w:eastAsia="宋体" w:hint="default"/>
                <w:sz w:val="21"/>
                <w:szCs w:val="21"/>
              </w:rPr>
              <w:t>1</w:t>
            </w:r>
            <w:r>
              <w:rPr>
                <w:rFonts w:ascii="宋体" w:hAnsi="宋体" w:cs="宋体" w:eastAsia="宋体" w:hint="default"/>
                <w:spacing w:val="-73"/>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10</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264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pacing w:val="8"/>
                <w:sz w:val="21"/>
                <w:szCs w:val="21"/>
              </w:rPr>
              <w:t>第一届董事会第十四次会</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议</w:t>
            </w:r>
          </w:p>
        </w:tc>
        <w:tc>
          <w:tcPr>
            <w:tcW w:w="6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、审议通过《关于调整公司首次公开发行股票发行数量的议案》</w:t>
            </w:r>
          </w:p>
        </w:tc>
      </w:tr>
      <w:tr>
        <w:trPr>
          <w:trHeight w:val="636" w:hRule="exact"/>
        </w:trPr>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9"/>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z w:val="21"/>
                <w:szCs w:val="21"/>
              </w:rPr>
              <w:t>年</w:t>
            </w:r>
            <w:r>
              <w:rPr>
                <w:rFonts w:ascii="宋体" w:hAnsi="宋体" w:cs="宋体" w:eastAsia="宋体" w:hint="default"/>
                <w:sz w:val="21"/>
                <w:szCs w:val="21"/>
              </w:rPr>
              <w:t>2</w:t>
            </w:r>
            <w:r>
              <w:rPr>
                <w:rFonts w:ascii="宋体" w:hAnsi="宋体" w:cs="宋体" w:eastAsia="宋体" w:hint="default"/>
                <w:sz w:val="21"/>
                <w:szCs w:val="21"/>
              </w:rPr>
              <w:t>月</w:t>
            </w:r>
            <w:r>
              <w:rPr>
                <w:rFonts w:ascii="宋体" w:hAnsi="宋体" w:cs="宋体" w:eastAsia="宋体" w:hint="default"/>
                <w:sz w:val="21"/>
                <w:szCs w:val="21"/>
              </w:rPr>
              <w:t>3</w:t>
            </w:r>
            <w:r>
              <w:rPr>
                <w:rFonts w:ascii="宋体" w:hAnsi="宋体" w:cs="宋体" w:eastAsia="宋体" w:hint="default"/>
                <w:sz w:val="21"/>
                <w:szCs w:val="21"/>
              </w:rPr>
              <w:t>日</w:t>
            </w:r>
          </w:p>
        </w:tc>
        <w:tc>
          <w:tcPr>
            <w:tcW w:w="264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pacing w:val="8"/>
                <w:sz w:val="21"/>
                <w:szCs w:val="21"/>
              </w:rPr>
              <w:t>第一届董事会第十五次会</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议</w:t>
            </w:r>
          </w:p>
        </w:tc>
        <w:tc>
          <w:tcPr>
            <w:tcW w:w="615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8"/>
              <w:jc w:val="left"/>
              <w:rPr>
                <w:rFonts w:ascii="宋体" w:hAnsi="宋体" w:cs="宋体" w:eastAsia="宋体" w:hint="default"/>
                <w:sz w:val="21"/>
                <w:szCs w:val="21"/>
              </w:rPr>
            </w:pPr>
            <w:r>
              <w:rPr>
                <w:rFonts w:ascii="宋体" w:hAnsi="宋体" w:cs="宋体" w:eastAsia="宋体" w:hint="default"/>
                <w:spacing w:val="-3"/>
                <w:sz w:val="21"/>
                <w:szCs w:val="21"/>
              </w:rPr>
              <w:t>1</w:t>
            </w:r>
            <w:r>
              <w:rPr>
                <w:rFonts w:ascii="宋体" w:hAnsi="宋体" w:cs="宋体" w:eastAsia="宋体" w:hint="default"/>
                <w:spacing w:val="-3"/>
                <w:sz w:val="21"/>
                <w:szCs w:val="21"/>
              </w:rPr>
              <w:t>、审议通过《关于批准公司</w:t>
            </w:r>
            <w:r>
              <w:rPr>
                <w:rFonts w:ascii="宋体" w:hAnsi="宋体" w:cs="宋体" w:eastAsia="宋体" w:hint="default"/>
                <w:spacing w:val="-3"/>
                <w:sz w:val="21"/>
                <w:szCs w:val="21"/>
              </w:rPr>
              <w:t>2007</w:t>
            </w:r>
            <w:r>
              <w:rPr>
                <w:rFonts w:ascii="宋体" w:hAnsi="宋体" w:cs="宋体" w:eastAsia="宋体" w:hint="default"/>
                <w:spacing w:val="-3"/>
                <w:sz w:val="21"/>
                <w:szCs w:val="21"/>
              </w:rPr>
              <w:t>年、</w:t>
            </w:r>
            <w:r>
              <w:rPr>
                <w:rFonts w:ascii="宋体" w:hAnsi="宋体" w:cs="宋体" w:eastAsia="宋体" w:hint="default"/>
                <w:spacing w:val="-3"/>
                <w:sz w:val="21"/>
                <w:szCs w:val="21"/>
              </w:rPr>
              <w:t>2008</w:t>
            </w:r>
            <w:r>
              <w:rPr>
                <w:rFonts w:ascii="宋体" w:hAnsi="宋体" w:cs="宋体" w:eastAsia="宋体" w:hint="default"/>
                <w:spacing w:val="-3"/>
                <w:sz w:val="21"/>
                <w:szCs w:val="21"/>
              </w:rPr>
              <w:t>年及</w:t>
            </w:r>
            <w:r>
              <w:rPr>
                <w:rFonts w:ascii="宋体" w:hAnsi="宋体" w:cs="宋体" w:eastAsia="宋体" w:hint="default"/>
                <w:spacing w:val="-3"/>
                <w:sz w:val="21"/>
                <w:szCs w:val="21"/>
              </w:rPr>
              <w:t>2009</w:t>
            </w:r>
            <w:r>
              <w:rPr>
                <w:rFonts w:ascii="宋体" w:hAnsi="宋体" w:cs="宋体" w:eastAsia="宋体" w:hint="default"/>
                <w:spacing w:val="-3"/>
                <w:sz w:val="21"/>
                <w:szCs w:val="21"/>
              </w:rPr>
              <w:t>年财务报告的</w:t>
            </w:r>
            <w:r>
              <w:rPr>
                <w:rFonts w:ascii="宋体" w:hAnsi="宋体" w:cs="宋体" w:eastAsia="宋体" w:hint="default"/>
                <w:spacing w:val="-54"/>
                <w:sz w:val="21"/>
                <w:szCs w:val="21"/>
              </w:rPr>
              <w:t> </w:t>
            </w:r>
            <w:r>
              <w:rPr>
                <w:rFonts w:ascii="宋体" w:hAnsi="宋体" w:cs="宋体" w:eastAsia="宋体" w:hint="default"/>
                <w:spacing w:val="-54"/>
                <w:sz w:val="21"/>
                <w:szCs w:val="21"/>
              </w:rPr>
            </w:r>
            <w:r>
              <w:rPr>
                <w:rFonts w:ascii="宋体" w:hAnsi="宋体" w:cs="宋体" w:eastAsia="宋体" w:hint="default"/>
                <w:sz w:val="21"/>
                <w:szCs w:val="21"/>
              </w:rPr>
              <w:t>议案》</w:t>
            </w:r>
          </w:p>
        </w:tc>
      </w:tr>
      <w:tr>
        <w:trPr>
          <w:trHeight w:val="3754" w:hRule="exact"/>
        </w:trPr>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73"/>
                <w:sz w:val="21"/>
                <w:szCs w:val="21"/>
              </w:rPr>
              <w:t> </w:t>
            </w:r>
            <w:r>
              <w:rPr>
                <w:rFonts w:ascii="宋体" w:hAnsi="宋体" w:cs="宋体" w:eastAsia="宋体" w:hint="default"/>
                <w:sz w:val="21"/>
                <w:szCs w:val="21"/>
              </w:rPr>
              <w:t>年</w:t>
            </w:r>
            <w:r>
              <w:rPr>
                <w:rFonts w:ascii="宋体" w:hAnsi="宋体" w:cs="宋体" w:eastAsia="宋体" w:hint="default"/>
                <w:spacing w:val="-73"/>
                <w:sz w:val="21"/>
                <w:szCs w:val="21"/>
              </w:rPr>
              <w:t> </w:t>
            </w:r>
            <w:r>
              <w:rPr>
                <w:rFonts w:ascii="宋体" w:hAnsi="宋体" w:cs="宋体" w:eastAsia="宋体" w:hint="default"/>
                <w:sz w:val="21"/>
                <w:szCs w:val="21"/>
              </w:rPr>
              <w:t>4</w:t>
            </w:r>
            <w:r>
              <w:rPr>
                <w:rFonts w:ascii="宋体" w:hAnsi="宋体" w:cs="宋体" w:eastAsia="宋体" w:hint="default"/>
                <w:spacing w:val="-73"/>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23</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2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3"/>
              <w:ind w:right="0"/>
              <w:jc w:val="left"/>
              <w:rPr>
                <w:rFonts w:ascii="宋体" w:hAnsi="宋体" w:cs="宋体" w:eastAsia="宋体" w:hint="default"/>
                <w:b/>
                <w:bCs/>
                <w:sz w:val="18"/>
                <w:szCs w:val="18"/>
              </w:rPr>
            </w:pPr>
          </w:p>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pacing w:val="8"/>
                <w:sz w:val="21"/>
                <w:szCs w:val="21"/>
              </w:rPr>
              <w:t>第一届董事会第十六次会</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议</w:t>
            </w:r>
          </w:p>
        </w:tc>
        <w:tc>
          <w:tcPr>
            <w:tcW w:w="615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、审议通过《</w:t>
            </w:r>
            <w:r>
              <w:rPr>
                <w:rFonts w:ascii="宋体" w:hAnsi="宋体" w:cs="宋体" w:eastAsia="宋体" w:hint="default"/>
                <w:sz w:val="21"/>
                <w:szCs w:val="21"/>
              </w:rPr>
              <w:t>2009</w:t>
            </w:r>
            <w:r>
              <w:rPr>
                <w:rFonts w:ascii="宋体" w:hAnsi="宋体" w:cs="宋体" w:eastAsia="宋体" w:hint="default"/>
                <w:sz w:val="21"/>
                <w:szCs w:val="21"/>
              </w:rPr>
              <w:t>年度总裁工作报告》</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、审议通过《</w:t>
            </w:r>
            <w:r>
              <w:rPr>
                <w:rFonts w:ascii="宋体" w:hAnsi="宋体" w:cs="宋体" w:eastAsia="宋体" w:hint="default"/>
                <w:sz w:val="21"/>
                <w:szCs w:val="21"/>
              </w:rPr>
              <w:t>2009</w:t>
            </w:r>
            <w:r>
              <w:rPr>
                <w:rFonts w:ascii="宋体" w:hAnsi="宋体" w:cs="宋体" w:eastAsia="宋体" w:hint="default"/>
                <w:sz w:val="21"/>
                <w:szCs w:val="21"/>
              </w:rPr>
              <w:t>年度董事会工作报告》</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、审议通过《</w:t>
            </w:r>
            <w:r>
              <w:rPr>
                <w:rFonts w:ascii="宋体" w:hAnsi="宋体" w:cs="宋体" w:eastAsia="宋体" w:hint="default"/>
                <w:sz w:val="21"/>
                <w:szCs w:val="21"/>
              </w:rPr>
              <w:t>2009</w:t>
            </w:r>
            <w:r>
              <w:rPr>
                <w:rFonts w:ascii="宋体" w:hAnsi="宋体" w:cs="宋体" w:eastAsia="宋体" w:hint="default"/>
                <w:sz w:val="21"/>
                <w:szCs w:val="21"/>
              </w:rPr>
              <w:t>年度利润分配议案》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、审议通过《</w:t>
            </w:r>
            <w:r>
              <w:rPr>
                <w:rFonts w:ascii="宋体" w:hAnsi="宋体" w:cs="宋体" w:eastAsia="宋体" w:hint="default"/>
                <w:sz w:val="21"/>
                <w:szCs w:val="21"/>
              </w:rPr>
              <w:t>2009</w:t>
            </w:r>
            <w:r>
              <w:rPr>
                <w:rFonts w:ascii="宋体" w:hAnsi="宋体" w:cs="宋体" w:eastAsia="宋体" w:hint="default"/>
                <w:sz w:val="21"/>
                <w:szCs w:val="21"/>
              </w:rPr>
              <w:t>年度财务决算报告》</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、审议通过《</w:t>
            </w:r>
            <w:r>
              <w:rPr>
                <w:rFonts w:ascii="宋体" w:hAnsi="宋体" w:cs="宋体" w:eastAsia="宋体" w:hint="default"/>
                <w:sz w:val="21"/>
                <w:szCs w:val="21"/>
              </w:rPr>
              <w:t>2010</w:t>
            </w:r>
            <w:r>
              <w:rPr>
                <w:rFonts w:ascii="宋体" w:hAnsi="宋体" w:cs="宋体" w:eastAsia="宋体" w:hint="default"/>
                <w:sz w:val="21"/>
                <w:szCs w:val="21"/>
              </w:rPr>
              <w:t>年度财务预算报告》</w:t>
            </w:r>
          </w:p>
          <w:p>
            <w:pPr>
              <w:pStyle w:val="TableParagraph"/>
              <w:spacing w:line="273" w:lineRule="auto" w:before="37"/>
              <w:ind w:left="103" w:right="98"/>
              <w:jc w:val="left"/>
              <w:rPr>
                <w:rFonts w:ascii="宋体" w:hAnsi="宋体" w:cs="宋体" w:eastAsia="宋体" w:hint="default"/>
                <w:sz w:val="21"/>
                <w:szCs w:val="21"/>
              </w:rPr>
            </w:pPr>
            <w:r>
              <w:rPr>
                <w:rFonts w:ascii="宋体" w:hAnsi="宋体" w:cs="宋体" w:eastAsia="宋体" w:hint="default"/>
                <w:spacing w:val="-3"/>
                <w:sz w:val="21"/>
                <w:szCs w:val="21"/>
              </w:rPr>
              <w:t>6</w:t>
            </w:r>
            <w:r>
              <w:rPr>
                <w:rFonts w:ascii="宋体" w:hAnsi="宋体" w:cs="宋体" w:eastAsia="宋体" w:hint="default"/>
                <w:spacing w:val="-3"/>
                <w:sz w:val="21"/>
                <w:szCs w:val="21"/>
              </w:rPr>
              <w:t>、审议通过《关于公司</w:t>
            </w:r>
            <w:r>
              <w:rPr>
                <w:rFonts w:ascii="宋体" w:hAnsi="宋体" w:cs="宋体" w:eastAsia="宋体" w:hint="default"/>
                <w:spacing w:val="-3"/>
                <w:sz w:val="21"/>
                <w:szCs w:val="21"/>
              </w:rPr>
              <w:t>2010</w:t>
            </w:r>
            <w:r>
              <w:rPr>
                <w:rFonts w:ascii="宋体" w:hAnsi="宋体" w:cs="宋体" w:eastAsia="宋体" w:hint="default"/>
                <w:spacing w:val="-3"/>
                <w:sz w:val="21"/>
                <w:szCs w:val="21"/>
              </w:rPr>
              <w:t>年度向银行申请不超过人民币</w:t>
            </w:r>
            <w:r>
              <w:rPr>
                <w:rFonts w:ascii="宋体" w:hAnsi="宋体" w:cs="宋体" w:eastAsia="宋体" w:hint="default"/>
                <w:spacing w:val="-3"/>
                <w:sz w:val="21"/>
                <w:szCs w:val="21"/>
              </w:rPr>
              <w:t>50</w:t>
            </w:r>
            <w:r>
              <w:rPr>
                <w:rFonts w:ascii="宋体" w:hAnsi="宋体" w:cs="宋体" w:eastAsia="宋体" w:hint="default"/>
                <w:spacing w:val="-3"/>
                <w:sz w:val="21"/>
                <w:szCs w:val="21"/>
              </w:rPr>
              <w:t>亿万</w:t>
            </w:r>
            <w:r>
              <w:rPr>
                <w:rFonts w:ascii="宋体" w:hAnsi="宋体" w:cs="宋体" w:eastAsia="宋体" w:hint="default"/>
                <w:spacing w:val="-65"/>
                <w:sz w:val="21"/>
                <w:szCs w:val="21"/>
              </w:rPr>
              <w:t> </w:t>
            </w:r>
            <w:r>
              <w:rPr>
                <w:rFonts w:ascii="宋体" w:hAnsi="宋体" w:cs="宋体" w:eastAsia="宋体" w:hint="default"/>
                <w:sz w:val="21"/>
                <w:szCs w:val="21"/>
              </w:rPr>
              <w:t>元综合授信额度的议案》</w:t>
            </w:r>
            <w:r>
              <w:rPr>
                <w:rFonts w:ascii="宋体" w:hAnsi="宋体" w:cs="宋体" w:eastAsia="宋体" w:hint="default"/>
                <w:w w:val="100"/>
                <w:sz w:val="21"/>
                <w:szCs w:val="21"/>
              </w:rPr>
              <w:t> </w:t>
            </w:r>
            <w:r>
              <w:rPr>
                <w:rFonts w:ascii="宋体" w:hAnsi="宋体" w:cs="宋体" w:eastAsia="宋体" w:hint="default"/>
                <w:sz w:val="21"/>
                <w:szCs w:val="21"/>
              </w:rPr>
              <w:t>7</w:t>
            </w:r>
            <w:r>
              <w:rPr>
                <w:rFonts w:ascii="宋体" w:hAnsi="宋体" w:cs="宋体" w:eastAsia="宋体" w:hint="default"/>
                <w:sz w:val="21"/>
                <w:szCs w:val="21"/>
              </w:rPr>
              <w:t>、审议通过《</w:t>
            </w:r>
            <w:r>
              <w:rPr>
                <w:rFonts w:ascii="宋体" w:hAnsi="宋体" w:cs="宋体" w:eastAsia="宋体" w:hint="default"/>
                <w:sz w:val="21"/>
                <w:szCs w:val="21"/>
              </w:rPr>
              <w:t>2009</w:t>
            </w:r>
            <w:r>
              <w:rPr>
                <w:rFonts w:ascii="宋体" w:hAnsi="宋体" w:cs="宋体" w:eastAsia="宋体" w:hint="default"/>
                <w:sz w:val="21"/>
                <w:szCs w:val="21"/>
              </w:rPr>
              <w:t>年度日常关联交易确认的议案》</w:t>
            </w:r>
          </w:p>
          <w:p>
            <w:pPr>
              <w:pStyle w:val="TableParagraph"/>
              <w:spacing w:line="240" w:lineRule="auto" w:before="8"/>
              <w:ind w:left="103" w:right="0"/>
              <w:jc w:val="left"/>
              <w:rPr>
                <w:rFonts w:ascii="宋体" w:hAnsi="宋体" w:cs="宋体" w:eastAsia="宋体" w:hint="default"/>
                <w:sz w:val="21"/>
                <w:szCs w:val="21"/>
              </w:rPr>
            </w:pPr>
            <w:r>
              <w:rPr>
                <w:rFonts w:ascii="宋体" w:hAnsi="宋体" w:cs="宋体" w:eastAsia="宋体" w:hint="default"/>
                <w:sz w:val="21"/>
                <w:szCs w:val="21"/>
              </w:rPr>
              <w:t>8</w:t>
            </w:r>
            <w:r>
              <w:rPr>
                <w:rFonts w:ascii="宋体" w:hAnsi="宋体" w:cs="宋体" w:eastAsia="宋体" w:hint="default"/>
                <w:sz w:val="21"/>
                <w:szCs w:val="21"/>
              </w:rPr>
              <w:t>、审议通过《关于公司</w:t>
            </w:r>
            <w:r>
              <w:rPr>
                <w:rFonts w:ascii="宋体" w:hAnsi="宋体" w:cs="宋体" w:eastAsia="宋体" w:hint="default"/>
                <w:sz w:val="21"/>
                <w:szCs w:val="21"/>
              </w:rPr>
              <w:t>2010</w:t>
            </w:r>
            <w:r>
              <w:rPr>
                <w:rFonts w:ascii="宋体" w:hAnsi="宋体" w:cs="宋体" w:eastAsia="宋体" w:hint="default"/>
                <w:sz w:val="21"/>
                <w:szCs w:val="21"/>
              </w:rPr>
              <w:t>年度日常关联交易的议案》</w:t>
            </w:r>
          </w:p>
          <w:p>
            <w:pPr>
              <w:pStyle w:val="TableParagraph"/>
              <w:spacing w:line="273" w:lineRule="auto" w:before="37"/>
              <w:ind w:left="103" w:right="96"/>
              <w:jc w:val="left"/>
              <w:rPr>
                <w:rFonts w:ascii="宋体" w:hAnsi="宋体" w:cs="宋体" w:eastAsia="宋体" w:hint="default"/>
                <w:sz w:val="21"/>
                <w:szCs w:val="21"/>
              </w:rPr>
            </w:pPr>
            <w:r>
              <w:rPr>
                <w:rFonts w:ascii="宋体" w:hAnsi="宋体" w:cs="宋体" w:eastAsia="宋体" w:hint="default"/>
                <w:spacing w:val="-3"/>
                <w:sz w:val="21"/>
                <w:szCs w:val="21"/>
              </w:rPr>
              <w:t>9</w:t>
            </w:r>
            <w:r>
              <w:rPr>
                <w:rFonts w:ascii="宋体" w:hAnsi="宋体" w:cs="宋体" w:eastAsia="宋体" w:hint="default"/>
                <w:spacing w:val="-3"/>
                <w:sz w:val="21"/>
                <w:szCs w:val="21"/>
              </w:rPr>
              <w:t>、审议通过《续聘中瑞岳华会计师事务所有限公司为公司审计机</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构并确定其报酬的议案》</w:t>
            </w:r>
            <w:r>
              <w:rPr>
                <w:rFonts w:ascii="宋体" w:hAnsi="宋体" w:cs="宋体" w:eastAsia="宋体" w:hint="default"/>
                <w:w w:val="100"/>
                <w:sz w:val="21"/>
                <w:szCs w:val="21"/>
              </w:rPr>
              <w:t> </w:t>
            </w:r>
            <w:r>
              <w:rPr>
                <w:rFonts w:ascii="宋体" w:hAnsi="宋体" w:cs="宋体" w:eastAsia="宋体" w:hint="default"/>
                <w:sz w:val="21"/>
                <w:szCs w:val="21"/>
              </w:rPr>
              <w:t>10</w:t>
            </w:r>
            <w:r>
              <w:rPr>
                <w:rFonts w:ascii="宋体" w:hAnsi="宋体" w:cs="宋体" w:eastAsia="宋体" w:hint="default"/>
                <w:sz w:val="21"/>
                <w:szCs w:val="21"/>
              </w:rPr>
              <w:t>、审议通过《召开公司</w:t>
            </w:r>
            <w:r>
              <w:rPr>
                <w:rFonts w:ascii="宋体" w:hAnsi="宋体" w:cs="宋体" w:eastAsia="宋体" w:hint="default"/>
                <w:sz w:val="21"/>
                <w:szCs w:val="21"/>
              </w:rPr>
              <w:t>2009</w:t>
            </w:r>
            <w:r>
              <w:rPr>
                <w:rFonts w:ascii="宋体" w:hAnsi="宋体" w:cs="宋体" w:eastAsia="宋体" w:hint="default"/>
                <w:sz w:val="21"/>
                <w:szCs w:val="21"/>
              </w:rPr>
              <w:t>年度股东大会的议案》</w:t>
            </w:r>
          </w:p>
        </w:tc>
      </w:tr>
      <w:tr>
        <w:trPr>
          <w:trHeight w:val="634" w:hRule="exact"/>
        </w:trPr>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73"/>
                <w:sz w:val="21"/>
                <w:szCs w:val="21"/>
              </w:rPr>
              <w:t> </w:t>
            </w:r>
            <w:r>
              <w:rPr>
                <w:rFonts w:ascii="宋体" w:hAnsi="宋体" w:cs="宋体" w:eastAsia="宋体" w:hint="default"/>
                <w:sz w:val="21"/>
                <w:szCs w:val="21"/>
              </w:rPr>
              <w:t>年</w:t>
            </w:r>
            <w:r>
              <w:rPr>
                <w:rFonts w:ascii="宋体" w:hAnsi="宋体" w:cs="宋体" w:eastAsia="宋体" w:hint="default"/>
                <w:spacing w:val="-73"/>
                <w:sz w:val="21"/>
                <w:szCs w:val="21"/>
              </w:rPr>
              <w:t> </w:t>
            </w:r>
            <w:r>
              <w:rPr>
                <w:rFonts w:ascii="宋体" w:hAnsi="宋体" w:cs="宋体" w:eastAsia="宋体" w:hint="default"/>
                <w:sz w:val="21"/>
                <w:szCs w:val="21"/>
              </w:rPr>
              <w:t>6</w:t>
            </w:r>
            <w:r>
              <w:rPr>
                <w:rFonts w:ascii="宋体" w:hAnsi="宋体" w:cs="宋体" w:eastAsia="宋体" w:hint="default"/>
                <w:spacing w:val="-73"/>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17</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264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pacing w:val="8"/>
                <w:sz w:val="21"/>
                <w:szCs w:val="21"/>
              </w:rPr>
              <w:t>第一届董事会第十七次会</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议</w:t>
            </w:r>
          </w:p>
        </w:tc>
        <w:tc>
          <w:tcPr>
            <w:tcW w:w="6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、审议通过《关于签署募集资金三方监管协议的议案》</w:t>
            </w:r>
          </w:p>
        </w:tc>
      </w:tr>
    </w:tbl>
    <w:p>
      <w:pPr>
        <w:spacing w:after="0" w:line="240" w:lineRule="auto"/>
        <w:jc w:val="left"/>
        <w:rPr>
          <w:rFonts w:ascii="宋体" w:hAnsi="宋体" w:cs="宋体" w:eastAsia="宋体" w:hint="default"/>
          <w:sz w:val="21"/>
          <w:szCs w:val="21"/>
        </w:rPr>
        <w:sectPr>
          <w:headerReference w:type="default" r:id="rId20"/>
          <w:footerReference w:type="default" r:id="rId21"/>
          <w:pgSz w:w="11910" w:h="16840"/>
          <w:pgMar w:header="877" w:footer="1195" w:top="1060" w:bottom="1380" w:left="680" w:right="600"/>
          <w:pgNumType w:start="45"/>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5"/>
          <w:szCs w:val="15"/>
        </w:rPr>
      </w:pPr>
    </w:p>
    <w:tbl>
      <w:tblPr>
        <w:tblW w:w="0" w:type="auto"/>
        <w:jc w:val="left"/>
        <w:tblInd w:w="104" w:type="dxa"/>
        <w:tblLayout w:type="fixed"/>
        <w:tblCellMar>
          <w:top w:w="0" w:type="dxa"/>
          <w:left w:w="0" w:type="dxa"/>
          <w:bottom w:w="0" w:type="dxa"/>
          <w:right w:w="0" w:type="dxa"/>
        </w:tblCellMar>
        <w:tblLook w:val="01E0"/>
      </w:tblPr>
      <w:tblGrid>
        <w:gridCol w:w="1500"/>
        <w:gridCol w:w="2648"/>
        <w:gridCol w:w="6155"/>
      </w:tblGrid>
      <w:tr>
        <w:trPr>
          <w:trHeight w:val="1258" w:hRule="exact"/>
        </w:trPr>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z w:val="21"/>
                <w:szCs w:val="21"/>
              </w:rPr>
              <w:t>年</w:t>
            </w:r>
            <w:r>
              <w:rPr>
                <w:rFonts w:ascii="宋体" w:hAnsi="宋体" w:cs="宋体" w:eastAsia="宋体" w:hint="default"/>
                <w:sz w:val="21"/>
                <w:szCs w:val="21"/>
              </w:rPr>
              <w:t>7</w:t>
            </w:r>
            <w:r>
              <w:rPr>
                <w:rFonts w:ascii="宋体" w:hAnsi="宋体" w:cs="宋体" w:eastAsia="宋体" w:hint="default"/>
                <w:sz w:val="21"/>
                <w:szCs w:val="21"/>
              </w:rPr>
              <w:t>月</w:t>
            </w:r>
            <w:r>
              <w:rPr>
                <w:rFonts w:ascii="宋体" w:hAnsi="宋体" w:cs="宋体" w:eastAsia="宋体" w:hint="default"/>
                <w:sz w:val="21"/>
                <w:szCs w:val="21"/>
              </w:rPr>
              <w:t>5</w:t>
            </w:r>
            <w:r>
              <w:rPr>
                <w:rFonts w:ascii="宋体" w:hAnsi="宋体" w:cs="宋体" w:eastAsia="宋体" w:hint="default"/>
                <w:sz w:val="21"/>
                <w:szCs w:val="21"/>
              </w:rPr>
              <w:t>日</w:t>
            </w:r>
          </w:p>
        </w:tc>
        <w:tc>
          <w:tcPr>
            <w:tcW w:w="2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pacing w:val="8"/>
                <w:sz w:val="21"/>
                <w:szCs w:val="21"/>
              </w:rPr>
              <w:t>第一届董事会第十八次会</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议</w:t>
            </w:r>
          </w:p>
        </w:tc>
        <w:tc>
          <w:tcPr>
            <w:tcW w:w="615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6"/>
              <w:jc w:val="left"/>
              <w:rPr>
                <w:rFonts w:ascii="宋体" w:hAnsi="宋体" w:cs="宋体" w:eastAsia="宋体" w:hint="default"/>
                <w:sz w:val="21"/>
                <w:szCs w:val="21"/>
              </w:rPr>
            </w:pPr>
            <w:r>
              <w:rPr>
                <w:rFonts w:ascii="宋体" w:hAnsi="宋体" w:cs="宋体" w:eastAsia="宋体" w:hint="default"/>
                <w:spacing w:val="-3"/>
                <w:sz w:val="21"/>
                <w:szCs w:val="21"/>
              </w:rPr>
              <w:t>1</w:t>
            </w:r>
            <w:r>
              <w:rPr>
                <w:rFonts w:ascii="宋体" w:hAnsi="宋体" w:cs="宋体" w:eastAsia="宋体" w:hint="default"/>
                <w:spacing w:val="-3"/>
                <w:sz w:val="21"/>
                <w:szCs w:val="21"/>
              </w:rPr>
              <w:t>、审议通过《关于使用募集资金置换预先已投入募投项目的自筹</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资金的议案》</w:t>
            </w:r>
            <w:r>
              <w:rPr>
                <w:rFonts w:ascii="宋体" w:hAnsi="宋体" w:cs="宋体" w:eastAsia="宋体" w:hint="default"/>
                <w:w w:val="100"/>
                <w:sz w:val="21"/>
                <w:szCs w:val="21"/>
              </w:rPr>
              <w:t> </w:t>
            </w:r>
            <w:r>
              <w:rPr>
                <w:rFonts w:ascii="宋体" w:hAnsi="宋体" w:cs="宋体" w:eastAsia="宋体" w:hint="default"/>
                <w:spacing w:val="-3"/>
                <w:sz w:val="21"/>
                <w:szCs w:val="21"/>
              </w:rPr>
              <w:t>2</w:t>
            </w:r>
            <w:r>
              <w:rPr>
                <w:rFonts w:ascii="宋体" w:hAnsi="宋体" w:cs="宋体" w:eastAsia="宋体" w:hint="default"/>
                <w:spacing w:val="-3"/>
                <w:sz w:val="21"/>
                <w:szCs w:val="21"/>
              </w:rPr>
              <w:t>、审议通过《关于为子公司北京酷人通讯科技有限公司提供贰仟</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万元人民币银行授信担保的议案》</w:t>
            </w:r>
          </w:p>
        </w:tc>
      </w:tr>
      <w:tr>
        <w:trPr>
          <w:trHeight w:val="634" w:hRule="exact"/>
        </w:trPr>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73"/>
                <w:sz w:val="21"/>
                <w:szCs w:val="21"/>
              </w:rPr>
              <w:t> </w:t>
            </w:r>
            <w:r>
              <w:rPr>
                <w:rFonts w:ascii="宋体" w:hAnsi="宋体" w:cs="宋体" w:eastAsia="宋体" w:hint="default"/>
                <w:sz w:val="21"/>
                <w:szCs w:val="21"/>
              </w:rPr>
              <w:t>年</w:t>
            </w:r>
            <w:r>
              <w:rPr>
                <w:rFonts w:ascii="宋体" w:hAnsi="宋体" w:cs="宋体" w:eastAsia="宋体" w:hint="default"/>
                <w:spacing w:val="-73"/>
                <w:sz w:val="21"/>
                <w:szCs w:val="21"/>
              </w:rPr>
              <w:t> </w:t>
            </w:r>
            <w:r>
              <w:rPr>
                <w:rFonts w:ascii="宋体" w:hAnsi="宋体" w:cs="宋体" w:eastAsia="宋体" w:hint="default"/>
                <w:sz w:val="21"/>
                <w:szCs w:val="21"/>
              </w:rPr>
              <w:t>7</w:t>
            </w:r>
            <w:r>
              <w:rPr>
                <w:rFonts w:ascii="宋体" w:hAnsi="宋体" w:cs="宋体" w:eastAsia="宋体" w:hint="default"/>
                <w:spacing w:val="-73"/>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19</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264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pacing w:val="8"/>
                <w:sz w:val="21"/>
                <w:szCs w:val="21"/>
              </w:rPr>
              <w:t>第一届董事会第十九次会</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议</w:t>
            </w:r>
          </w:p>
        </w:tc>
        <w:tc>
          <w:tcPr>
            <w:tcW w:w="615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6"/>
              <w:jc w:val="left"/>
              <w:rPr>
                <w:rFonts w:ascii="宋体" w:hAnsi="宋体" w:cs="宋体" w:eastAsia="宋体" w:hint="default"/>
                <w:sz w:val="21"/>
                <w:szCs w:val="21"/>
              </w:rPr>
            </w:pPr>
            <w:r>
              <w:rPr>
                <w:rFonts w:ascii="宋体" w:hAnsi="宋体" w:cs="宋体" w:eastAsia="宋体" w:hint="default"/>
                <w:spacing w:val="-3"/>
                <w:sz w:val="21"/>
                <w:szCs w:val="21"/>
              </w:rPr>
              <w:t>1</w:t>
            </w:r>
            <w:r>
              <w:rPr>
                <w:rFonts w:ascii="宋体" w:hAnsi="宋体" w:cs="宋体" w:eastAsia="宋体" w:hint="default"/>
                <w:spacing w:val="-3"/>
                <w:sz w:val="21"/>
                <w:szCs w:val="21"/>
              </w:rPr>
              <w:t>、审议通过《关于对公司全资子公司深圳市酷动数码有限公司增</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资的议案》</w:t>
            </w:r>
          </w:p>
        </w:tc>
      </w:tr>
      <w:tr>
        <w:trPr>
          <w:trHeight w:val="4378" w:hRule="exact"/>
        </w:trPr>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73"/>
                <w:sz w:val="21"/>
                <w:szCs w:val="21"/>
              </w:rPr>
              <w:t> </w:t>
            </w:r>
            <w:r>
              <w:rPr>
                <w:rFonts w:ascii="宋体" w:hAnsi="宋体" w:cs="宋体" w:eastAsia="宋体" w:hint="default"/>
                <w:sz w:val="21"/>
                <w:szCs w:val="21"/>
              </w:rPr>
              <w:t>年</w:t>
            </w:r>
            <w:r>
              <w:rPr>
                <w:rFonts w:ascii="宋体" w:hAnsi="宋体" w:cs="宋体" w:eastAsia="宋体" w:hint="default"/>
                <w:spacing w:val="-73"/>
                <w:sz w:val="21"/>
                <w:szCs w:val="21"/>
              </w:rPr>
              <w:t> </w:t>
            </w:r>
            <w:r>
              <w:rPr>
                <w:rFonts w:ascii="宋体" w:hAnsi="宋体" w:cs="宋体" w:eastAsia="宋体" w:hint="default"/>
                <w:sz w:val="21"/>
                <w:szCs w:val="21"/>
              </w:rPr>
              <w:t>8</w:t>
            </w:r>
            <w:r>
              <w:rPr>
                <w:rFonts w:ascii="宋体" w:hAnsi="宋体" w:cs="宋体" w:eastAsia="宋体" w:hint="default"/>
                <w:spacing w:val="-73"/>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17</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2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pacing w:val="8"/>
                <w:sz w:val="21"/>
                <w:szCs w:val="21"/>
              </w:rPr>
              <w:t>第一届董事会第二十次会</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议</w:t>
            </w:r>
          </w:p>
        </w:tc>
        <w:tc>
          <w:tcPr>
            <w:tcW w:w="615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公司</w:t>
            </w:r>
            <w:r>
              <w:rPr>
                <w:rFonts w:ascii="宋体" w:hAnsi="宋体" w:cs="宋体" w:eastAsia="宋体" w:hint="default"/>
                <w:sz w:val="21"/>
                <w:szCs w:val="21"/>
              </w:rPr>
              <w:t>2010</w:t>
            </w:r>
            <w:r>
              <w:rPr>
                <w:rFonts w:ascii="宋体" w:hAnsi="宋体" w:cs="宋体" w:eastAsia="宋体" w:hint="default"/>
                <w:sz w:val="21"/>
                <w:szCs w:val="21"/>
              </w:rPr>
              <w:t>年半年度报告及摘要</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重大信息内部报告制度</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外部信息报送和使用管理制度</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内幕信息及知情人管理制度</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信息披露事务管理制度</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投资者关系管理制度</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7</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特定对象来访接待管理制度</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8</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募集资金管理制度</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9</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财务基础管理制度</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73" w:lineRule="auto" w:before="37"/>
              <w:ind w:left="103" w:right="95"/>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年报信息披露重大差错责任追究制度</w:t>
            </w:r>
            <w:r>
              <w:rPr>
                <w:rFonts w:ascii="宋体" w:hAnsi="宋体" w:cs="宋体" w:eastAsia="宋体" w:hint="default"/>
                <w:sz w:val="21"/>
                <w:szCs w:val="21"/>
              </w:rPr>
              <w:t>&gt;</w:t>
            </w:r>
            <w:r>
              <w:rPr>
                <w:rFonts w:ascii="宋体" w:hAnsi="宋体" w:cs="宋体" w:eastAsia="宋体" w:hint="default"/>
                <w:sz w:val="21"/>
                <w:szCs w:val="21"/>
              </w:rPr>
              <w:t>的议</w:t>
            </w:r>
            <w:r>
              <w:rPr>
                <w:rFonts w:ascii="宋体" w:hAnsi="宋体" w:cs="宋体" w:eastAsia="宋体" w:hint="default"/>
                <w:spacing w:val="-43"/>
                <w:sz w:val="21"/>
                <w:szCs w:val="21"/>
              </w:rPr>
              <w:t> </w:t>
            </w:r>
            <w:r>
              <w:rPr>
                <w:rFonts w:ascii="宋体" w:hAnsi="宋体" w:cs="宋体" w:eastAsia="宋体" w:hint="default"/>
                <w:sz w:val="21"/>
                <w:szCs w:val="21"/>
              </w:rPr>
              <w:t>案》</w:t>
            </w:r>
          </w:p>
          <w:p>
            <w:pPr>
              <w:pStyle w:val="TableParagraph"/>
              <w:spacing w:line="240" w:lineRule="auto" w:before="7"/>
              <w:ind w:left="103" w:right="0"/>
              <w:jc w:val="left"/>
              <w:rPr>
                <w:rFonts w:ascii="宋体" w:hAnsi="宋体" w:cs="宋体" w:eastAsia="宋体" w:hint="default"/>
                <w:sz w:val="21"/>
                <w:szCs w:val="21"/>
              </w:rPr>
            </w:pPr>
            <w:r>
              <w:rPr>
                <w:rFonts w:ascii="宋体" w:hAnsi="宋体" w:cs="宋体" w:eastAsia="宋体" w:hint="default"/>
                <w:sz w:val="21"/>
                <w:szCs w:val="21"/>
              </w:rPr>
              <w:t>11</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会计师事务所选聘制度</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73" w:lineRule="auto" w:before="37"/>
              <w:ind w:left="103" w:right="96"/>
              <w:jc w:val="left"/>
              <w:rPr>
                <w:rFonts w:ascii="宋体" w:hAnsi="宋体" w:cs="宋体" w:eastAsia="宋体" w:hint="default"/>
                <w:sz w:val="21"/>
                <w:szCs w:val="21"/>
              </w:rPr>
            </w:pPr>
            <w:r>
              <w:rPr>
                <w:rFonts w:ascii="宋体" w:hAnsi="宋体" w:cs="宋体" w:eastAsia="宋体" w:hint="default"/>
                <w:spacing w:val="-3"/>
                <w:sz w:val="21"/>
                <w:szCs w:val="21"/>
              </w:rPr>
              <w:t>12</w:t>
            </w:r>
            <w:r>
              <w:rPr>
                <w:rFonts w:ascii="宋体" w:hAnsi="宋体" w:cs="宋体" w:eastAsia="宋体" w:hint="default"/>
                <w:spacing w:val="-3"/>
                <w:sz w:val="21"/>
                <w:szCs w:val="21"/>
              </w:rPr>
              <w:t>、审议通过《关于</w:t>
            </w:r>
            <w:r>
              <w:rPr>
                <w:rFonts w:ascii="宋体" w:hAnsi="宋体" w:cs="宋体" w:eastAsia="宋体" w:hint="default"/>
                <w:spacing w:val="-3"/>
                <w:sz w:val="21"/>
                <w:szCs w:val="21"/>
              </w:rPr>
              <w:t>&lt;</w:t>
            </w:r>
            <w:r>
              <w:rPr>
                <w:rFonts w:ascii="宋体" w:hAnsi="宋体" w:cs="宋体" w:eastAsia="宋体" w:hint="default"/>
                <w:spacing w:val="-3"/>
                <w:sz w:val="21"/>
                <w:szCs w:val="21"/>
              </w:rPr>
              <w:t>董事、监事、高级管理人员所持本公司股份</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及其变动管理制度</w:t>
            </w:r>
            <w:r>
              <w:rPr>
                <w:rFonts w:ascii="宋体" w:hAnsi="宋体" w:cs="宋体" w:eastAsia="宋体" w:hint="default"/>
                <w:sz w:val="21"/>
                <w:szCs w:val="21"/>
              </w:rPr>
              <w:t>&gt;</w:t>
            </w:r>
            <w:r>
              <w:rPr>
                <w:rFonts w:ascii="宋体" w:hAnsi="宋体" w:cs="宋体" w:eastAsia="宋体" w:hint="default"/>
                <w:sz w:val="21"/>
                <w:szCs w:val="21"/>
              </w:rPr>
              <w:t>的议案》</w:t>
            </w:r>
          </w:p>
        </w:tc>
      </w:tr>
      <w:tr>
        <w:trPr>
          <w:trHeight w:val="2818" w:hRule="exact"/>
        </w:trPr>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60"/>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73"/>
                <w:sz w:val="21"/>
                <w:szCs w:val="21"/>
              </w:rPr>
              <w:t> </w:t>
            </w:r>
            <w:r>
              <w:rPr>
                <w:rFonts w:ascii="宋体" w:hAnsi="宋体" w:cs="宋体" w:eastAsia="宋体" w:hint="default"/>
                <w:sz w:val="21"/>
                <w:szCs w:val="21"/>
              </w:rPr>
              <w:t>年</w:t>
            </w:r>
            <w:r>
              <w:rPr>
                <w:rFonts w:ascii="宋体" w:hAnsi="宋体" w:cs="宋体" w:eastAsia="宋体" w:hint="default"/>
                <w:spacing w:val="-73"/>
                <w:sz w:val="21"/>
                <w:szCs w:val="21"/>
              </w:rPr>
              <w:t> </w:t>
            </w:r>
            <w:r>
              <w:rPr>
                <w:rFonts w:ascii="宋体" w:hAnsi="宋体" w:cs="宋体" w:eastAsia="宋体" w:hint="default"/>
                <w:sz w:val="21"/>
                <w:szCs w:val="21"/>
              </w:rPr>
              <w:t>9</w:t>
            </w:r>
            <w:r>
              <w:rPr>
                <w:rFonts w:ascii="宋体" w:hAnsi="宋体" w:cs="宋体" w:eastAsia="宋体" w:hint="default"/>
                <w:spacing w:val="-73"/>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28</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2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3" w:lineRule="auto" w:before="160"/>
              <w:ind w:left="103" w:right="101"/>
              <w:jc w:val="left"/>
              <w:rPr>
                <w:rFonts w:ascii="宋体" w:hAnsi="宋体" w:cs="宋体" w:eastAsia="宋体" w:hint="default"/>
                <w:sz w:val="21"/>
                <w:szCs w:val="21"/>
              </w:rPr>
            </w:pPr>
            <w:r>
              <w:rPr>
                <w:rFonts w:ascii="宋体" w:hAnsi="宋体" w:cs="宋体" w:eastAsia="宋体" w:hint="default"/>
                <w:spacing w:val="8"/>
                <w:sz w:val="21"/>
                <w:szCs w:val="21"/>
              </w:rPr>
              <w:t>第一届董事会第二十一次</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会议</w:t>
            </w:r>
          </w:p>
        </w:tc>
        <w:tc>
          <w:tcPr>
            <w:tcW w:w="615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、审议通过《关于公司第二届董事会董事候选人提名的议案》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股东大会议事规则</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董事会议事规则</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独立董事工作制度</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独立董事年报工作制度</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73" w:lineRule="auto" w:before="37"/>
              <w:ind w:left="103" w:right="96"/>
              <w:jc w:val="left"/>
              <w:rPr>
                <w:rFonts w:ascii="宋体" w:hAnsi="宋体" w:cs="宋体" w:eastAsia="宋体" w:hint="default"/>
                <w:sz w:val="21"/>
                <w:szCs w:val="21"/>
              </w:rPr>
            </w:pPr>
            <w:r>
              <w:rPr>
                <w:rFonts w:ascii="宋体" w:hAnsi="宋体" w:cs="宋体" w:eastAsia="宋体" w:hint="default"/>
                <w:spacing w:val="-4"/>
                <w:sz w:val="21"/>
                <w:szCs w:val="21"/>
              </w:rPr>
              <w:t>6</w:t>
            </w:r>
            <w:r>
              <w:rPr>
                <w:rFonts w:ascii="宋体" w:hAnsi="宋体" w:cs="宋体" w:eastAsia="宋体" w:hint="default"/>
                <w:spacing w:val="-4"/>
                <w:sz w:val="21"/>
                <w:szCs w:val="21"/>
              </w:rPr>
              <w:t>、审议通过《关于利用部分超募资金补充募投项目资金缺口的议</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案》</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3"/>
                <w:sz w:val="21"/>
                <w:szCs w:val="21"/>
              </w:rPr>
              <w:t>7</w:t>
            </w:r>
            <w:r>
              <w:rPr>
                <w:rFonts w:ascii="宋体" w:hAnsi="宋体" w:cs="宋体" w:eastAsia="宋体" w:hint="default"/>
                <w:spacing w:val="-3"/>
                <w:sz w:val="21"/>
                <w:szCs w:val="21"/>
              </w:rPr>
              <w:t>、审议通过《关于提议召开公司</w:t>
            </w:r>
            <w:r>
              <w:rPr>
                <w:rFonts w:ascii="宋体" w:hAnsi="宋体" w:cs="宋体" w:eastAsia="宋体" w:hint="default"/>
                <w:spacing w:val="-3"/>
                <w:sz w:val="21"/>
                <w:szCs w:val="21"/>
              </w:rPr>
              <w:t>2010</w:t>
            </w:r>
            <w:r>
              <w:rPr>
                <w:rFonts w:ascii="宋体" w:hAnsi="宋体" w:cs="宋体" w:eastAsia="宋体" w:hint="default"/>
                <w:spacing w:val="-3"/>
                <w:sz w:val="21"/>
                <w:szCs w:val="21"/>
              </w:rPr>
              <w:t>年第一次临时股东大会的议</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案》</w:t>
            </w:r>
          </w:p>
        </w:tc>
      </w:tr>
      <w:tr>
        <w:trPr>
          <w:trHeight w:val="2821" w:hRule="exact"/>
        </w:trPr>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62"/>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z w:val="21"/>
                <w:szCs w:val="21"/>
              </w:rPr>
              <w:t>年</w:t>
            </w:r>
            <w:r>
              <w:rPr>
                <w:rFonts w:ascii="宋体" w:hAnsi="宋体" w:cs="宋体" w:eastAsia="宋体" w:hint="default"/>
                <w:sz w:val="21"/>
                <w:szCs w:val="21"/>
              </w:rPr>
              <w:t>10</w:t>
            </w:r>
            <w:r>
              <w:rPr>
                <w:rFonts w:ascii="宋体" w:hAnsi="宋体" w:cs="宋体" w:eastAsia="宋体" w:hint="default"/>
                <w:sz w:val="21"/>
                <w:szCs w:val="21"/>
              </w:rPr>
              <w:t>月</w:t>
            </w:r>
            <w:r>
              <w:rPr>
                <w:rFonts w:ascii="宋体" w:hAnsi="宋体" w:cs="宋体" w:eastAsia="宋体" w:hint="default"/>
                <w:sz w:val="21"/>
                <w:szCs w:val="21"/>
              </w:rPr>
              <w:t>15</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2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7"/>
                <w:szCs w:val="2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第二届董事会第一次会议</w:t>
            </w:r>
          </w:p>
        </w:tc>
        <w:tc>
          <w:tcPr>
            <w:tcW w:w="61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、审议通过《关于选举黄文辉为公司董事长的议案》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、审议通过《关于聘任黄文辉为公司总裁的议案》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、审议通过《关于聘任公司副总裁的议案》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、审议通过《关于聘任夏小华为公司财务负责人的议案》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、审议通过《关于聘任陈蓓为公司董事会秘书的议案》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z w:val="21"/>
                <w:szCs w:val="21"/>
              </w:rPr>
              <w:t>、审议通过《关于设立第二届董事会四个专门委员会的议案》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7</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总裁工作细则</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8</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董事会秘书工作制度</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9</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董事、监事薪酬管理办法</w:t>
            </w:r>
            <w:r>
              <w:rPr>
                <w:rFonts w:ascii="宋体" w:hAnsi="宋体" w:cs="宋体" w:eastAsia="宋体" w:hint="default"/>
                <w:sz w:val="21"/>
                <w:szCs w:val="21"/>
              </w:rPr>
              <w:t>&gt;</w:t>
            </w:r>
            <w:r>
              <w:rPr>
                <w:rFonts w:ascii="宋体" w:hAnsi="宋体" w:cs="宋体" w:eastAsia="宋体" w:hint="default"/>
                <w:sz w:val="21"/>
                <w:szCs w:val="21"/>
              </w:rPr>
              <w:t>的议案》</w:t>
            </w:r>
          </w:p>
        </w:tc>
      </w:tr>
      <w:tr>
        <w:trPr>
          <w:trHeight w:val="1570" w:hRule="exact"/>
        </w:trPr>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z w:val="21"/>
                <w:szCs w:val="21"/>
              </w:rPr>
              <w:t>年</w:t>
            </w:r>
            <w:r>
              <w:rPr>
                <w:rFonts w:ascii="宋体" w:hAnsi="宋体" w:cs="宋体" w:eastAsia="宋体" w:hint="default"/>
                <w:sz w:val="21"/>
                <w:szCs w:val="21"/>
              </w:rPr>
              <w:t>10</w:t>
            </w:r>
            <w:r>
              <w:rPr>
                <w:rFonts w:ascii="宋体" w:hAnsi="宋体" w:cs="宋体" w:eastAsia="宋体" w:hint="default"/>
                <w:sz w:val="21"/>
                <w:szCs w:val="21"/>
              </w:rPr>
              <w:t>月</w:t>
            </w:r>
            <w:r>
              <w:rPr>
                <w:rFonts w:ascii="宋体" w:hAnsi="宋体" w:cs="宋体" w:eastAsia="宋体" w:hint="default"/>
                <w:sz w:val="21"/>
                <w:szCs w:val="21"/>
              </w:rPr>
              <w:t>25</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2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1"/>
              <w:ind w:left="103" w:right="0"/>
              <w:jc w:val="left"/>
              <w:rPr>
                <w:rFonts w:ascii="宋体" w:hAnsi="宋体" w:cs="宋体" w:eastAsia="宋体" w:hint="default"/>
                <w:sz w:val="21"/>
                <w:szCs w:val="21"/>
              </w:rPr>
            </w:pPr>
            <w:r>
              <w:rPr>
                <w:rFonts w:ascii="宋体" w:hAnsi="宋体" w:cs="宋体" w:eastAsia="宋体" w:hint="default"/>
                <w:sz w:val="21"/>
                <w:szCs w:val="21"/>
              </w:rPr>
              <w:t>第二届董事会第二次会议</w:t>
            </w:r>
          </w:p>
        </w:tc>
        <w:tc>
          <w:tcPr>
            <w:tcW w:w="615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公司</w:t>
            </w:r>
            <w:r>
              <w:rPr>
                <w:rFonts w:ascii="宋体" w:hAnsi="宋体" w:cs="宋体" w:eastAsia="宋体" w:hint="default"/>
                <w:sz w:val="21"/>
                <w:szCs w:val="21"/>
              </w:rPr>
              <w:t>2010</w:t>
            </w:r>
            <w:r>
              <w:rPr>
                <w:rFonts w:ascii="宋体" w:hAnsi="宋体" w:cs="宋体" w:eastAsia="宋体" w:hint="default"/>
                <w:spacing w:val="-7"/>
                <w:sz w:val="21"/>
                <w:szCs w:val="21"/>
              </w:rPr>
              <w:t> </w:t>
            </w:r>
            <w:r>
              <w:rPr>
                <w:rFonts w:ascii="宋体" w:hAnsi="宋体" w:cs="宋体" w:eastAsia="宋体" w:hint="default"/>
                <w:sz w:val="21"/>
                <w:szCs w:val="21"/>
              </w:rPr>
              <w:t>年第三季度报告</w:t>
            </w:r>
            <w:r>
              <w:rPr>
                <w:rFonts w:ascii="宋体" w:hAnsi="宋体" w:cs="宋体" w:eastAsia="宋体" w:hint="default"/>
                <w:sz w:val="21"/>
                <w:szCs w:val="21"/>
              </w:rPr>
              <w:t>&gt;</w:t>
            </w:r>
            <w:r>
              <w:rPr>
                <w:rFonts w:ascii="宋体" w:hAnsi="宋体" w:cs="宋体" w:eastAsia="宋体" w:hint="default"/>
                <w:sz w:val="21"/>
                <w:szCs w:val="21"/>
              </w:rPr>
              <w:t>的议案》</w:t>
            </w:r>
          </w:p>
          <w:p>
            <w:pPr>
              <w:pStyle w:val="TableParagraph"/>
              <w:spacing w:line="273" w:lineRule="auto" w:before="37"/>
              <w:ind w:left="103" w:right="101"/>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、审议通过《关于</w:t>
            </w:r>
            <w:r>
              <w:rPr>
                <w:rFonts w:ascii="宋体" w:hAnsi="宋体" w:cs="宋体" w:eastAsia="宋体" w:hint="default"/>
                <w:sz w:val="21"/>
                <w:szCs w:val="21"/>
              </w:rPr>
              <w:t>&lt;</w:t>
            </w:r>
            <w:r>
              <w:rPr>
                <w:rFonts w:ascii="宋体" w:hAnsi="宋体" w:cs="宋体" w:eastAsia="宋体" w:hint="default"/>
                <w:sz w:val="21"/>
                <w:szCs w:val="21"/>
              </w:rPr>
              <w:t>防止资金占用长效机制建立和落实情况的自</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查报告</w:t>
            </w:r>
            <w:r>
              <w:rPr>
                <w:rFonts w:ascii="宋体" w:hAnsi="宋体" w:cs="宋体" w:eastAsia="宋体" w:hint="default"/>
                <w:sz w:val="21"/>
                <w:szCs w:val="21"/>
              </w:rPr>
              <w:t>&gt;</w:t>
            </w:r>
            <w:r>
              <w:rPr>
                <w:rFonts w:ascii="宋体" w:hAnsi="宋体" w:cs="宋体" w:eastAsia="宋体" w:hint="default"/>
                <w:sz w:val="21"/>
                <w:szCs w:val="21"/>
              </w:rPr>
              <w:t>的议案》</w:t>
            </w:r>
            <w:r>
              <w:rPr>
                <w:rFonts w:ascii="宋体" w:hAnsi="宋体" w:cs="宋体" w:eastAsia="宋体" w:hint="default"/>
                <w:w w:val="100"/>
                <w:sz w:val="21"/>
                <w:szCs w:val="21"/>
              </w:rPr>
              <w:t> </w:t>
            </w:r>
            <w:r>
              <w:rPr>
                <w:rFonts w:ascii="宋体" w:hAnsi="宋体" w:cs="宋体" w:eastAsia="宋体" w:hint="default"/>
                <w:sz w:val="21"/>
                <w:szCs w:val="21"/>
              </w:rPr>
              <w:t>3</w:t>
            </w:r>
            <w:r>
              <w:rPr>
                <w:rFonts w:ascii="宋体" w:hAnsi="宋体" w:cs="宋体" w:eastAsia="宋体" w:hint="default"/>
                <w:sz w:val="21"/>
                <w:szCs w:val="21"/>
              </w:rPr>
              <w:t>、审议通过《关于公司向银行申请银行综合授信的议案》</w:t>
            </w:r>
          </w:p>
          <w:p>
            <w:pPr>
              <w:pStyle w:val="TableParagraph"/>
              <w:spacing w:line="240" w:lineRule="auto" w:before="7"/>
              <w:ind w:left="103" w:right="0"/>
              <w:jc w:val="left"/>
              <w:rPr>
                <w:rFonts w:ascii="宋体" w:hAnsi="宋体" w:cs="宋体" w:eastAsia="宋体" w:hint="default"/>
                <w:sz w:val="21"/>
                <w:szCs w:val="21"/>
              </w:rPr>
            </w:pPr>
            <w:r>
              <w:rPr>
                <w:rFonts w:ascii="宋体" w:hAnsi="宋体" w:cs="宋体" w:eastAsia="宋体" w:hint="default"/>
                <w:spacing w:val="-3"/>
                <w:sz w:val="21"/>
                <w:szCs w:val="21"/>
              </w:rPr>
              <w:t>4</w:t>
            </w:r>
            <w:r>
              <w:rPr>
                <w:rFonts w:ascii="宋体" w:hAnsi="宋体" w:cs="宋体" w:eastAsia="宋体" w:hint="default"/>
                <w:spacing w:val="-3"/>
                <w:sz w:val="21"/>
                <w:szCs w:val="21"/>
              </w:rPr>
              <w:t>、审议通过《关于公司为深圳市酷动数码有限公司向中信银行申</w:t>
            </w:r>
          </w:p>
        </w:tc>
      </w:tr>
    </w:tbl>
    <w:p>
      <w:pPr>
        <w:spacing w:after="0" w:line="240" w:lineRule="auto"/>
        <w:jc w:val="left"/>
        <w:rPr>
          <w:rFonts w:ascii="宋体" w:hAnsi="宋体" w:cs="宋体" w:eastAsia="宋体" w:hint="default"/>
          <w:sz w:val="21"/>
          <w:szCs w:val="21"/>
        </w:rPr>
        <w:sectPr>
          <w:pgSz w:w="11910" w:h="16840"/>
          <w:pgMar w:header="877" w:footer="1195" w:top="1060" w:bottom="1380" w:left="680" w:right="6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5"/>
          <w:szCs w:val="15"/>
        </w:rPr>
      </w:pPr>
    </w:p>
    <w:tbl>
      <w:tblPr>
        <w:tblW w:w="0" w:type="auto"/>
        <w:jc w:val="left"/>
        <w:tblInd w:w="104" w:type="dxa"/>
        <w:tblLayout w:type="fixed"/>
        <w:tblCellMar>
          <w:top w:w="0" w:type="dxa"/>
          <w:left w:w="0" w:type="dxa"/>
          <w:bottom w:w="0" w:type="dxa"/>
          <w:right w:w="0" w:type="dxa"/>
        </w:tblCellMar>
        <w:tblLook w:val="01E0"/>
      </w:tblPr>
      <w:tblGrid>
        <w:gridCol w:w="1500"/>
        <w:gridCol w:w="2648"/>
        <w:gridCol w:w="6155"/>
      </w:tblGrid>
      <w:tr>
        <w:trPr>
          <w:trHeight w:val="588" w:hRule="exact"/>
        </w:trPr>
        <w:tc>
          <w:tcPr>
            <w:tcW w:w="1500" w:type="dxa"/>
            <w:tcBorders>
              <w:top w:val="single" w:sz="4" w:space="0" w:color="000000"/>
              <w:left w:val="single" w:sz="4" w:space="0" w:color="000000"/>
              <w:bottom w:val="single" w:sz="4" w:space="0" w:color="000000"/>
              <w:right w:val="single" w:sz="4" w:space="0" w:color="000000"/>
            </w:tcBorders>
          </w:tcPr>
          <w:p>
            <w:pPr/>
          </w:p>
        </w:tc>
        <w:tc>
          <w:tcPr>
            <w:tcW w:w="2648" w:type="dxa"/>
            <w:tcBorders>
              <w:top w:val="single" w:sz="4" w:space="0" w:color="000000"/>
              <w:left w:val="single" w:sz="4" w:space="0" w:color="000000"/>
              <w:bottom w:val="single" w:sz="4" w:space="0" w:color="000000"/>
              <w:right w:val="single" w:sz="4" w:space="0" w:color="000000"/>
            </w:tcBorders>
          </w:tcPr>
          <w:p>
            <w:pPr/>
          </w:p>
        </w:tc>
        <w:tc>
          <w:tcPr>
            <w:tcW w:w="6155"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103" w:right="0"/>
              <w:jc w:val="left"/>
              <w:rPr>
                <w:rFonts w:ascii="宋体" w:hAnsi="宋体" w:cs="宋体" w:eastAsia="宋体" w:hint="default"/>
                <w:sz w:val="21"/>
                <w:szCs w:val="21"/>
              </w:rPr>
            </w:pPr>
            <w:r>
              <w:rPr>
                <w:rFonts w:ascii="宋体" w:hAnsi="宋体" w:cs="宋体" w:eastAsia="宋体" w:hint="default"/>
                <w:sz w:val="21"/>
                <w:szCs w:val="21"/>
              </w:rPr>
              <w:t>请银行综合授信提供担保的议案》</w:t>
            </w:r>
          </w:p>
        </w:tc>
      </w:tr>
      <w:tr>
        <w:trPr>
          <w:trHeight w:val="1570" w:hRule="exact"/>
        </w:trPr>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z w:val="21"/>
                <w:szCs w:val="21"/>
              </w:rPr>
              <w:t>年</w:t>
            </w:r>
            <w:r>
              <w:rPr>
                <w:rFonts w:ascii="宋体" w:hAnsi="宋体" w:cs="宋体" w:eastAsia="宋体" w:hint="default"/>
                <w:sz w:val="21"/>
                <w:szCs w:val="21"/>
              </w:rPr>
              <w:t>11</w:t>
            </w:r>
            <w:r>
              <w:rPr>
                <w:rFonts w:ascii="宋体" w:hAnsi="宋体" w:cs="宋体" w:eastAsia="宋体" w:hint="default"/>
                <w:sz w:val="21"/>
                <w:szCs w:val="21"/>
              </w:rPr>
              <w:t>月</w:t>
            </w:r>
            <w:r>
              <w:rPr>
                <w:rFonts w:ascii="宋体" w:hAnsi="宋体" w:cs="宋体" w:eastAsia="宋体" w:hint="default"/>
                <w:sz w:val="21"/>
                <w:szCs w:val="21"/>
              </w:rPr>
              <w:t>24</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2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1"/>
              <w:ind w:left="103" w:right="0"/>
              <w:jc w:val="left"/>
              <w:rPr>
                <w:rFonts w:ascii="宋体" w:hAnsi="宋体" w:cs="宋体" w:eastAsia="宋体" w:hint="default"/>
                <w:sz w:val="21"/>
                <w:szCs w:val="21"/>
              </w:rPr>
            </w:pPr>
            <w:r>
              <w:rPr>
                <w:rFonts w:ascii="宋体" w:hAnsi="宋体" w:cs="宋体" w:eastAsia="宋体" w:hint="default"/>
                <w:sz w:val="21"/>
                <w:szCs w:val="21"/>
              </w:rPr>
              <w:t>第二届董事会第三次会议</w:t>
            </w:r>
          </w:p>
        </w:tc>
        <w:tc>
          <w:tcPr>
            <w:tcW w:w="615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5"/>
              <w:jc w:val="left"/>
              <w:rPr>
                <w:rFonts w:ascii="宋体" w:hAnsi="宋体" w:cs="宋体" w:eastAsia="宋体" w:hint="default"/>
                <w:sz w:val="21"/>
                <w:szCs w:val="21"/>
              </w:rPr>
            </w:pPr>
            <w:r>
              <w:rPr>
                <w:rFonts w:ascii="宋体" w:hAnsi="宋体" w:cs="宋体" w:eastAsia="宋体" w:hint="default"/>
                <w:spacing w:val="-3"/>
                <w:sz w:val="21"/>
                <w:szCs w:val="21"/>
              </w:rPr>
              <w:t>1</w:t>
            </w:r>
            <w:r>
              <w:rPr>
                <w:rFonts w:ascii="宋体" w:hAnsi="宋体" w:cs="宋体" w:eastAsia="宋体" w:hint="default"/>
                <w:spacing w:val="-3"/>
                <w:sz w:val="21"/>
                <w:szCs w:val="21"/>
              </w:rPr>
              <w:t>、审议通过《</w:t>
            </w:r>
            <w:r>
              <w:rPr>
                <w:rFonts w:ascii="宋体" w:hAnsi="宋体" w:cs="宋体" w:eastAsia="宋体" w:hint="default"/>
                <w:spacing w:val="-3"/>
                <w:sz w:val="21"/>
                <w:szCs w:val="21"/>
              </w:rPr>
              <w:t>&lt;</w:t>
            </w:r>
            <w:r>
              <w:rPr>
                <w:rFonts w:ascii="宋体" w:hAnsi="宋体" w:cs="宋体" w:eastAsia="宋体" w:hint="default"/>
                <w:spacing w:val="-3"/>
                <w:sz w:val="21"/>
                <w:szCs w:val="21"/>
              </w:rPr>
              <w:t>关于加强上市公司治理专项活动自查事项的报告</w:t>
            </w:r>
            <w:r>
              <w:rPr>
                <w:rFonts w:ascii="宋体" w:hAnsi="宋体" w:cs="宋体" w:eastAsia="宋体" w:hint="default"/>
                <w:spacing w:val="-3"/>
                <w:sz w:val="21"/>
                <w:szCs w:val="21"/>
              </w:rPr>
              <w:t>&gt;</w:t>
            </w:r>
            <w:r>
              <w:rPr>
                <w:rFonts w:ascii="宋体" w:hAnsi="宋体" w:cs="宋体" w:eastAsia="宋体" w:hint="default"/>
                <w:spacing w:val="-67"/>
                <w:sz w:val="21"/>
                <w:szCs w:val="21"/>
              </w:rPr>
              <w:t> </w:t>
            </w:r>
            <w:r>
              <w:rPr>
                <w:rFonts w:ascii="宋体" w:hAnsi="宋体" w:cs="宋体" w:eastAsia="宋体" w:hint="default"/>
                <w:sz w:val="21"/>
                <w:szCs w:val="21"/>
              </w:rPr>
              <w:t>的议案》</w:t>
            </w:r>
            <w:r>
              <w:rPr>
                <w:rFonts w:ascii="宋体" w:hAnsi="宋体" w:cs="宋体" w:eastAsia="宋体" w:hint="default"/>
                <w:w w:val="100"/>
                <w:sz w:val="21"/>
                <w:szCs w:val="21"/>
              </w:rPr>
              <w:t> </w:t>
            </w:r>
            <w:r>
              <w:rPr>
                <w:rFonts w:ascii="宋体" w:hAnsi="宋体" w:cs="宋体" w:eastAsia="宋体" w:hint="default"/>
                <w:spacing w:val="-3"/>
                <w:sz w:val="21"/>
                <w:szCs w:val="21"/>
              </w:rPr>
              <w:t>2</w:t>
            </w:r>
            <w:r>
              <w:rPr>
                <w:rFonts w:ascii="宋体" w:hAnsi="宋体" w:cs="宋体" w:eastAsia="宋体" w:hint="default"/>
                <w:spacing w:val="-3"/>
                <w:sz w:val="21"/>
                <w:szCs w:val="21"/>
              </w:rPr>
              <w:t>、审议通过《</w:t>
            </w:r>
            <w:r>
              <w:rPr>
                <w:rFonts w:ascii="宋体" w:hAnsi="宋体" w:cs="宋体" w:eastAsia="宋体" w:hint="default"/>
                <w:spacing w:val="-3"/>
                <w:sz w:val="21"/>
                <w:szCs w:val="21"/>
              </w:rPr>
              <w:t>&lt;</w:t>
            </w:r>
            <w:r>
              <w:rPr>
                <w:rFonts w:ascii="宋体" w:hAnsi="宋体" w:cs="宋体" w:eastAsia="宋体" w:hint="default"/>
                <w:spacing w:val="-3"/>
                <w:sz w:val="21"/>
                <w:szCs w:val="21"/>
              </w:rPr>
              <w:t>关于公司专项治理活动的自查报告和整改计划</w:t>
            </w:r>
            <w:r>
              <w:rPr>
                <w:rFonts w:ascii="宋体" w:hAnsi="宋体" w:cs="宋体" w:eastAsia="宋体" w:hint="default"/>
                <w:spacing w:val="-3"/>
                <w:sz w:val="21"/>
                <w:szCs w:val="21"/>
              </w:rPr>
              <w:t>&gt;</w:t>
            </w:r>
            <w:r>
              <w:rPr>
                <w:rFonts w:ascii="宋体" w:hAnsi="宋体" w:cs="宋体" w:eastAsia="宋体" w:hint="default"/>
                <w:spacing w:val="-3"/>
                <w:sz w:val="21"/>
                <w:szCs w:val="21"/>
              </w:rPr>
              <w:t>的</w:t>
            </w:r>
            <w:r>
              <w:rPr>
                <w:rFonts w:ascii="宋体" w:hAnsi="宋体" w:cs="宋体" w:eastAsia="宋体" w:hint="default"/>
                <w:spacing w:val="-64"/>
                <w:sz w:val="21"/>
                <w:szCs w:val="21"/>
              </w:rPr>
              <w:t> </w:t>
            </w:r>
            <w:r>
              <w:rPr>
                <w:rFonts w:ascii="宋体" w:hAnsi="宋体" w:cs="宋体" w:eastAsia="宋体" w:hint="default"/>
                <w:sz w:val="21"/>
                <w:szCs w:val="21"/>
              </w:rPr>
              <w:t>议案》</w:t>
            </w:r>
            <w:r>
              <w:rPr>
                <w:rFonts w:ascii="宋体" w:hAnsi="宋体" w:cs="宋体" w:eastAsia="宋体" w:hint="default"/>
                <w:spacing w:val="-102"/>
                <w:sz w:val="21"/>
                <w:szCs w:val="21"/>
              </w:rPr>
              <w:t> </w:t>
            </w:r>
            <w:r>
              <w:rPr>
                <w:rFonts w:ascii="宋体" w:hAnsi="宋体" w:cs="宋体" w:eastAsia="宋体" w:hint="default"/>
                <w:spacing w:val="-7"/>
                <w:sz w:val="21"/>
                <w:szCs w:val="21"/>
              </w:rPr>
              <w:t>3</w:t>
            </w:r>
            <w:r>
              <w:rPr>
                <w:rFonts w:ascii="宋体" w:hAnsi="宋体" w:cs="宋体" w:eastAsia="宋体" w:hint="default"/>
                <w:spacing w:val="-7"/>
                <w:sz w:val="21"/>
                <w:szCs w:val="21"/>
              </w:rPr>
              <w:t>、审议通过《关于</w:t>
            </w:r>
            <w:r>
              <w:rPr>
                <w:rFonts w:ascii="宋体" w:hAnsi="宋体" w:cs="宋体" w:eastAsia="宋体" w:hint="default"/>
                <w:spacing w:val="-7"/>
                <w:sz w:val="21"/>
                <w:szCs w:val="21"/>
              </w:rPr>
              <w:t>&lt;</w:t>
            </w:r>
            <w:r>
              <w:rPr>
                <w:rFonts w:ascii="宋体" w:hAnsi="宋体" w:cs="宋体" w:eastAsia="宋体" w:hint="default"/>
                <w:spacing w:val="-7"/>
                <w:sz w:val="21"/>
                <w:szCs w:val="21"/>
              </w:rPr>
              <w:t>财务会计基础工作专项活动自查报告</w:t>
            </w:r>
            <w:r>
              <w:rPr>
                <w:rFonts w:ascii="宋体" w:hAnsi="宋体" w:cs="宋体" w:eastAsia="宋体" w:hint="default"/>
                <w:spacing w:val="-7"/>
                <w:sz w:val="21"/>
                <w:szCs w:val="21"/>
              </w:rPr>
              <w:t>&gt;</w:t>
            </w:r>
            <w:r>
              <w:rPr>
                <w:rFonts w:ascii="宋体" w:hAnsi="宋体" w:cs="宋体" w:eastAsia="宋体" w:hint="default"/>
                <w:spacing w:val="-7"/>
                <w:sz w:val="21"/>
                <w:szCs w:val="21"/>
              </w:rPr>
              <w:t>的议案》</w:t>
            </w:r>
          </w:p>
        </w:tc>
      </w:tr>
      <w:tr>
        <w:trPr>
          <w:trHeight w:val="636" w:hRule="exact"/>
        </w:trPr>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z w:val="21"/>
                <w:szCs w:val="21"/>
              </w:rPr>
              <w:t>年</w:t>
            </w:r>
            <w:r>
              <w:rPr>
                <w:rFonts w:ascii="宋体" w:hAnsi="宋体" w:cs="宋体" w:eastAsia="宋体" w:hint="default"/>
                <w:sz w:val="21"/>
                <w:szCs w:val="21"/>
              </w:rPr>
              <w:t>12</w:t>
            </w:r>
            <w:r>
              <w:rPr>
                <w:rFonts w:ascii="宋体" w:hAnsi="宋体" w:cs="宋体" w:eastAsia="宋体" w:hint="default"/>
                <w:sz w:val="21"/>
                <w:szCs w:val="21"/>
              </w:rPr>
              <w:t>月</w:t>
            </w:r>
            <w:r>
              <w:rPr>
                <w:rFonts w:ascii="宋体" w:hAnsi="宋体" w:cs="宋体" w:eastAsia="宋体" w:hint="default"/>
                <w:sz w:val="21"/>
                <w:szCs w:val="21"/>
              </w:rPr>
              <w:t>21</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2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1"/>
                <w:szCs w:val="21"/>
              </w:rPr>
            </w:pPr>
            <w:r>
              <w:rPr>
                <w:rFonts w:ascii="宋体" w:hAnsi="宋体" w:cs="宋体" w:eastAsia="宋体" w:hint="default"/>
                <w:sz w:val="21"/>
                <w:szCs w:val="21"/>
              </w:rPr>
              <w:t>第二届董事会第四次会议</w:t>
            </w:r>
          </w:p>
        </w:tc>
        <w:tc>
          <w:tcPr>
            <w:tcW w:w="615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、审议通过《关于郭绪勇辞去常务副总裁的议案》</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、审议通过《关于选举郭绪勇为公司副董事长的议案》</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spacing w:line="345" w:lineRule="auto" w:before="36"/>
        <w:ind w:left="1900" w:right="321" w:hanging="104"/>
        <w:jc w:val="left"/>
        <w:rPr>
          <w:rFonts w:ascii="宋体" w:hAnsi="宋体" w:cs="宋体" w:eastAsia="宋体" w:hint="default"/>
          <w:sz w:val="21"/>
          <w:szCs w:val="21"/>
        </w:rPr>
      </w:pPr>
      <w:r>
        <w:rPr>
          <w:rFonts w:ascii="宋体" w:hAnsi="宋体" w:cs="宋体" w:eastAsia="宋体" w:hint="default"/>
          <w:b/>
          <w:bCs/>
          <w:sz w:val="21"/>
          <w:szCs w:val="21"/>
        </w:rPr>
        <w:t>（二）董事会对股东大会决议执行情况</w:t>
      </w:r>
      <w:r>
        <w:rPr>
          <w:rFonts w:ascii="宋体" w:hAnsi="宋体" w:cs="宋体" w:eastAsia="宋体" w:hint="default"/>
          <w:b/>
          <w:bCs/>
          <w:w w:val="100"/>
          <w:sz w:val="21"/>
          <w:szCs w:val="21"/>
        </w:rPr>
        <w:t> </w:t>
      </w:r>
      <w:r>
        <w:rPr>
          <w:rFonts w:ascii="宋体" w:hAnsi="宋体" w:cs="宋体" w:eastAsia="宋体" w:hint="default"/>
          <w:spacing w:val="-8"/>
          <w:w w:val="100"/>
          <w:sz w:val="21"/>
          <w:szCs w:val="21"/>
        </w:rPr>
        <w:t>报告期内，公司董事会根据《公司法》、《证券法》等有关法律法规和《公司章</w:t>
      </w:r>
    </w:p>
    <w:p>
      <w:pPr>
        <w:pStyle w:val="BodyText"/>
        <w:spacing w:line="408" w:lineRule="auto" w:before="100"/>
        <w:ind w:left="1480" w:right="1577"/>
        <w:jc w:val="both"/>
      </w:pPr>
      <w:r>
        <w:rPr>
          <w:spacing w:val="-2"/>
        </w:rPr>
        <w:t>程》的相关规定，严格按照股东大会的决议和授权，认真执行股东大会通过的各项</w:t>
      </w:r>
      <w:r>
        <w:rPr>
          <w:spacing w:val="-38"/>
        </w:rPr>
        <w:t> </w:t>
      </w:r>
      <w:r>
        <w:rPr>
          <w:spacing w:val="-38"/>
        </w:rPr>
      </w:r>
      <w:r>
        <w:rPr>
          <w:spacing w:val="-2"/>
        </w:rPr>
        <w:t>决议。公司于</w:t>
      </w:r>
      <w:r>
        <w:rPr>
          <w:rFonts w:ascii="宋体" w:hAnsi="宋体" w:cs="宋体" w:eastAsia="宋体" w:hint="default"/>
          <w:spacing w:val="-2"/>
        </w:rPr>
        <w:t>2010</w:t>
      </w:r>
      <w:r>
        <w:rPr>
          <w:spacing w:val="-2"/>
        </w:rPr>
        <w:t>年</w:t>
      </w:r>
      <w:r>
        <w:rPr>
          <w:rFonts w:ascii="宋体" w:hAnsi="宋体" w:cs="宋体" w:eastAsia="宋体" w:hint="default"/>
          <w:spacing w:val="-2"/>
        </w:rPr>
        <w:t>10</w:t>
      </w:r>
      <w:r>
        <w:rPr>
          <w:spacing w:val="-2"/>
        </w:rPr>
        <w:t>月</w:t>
      </w:r>
      <w:r>
        <w:rPr>
          <w:rFonts w:ascii="宋体" w:hAnsi="宋体" w:cs="宋体" w:eastAsia="宋体" w:hint="default"/>
          <w:spacing w:val="-2"/>
        </w:rPr>
        <w:t>15</w:t>
      </w:r>
      <w:r>
        <w:rPr>
          <w:spacing w:val="-2"/>
        </w:rPr>
        <w:t>日召开的</w:t>
      </w:r>
      <w:r>
        <w:rPr>
          <w:rFonts w:ascii="宋体" w:hAnsi="宋体" w:cs="宋体" w:eastAsia="宋体" w:hint="default"/>
          <w:spacing w:val="-2"/>
        </w:rPr>
        <w:t>2010</w:t>
      </w:r>
      <w:r>
        <w:rPr>
          <w:spacing w:val="-2"/>
        </w:rPr>
        <w:t>年第一次临时股东大会，审议通过了《关</w:t>
      </w:r>
      <w:r>
        <w:rPr>
          <w:spacing w:val="-31"/>
        </w:rPr>
        <w:t> </w:t>
      </w:r>
      <w:r>
        <w:rPr>
          <w:spacing w:val="-31"/>
        </w:rPr>
      </w:r>
      <w:r>
        <w:rPr/>
        <w:t>于利用部分超募资金补充募投项目资金缺口的议案》。</w:t>
      </w:r>
    </w:p>
    <w:p>
      <w:pPr>
        <w:spacing w:line="482" w:lineRule="auto" w:before="89"/>
        <w:ind w:left="1900" w:right="321" w:hanging="104"/>
        <w:jc w:val="left"/>
        <w:rPr>
          <w:rFonts w:ascii="宋体" w:hAnsi="宋体" w:cs="宋体" w:eastAsia="宋体" w:hint="default"/>
          <w:sz w:val="21"/>
          <w:szCs w:val="21"/>
        </w:rPr>
      </w:pPr>
      <w:r>
        <w:rPr>
          <w:rFonts w:ascii="宋体" w:hAnsi="宋体" w:cs="宋体" w:eastAsia="宋体" w:hint="default"/>
          <w:b/>
          <w:bCs/>
          <w:sz w:val="21"/>
          <w:szCs w:val="21"/>
        </w:rPr>
        <w:t>（三）公司董事会成员履行职务情况</w:t>
      </w:r>
      <w:r>
        <w:rPr>
          <w:rFonts w:ascii="宋体" w:hAnsi="宋体" w:cs="宋体" w:eastAsia="宋体" w:hint="default"/>
          <w:b/>
          <w:bCs/>
          <w:w w:val="100"/>
          <w:sz w:val="21"/>
          <w:szCs w:val="21"/>
        </w:rPr>
        <w:t> </w:t>
      </w:r>
      <w:r>
        <w:rPr>
          <w:rFonts w:ascii="宋体" w:hAnsi="宋体" w:cs="宋体" w:eastAsia="宋体" w:hint="default"/>
          <w:spacing w:val="-2"/>
          <w:sz w:val="21"/>
          <w:szCs w:val="21"/>
        </w:rPr>
        <w:t>报告期内，公司全体董事能够严格按照相关法律法规和《公司章程》的相关规</w:t>
      </w:r>
    </w:p>
    <w:p>
      <w:pPr>
        <w:pStyle w:val="BodyText"/>
        <w:spacing w:line="256" w:lineRule="exact"/>
        <w:ind w:left="1480" w:right="0"/>
        <w:jc w:val="both"/>
      </w:pPr>
      <w:r>
        <w:rPr/>
        <w:t>定，诚实守信、勤勉、独立地履行董事职责，在职权范围内以公司利益为出发点行</w:t>
      </w:r>
    </w:p>
    <w:p>
      <w:pPr>
        <w:spacing w:line="240" w:lineRule="auto" w:before="10"/>
        <w:rPr>
          <w:rFonts w:ascii="宋体" w:hAnsi="宋体" w:cs="宋体" w:eastAsia="宋体" w:hint="default"/>
          <w:sz w:val="14"/>
          <w:szCs w:val="14"/>
        </w:rPr>
      </w:pPr>
    </w:p>
    <w:p>
      <w:pPr>
        <w:pStyle w:val="BodyText"/>
        <w:spacing w:line="408" w:lineRule="auto"/>
        <w:ind w:left="1480" w:right="1577"/>
        <w:jc w:val="both"/>
      </w:pPr>
      <w:r>
        <w:rPr>
          <w:spacing w:val="-8"/>
        </w:rPr>
        <w:t>使权力，维护公司及全体股东的合法权益。独立董事严格按照相关法律、法规和《公</w:t>
      </w:r>
      <w:r>
        <w:rPr>
          <w:spacing w:val="-25"/>
        </w:rPr>
        <w:t> </w:t>
      </w:r>
      <w:r>
        <w:rPr>
          <w:spacing w:val="-25"/>
        </w:rPr>
      </w:r>
      <w:r>
        <w:rPr>
          <w:spacing w:val="-2"/>
        </w:rPr>
        <w:t>司章程》的相关规定，独立公正地履行职责，出席董事会、股东大会，对各项议案</w:t>
      </w:r>
      <w:r>
        <w:rPr>
          <w:spacing w:val="-38"/>
        </w:rPr>
        <w:t> </w:t>
      </w:r>
      <w:r>
        <w:rPr>
          <w:spacing w:val="-38"/>
        </w:rPr>
      </w:r>
      <w:r>
        <w:rPr/>
        <w:t>进行认真审议，对公司董事会科学决策发挥了积极的作用。</w:t>
      </w:r>
    </w:p>
    <w:p>
      <w:pPr>
        <w:spacing w:line="484" w:lineRule="auto" w:before="89"/>
        <w:ind w:left="1900" w:right="2097" w:hanging="104"/>
        <w:jc w:val="left"/>
        <w:rPr>
          <w:rFonts w:ascii="宋体" w:hAnsi="宋体" w:cs="宋体" w:eastAsia="宋体" w:hint="default"/>
          <w:sz w:val="21"/>
          <w:szCs w:val="21"/>
        </w:rPr>
      </w:pPr>
      <w:r>
        <w:rPr/>
        <w:pict>
          <v:shape style="position:absolute;margin-left:54.119999pt;margin-top:52.353638pt;width:486.1pt;height:172.85pt;mso-position-horizontal-relative:page;mso-position-vertical-relative:paragraph;z-index:13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73"/>
                    <w:gridCol w:w="1075"/>
                    <w:gridCol w:w="1042"/>
                    <w:gridCol w:w="1075"/>
                    <w:gridCol w:w="1863"/>
                    <w:gridCol w:w="1054"/>
                    <w:gridCol w:w="900"/>
                    <w:gridCol w:w="1625"/>
                  </w:tblGrid>
                  <w:tr>
                    <w:trPr>
                      <w:trHeight w:val="946" w:hRule="exact"/>
                    </w:trPr>
                    <w:tc>
                      <w:tcPr>
                        <w:tcW w:w="107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3" w:lineRule="auto" w:before="143"/>
                          <w:ind w:left="319" w:right="319"/>
                          <w:jc w:val="left"/>
                          <w:rPr>
                            <w:rFonts w:ascii="宋体" w:hAnsi="宋体" w:cs="宋体" w:eastAsia="宋体" w:hint="default"/>
                            <w:sz w:val="21"/>
                            <w:szCs w:val="21"/>
                          </w:rPr>
                        </w:pPr>
                        <w:r>
                          <w:rPr>
                            <w:rFonts w:ascii="宋体" w:hAnsi="宋体" w:cs="宋体" w:eastAsia="宋体" w:hint="default"/>
                            <w:b/>
                            <w:bCs/>
                            <w:sz w:val="21"/>
                            <w:szCs w:val="21"/>
                          </w:rPr>
                          <w:t>董事</w:t>
                        </w:r>
                        <w:r>
                          <w:rPr>
                            <w:rFonts w:ascii="宋体" w:hAnsi="宋体" w:cs="宋体" w:eastAsia="宋体" w:hint="default"/>
                            <w:b/>
                            <w:bCs/>
                            <w:w w:val="100"/>
                            <w:sz w:val="21"/>
                            <w:szCs w:val="21"/>
                          </w:rPr>
                          <w:t> </w:t>
                        </w:r>
                        <w:r>
                          <w:rPr>
                            <w:rFonts w:ascii="宋体" w:hAnsi="宋体" w:cs="宋体" w:eastAsia="宋体" w:hint="default"/>
                            <w:b/>
                            <w:bCs/>
                            <w:sz w:val="21"/>
                            <w:szCs w:val="21"/>
                          </w:rPr>
                          <w:t>姓名</w:t>
                        </w:r>
                        <w:r>
                          <w:rPr>
                            <w:rFonts w:ascii="宋体" w:hAnsi="宋体" w:cs="宋体" w:eastAsia="宋体" w:hint="default"/>
                            <w:sz w:val="21"/>
                            <w:szCs w:val="21"/>
                          </w:rPr>
                        </w:r>
                      </w:p>
                    </w:tc>
                    <w:tc>
                      <w:tcPr>
                        <w:tcW w:w="107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3" w:lineRule="auto" w:before="143"/>
                          <w:ind w:left="319" w:right="323"/>
                          <w:jc w:val="left"/>
                          <w:rPr>
                            <w:rFonts w:ascii="宋体" w:hAnsi="宋体" w:cs="宋体" w:eastAsia="宋体" w:hint="default"/>
                            <w:sz w:val="21"/>
                            <w:szCs w:val="21"/>
                          </w:rPr>
                        </w:pPr>
                        <w:r>
                          <w:rPr>
                            <w:rFonts w:ascii="宋体" w:hAnsi="宋体" w:cs="宋体" w:eastAsia="宋体" w:hint="default"/>
                            <w:b/>
                            <w:bCs/>
                            <w:sz w:val="21"/>
                            <w:szCs w:val="21"/>
                          </w:rPr>
                          <w:t>具体</w:t>
                        </w:r>
                        <w:r>
                          <w:rPr>
                            <w:rFonts w:ascii="宋体" w:hAnsi="宋体" w:cs="宋体" w:eastAsia="宋体" w:hint="default"/>
                            <w:b/>
                            <w:bCs/>
                            <w:w w:val="100"/>
                            <w:sz w:val="21"/>
                            <w:szCs w:val="21"/>
                          </w:rPr>
                          <w:t> </w:t>
                        </w:r>
                        <w:r>
                          <w:rPr>
                            <w:rFonts w:ascii="宋体" w:hAnsi="宋体" w:cs="宋体" w:eastAsia="宋体" w:hint="default"/>
                            <w:b/>
                            <w:bCs/>
                            <w:sz w:val="21"/>
                            <w:szCs w:val="21"/>
                          </w:rPr>
                          <w:t>职务</w:t>
                        </w:r>
                        <w:r>
                          <w:rPr>
                            <w:rFonts w:ascii="宋体" w:hAnsi="宋体" w:cs="宋体" w:eastAsia="宋体" w:hint="default"/>
                            <w:sz w:val="21"/>
                            <w:szCs w:val="21"/>
                          </w:rPr>
                        </w:r>
                      </w:p>
                    </w:tc>
                    <w:tc>
                      <w:tcPr>
                        <w:tcW w:w="104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3" w:lineRule="auto" w:before="143"/>
                          <w:ind w:left="302" w:right="200" w:hanging="106"/>
                          <w:jc w:val="left"/>
                          <w:rPr>
                            <w:rFonts w:ascii="宋体" w:hAnsi="宋体" w:cs="宋体" w:eastAsia="宋体" w:hint="default"/>
                            <w:sz w:val="21"/>
                            <w:szCs w:val="21"/>
                          </w:rPr>
                        </w:pPr>
                        <w:r>
                          <w:rPr>
                            <w:rFonts w:ascii="宋体" w:hAnsi="宋体" w:cs="宋体" w:eastAsia="宋体" w:hint="default"/>
                            <w:b/>
                            <w:bCs/>
                            <w:sz w:val="21"/>
                            <w:szCs w:val="21"/>
                          </w:rPr>
                          <w:t>应出席</w:t>
                        </w:r>
                        <w:r>
                          <w:rPr>
                            <w:rFonts w:ascii="宋体" w:hAnsi="宋体" w:cs="宋体" w:eastAsia="宋体" w:hint="default"/>
                            <w:b/>
                            <w:bCs/>
                            <w:w w:val="100"/>
                            <w:sz w:val="21"/>
                            <w:szCs w:val="21"/>
                          </w:rPr>
                          <w:t> </w:t>
                        </w:r>
                        <w:r>
                          <w:rPr>
                            <w:rFonts w:ascii="宋体" w:hAnsi="宋体" w:cs="宋体" w:eastAsia="宋体" w:hint="default"/>
                            <w:b/>
                            <w:bCs/>
                            <w:sz w:val="21"/>
                            <w:szCs w:val="21"/>
                          </w:rPr>
                          <w:t>次数</w:t>
                        </w:r>
                        <w:r>
                          <w:rPr>
                            <w:rFonts w:ascii="宋体" w:hAnsi="宋体" w:cs="宋体" w:eastAsia="宋体" w:hint="default"/>
                            <w:sz w:val="21"/>
                            <w:szCs w:val="21"/>
                          </w:rPr>
                        </w:r>
                      </w:p>
                    </w:tc>
                    <w:tc>
                      <w:tcPr>
                        <w:tcW w:w="107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3" w:lineRule="auto" w:before="143"/>
                          <w:ind w:left="321" w:right="108" w:hanging="212"/>
                          <w:jc w:val="left"/>
                          <w:rPr>
                            <w:rFonts w:ascii="宋体" w:hAnsi="宋体" w:cs="宋体" w:eastAsia="宋体" w:hint="default"/>
                            <w:sz w:val="21"/>
                            <w:szCs w:val="21"/>
                          </w:rPr>
                        </w:pPr>
                        <w:r>
                          <w:rPr>
                            <w:rFonts w:ascii="宋体" w:hAnsi="宋体" w:cs="宋体" w:eastAsia="宋体" w:hint="default"/>
                            <w:b/>
                            <w:bCs/>
                            <w:sz w:val="21"/>
                            <w:szCs w:val="21"/>
                          </w:rPr>
                          <w:t>现场出席</w:t>
                        </w:r>
                        <w:r>
                          <w:rPr>
                            <w:rFonts w:ascii="宋体" w:hAnsi="宋体" w:cs="宋体" w:eastAsia="宋体" w:hint="default"/>
                            <w:b/>
                            <w:bCs/>
                            <w:w w:val="100"/>
                            <w:sz w:val="21"/>
                            <w:szCs w:val="21"/>
                          </w:rPr>
                          <w:t> </w:t>
                        </w:r>
                        <w:r>
                          <w:rPr>
                            <w:rFonts w:ascii="宋体" w:hAnsi="宋体" w:cs="宋体" w:eastAsia="宋体" w:hint="default"/>
                            <w:b/>
                            <w:bCs/>
                            <w:sz w:val="21"/>
                            <w:szCs w:val="21"/>
                          </w:rPr>
                          <w:t>次数</w:t>
                        </w:r>
                        <w:r>
                          <w:rPr>
                            <w:rFonts w:ascii="宋体" w:hAnsi="宋体" w:cs="宋体" w:eastAsia="宋体" w:hint="default"/>
                            <w:sz w:val="21"/>
                            <w:szCs w:val="21"/>
                          </w:rPr>
                        </w:r>
                      </w:p>
                    </w:tc>
                    <w:tc>
                      <w:tcPr>
                        <w:tcW w:w="186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3" w:lineRule="auto" w:before="143"/>
                          <w:ind w:left="503" w:right="185" w:hanging="317"/>
                          <w:jc w:val="left"/>
                          <w:rPr>
                            <w:rFonts w:ascii="宋体" w:hAnsi="宋体" w:cs="宋体" w:eastAsia="宋体" w:hint="default"/>
                            <w:sz w:val="21"/>
                            <w:szCs w:val="21"/>
                          </w:rPr>
                        </w:pPr>
                        <w:r>
                          <w:rPr>
                            <w:rFonts w:ascii="宋体" w:hAnsi="宋体" w:cs="宋体" w:eastAsia="宋体" w:hint="default"/>
                            <w:b/>
                            <w:bCs/>
                            <w:sz w:val="21"/>
                            <w:szCs w:val="21"/>
                          </w:rPr>
                          <w:t>以通讯方式参加</w:t>
                        </w:r>
                        <w:r>
                          <w:rPr>
                            <w:rFonts w:ascii="宋体" w:hAnsi="宋体" w:cs="宋体" w:eastAsia="宋体" w:hint="default"/>
                            <w:b/>
                            <w:bCs/>
                            <w:spacing w:val="-104"/>
                            <w:sz w:val="21"/>
                            <w:szCs w:val="21"/>
                          </w:rPr>
                          <w:t> </w:t>
                        </w:r>
                        <w:r>
                          <w:rPr>
                            <w:rFonts w:ascii="宋体" w:hAnsi="宋体" w:cs="宋体" w:eastAsia="宋体" w:hint="default"/>
                            <w:b/>
                            <w:bCs/>
                            <w:sz w:val="21"/>
                            <w:szCs w:val="21"/>
                          </w:rPr>
                          <w:t>会议次数</w:t>
                        </w:r>
                        <w:r>
                          <w:rPr>
                            <w:rFonts w:ascii="宋体" w:hAnsi="宋体" w:cs="宋体" w:eastAsia="宋体" w:hint="default"/>
                            <w:sz w:val="21"/>
                            <w:szCs w:val="21"/>
                          </w:rPr>
                        </w:r>
                      </w:p>
                    </w:tc>
                    <w:tc>
                      <w:tcPr>
                        <w:tcW w:w="1054"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3" w:lineRule="auto" w:before="143"/>
                          <w:ind w:left="203" w:right="204"/>
                          <w:jc w:val="left"/>
                          <w:rPr>
                            <w:rFonts w:ascii="宋体" w:hAnsi="宋体" w:cs="宋体" w:eastAsia="宋体" w:hint="default"/>
                            <w:sz w:val="21"/>
                            <w:szCs w:val="21"/>
                          </w:rPr>
                        </w:pPr>
                        <w:r>
                          <w:rPr>
                            <w:rFonts w:ascii="宋体" w:hAnsi="宋体" w:cs="宋体" w:eastAsia="宋体" w:hint="default"/>
                            <w:b/>
                            <w:bCs/>
                            <w:sz w:val="21"/>
                            <w:szCs w:val="21"/>
                          </w:rPr>
                          <w:t>委托出</w:t>
                        </w:r>
                        <w:r>
                          <w:rPr>
                            <w:rFonts w:ascii="宋体" w:hAnsi="宋体" w:cs="宋体" w:eastAsia="宋体" w:hint="default"/>
                            <w:b/>
                            <w:bCs/>
                            <w:w w:val="100"/>
                            <w:sz w:val="21"/>
                            <w:szCs w:val="21"/>
                          </w:rPr>
                          <w:t> </w:t>
                        </w:r>
                        <w:r>
                          <w:rPr>
                            <w:rFonts w:ascii="宋体" w:hAnsi="宋体" w:cs="宋体" w:eastAsia="宋体" w:hint="default"/>
                            <w:b/>
                            <w:bCs/>
                            <w:sz w:val="21"/>
                            <w:szCs w:val="21"/>
                          </w:rPr>
                          <w:t>席次数</w:t>
                        </w:r>
                        <w:r>
                          <w:rPr>
                            <w:rFonts w:ascii="宋体" w:hAnsi="宋体" w:cs="宋体" w:eastAsia="宋体" w:hint="default"/>
                            <w:sz w:val="21"/>
                            <w:szCs w:val="21"/>
                          </w:rPr>
                        </w:r>
                      </w:p>
                    </w:tc>
                    <w:tc>
                      <w:tcPr>
                        <w:tcW w:w="90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3" w:lineRule="auto" w:before="143"/>
                          <w:ind w:left="232" w:right="233"/>
                          <w:jc w:val="left"/>
                          <w:rPr>
                            <w:rFonts w:ascii="宋体" w:hAnsi="宋体" w:cs="宋体" w:eastAsia="宋体" w:hint="default"/>
                            <w:sz w:val="21"/>
                            <w:szCs w:val="21"/>
                          </w:rPr>
                        </w:pPr>
                        <w:r>
                          <w:rPr>
                            <w:rFonts w:ascii="宋体" w:hAnsi="宋体" w:cs="宋体" w:eastAsia="宋体" w:hint="default"/>
                            <w:b/>
                            <w:bCs/>
                            <w:sz w:val="21"/>
                            <w:szCs w:val="21"/>
                          </w:rPr>
                          <w:t>缺席</w:t>
                        </w:r>
                        <w:r>
                          <w:rPr>
                            <w:rFonts w:ascii="宋体" w:hAnsi="宋体" w:cs="宋体" w:eastAsia="宋体" w:hint="default"/>
                            <w:b/>
                            <w:bCs/>
                            <w:w w:val="100"/>
                            <w:sz w:val="21"/>
                            <w:szCs w:val="21"/>
                          </w:rPr>
                          <w:t> </w:t>
                        </w:r>
                        <w:r>
                          <w:rPr>
                            <w:rFonts w:ascii="宋体" w:hAnsi="宋体" w:cs="宋体" w:eastAsia="宋体" w:hint="default"/>
                            <w:b/>
                            <w:bCs/>
                            <w:sz w:val="21"/>
                            <w:szCs w:val="21"/>
                          </w:rPr>
                          <w:t>次数</w:t>
                        </w:r>
                        <w:r>
                          <w:rPr>
                            <w:rFonts w:ascii="宋体" w:hAnsi="宋体" w:cs="宋体" w:eastAsia="宋体" w:hint="default"/>
                            <w:sz w:val="21"/>
                            <w:szCs w:val="21"/>
                          </w:rPr>
                        </w:r>
                      </w:p>
                    </w:tc>
                    <w:tc>
                      <w:tcPr>
                        <w:tcW w:w="162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3" w:lineRule="auto"/>
                          <w:ind w:left="175" w:right="170"/>
                          <w:jc w:val="center"/>
                          <w:rPr>
                            <w:rFonts w:ascii="宋体" w:hAnsi="宋体" w:cs="宋体" w:eastAsia="宋体" w:hint="default"/>
                            <w:sz w:val="21"/>
                            <w:szCs w:val="21"/>
                          </w:rPr>
                        </w:pPr>
                        <w:r>
                          <w:rPr>
                            <w:rFonts w:ascii="宋体" w:hAnsi="宋体" w:cs="宋体" w:eastAsia="宋体" w:hint="default"/>
                            <w:b/>
                            <w:bCs/>
                            <w:sz w:val="21"/>
                            <w:szCs w:val="21"/>
                          </w:rPr>
                          <w:t>是否连续两次</w:t>
                        </w:r>
                        <w:r>
                          <w:rPr>
                            <w:rFonts w:ascii="宋体" w:hAnsi="宋体" w:cs="宋体" w:eastAsia="宋体" w:hint="default"/>
                            <w:b/>
                            <w:bCs/>
                            <w:w w:val="100"/>
                            <w:sz w:val="21"/>
                            <w:szCs w:val="21"/>
                          </w:rPr>
                          <w:t> </w:t>
                        </w:r>
                        <w:r>
                          <w:rPr>
                            <w:rFonts w:ascii="宋体" w:hAnsi="宋体" w:cs="宋体" w:eastAsia="宋体" w:hint="default"/>
                            <w:b/>
                            <w:bCs/>
                            <w:sz w:val="21"/>
                            <w:szCs w:val="21"/>
                          </w:rPr>
                          <w:t>未亲自出席会</w:t>
                        </w:r>
                        <w:r>
                          <w:rPr>
                            <w:rFonts w:ascii="宋体" w:hAnsi="宋体" w:cs="宋体" w:eastAsia="宋体" w:hint="default"/>
                            <w:b/>
                            <w:bCs/>
                            <w:w w:val="100"/>
                            <w:sz w:val="21"/>
                            <w:szCs w:val="21"/>
                          </w:rPr>
                          <w:t> </w:t>
                        </w:r>
                        <w:r>
                          <w:rPr>
                            <w:rFonts w:ascii="宋体" w:hAnsi="宋体" w:cs="宋体" w:eastAsia="宋体" w:hint="default"/>
                            <w:b/>
                            <w:bCs/>
                            <w:sz w:val="21"/>
                            <w:szCs w:val="21"/>
                          </w:rPr>
                          <w:t>议</w:t>
                        </w:r>
                        <w:r>
                          <w:rPr>
                            <w:rFonts w:ascii="宋体" w:hAnsi="宋体" w:cs="宋体" w:eastAsia="宋体" w:hint="default"/>
                            <w:sz w:val="21"/>
                            <w:szCs w:val="21"/>
                          </w:rPr>
                        </w:r>
                      </w:p>
                    </w:tc>
                  </w:tr>
                  <w:tr>
                    <w:trPr>
                      <w:trHeight w:val="626" w:hRule="exact"/>
                    </w:trPr>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216" w:right="0"/>
                          <w:jc w:val="left"/>
                          <w:rPr>
                            <w:rFonts w:ascii="宋体" w:hAnsi="宋体" w:cs="宋体" w:eastAsia="宋体" w:hint="default"/>
                            <w:sz w:val="21"/>
                            <w:szCs w:val="21"/>
                          </w:rPr>
                        </w:pPr>
                        <w:r>
                          <w:rPr>
                            <w:rFonts w:ascii="宋体" w:hAnsi="宋体" w:cs="宋体" w:eastAsia="宋体" w:hint="default"/>
                            <w:sz w:val="21"/>
                            <w:szCs w:val="21"/>
                          </w:rPr>
                          <w:t>黄绍武</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411"/>
                          <w:jc w:val="right"/>
                          <w:rPr>
                            <w:rFonts w:ascii="宋体" w:hAnsi="宋体" w:cs="宋体" w:eastAsia="宋体" w:hint="default"/>
                            <w:sz w:val="21"/>
                            <w:szCs w:val="21"/>
                          </w:rPr>
                        </w:pPr>
                        <w:r>
                          <w:rPr>
                            <w:rFonts w:ascii="宋体"/>
                            <w:sz w:val="21"/>
                          </w:rPr>
                          <w:t>12</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479"/>
                          <w:jc w:val="right"/>
                          <w:rPr>
                            <w:rFonts w:ascii="宋体" w:hAnsi="宋体" w:cs="宋体" w:eastAsia="宋体" w:hint="default"/>
                            <w:sz w:val="21"/>
                            <w:szCs w:val="21"/>
                          </w:rPr>
                        </w:pPr>
                        <w:r>
                          <w:rPr>
                            <w:rFonts w:ascii="宋体"/>
                            <w:w w:val="100"/>
                            <w:sz w:val="21"/>
                          </w:rPr>
                          <w:t>6</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4</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70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27" w:hRule="exact"/>
                    </w:trPr>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16"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411"/>
                          <w:jc w:val="right"/>
                          <w:rPr>
                            <w:rFonts w:ascii="宋体" w:hAnsi="宋体" w:cs="宋体" w:eastAsia="宋体" w:hint="default"/>
                            <w:sz w:val="21"/>
                            <w:szCs w:val="21"/>
                          </w:rPr>
                        </w:pPr>
                        <w:r>
                          <w:rPr>
                            <w:rFonts w:ascii="宋体"/>
                            <w:sz w:val="21"/>
                          </w:rPr>
                          <w:t>12</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479"/>
                          <w:jc w:val="right"/>
                          <w:rPr>
                            <w:rFonts w:ascii="宋体" w:hAnsi="宋体" w:cs="宋体" w:eastAsia="宋体" w:hint="default"/>
                            <w:sz w:val="21"/>
                            <w:szCs w:val="21"/>
                          </w:rPr>
                        </w:pPr>
                        <w:r>
                          <w:rPr>
                            <w:rFonts w:ascii="宋体"/>
                            <w:w w:val="100"/>
                            <w:sz w:val="21"/>
                          </w:rPr>
                          <w:t>8</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w w:val="100"/>
                            <w:sz w:val="21"/>
                          </w:rPr>
                          <w:t>3</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w w:val="100"/>
                            <w:sz w:val="21"/>
                          </w:rPr>
                          <w:t>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w w:val="100"/>
                            <w:sz w:val="21"/>
                          </w:rPr>
                          <w:t>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70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24" w:hRule="exact"/>
                    </w:trPr>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216" w:right="0"/>
                          <w:jc w:val="left"/>
                          <w:rPr>
                            <w:rFonts w:ascii="宋体" w:hAnsi="宋体" w:cs="宋体" w:eastAsia="宋体" w:hint="default"/>
                            <w:sz w:val="21"/>
                            <w:szCs w:val="21"/>
                          </w:rPr>
                        </w:pPr>
                        <w:r>
                          <w:rPr>
                            <w:rFonts w:ascii="宋体" w:hAnsi="宋体" w:cs="宋体" w:eastAsia="宋体" w:hint="default"/>
                            <w:sz w:val="21"/>
                            <w:szCs w:val="21"/>
                          </w:rPr>
                          <w:t>郭绪勇</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411"/>
                          <w:jc w:val="right"/>
                          <w:rPr>
                            <w:rFonts w:ascii="宋体" w:hAnsi="宋体" w:cs="宋体" w:eastAsia="宋体" w:hint="default"/>
                            <w:sz w:val="21"/>
                            <w:szCs w:val="21"/>
                          </w:rPr>
                        </w:pPr>
                        <w:r>
                          <w:rPr>
                            <w:rFonts w:ascii="宋体"/>
                            <w:sz w:val="21"/>
                          </w:rPr>
                          <w:t>12</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479"/>
                          <w:jc w:val="right"/>
                          <w:rPr>
                            <w:rFonts w:ascii="宋体" w:hAnsi="宋体" w:cs="宋体" w:eastAsia="宋体" w:hint="default"/>
                            <w:sz w:val="21"/>
                            <w:szCs w:val="21"/>
                          </w:rPr>
                        </w:pPr>
                        <w:r>
                          <w:rPr>
                            <w:rFonts w:ascii="宋体"/>
                            <w:w w:val="100"/>
                            <w:sz w:val="21"/>
                          </w:rPr>
                          <w:t>7</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4</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70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24" w:hRule="exact"/>
                    </w:trPr>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216" w:right="0"/>
                          <w:jc w:val="left"/>
                          <w:rPr>
                            <w:rFonts w:ascii="宋体" w:hAnsi="宋体" w:cs="宋体" w:eastAsia="宋体" w:hint="default"/>
                            <w:sz w:val="21"/>
                            <w:szCs w:val="21"/>
                          </w:rPr>
                        </w:pPr>
                        <w:r>
                          <w:rPr>
                            <w:rFonts w:ascii="宋体" w:hAnsi="宋体" w:cs="宋体" w:eastAsia="宋体" w:hint="default"/>
                            <w:sz w:val="21"/>
                            <w:szCs w:val="21"/>
                          </w:rPr>
                          <w:t>夏小华</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411"/>
                          <w:jc w:val="right"/>
                          <w:rPr>
                            <w:rFonts w:ascii="宋体" w:hAnsi="宋体" w:cs="宋体" w:eastAsia="宋体" w:hint="default"/>
                            <w:sz w:val="21"/>
                            <w:szCs w:val="21"/>
                          </w:rPr>
                        </w:pPr>
                        <w:r>
                          <w:rPr>
                            <w:rFonts w:ascii="宋体"/>
                            <w:sz w:val="21"/>
                          </w:rPr>
                          <w:t>12</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479"/>
                          <w:jc w:val="right"/>
                          <w:rPr>
                            <w:rFonts w:ascii="宋体" w:hAnsi="宋体" w:cs="宋体" w:eastAsia="宋体" w:hint="default"/>
                            <w:sz w:val="21"/>
                            <w:szCs w:val="21"/>
                          </w:rPr>
                        </w:pPr>
                        <w:r>
                          <w:rPr>
                            <w:rFonts w:ascii="宋体"/>
                            <w:w w:val="100"/>
                            <w:sz w:val="21"/>
                          </w:rPr>
                          <w:t>8</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4</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70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bl>
                <w:p>
                  <w:pPr/>
                </w:p>
              </w:txbxContent>
            </v:textbox>
            <w10:wrap type="none"/>
          </v:shape>
        </w:pict>
      </w:r>
      <w:r>
        <w:rPr>
          <w:rFonts w:ascii="宋体" w:hAnsi="宋体" w:cs="宋体" w:eastAsia="宋体" w:hint="default"/>
          <w:b/>
          <w:bCs/>
          <w:sz w:val="21"/>
          <w:szCs w:val="21"/>
        </w:rPr>
        <w:t>（四）报告期内，公司董事出席董事会会议情况</w:t>
      </w:r>
      <w:r>
        <w:rPr>
          <w:rFonts w:ascii="宋体" w:hAnsi="宋体" w:cs="宋体" w:eastAsia="宋体" w:hint="default"/>
          <w:b/>
          <w:bCs/>
          <w:w w:val="100"/>
          <w:sz w:val="21"/>
          <w:szCs w:val="21"/>
        </w:rPr>
        <w:t> </w:t>
      </w:r>
      <w:r>
        <w:rPr>
          <w:rFonts w:ascii="宋体" w:hAnsi="宋体" w:cs="宋体" w:eastAsia="宋体" w:hint="default"/>
          <w:sz w:val="21"/>
          <w:szCs w:val="21"/>
        </w:rPr>
        <w:t>报告期内，公司董事会共召开</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6"/>
          <w:sz w:val="21"/>
          <w:szCs w:val="21"/>
        </w:rPr>
        <w:t> </w:t>
      </w:r>
      <w:r>
        <w:rPr>
          <w:rFonts w:ascii="宋体" w:hAnsi="宋体" w:cs="宋体" w:eastAsia="宋体" w:hint="default"/>
          <w:sz w:val="21"/>
          <w:szCs w:val="21"/>
        </w:rPr>
        <w:t>次会议，历次会议董事出席情况如下：</w:t>
      </w:r>
    </w:p>
    <w:p>
      <w:pPr>
        <w:spacing w:after="0" w:line="484" w:lineRule="auto"/>
        <w:jc w:val="left"/>
        <w:rPr>
          <w:rFonts w:ascii="宋体" w:hAnsi="宋体" w:cs="宋体" w:eastAsia="宋体" w:hint="default"/>
          <w:sz w:val="21"/>
          <w:szCs w:val="21"/>
        </w:rPr>
        <w:sectPr>
          <w:pgSz w:w="11910" w:h="16840"/>
          <w:pgMar w:header="877" w:footer="1195" w:top="1060" w:bottom="1380" w:left="680" w:right="60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tbl>
      <w:tblPr>
        <w:tblW w:w="0" w:type="auto"/>
        <w:jc w:val="left"/>
        <w:tblInd w:w="102" w:type="dxa"/>
        <w:tblLayout w:type="fixed"/>
        <w:tblCellMar>
          <w:top w:w="0" w:type="dxa"/>
          <w:left w:w="0" w:type="dxa"/>
          <w:bottom w:w="0" w:type="dxa"/>
          <w:right w:w="0" w:type="dxa"/>
        </w:tblCellMar>
        <w:tblLook w:val="01E0"/>
      </w:tblPr>
      <w:tblGrid>
        <w:gridCol w:w="1073"/>
        <w:gridCol w:w="1075"/>
        <w:gridCol w:w="1042"/>
        <w:gridCol w:w="1075"/>
        <w:gridCol w:w="1863"/>
        <w:gridCol w:w="1054"/>
        <w:gridCol w:w="900"/>
        <w:gridCol w:w="1625"/>
      </w:tblGrid>
      <w:tr>
        <w:trPr>
          <w:trHeight w:val="622" w:hRule="exact"/>
        </w:trPr>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2" w:right="0"/>
              <w:jc w:val="center"/>
              <w:rPr>
                <w:rFonts w:ascii="宋体" w:hAnsi="宋体" w:cs="宋体" w:eastAsia="宋体" w:hint="default"/>
                <w:sz w:val="21"/>
                <w:szCs w:val="21"/>
              </w:rPr>
            </w:pPr>
            <w:r>
              <w:rPr>
                <w:rFonts w:ascii="宋体" w:hAnsi="宋体" w:cs="宋体" w:eastAsia="宋体" w:hint="default"/>
                <w:sz w:val="21"/>
                <w:szCs w:val="21"/>
              </w:rPr>
              <w:t>叶德磊</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411"/>
              <w:jc w:val="right"/>
              <w:rPr>
                <w:rFonts w:ascii="宋体" w:hAnsi="宋体" w:cs="宋体" w:eastAsia="宋体" w:hint="default"/>
                <w:sz w:val="21"/>
                <w:szCs w:val="21"/>
              </w:rPr>
            </w:pPr>
            <w:r>
              <w:rPr>
                <w:rFonts w:ascii="宋体"/>
                <w:sz w:val="21"/>
              </w:rPr>
              <w:t>12</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479"/>
              <w:jc w:val="right"/>
              <w:rPr>
                <w:rFonts w:ascii="宋体" w:hAnsi="宋体" w:cs="宋体" w:eastAsia="宋体" w:hint="default"/>
                <w:sz w:val="21"/>
                <w:szCs w:val="21"/>
              </w:rPr>
            </w:pPr>
            <w:r>
              <w:rPr>
                <w:rFonts w:ascii="宋体"/>
                <w:w w:val="100"/>
                <w:sz w:val="21"/>
              </w:rPr>
              <w:t>7</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宋体" w:hAnsi="宋体" w:cs="宋体" w:eastAsia="宋体" w:hint="default"/>
                <w:sz w:val="21"/>
                <w:szCs w:val="21"/>
              </w:rPr>
            </w:pPr>
            <w:r>
              <w:rPr>
                <w:rFonts w:ascii="宋体"/>
                <w:w w:val="100"/>
                <w:sz w:val="21"/>
              </w:rPr>
              <w:t>4</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宋体" w:hAnsi="宋体" w:cs="宋体" w:eastAsia="宋体" w:hint="default"/>
                <w:sz w:val="21"/>
                <w:szCs w:val="21"/>
              </w:rPr>
            </w:pPr>
            <w:r>
              <w:rPr>
                <w:rFonts w:ascii="宋体"/>
                <w:w w:val="100"/>
                <w:sz w:val="21"/>
              </w:rPr>
              <w:t>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宋体" w:hAnsi="宋体" w:cs="宋体" w:eastAsia="宋体" w:hint="default"/>
                <w:sz w:val="21"/>
                <w:szCs w:val="21"/>
              </w:rPr>
            </w:pPr>
            <w:r>
              <w:rPr>
                <w:rFonts w:ascii="宋体"/>
                <w:w w:val="100"/>
                <w:sz w:val="21"/>
              </w:rPr>
              <w:t>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70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24" w:hRule="exact"/>
        </w:trPr>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2" w:right="0"/>
              <w:jc w:val="center"/>
              <w:rPr>
                <w:rFonts w:ascii="宋体" w:hAnsi="宋体" w:cs="宋体" w:eastAsia="宋体" w:hint="default"/>
                <w:sz w:val="21"/>
                <w:szCs w:val="21"/>
              </w:rPr>
            </w:pPr>
            <w:r>
              <w:rPr>
                <w:rFonts w:ascii="宋体" w:hAnsi="宋体" w:cs="宋体" w:eastAsia="宋体" w:hint="default"/>
                <w:sz w:val="21"/>
                <w:szCs w:val="21"/>
              </w:rPr>
              <w:t>罗来武</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411"/>
              <w:jc w:val="right"/>
              <w:rPr>
                <w:rFonts w:ascii="宋体" w:hAnsi="宋体" w:cs="宋体" w:eastAsia="宋体" w:hint="default"/>
                <w:sz w:val="21"/>
                <w:szCs w:val="21"/>
              </w:rPr>
            </w:pPr>
            <w:r>
              <w:rPr>
                <w:rFonts w:ascii="宋体"/>
                <w:sz w:val="21"/>
              </w:rPr>
              <w:t>12</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479"/>
              <w:jc w:val="right"/>
              <w:rPr>
                <w:rFonts w:ascii="宋体" w:hAnsi="宋体" w:cs="宋体" w:eastAsia="宋体" w:hint="default"/>
                <w:sz w:val="21"/>
                <w:szCs w:val="21"/>
              </w:rPr>
            </w:pPr>
            <w:r>
              <w:rPr>
                <w:rFonts w:ascii="宋体"/>
                <w:w w:val="100"/>
                <w:sz w:val="21"/>
              </w:rPr>
              <w:t>7</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4</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70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24" w:hRule="exact"/>
        </w:trPr>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2" w:right="0"/>
              <w:jc w:val="center"/>
              <w:rPr>
                <w:rFonts w:ascii="宋体" w:hAnsi="宋体" w:cs="宋体" w:eastAsia="宋体" w:hint="default"/>
                <w:sz w:val="21"/>
                <w:szCs w:val="21"/>
              </w:rPr>
            </w:pPr>
            <w:r>
              <w:rPr>
                <w:rFonts w:ascii="宋体" w:hAnsi="宋体" w:cs="宋体" w:eastAsia="宋体" w:hint="default"/>
                <w:sz w:val="21"/>
                <w:szCs w:val="21"/>
              </w:rPr>
              <w:t>林斌</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411"/>
              <w:jc w:val="right"/>
              <w:rPr>
                <w:rFonts w:ascii="宋体" w:hAnsi="宋体" w:cs="宋体" w:eastAsia="宋体" w:hint="default"/>
                <w:sz w:val="21"/>
                <w:szCs w:val="21"/>
              </w:rPr>
            </w:pPr>
            <w:r>
              <w:rPr>
                <w:rFonts w:ascii="宋体"/>
                <w:sz w:val="21"/>
              </w:rPr>
              <w:t>12</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479"/>
              <w:jc w:val="right"/>
              <w:rPr>
                <w:rFonts w:ascii="宋体" w:hAnsi="宋体" w:cs="宋体" w:eastAsia="宋体" w:hint="default"/>
                <w:sz w:val="21"/>
                <w:szCs w:val="21"/>
              </w:rPr>
            </w:pPr>
            <w:r>
              <w:rPr>
                <w:rFonts w:ascii="宋体"/>
                <w:w w:val="100"/>
                <w:sz w:val="21"/>
              </w:rPr>
              <w:t>7</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4</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70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bl>
    <w:p>
      <w:pPr>
        <w:spacing w:line="240" w:lineRule="auto" w:before="6"/>
        <w:rPr>
          <w:rFonts w:ascii="宋体" w:hAnsi="宋体" w:cs="宋体" w:eastAsia="宋体" w:hint="default"/>
          <w:sz w:val="5"/>
          <w:szCs w:val="5"/>
        </w:rPr>
      </w:pPr>
    </w:p>
    <w:p>
      <w:pPr>
        <w:spacing w:line="384" w:lineRule="auto" w:before="36"/>
        <w:ind w:left="1600" w:right="5543" w:hanging="104"/>
        <w:jc w:val="left"/>
        <w:rPr>
          <w:rFonts w:ascii="宋体" w:hAnsi="宋体" w:cs="宋体" w:eastAsia="宋体" w:hint="default"/>
          <w:sz w:val="21"/>
          <w:szCs w:val="21"/>
        </w:rPr>
      </w:pPr>
      <w:r>
        <w:rPr>
          <w:rFonts w:ascii="宋体" w:hAnsi="宋体" w:cs="宋体" w:eastAsia="宋体" w:hint="default"/>
          <w:b/>
          <w:bCs/>
          <w:spacing w:val="-7"/>
          <w:w w:val="100"/>
          <w:sz w:val="21"/>
          <w:szCs w:val="21"/>
        </w:rPr>
        <w:t>（五）、董事会各委员会的履职情况</w:t>
      </w:r>
      <w:r>
        <w:rPr>
          <w:rFonts w:ascii="宋体" w:hAnsi="宋体" w:cs="宋体" w:eastAsia="宋体" w:hint="default"/>
          <w:b/>
          <w:bCs/>
          <w:w w:val="100"/>
          <w:sz w:val="21"/>
          <w:szCs w:val="21"/>
        </w:rPr>
        <w:t> </w:t>
      </w:r>
      <w:r>
        <w:rPr>
          <w:rFonts w:ascii="宋体" w:hAnsi="宋体" w:cs="宋体" w:eastAsia="宋体" w:hint="default"/>
          <w:sz w:val="21"/>
          <w:szCs w:val="21"/>
        </w:rPr>
        <w:t>1</w:t>
      </w:r>
      <w:r>
        <w:rPr>
          <w:rFonts w:ascii="宋体" w:hAnsi="宋体" w:cs="宋体" w:eastAsia="宋体" w:hint="default"/>
          <w:sz w:val="21"/>
          <w:szCs w:val="21"/>
        </w:rPr>
        <w:t>、战略委员会</w:t>
      </w:r>
    </w:p>
    <w:p>
      <w:pPr>
        <w:pStyle w:val="BodyText"/>
        <w:spacing w:line="408" w:lineRule="auto" w:before="151"/>
        <w:ind w:left="1180" w:right="1577" w:firstLine="420"/>
        <w:jc w:val="both"/>
      </w:pPr>
      <w:r>
        <w:rPr>
          <w:spacing w:val="-2"/>
        </w:rPr>
        <w:t>公司战略委员会主要职责是对公司长期发展战略和重大投资决策进行研究并提</w:t>
      </w:r>
      <w:r>
        <w:rPr>
          <w:w w:val="100"/>
        </w:rPr>
        <w:t> </w:t>
      </w:r>
      <w:r>
        <w:rPr>
          <w:spacing w:val="-2"/>
        </w:rPr>
        <w:t>出建议。报告期内，战略委员会严格履行了《战略委员会实施细则》规定的职责，</w:t>
      </w:r>
      <w:r>
        <w:rPr>
          <w:spacing w:val="-38"/>
        </w:rPr>
        <w:t> </w:t>
      </w:r>
      <w:r>
        <w:rPr>
          <w:spacing w:val="-38"/>
        </w:rPr>
      </w:r>
      <w:r>
        <w:rPr>
          <w:spacing w:val="-2"/>
        </w:rPr>
        <w:t>对公司战略规划进行了研究并提出了建议，战略委员会讨论了聘请战略咨询机构等</w:t>
      </w:r>
      <w:r>
        <w:rPr>
          <w:spacing w:val="-38"/>
        </w:rPr>
        <w:t> </w:t>
      </w:r>
      <w:r>
        <w:rPr>
          <w:spacing w:val="-38"/>
        </w:rPr>
      </w:r>
      <w:r>
        <w:rPr/>
        <w:t>事项。</w:t>
      </w:r>
    </w:p>
    <w:p>
      <w:pPr>
        <w:pStyle w:val="BodyText"/>
        <w:spacing w:line="484" w:lineRule="auto" w:before="89"/>
        <w:ind w:left="1600" w:right="352"/>
        <w:jc w:val="left"/>
      </w:pPr>
      <w:r>
        <w:rPr>
          <w:rFonts w:ascii="宋体" w:hAnsi="宋体" w:cs="宋体" w:eastAsia="宋体" w:hint="default"/>
        </w:rPr>
        <w:t>2</w:t>
      </w:r>
      <w:r>
        <w:rPr/>
        <w:t>、提名委员会</w:t>
      </w:r>
      <w:r>
        <w:rPr>
          <w:w w:val="100"/>
        </w:rPr>
        <w:t> </w:t>
      </w:r>
      <w:r>
        <w:rPr>
          <w:spacing w:val="3"/>
        </w:rPr>
        <w:t>提名委员会主要职责是研究董事和高级管理人员的选拔标准和程序并提出建</w:t>
      </w:r>
    </w:p>
    <w:p>
      <w:pPr>
        <w:pStyle w:val="BodyText"/>
        <w:spacing w:line="254" w:lineRule="exact"/>
        <w:ind w:left="1180" w:right="352"/>
        <w:jc w:val="left"/>
      </w:pPr>
      <w:r>
        <w:rPr/>
        <w:t>议；对董事候选人和高级管理人员人选进行审查并提出建议。报告期内，提名委员</w:t>
      </w:r>
    </w:p>
    <w:p>
      <w:pPr>
        <w:spacing w:line="240" w:lineRule="auto" w:before="10"/>
        <w:rPr>
          <w:rFonts w:ascii="宋体" w:hAnsi="宋体" w:cs="宋体" w:eastAsia="宋体" w:hint="default"/>
          <w:sz w:val="14"/>
          <w:szCs w:val="14"/>
        </w:rPr>
      </w:pPr>
    </w:p>
    <w:p>
      <w:pPr>
        <w:pStyle w:val="BodyText"/>
        <w:spacing w:line="408" w:lineRule="auto"/>
        <w:ind w:left="1180" w:right="352"/>
        <w:jc w:val="left"/>
      </w:pPr>
      <w:r>
        <w:rPr>
          <w:spacing w:val="-2"/>
        </w:rPr>
        <w:t>会严格履行《提名委员会实施细则》规定的职责，讨论了第二届董事会董事候选人</w:t>
      </w:r>
      <w:r>
        <w:rPr>
          <w:spacing w:val="-38"/>
        </w:rPr>
        <w:t> </w:t>
      </w:r>
      <w:r>
        <w:rPr>
          <w:spacing w:val="-38"/>
        </w:rPr>
      </w:r>
      <w:r>
        <w:rPr/>
        <w:t>提名、聘任公司高级管理人员、选举副董事长等事项，提交董事会并获通过。</w:t>
      </w:r>
    </w:p>
    <w:p>
      <w:pPr>
        <w:pStyle w:val="BodyText"/>
        <w:spacing w:line="482" w:lineRule="auto" w:before="89"/>
        <w:ind w:left="1600" w:right="352"/>
        <w:jc w:val="left"/>
      </w:pPr>
      <w:r>
        <w:rPr>
          <w:rFonts w:ascii="宋体" w:hAnsi="宋体" w:cs="宋体" w:eastAsia="宋体" w:hint="default"/>
        </w:rPr>
        <w:t>3</w:t>
      </w:r>
      <w:r>
        <w:rPr/>
        <w:t>、薪酬与考核委员会</w:t>
      </w:r>
      <w:r>
        <w:rPr>
          <w:w w:val="100"/>
        </w:rPr>
        <w:t> </w:t>
      </w:r>
      <w:r>
        <w:rPr>
          <w:spacing w:val="-2"/>
        </w:rPr>
        <w:t>公司薪酬与考核委员会主要职责是负责制定公司董事及高管人员的考核标准并</w:t>
      </w:r>
    </w:p>
    <w:p>
      <w:pPr>
        <w:pStyle w:val="BodyText"/>
        <w:spacing w:line="256" w:lineRule="exact"/>
        <w:ind w:left="1180" w:right="352"/>
        <w:jc w:val="left"/>
      </w:pPr>
      <w:r>
        <w:rPr/>
        <w:t>进行考核；负责制定、审查公司董事及高管人员的薪酬政策与方案等。报告期内，</w:t>
      </w:r>
    </w:p>
    <w:p>
      <w:pPr>
        <w:spacing w:line="240" w:lineRule="auto" w:before="10"/>
        <w:rPr>
          <w:rFonts w:ascii="宋体" w:hAnsi="宋体" w:cs="宋体" w:eastAsia="宋体" w:hint="default"/>
          <w:sz w:val="14"/>
          <w:szCs w:val="14"/>
        </w:rPr>
      </w:pPr>
    </w:p>
    <w:p>
      <w:pPr>
        <w:pStyle w:val="BodyText"/>
        <w:spacing w:line="240" w:lineRule="auto"/>
        <w:ind w:left="1180" w:right="352"/>
        <w:jc w:val="left"/>
      </w:pPr>
      <w:r>
        <w:rPr/>
        <w:t>薪酬与考核委员会严格履行了《薪酬与考核委员会实施细则》规定的职责，讨论了</w:t>
      </w:r>
    </w:p>
    <w:p>
      <w:pPr>
        <w:spacing w:line="240" w:lineRule="auto" w:before="10"/>
        <w:rPr>
          <w:rFonts w:ascii="宋体" w:hAnsi="宋体" w:cs="宋体" w:eastAsia="宋体" w:hint="default"/>
          <w:sz w:val="14"/>
          <w:szCs w:val="14"/>
        </w:rPr>
      </w:pPr>
    </w:p>
    <w:p>
      <w:pPr>
        <w:pStyle w:val="BodyText"/>
        <w:spacing w:line="240" w:lineRule="auto"/>
        <w:ind w:left="1180" w:right="352"/>
        <w:jc w:val="left"/>
      </w:pPr>
      <w:r>
        <w:rPr>
          <w:w w:val="100"/>
        </w:rPr>
        <w:t>《董</w:t>
      </w:r>
      <w:r>
        <w:rPr>
          <w:spacing w:val="-3"/>
          <w:w w:val="100"/>
        </w:rPr>
        <w:t>事</w:t>
      </w:r>
      <w:r>
        <w:rPr>
          <w:w w:val="100"/>
        </w:rPr>
        <w:t>、</w:t>
      </w:r>
      <w:r>
        <w:rPr>
          <w:spacing w:val="-3"/>
          <w:w w:val="100"/>
        </w:rPr>
        <w:t>监</w:t>
      </w:r>
      <w:r>
        <w:rPr>
          <w:w w:val="100"/>
        </w:rPr>
        <w:t>事</w:t>
      </w:r>
      <w:r>
        <w:rPr>
          <w:spacing w:val="-3"/>
          <w:w w:val="100"/>
        </w:rPr>
        <w:t>薪</w:t>
      </w:r>
      <w:r>
        <w:rPr>
          <w:w w:val="100"/>
        </w:rPr>
        <w:t>酬</w:t>
      </w:r>
      <w:r>
        <w:rPr>
          <w:spacing w:val="-3"/>
          <w:w w:val="100"/>
        </w:rPr>
        <w:t>管</w:t>
      </w:r>
      <w:r>
        <w:rPr>
          <w:w w:val="100"/>
        </w:rPr>
        <w:t>理</w:t>
      </w:r>
      <w:r>
        <w:rPr>
          <w:spacing w:val="-3"/>
          <w:w w:val="100"/>
        </w:rPr>
        <w:t>办</w:t>
      </w:r>
      <w:r>
        <w:rPr>
          <w:w w:val="100"/>
        </w:rPr>
        <w:t>法</w:t>
      </w:r>
      <w:r>
        <w:rPr>
          <w:spacing w:val="-106"/>
          <w:w w:val="100"/>
        </w:rPr>
        <w:t>》</w:t>
      </w:r>
      <w:r>
        <w:rPr>
          <w:spacing w:val="-3"/>
          <w:w w:val="100"/>
        </w:rPr>
        <w:t>，</w:t>
      </w:r>
      <w:r>
        <w:rPr>
          <w:w w:val="100"/>
        </w:rPr>
        <w:t>提</w:t>
      </w:r>
      <w:r>
        <w:rPr>
          <w:spacing w:val="-3"/>
          <w:w w:val="100"/>
        </w:rPr>
        <w:t>交</w:t>
      </w:r>
      <w:r>
        <w:rPr>
          <w:w w:val="100"/>
        </w:rPr>
        <w:t>董</w:t>
      </w:r>
      <w:r>
        <w:rPr>
          <w:spacing w:val="-3"/>
          <w:w w:val="100"/>
        </w:rPr>
        <w:t>事</w:t>
      </w:r>
      <w:r>
        <w:rPr>
          <w:w w:val="100"/>
        </w:rPr>
        <w:t>会</w:t>
      </w:r>
      <w:r>
        <w:rPr>
          <w:spacing w:val="-3"/>
          <w:w w:val="100"/>
        </w:rPr>
        <w:t>并</w:t>
      </w:r>
      <w:r>
        <w:rPr>
          <w:w w:val="100"/>
        </w:rPr>
        <w:t>获</w:t>
      </w:r>
      <w:r>
        <w:rPr>
          <w:spacing w:val="-3"/>
          <w:w w:val="100"/>
        </w:rPr>
        <w:t>通过</w:t>
      </w:r>
      <w:r>
        <w:rPr>
          <w:w w:val="100"/>
        </w:rPr>
        <w:t>。</w:t>
      </w:r>
    </w:p>
    <w:p>
      <w:pPr>
        <w:spacing w:line="240" w:lineRule="auto" w:before="9"/>
        <w:rPr>
          <w:rFonts w:ascii="宋体" w:hAnsi="宋体" w:cs="宋体" w:eastAsia="宋体" w:hint="default"/>
          <w:sz w:val="26"/>
          <w:szCs w:val="26"/>
        </w:rPr>
      </w:pPr>
    </w:p>
    <w:p>
      <w:pPr>
        <w:pStyle w:val="BodyText"/>
        <w:spacing w:line="408" w:lineRule="auto"/>
        <w:ind w:left="1180" w:right="1577" w:firstLine="420"/>
        <w:jc w:val="both"/>
      </w:pPr>
      <w:r>
        <w:rPr>
          <w:spacing w:val="-2"/>
        </w:rPr>
        <w:t>公司审计委员会主要职责是负责公司内外部审计沟通、监督、核查等工作。报</w:t>
      </w:r>
      <w:r>
        <w:rPr>
          <w:w w:val="100"/>
        </w:rPr>
        <w:t> </w:t>
      </w:r>
      <w:r>
        <w:rPr>
          <w:spacing w:val="-2"/>
        </w:rPr>
        <w:t>告期内，审计委员会严格履行了《审计委员会实施细则》规定的职责，对公司内部</w:t>
      </w:r>
      <w:r>
        <w:rPr>
          <w:spacing w:val="-38"/>
        </w:rPr>
        <w:t> </w:t>
      </w:r>
      <w:r>
        <w:rPr>
          <w:spacing w:val="-38"/>
        </w:rPr>
      </w:r>
      <w:r>
        <w:rPr>
          <w:spacing w:val="-2"/>
        </w:rPr>
        <w:t>控制建立健全情况进行了监督检查和指导，对内部审计部门提交的审计计划及报告</w:t>
      </w:r>
      <w:r>
        <w:rPr>
          <w:spacing w:val="-38"/>
        </w:rPr>
        <w:t> </w:t>
      </w:r>
      <w:r>
        <w:rPr>
          <w:spacing w:val="-38"/>
        </w:rPr>
      </w:r>
      <w:r>
        <w:rPr/>
        <w:t>均予以了认真审核。</w:t>
      </w:r>
    </w:p>
    <w:p>
      <w:pPr>
        <w:spacing w:line="240" w:lineRule="auto" w:before="6"/>
        <w:rPr>
          <w:rFonts w:ascii="宋体" w:hAnsi="宋体" w:cs="宋体" w:eastAsia="宋体" w:hint="default"/>
          <w:sz w:val="15"/>
          <w:szCs w:val="15"/>
        </w:rPr>
      </w:pPr>
    </w:p>
    <w:p>
      <w:pPr>
        <w:pStyle w:val="BodyText"/>
        <w:spacing w:line="240" w:lineRule="auto"/>
        <w:ind w:left="1600" w:right="352"/>
        <w:jc w:val="left"/>
      </w:pPr>
      <w:r>
        <w:rPr/>
        <w:t>审计委员会报告期内的运作情况：</w:t>
      </w:r>
    </w:p>
    <w:p>
      <w:pPr>
        <w:spacing w:line="240" w:lineRule="auto" w:before="9"/>
        <w:rPr>
          <w:rFonts w:ascii="宋体" w:hAnsi="宋体" w:cs="宋体" w:eastAsia="宋体" w:hint="default"/>
          <w:sz w:val="26"/>
          <w:szCs w:val="26"/>
        </w:rPr>
      </w:pPr>
    </w:p>
    <w:p>
      <w:pPr>
        <w:pStyle w:val="BodyText"/>
        <w:spacing w:line="408" w:lineRule="auto"/>
        <w:ind w:left="1180" w:right="352" w:firstLine="420"/>
        <w:jc w:val="left"/>
      </w:pPr>
      <w:r>
        <w:rPr/>
        <w:t>报告期内，审计委员分别对公司半年度报告、三季度报告、审计部提交的审计</w:t>
      </w:r>
      <w:r>
        <w:rPr>
          <w:w w:val="100"/>
        </w:rPr>
        <w:t> </w:t>
      </w:r>
      <w:r>
        <w:rPr>
          <w:spacing w:val="-5"/>
        </w:rPr>
        <w:t>工作总结、计划等事项进行了审议，并对募集资金存放和使用情况等事项进行核查，</w:t>
      </w:r>
    </w:p>
    <w:p>
      <w:pPr>
        <w:spacing w:after="0" w:line="408" w:lineRule="auto"/>
        <w:jc w:val="left"/>
        <w:sectPr>
          <w:pgSz w:w="11910" w:h="16840"/>
          <w:pgMar w:header="877" w:footer="1195" w:top="1060" w:bottom="1380" w:left="980" w:right="6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78"/>
        <w:ind w:left="1080" w:right="351"/>
        <w:jc w:val="left"/>
      </w:pPr>
      <w:r>
        <w:rPr/>
        <w:t>向董事会汇报。</w:t>
      </w:r>
    </w:p>
    <w:p>
      <w:pPr>
        <w:spacing w:line="240" w:lineRule="auto" w:before="9"/>
        <w:rPr>
          <w:rFonts w:ascii="宋体" w:hAnsi="宋体" w:cs="宋体" w:eastAsia="宋体" w:hint="default"/>
          <w:sz w:val="26"/>
          <w:szCs w:val="26"/>
        </w:rPr>
      </w:pPr>
    </w:p>
    <w:p>
      <w:pPr>
        <w:pStyle w:val="BodyText"/>
        <w:spacing w:line="408" w:lineRule="auto"/>
        <w:ind w:left="1080" w:right="1577" w:firstLine="420"/>
        <w:jc w:val="both"/>
      </w:pPr>
      <w:r>
        <w:rPr>
          <w:w w:val="100"/>
        </w:rPr>
        <w:t>在</w:t>
      </w:r>
      <w:r>
        <w:rPr>
          <w:spacing w:val="-51"/>
          <w:w w:val="100"/>
        </w:rPr>
        <w:t> </w:t>
      </w:r>
      <w:r>
        <w:rPr>
          <w:rFonts w:ascii="宋体" w:hAnsi="宋体" w:cs="宋体" w:eastAsia="宋体" w:hint="default"/>
          <w:spacing w:val="-1"/>
          <w:w w:val="100"/>
        </w:rPr>
        <w:t>2010</w:t>
      </w:r>
      <w:r>
        <w:rPr>
          <w:rFonts w:ascii="宋体" w:hAnsi="宋体" w:cs="宋体" w:eastAsia="宋体" w:hint="default"/>
          <w:spacing w:val="-51"/>
          <w:w w:val="100"/>
        </w:rPr>
        <w:t> </w:t>
      </w:r>
      <w:r>
        <w:rPr>
          <w:spacing w:val="-5"/>
          <w:w w:val="100"/>
        </w:rPr>
        <w:t>年年报审计工作过程中，与审计机构协商确定财务报告审计工作时间安</w:t>
      </w:r>
      <w:r>
        <w:rPr>
          <w:w w:val="100"/>
        </w:rPr>
        <w:t> </w:t>
      </w:r>
      <w:r>
        <w:rPr>
          <w:spacing w:val="-2"/>
        </w:rPr>
        <w:t>排，督促会计师事务所的审计工作进展，在年审注册会计师进场前审阅了公司编制</w:t>
      </w:r>
      <w:r>
        <w:rPr>
          <w:spacing w:val="-38"/>
        </w:rPr>
        <w:t> </w:t>
      </w:r>
      <w:r>
        <w:rPr>
          <w:spacing w:val="-38"/>
        </w:rPr>
      </w:r>
      <w:r>
        <w:rPr>
          <w:spacing w:val="-2"/>
        </w:rPr>
        <w:t>的财务会计报告，在年审注册会计师进场后加强与其沟通，确保审计工作的独立性</w:t>
      </w:r>
      <w:r>
        <w:rPr>
          <w:spacing w:val="-38"/>
        </w:rPr>
        <w:t> </w:t>
      </w:r>
      <w:r>
        <w:rPr>
          <w:spacing w:val="-38"/>
        </w:rPr>
      </w:r>
      <w:r>
        <w:rPr>
          <w:spacing w:val="-2"/>
        </w:rPr>
        <w:t>和如期完成。对公司年度财务报告形成决议提交董事会审议，并对会计师事务所本</w:t>
      </w:r>
      <w:r>
        <w:rPr>
          <w:spacing w:val="-38"/>
        </w:rPr>
        <w:t> </w:t>
      </w:r>
      <w:r>
        <w:rPr>
          <w:spacing w:val="-38"/>
        </w:rPr>
      </w:r>
      <w:r>
        <w:rPr/>
        <w:t>年度公司审计工作进行总结和评价。</w:t>
      </w:r>
    </w:p>
    <w:p>
      <w:pPr>
        <w:pStyle w:val="Heading4"/>
        <w:spacing w:line="240" w:lineRule="auto" w:before="89"/>
        <w:ind w:left="1397" w:right="351"/>
        <w:jc w:val="left"/>
        <w:rPr>
          <w:b w:val="0"/>
          <w:bCs w:val="0"/>
        </w:rPr>
      </w:pPr>
      <w:r>
        <w:rPr/>
        <w:t>（六）其他</w:t>
      </w:r>
      <w:r>
        <w:rPr>
          <w:b w:val="0"/>
          <w:bCs w:val="0"/>
        </w:rPr>
      </w:r>
    </w:p>
    <w:p>
      <w:pPr>
        <w:spacing w:line="240" w:lineRule="auto" w:before="3"/>
        <w:rPr>
          <w:rFonts w:ascii="宋体" w:hAnsi="宋体" w:cs="宋体" w:eastAsia="宋体" w:hint="default"/>
          <w:b/>
          <w:bCs/>
          <w:sz w:val="21"/>
          <w:szCs w:val="21"/>
        </w:rPr>
      </w:pPr>
    </w:p>
    <w:p>
      <w:pPr>
        <w:pStyle w:val="BodyText"/>
        <w:spacing w:line="408" w:lineRule="auto"/>
        <w:ind w:left="1080" w:right="1580" w:firstLine="420"/>
        <w:jc w:val="both"/>
      </w:pPr>
      <w:r>
        <w:rPr>
          <w:rFonts w:ascii="宋体" w:hAnsi="宋体" w:cs="宋体" w:eastAsia="宋体" w:hint="default"/>
        </w:rPr>
        <w:t>1</w:t>
      </w:r>
      <w:r>
        <w:rPr/>
        <w:t>、公司董事会对公司内部控制制度的制定和有效执行负责，且</w:t>
      </w:r>
      <w:r>
        <w:rPr>
          <w:spacing w:val="-57"/>
        </w:rPr>
        <w:t> </w:t>
      </w:r>
      <w:r>
        <w:rPr>
          <w:rFonts w:ascii="宋体" w:hAnsi="宋体" w:cs="宋体" w:eastAsia="宋体" w:hint="default"/>
        </w:rPr>
        <w:t>2010</w:t>
      </w:r>
      <w:r>
        <w:rPr>
          <w:rFonts w:ascii="宋体" w:hAnsi="宋体" w:cs="宋体" w:eastAsia="宋体" w:hint="default"/>
          <w:spacing w:val="-57"/>
        </w:rPr>
        <w:t> </w:t>
      </w:r>
      <w:r>
        <w:rPr/>
        <w:t>年公司内</w:t>
      </w:r>
      <w:r>
        <w:rPr>
          <w:w w:val="100"/>
        </w:rPr>
        <w:t> </w:t>
      </w:r>
      <w:r>
        <w:rPr/>
        <w:t>部控制制度得到了有效执行。</w:t>
      </w:r>
    </w:p>
    <w:p>
      <w:pPr>
        <w:spacing w:line="240" w:lineRule="auto" w:before="6"/>
        <w:rPr>
          <w:rFonts w:ascii="宋体" w:hAnsi="宋体" w:cs="宋体" w:eastAsia="宋体" w:hint="default"/>
          <w:sz w:val="15"/>
          <w:szCs w:val="15"/>
        </w:rPr>
      </w:pPr>
    </w:p>
    <w:p>
      <w:pPr>
        <w:pStyle w:val="BodyText"/>
        <w:spacing w:line="408" w:lineRule="auto"/>
        <w:ind w:left="1080" w:right="1580" w:firstLine="420"/>
        <w:jc w:val="both"/>
      </w:pPr>
      <w:r>
        <w:rPr>
          <w:rFonts w:ascii="宋体" w:hAnsi="宋体" w:cs="宋体" w:eastAsia="宋体" w:hint="default"/>
          <w:spacing w:val="-5"/>
        </w:rPr>
        <w:t>2</w:t>
      </w:r>
      <w:r>
        <w:rPr>
          <w:spacing w:val="-5"/>
        </w:rPr>
        <w:t>、公司严格执行内幕信息知情人管理制度，本年度未发生任何内幕信息知情人</w:t>
      </w:r>
      <w:r>
        <w:rPr>
          <w:w w:val="100"/>
        </w:rPr>
        <w:t> </w:t>
      </w:r>
      <w:r>
        <w:rPr/>
        <w:t>在影响公司股价的重大敏感信息披露前利用内幕信息买卖公司股份的情况。</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p>
      <w:pPr>
        <w:pStyle w:val="Heading4"/>
        <w:tabs>
          <w:tab w:pos="1920" w:val="left" w:leader="none"/>
        </w:tabs>
        <w:spacing w:line="240" w:lineRule="auto"/>
        <w:ind w:left="1080" w:right="351"/>
        <w:jc w:val="left"/>
        <w:rPr>
          <w:b w:val="0"/>
          <w:bCs w:val="0"/>
        </w:rPr>
      </w:pPr>
      <w:r>
        <w:rPr/>
        <w:t>四、</w:t>
        <w:tab/>
        <w:t>利润分配预案</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40"/>
        <w:ind w:left="1502" w:right="351"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、本年度利润分配预案</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pStyle w:val="BodyText"/>
        <w:spacing w:line="408" w:lineRule="auto"/>
        <w:ind w:left="1080" w:right="1582" w:firstLine="420"/>
        <w:jc w:val="both"/>
      </w:pPr>
      <w:r>
        <w:rPr/>
        <w:t>根</w:t>
      </w:r>
      <w:r>
        <w:rPr>
          <w:spacing w:val="-71"/>
        </w:rPr>
        <w:t> </w:t>
      </w:r>
      <w:r>
        <w:rPr/>
        <w:t>据</w:t>
      </w:r>
      <w:r>
        <w:rPr>
          <w:spacing w:val="-71"/>
        </w:rPr>
        <w:t> </w:t>
      </w:r>
      <w:r>
        <w:rPr/>
        <w:t>中</w:t>
      </w:r>
      <w:r>
        <w:rPr>
          <w:spacing w:val="-71"/>
        </w:rPr>
        <w:t> </w:t>
      </w:r>
      <w:r>
        <w:rPr/>
        <w:t>瑞</w:t>
      </w:r>
      <w:r>
        <w:rPr>
          <w:spacing w:val="-71"/>
        </w:rPr>
        <w:t> </w:t>
      </w:r>
      <w:r>
        <w:rPr/>
        <w:t>岳</w:t>
      </w:r>
      <w:r>
        <w:rPr>
          <w:spacing w:val="-69"/>
        </w:rPr>
        <w:t> </w:t>
      </w:r>
      <w:r>
        <w:rPr/>
        <w:t>华</w:t>
      </w:r>
      <w:r>
        <w:rPr>
          <w:spacing w:val="-71"/>
        </w:rPr>
        <w:t> </w:t>
      </w:r>
      <w:r>
        <w:rPr/>
        <w:t>会</w:t>
      </w:r>
      <w:r>
        <w:rPr>
          <w:spacing w:val="-71"/>
        </w:rPr>
        <w:t> </w:t>
      </w:r>
      <w:r>
        <w:rPr/>
        <w:t>计</w:t>
      </w:r>
      <w:r>
        <w:rPr>
          <w:spacing w:val="-71"/>
        </w:rPr>
        <w:t> </w:t>
      </w:r>
      <w:r>
        <w:rPr/>
        <w:t>师</w:t>
      </w:r>
      <w:r>
        <w:rPr>
          <w:spacing w:val="-71"/>
        </w:rPr>
        <w:t> </w:t>
      </w:r>
      <w:r>
        <w:rPr/>
        <w:t>事</w:t>
      </w:r>
      <w:r>
        <w:rPr>
          <w:spacing w:val="-71"/>
        </w:rPr>
        <w:t> </w:t>
      </w:r>
      <w:r>
        <w:rPr/>
        <w:t>务</w:t>
      </w:r>
      <w:r>
        <w:rPr>
          <w:spacing w:val="-71"/>
        </w:rPr>
        <w:t> </w:t>
      </w:r>
      <w:r>
        <w:rPr/>
        <w:t>所</w:t>
      </w:r>
      <w:r>
        <w:rPr>
          <w:spacing w:val="-71"/>
        </w:rPr>
        <w:t> </w:t>
      </w:r>
      <w:r>
        <w:rPr/>
        <w:t>审</w:t>
      </w:r>
      <w:r>
        <w:rPr>
          <w:spacing w:val="-71"/>
        </w:rPr>
        <w:t> </w:t>
      </w:r>
      <w:r>
        <w:rPr/>
        <w:t>计</w:t>
      </w:r>
      <w:r>
        <w:rPr>
          <w:spacing w:val="-71"/>
        </w:rPr>
        <w:t> </w:t>
      </w:r>
      <w:r>
        <w:rPr/>
        <w:t>报</w:t>
      </w:r>
      <w:r>
        <w:rPr>
          <w:spacing w:val="-69"/>
        </w:rPr>
        <w:t> </w:t>
      </w:r>
      <w:r>
        <w:rPr/>
        <w:t>告</w:t>
      </w:r>
      <w:r>
        <w:rPr>
          <w:spacing w:val="-71"/>
        </w:rPr>
        <w:t> </w:t>
      </w:r>
      <w:r>
        <w:rPr/>
        <w:t>，</w:t>
      </w:r>
      <w:r>
        <w:rPr>
          <w:spacing w:val="-66"/>
        </w:rPr>
        <w:t> </w:t>
      </w:r>
      <w:r>
        <w:rPr>
          <w:rFonts w:ascii="宋体" w:hAnsi="宋体" w:cs="宋体" w:eastAsia="宋体" w:hint="default"/>
        </w:rPr>
        <w:t>2010</w:t>
      </w:r>
      <w:r>
        <w:rPr>
          <w:rFonts w:ascii="宋体" w:hAnsi="宋体" w:cs="宋体" w:eastAsia="宋体" w:hint="default"/>
          <w:spacing w:val="35"/>
        </w:rPr>
        <w:t> </w:t>
      </w:r>
      <w:r>
        <w:rPr/>
        <w:t>年</w:t>
      </w:r>
      <w:r>
        <w:rPr>
          <w:spacing w:val="-71"/>
        </w:rPr>
        <w:t> </w:t>
      </w:r>
      <w:r>
        <w:rPr/>
        <w:t>度</w:t>
      </w:r>
      <w:r>
        <w:rPr>
          <w:spacing w:val="-71"/>
        </w:rPr>
        <w:t> </w:t>
      </w:r>
      <w:r>
        <w:rPr/>
        <w:t>母</w:t>
      </w:r>
      <w:r>
        <w:rPr>
          <w:spacing w:val="-71"/>
        </w:rPr>
        <w:t> </w:t>
      </w:r>
      <w:r>
        <w:rPr/>
        <w:t>公</w:t>
      </w:r>
      <w:r>
        <w:rPr>
          <w:spacing w:val="-71"/>
        </w:rPr>
        <w:t> </w:t>
      </w:r>
      <w:r>
        <w:rPr/>
        <w:t>司</w:t>
      </w:r>
      <w:r>
        <w:rPr>
          <w:spacing w:val="-69"/>
        </w:rPr>
        <w:t> </w:t>
      </w:r>
      <w:r>
        <w:rPr/>
        <w:t>实</w:t>
      </w:r>
      <w:r>
        <w:rPr>
          <w:spacing w:val="-71"/>
        </w:rPr>
        <w:t> </w:t>
      </w:r>
      <w:r>
        <w:rPr/>
        <w:t>现</w:t>
      </w:r>
      <w:r>
        <w:rPr>
          <w:spacing w:val="-71"/>
        </w:rPr>
        <w:t> </w:t>
      </w:r>
      <w:r>
        <w:rPr/>
        <w:t>净</w:t>
      </w:r>
      <w:r>
        <w:rPr>
          <w:spacing w:val="-71"/>
        </w:rPr>
        <w:t> </w:t>
      </w:r>
      <w:r>
        <w:rPr/>
        <w:t>利</w:t>
      </w:r>
      <w:r>
        <w:rPr>
          <w:spacing w:val="-71"/>
        </w:rPr>
        <w:t> </w:t>
      </w:r>
      <w:r>
        <w:rPr/>
        <w:t>润</w:t>
      </w:r>
      <w:r>
        <w:rPr>
          <w:w w:val="100"/>
        </w:rPr>
        <w:t> </w:t>
      </w:r>
      <w:r>
        <w:rPr>
          <w:rFonts w:ascii="宋体" w:hAnsi="宋体" w:cs="宋体" w:eastAsia="宋体" w:hint="default"/>
        </w:rPr>
        <w:t>352,895,173.86</w:t>
      </w:r>
      <w:r>
        <w:rPr>
          <w:rFonts w:ascii="宋体" w:hAnsi="宋体" w:cs="宋体" w:eastAsia="宋体" w:hint="default"/>
          <w:spacing w:val="42"/>
        </w:rPr>
        <w:t> </w:t>
      </w:r>
      <w:r>
        <w:rPr/>
        <w:t>元</w:t>
      </w:r>
      <w:r>
        <w:rPr>
          <w:spacing w:val="-66"/>
        </w:rPr>
        <w:t> </w:t>
      </w:r>
      <w:r>
        <w:rPr/>
        <w:t>，</w:t>
      </w:r>
      <w:r>
        <w:rPr>
          <w:spacing w:val="-69"/>
        </w:rPr>
        <w:t> </w:t>
      </w:r>
      <w:r>
        <w:rPr/>
        <w:t>根</w:t>
      </w:r>
      <w:r>
        <w:rPr>
          <w:spacing w:val="-69"/>
        </w:rPr>
        <w:t> </w:t>
      </w:r>
      <w:r>
        <w:rPr/>
        <w:t>据</w:t>
      </w:r>
      <w:r>
        <w:rPr>
          <w:spacing w:val="-66"/>
        </w:rPr>
        <w:t> </w:t>
      </w:r>
      <w:r>
        <w:rPr/>
        <w:t>公</w:t>
      </w:r>
      <w:r>
        <w:rPr>
          <w:spacing w:val="-66"/>
        </w:rPr>
        <w:t> </w:t>
      </w:r>
      <w:r>
        <w:rPr/>
        <w:t>司</w:t>
      </w:r>
      <w:r>
        <w:rPr>
          <w:spacing w:val="-66"/>
        </w:rPr>
        <w:t> </w:t>
      </w:r>
      <w:r>
        <w:rPr/>
        <w:t>章</w:t>
      </w:r>
      <w:r>
        <w:rPr>
          <w:spacing w:val="-66"/>
        </w:rPr>
        <w:t> </w:t>
      </w:r>
      <w:r>
        <w:rPr/>
        <w:t>程</w:t>
      </w:r>
      <w:r>
        <w:rPr>
          <w:spacing w:val="-66"/>
        </w:rPr>
        <w:t> </w:t>
      </w:r>
      <w:r>
        <w:rPr/>
        <w:t>规</w:t>
      </w:r>
      <w:r>
        <w:rPr>
          <w:spacing w:val="-66"/>
        </w:rPr>
        <w:t> </w:t>
      </w:r>
      <w:r>
        <w:rPr/>
        <w:t>定</w:t>
      </w:r>
      <w:r>
        <w:rPr>
          <w:spacing w:val="-66"/>
        </w:rPr>
        <w:t> </w:t>
      </w:r>
      <w:r>
        <w:rPr/>
        <w:t>，</w:t>
      </w:r>
      <w:r>
        <w:rPr>
          <w:spacing w:val="-66"/>
        </w:rPr>
        <w:t> </w:t>
      </w:r>
      <w:r>
        <w:rPr/>
        <w:t>公</w:t>
      </w:r>
      <w:r>
        <w:rPr>
          <w:spacing w:val="-69"/>
        </w:rPr>
        <w:t> </w:t>
      </w:r>
      <w:r>
        <w:rPr/>
        <w:t>司</w:t>
      </w:r>
      <w:r>
        <w:rPr>
          <w:spacing w:val="-66"/>
        </w:rPr>
        <w:t> </w:t>
      </w:r>
      <w:r>
        <w:rPr/>
        <w:t>提</w:t>
      </w:r>
      <w:r>
        <w:rPr>
          <w:spacing w:val="-66"/>
        </w:rPr>
        <w:t> </w:t>
      </w:r>
      <w:r>
        <w:rPr/>
        <w:t>取</w:t>
      </w:r>
      <w:r>
        <w:rPr>
          <w:spacing w:val="-66"/>
        </w:rPr>
        <w:t> </w:t>
      </w:r>
      <w:r>
        <w:rPr/>
        <w:t>法</w:t>
      </w:r>
      <w:r>
        <w:rPr>
          <w:spacing w:val="-66"/>
        </w:rPr>
        <w:t> </w:t>
      </w:r>
      <w:r>
        <w:rPr/>
        <w:t>定</w:t>
      </w:r>
      <w:r>
        <w:rPr>
          <w:spacing w:val="-66"/>
        </w:rPr>
        <w:t> </w:t>
      </w:r>
      <w:r>
        <w:rPr/>
        <w:t>盈</w:t>
      </w:r>
      <w:r>
        <w:rPr>
          <w:spacing w:val="-66"/>
        </w:rPr>
        <w:t> </w:t>
      </w:r>
      <w:r>
        <w:rPr/>
        <w:t>余</w:t>
      </w:r>
      <w:r>
        <w:rPr>
          <w:spacing w:val="-66"/>
        </w:rPr>
        <w:t> </w:t>
      </w:r>
      <w:r>
        <w:rPr/>
        <w:t>公</w:t>
      </w:r>
      <w:r>
        <w:rPr>
          <w:spacing w:val="-66"/>
        </w:rPr>
        <w:t> </w:t>
      </w:r>
      <w:r>
        <w:rPr/>
        <w:t>积</w:t>
      </w:r>
      <w:r>
        <w:rPr>
          <w:spacing w:val="-69"/>
        </w:rPr>
        <w:t> </w:t>
      </w:r>
      <w:r>
        <w:rPr/>
        <w:t>人</w:t>
      </w:r>
      <w:r>
        <w:rPr>
          <w:spacing w:val="-66"/>
        </w:rPr>
        <w:t> </w:t>
      </w:r>
      <w:r>
        <w:rPr/>
        <w:t>民</w:t>
      </w:r>
      <w:r>
        <w:rPr>
          <w:spacing w:val="-66"/>
        </w:rPr>
        <w:t> </w:t>
      </w:r>
      <w:r>
        <w:rPr/>
        <w:t>币</w:t>
      </w:r>
    </w:p>
    <w:p>
      <w:pPr>
        <w:pStyle w:val="BodyText"/>
        <w:spacing w:line="240" w:lineRule="auto" w:before="46"/>
        <w:ind w:left="1080" w:right="351"/>
        <w:jc w:val="left"/>
      </w:pPr>
      <w:r>
        <w:rPr>
          <w:rFonts w:ascii="宋体" w:hAnsi="宋体" w:cs="宋体" w:eastAsia="宋体" w:hint="default"/>
        </w:rPr>
        <w:t>35,289,517.39</w:t>
      </w:r>
      <w:r>
        <w:rPr>
          <w:rFonts w:ascii="宋体" w:hAnsi="宋体" w:cs="宋体" w:eastAsia="宋体" w:hint="default"/>
          <w:spacing w:val="-56"/>
        </w:rPr>
        <w:t> </w:t>
      </w:r>
      <w:r>
        <w:rPr/>
        <w:t>元；当年可供股东分配的利润为人民币</w:t>
      </w:r>
      <w:r>
        <w:rPr>
          <w:spacing w:val="-1"/>
        </w:rPr>
        <w:t> </w:t>
      </w:r>
      <w:r>
        <w:rPr>
          <w:rFonts w:ascii="宋体" w:hAnsi="宋体" w:cs="宋体" w:eastAsia="宋体" w:hint="default"/>
        </w:rPr>
        <w:t>317,605,656.47</w:t>
      </w:r>
      <w:r>
        <w:rPr>
          <w:rFonts w:ascii="宋体" w:hAnsi="宋体" w:cs="宋体" w:eastAsia="宋体" w:hint="default"/>
          <w:spacing w:val="-54"/>
        </w:rPr>
        <w:t> </w:t>
      </w:r>
      <w:r>
        <w:rPr/>
        <w:t>元</w:t>
      </w:r>
      <w:r>
        <w:rPr>
          <w:rFonts w:ascii="宋体" w:hAnsi="宋体" w:cs="宋体" w:eastAsia="宋体" w:hint="default"/>
        </w:rPr>
        <w:t>,</w:t>
      </w:r>
      <w:r>
        <w:rPr/>
        <w:t>加上年</w:t>
      </w:r>
    </w:p>
    <w:p>
      <w:pPr>
        <w:spacing w:line="240" w:lineRule="auto" w:before="10"/>
        <w:rPr>
          <w:rFonts w:ascii="宋体" w:hAnsi="宋体" w:cs="宋体" w:eastAsia="宋体" w:hint="default"/>
          <w:sz w:val="14"/>
          <w:szCs w:val="14"/>
        </w:rPr>
      </w:pPr>
    </w:p>
    <w:p>
      <w:pPr>
        <w:pStyle w:val="BodyText"/>
        <w:spacing w:line="240" w:lineRule="auto"/>
        <w:ind w:left="1080" w:right="351"/>
        <w:jc w:val="left"/>
      </w:pPr>
      <w:r>
        <w:rPr>
          <w:w w:val="100"/>
        </w:rPr>
        <w:t>初转</w:t>
      </w:r>
      <w:r>
        <w:rPr>
          <w:spacing w:val="-3"/>
          <w:w w:val="100"/>
        </w:rPr>
        <w:t>入</w:t>
      </w:r>
      <w:r>
        <w:rPr>
          <w:w w:val="100"/>
        </w:rPr>
        <w:t>的</w:t>
      </w:r>
      <w:r>
        <w:rPr>
          <w:spacing w:val="-3"/>
          <w:w w:val="100"/>
        </w:rPr>
        <w:t>未</w:t>
      </w:r>
      <w:r>
        <w:rPr>
          <w:w w:val="100"/>
        </w:rPr>
        <w:t>分</w:t>
      </w:r>
      <w:r>
        <w:rPr>
          <w:spacing w:val="-3"/>
          <w:w w:val="100"/>
        </w:rPr>
        <w:t>配</w:t>
      </w:r>
      <w:r>
        <w:rPr>
          <w:w w:val="100"/>
        </w:rPr>
        <w:t>利</w:t>
      </w:r>
      <w:r>
        <w:rPr>
          <w:spacing w:val="-3"/>
          <w:w w:val="100"/>
        </w:rPr>
        <w:t>润</w:t>
      </w:r>
      <w:r>
        <w:rPr>
          <w:w w:val="100"/>
        </w:rPr>
        <w:t>人</w:t>
      </w:r>
      <w:r>
        <w:rPr>
          <w:spacing w:val="-3"/>
          <w:w w:val="100"/>
        </w:rPr>
        <w:t>民</w:t>
      </w:r>
      <w:r>
        <w:rPr>
          <w:w w:val="100"/>
        </w:rPr>
        <w:t>币</w:t>
      </w:r>
      <w:r>
        <w:rPr>
          <w:spacing w:val="-52"/>
        </w:rPr>
        <w:t> </w:t>
      </w:r>
      <w:r>
        <w:rPr>
          <w:rFonts w:ascii="宋体" w:hAnsi="宋体" w:cs="宋体" w:eastAsia="宋体" w:hint="default"/>
          <w:w w:val="100"/>
        </w:rPr>
        <w:t>48</w:t>
      </w:r>
      <w:r>
        <w:rPr>
          <w:rFonts w:ascii="宋体" w:hAnsi="宋体" w:cs="宋体" w:eastAsia="宋体" w:hint="default"/>
          <w:spacing w:val="-3"/>
          <w:w w:val="100"/>
        </w:rPr>
        <w:t>3</w:t>
      </w:r>
      <w:r>
        <w:rPr>
          <w:rFonts w:ascii="宋体" w:hAnsi="宋体" w:cs="宋体" w:eastAsia="宋体" w:hint="default"/>
          <w:w w:val="100"/>
        </w:rPr>
        <w:t>,86</w:t>
      </w:r>
      <w:r>
        <w:rPr>
          <w:rFonts w:ascii="宋体" w:hAnsi="宋体" w:cs="宋体" w:eastAsia="宋体" w:hint="default"/>
          <w:spacing w:val="-3"/>
          <w:w w:val="100"/>
        </w:rPr>
        <w:t>9</w:t>
      </w:r>
      <w:r>
        <w:rPr>
          <w:rFonts w:ascii="宋体" w:hAnsi="宋体" w:cs="宋体" w:eastAsia="宋体" w:hint="default"/>
          <w:w w:val="100"/>
        </w:rPr>
        <w:t>,54</w:t>
      </w:r>
      <w:r>
        <w:rPr>
          <w:rFonts w:ascii="宋体" w:hAnsi="宋体" w:cs="宋体" w:eastAsia="宋体" w:hint="default"/>
          <w:spacing w:val="-3"/>
          <w:w w:val="100"/>
        </w:rPr>
        <w:t>6</w:t>
      </w:r>
      <w:r>
        <w:rPr>
          <w:rFonts w:ascii="宋体" w:hAnsi="宋体" w:cs="宋体" w:eastAsia="宋体" w:hint="default"/>
          <w:w w:val="100"/>
        </w:rPr>
        <w:t>.53</w:t>
      </w:r>
      <w:r>
        <w:rPr>
          <w:rFonts w:ascii="宋体" w:hAnsi="宋体" w:cs="宋体" w:eastAsia="宋体" w:hint="default"/>
          <w:spacing w:val="-55"/>
        </w:rPr>
        <w:t> </w:t>
      </w:r>
      <w:r>
        <w:rPr>
          <w:w w:val="100"/>
        </w:rPr>
        <w:t>元</w:t>
      </w:r>
      <w:r>
        <w:rPr>
          <w:spacing w:val="-106"/>
          <w:w w:val="100"/>
        </w:rPr>
        <w:t>，</w:t>
      </w:r>
      <w:r>
        <w:rPr>
          <w:spacing w:val="-3"/>
          <w:w w:val="100"/>
        </w:rPr>
        <w:t>本</w:t>
      </w:r>
      <w:r>
        <w:rPr>
          <w:w w:val="100"/>
        </w:rPr>
        <w:t>年度</w:t>
      </w:r>
      <w:r>
        <w:rPr>
          <w:spacing w:val="-3"/>
          <w:w w:val="100"/>
        </w:rPr>
        <w:t>末</w:t>
      </w:r>
      <w:r>
        <w:rPr>
          <w:w w:val="100"/>
        </w:rPr>
        <w:t>实</w:t>
      </w:r>
      <w:r>
        <w:rPr>
          <w:spacing w:val="-3"/>
          <w:w w:val="100"/>
        </w:rPr>
        <w:t>际</w:t>
      </w:r>
      <w:r>
        <w:rPr>
          <w:w w:val="100"/>
        </w:rPr>
        <w:t>可</w:t>
      </w:r>
      <w:r>
        <w:rPr>
          <w:spacing w:val="-3"/>
          <w:w w:val="100"/>
        </w:rPr>
        <w:t>供</w:t>
      </w:r>
      <w:r>
        <w:rPr>
          <w:w w:val="100"/>
        </w:rPr>
        <w:t>股</w:t>
      </w:r>
      <w:r>
        <w:rPr>
          <w:spacing w:val="-3"/>
          <w:w w:val="100"/>
        </w:rPr>
        <w:t>东</w:t>
      </w:r>
      <w:r>
        <w:rPr>
          <w:w w:val="100"/>
        </w:rPr>
        <w:t>分</w:t>
      </w:r>
      <w:r>
        <w:rPr>
          <w:spacing w:val="-3"/>
          <w:w w:val="100"/>
        </w:rPr>
        <w:t>配</w:t>
      </w:r>
      <w:r>
        <w:rPr>
          <w:w w:val="100"/>
        </w:rPr>
        <w:t>的</w:t>
      </w:r>
      <w:r>
        <w:rPr>
          <w:spacing w:val="-3"/>
          <w:w w:val="100"/>
        </w:rPr>
        <w:t>利</w:t>
      </w:r>
      <w:r>
        <w:rPr>
          <w:w w:val="100"/>
        </w:rPr>
        <w:t>润</w:t>
      </w:r>
    </w:p>
    <w:p>
      <w:pPr>
        <w:spacing w:line="240" w:lineRule="auto" w:before="10"/>
        <w:rPr>
          <w:rFonts w:ascii="宋体" w:hAnsi="宋体" w:cs="宋体" w:eastAsia="宋体" w:hint="default"/>
          <w:sz w:val="14"/>
          <w:szCs w:val="14"/>
        </w:rPr>
      </w:pPr>
    </w:p>
    <w:p>
      <w:pPr>
        <w:pStyle w:val="BodyText"/>
        <w:spacing w:line="240" w:lineRule="auto"/>
        <w:ind w:left="1080" w:right="351"/>
        <w:jc w:val="left"/>
      </w:pPr>
      <w:r>
        <w:rPr/>
        <w:t>为</w:t>
      </w:r>
      <w:r>
        <w:rPr>
          <w:spacing w:val="-54"/>
        </w:rPr>
        <w:t> </w:t>
      </w:r>
      <w:r>
        <w:rPr>
          <w:rFonts w:ascii="宋体" w:hAnsi="宋体" w:cs="宋体" w:eastAsia="宋体" w:hint="default"/>
        </w:rPr>
        <w:t>801,475,203.00</w:t>
      </w:r>
      <w:r>
        <w:rPr>
          <w:rFonts w:ascii="宋体" w:hAnsi="宋体" w:cs="宋体" w:eastAsia="宋体" w:hint="default"/>
          <w:spacing w:val="-56"/>
        </w:rPr>
        <w:t> </w:t>
      </w:r>
      <w:r>
        <w:rPr/>
        <w:t>元，本年度暂不进行利润分配。</w:t>
      </w:r>
    </w:p>
    <w:p>
      <w:pPr>
        <w:spacing w:line="240" w:lineRule="auto" w:before="13"/>
        <w:rPr>
          <w:rFonts w:ascii="宋体" w:hAnsi="宋体" w:cs="宋体" w:eastAsia="宋体" w:hint="default"/>
          <w:sz w:val="11"/>
          <w:szCs w:val="11"/>
        </w:rPr>
      </w:pPr>
    </w:p>
    <w:p>
      <w:pPr>
        <w:pStyle w:val="Heading4"/>
        <w:spacing w:line="240" w:lineRule="auto" w:before="36"/>
        <w:ind w:left="1502" w:right="351"/>
        <w:jc w:val="left"/>
        <w:rPr>
          <w:b w:val="0"/>
          <w:bCs w:val="0"/>
        </w:rPr>
      </w:pPr>
      <w:r>
        <w:rPr>
          <w:rFonts w:ascii="宋体" w:hAnsi="宋体" w:cs="宋体" w:eastAsia="宋体" w:hint="default"/>
        </w:rPr>
        <w:t>2</w:t>
      </w:r>
      <w:r>
        <w:rPr/>
        <w:t>、公司最近三年现金分红情况表</w:t>
      </w:r>
      <w:r>
        <w:rPr>
          <w:b w:val="0"/>
          <w:bCs w:val="0"/>
        </w:rPr>
      </w:r>
    </w:p>
    <w:p>
      <w:pPr>
        <w:spacing w:before="121"/>
        <w:ind w:left="0" w:right="732" w:firstLine="0"/>
        <w:jc w:val="right"/>
        <w:rPr>
          <w:rFonts w:ascii="宋体" w:hAnsi="宋体" w:cs="宋体" w:eastAsia="宋体" w:hint="default"/>
          <w:sz w:val="20"/>
          <w:szCs w:val="20"/>
        </w:rPr>
      </w:pPr>
      <w:r>
        <w:rPr>
          <w:rFonts w:ascii="宋体" w:hAnsi="宋体" w:cs="宋体" w:eastAsia="宋体" w:hint="default"/>
          <w:w w:val="95"/>
          <w:sz w:val="20"/>
          <w:szCs w:val="20"/>
        </w:rPr>
        <w:t>单位：元</w:t>
      </w:r>
      <w:r>
        <w:rPr>
          <w:rFonts w:ascii="宋体" w:hAnsi="宋体" w:cs="宋体" w:eastAsia="宋体" w:hint="default"/>
          <w:sz w:val="20"/>
          <w:szCs w:val="20"/>
        </w:rPr>
      </w:r>
    </w:p>
    <w:p>
      <w:pPr>
        <w:spacing w:line="240" w:lineRule="auto" w:before="6"/>
        <w:rPr>
          <w:rFonts w:ascii="宋体" w:hAnsi="宋体" w:cs="宋体" w:eastAsia="宋体" w:hint="default"/>
          <w:sz w:val="4"/>
          <w:szCs w:val="4"/>
        </w:rPr>
      </w:pPr>
    </w:p>
    <w:tbl>
      <w:tblPr>
        <w:tblW w:w="0" w:type="auto"/>
        <w:jc w:val="left"/>
        <w:tblInd w:w="110" w:type="dxa"/>
        <w:tblLayout w:type="fixed"/>
        <w:tblCellMar>
          <w:top w:w="0" w:type="dxa"/>
          <w:left w:w="0" w:type="dxa"/>
          <w:bottom w:w="0" w:type="dxa"/>
          <w:right w:w="0" w:type="dxa"/>
        </w:tblCellMar>
        <w:tblLook w:val="01E0"/>
      </w:tblPr>
      <w:tblGrid>
        <w:gridCol w:w="3323"/>
        <w:gridCol w:w="1615"/>
        <w:gridCol w:w="2122"/>
        <w:gridCol w:w="2422"/>
      </w:tblGrid>
      <w:tr>
        <w:trPr>
          <w:trHeight w:val="427" w:hRule="exact"/>
        </w:trPr>
        <w:tc>
          <w:tcPr>
            <w:tcW w:w="3323"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40"/>
              <w:ind w:left="98"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1615"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40"/>
              <w:ind w:left="2" w:right="0"/>
              <w:jc w:val="center"/>
              <w:rPr>
                <w:rFonts w:ascii="宋体" w:hAnsi="宋体" w:cs="宋体" w:eastAsia="宋体" w:hint="default"/>
                <w:sz w:val="20"/>
                <w:szCs w:val="20"/>
              </w:rPr>
            </w:pPr>
            <w:r>
              <w:rPr>
                <w:rFonts w:ascii="宋体" w:hAnsi="宋体" w:cs="宋体" w:eastAsia="宋体" w:hint="default"/>
                <w:sz w:val="20"/>
                <w:szCs w:val="20"/>
              </w:rPr>
              <w:t>2007</w:t>
            </w:r>
            <w:r>
              <w:rPr>
                <w:rFonts w:ascii="宋体" w:hAnsi="宋体" w:cs="宋体" w:eastAsia="宋体" w:hint="default"/>
                <w:spacing w:val="-49"/>
                <w:sz w:val="20"/>
                <w:szCs w:val="20"/>
              </w:rPr>
              <w:t> </w:t>
            </w:r>
            <w:r>
              <w:rPr>
                <w:rFonts w:ascii="宋体" w:hAnsi="宋体" w:cs="宋体" w:eastAsia="宋体" w:hint="default"/>
                <w:sz w:val="20"/>
                <w:szCs w:val="20"/>
              </w:rPr>
              <w:t>年</w:t>
            </w:r>
          </w:p>
        </w:tc>
        <w:tc>
          <w:tcPr>
            <w:tcW w:w="2122"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40"/>
              <w:ind w:right="0"/>
              <w:jc w:val="center"/>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49"/>
                <w:sz w:val="20"/>
                <w:szCs w:val="20"/>
              </w:rPr>
              <w:t> </w:t>
            </w:r>
            <w:r>
              <w:rPr>
                <w:rFonts w:ascii="宋体" w:hAnsi="宋体" w:cs="宋体" w:eastAsia="宋体" w:hint="default"/>
                <w:sz w:val="20"/>
                <w:szCs w:val="20"/>
              </w:rPr>
              <w:t>年</w:t>
            </w:r>
          </w:p>
        </w:tc>
        <w:tc>
          <w:tcPr>
            <w:tcW w:w="2422"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40"/>
              <w:ind w:left="875" w:right="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48"/>
                <w:sz w:val="20"/>
                <w:szCs w:val="20"/>
              </w:rPr>
              <w:t> </w:t>
            </w:r>
            <w:r>
              <w:rPr>
                <w:rFonts w:ascii="宋体" w:hAnsi="宋体" w:cs="宋体" w:eastAsia="宋体" w:hint="default"/>
                <w:sz w:val="20"/>
                <w:szCs w:val="20"/>
              </w:rPr>
              <w:t>年</w:t>
            </w:r>
          </w:p>
        </w:tc>
      </w:tr>
      <w:tr>
        <w:trPr>
          <w:trHeight w:val="428" w:hRule="exact"/>
        </w:trPr>
        <w:tc>
          <w:tcPr>
            <w:tcW w:w="3323" w:type="dxa"/>
            <w:tcBorders>
              <w:top w:val="single" w:sz="8" w:space="0" w:color="000000"/>
              <w:left w:val="single" w:sz="8" w:space="0" w:color="000000"/>
              <w:bottom w:val="single" w:sz="8" w:space="0" w:color="000000"/>
              <w:right w:val="single" w:sz="4" w:space="0" w:color="000000"/>
            </w:tcBorders>
            <w:shd w:val="clear" w:color="auto" w:fill="E6E6E6"/>
          </w:tcPr>
          <w:p>
            <w:pPr>
              <w:pStyle w:val="TableParagraph"/>
              <w:spacing w:line="240" w:lineRule="auto" w:before="42"/>
              <w:ind w:left="98" w:right="0"/>
              <w:jc w:val="left"/>
              <w:rPr>
                <w:rFonts w:ascii="宋体" w:hAnsi="宋体" w:cs="宋体" w:eastAsia="宋体" w:hint="default"/>
                <w:sz w:val="20"/>
                <w:szCs w:val="20"/>
              </w:rPr>
            </w:pPr>
            <w:r>
              <w:rPr>
                <w:rFonts w:ascii="宋体" w:hAnsi="宋体" w:cs="宋体" w:eastAsia="宋体" w:hint="default"/>
                <w:sz w:val="20"/>
                <w:szCs w:val="20"/>
              </w:rPr>
              <w:t>现金分红金额</w:t>
            </w:r>
          </w:p>
        </w:tc>
        <w:tc>
          <w:tcPr>
            <w:tcW w:w="1615" w:type="dxa"/>
            <w:tcBorders>
              <w:top w:val="single" w:sz="8" w:space="0" w:color="000000"/>
              <w:left w:val="single" w:sz="4" w:space="0" w:color="000000"/>
              <w:bottom w:val="single" w:sz="4" w:space="0" w:color="000000"/>
              <w:right w:val="single" w:sz="4" w:space="0" w:color="000000"/>
            </w:tcBorders>
          </w:tcPr>
          <w:p>
            <w:pPr/>
          </w:p>
        </w:tc>
        <w:tc>
          <w:tcPr>
            <w:tcW w:w="2122" w:type="dxa"/>
            <w:tcBorders>
              <w:top w:val="single" w:sz="8" w:space="0" w:color="000000"/>
              <w:left w:val="single" w:sz="4" w:space="0" w:color="000000"/>
              <w:bottom w:val="single" w:sz="4" w:space="0" w:color="000000"/>
              <w:right w:val="single" w:sz="4" w:space="0" w:color="000000"/>
            </w:tcBorders>
          </w:tcPr>
          <w:p>
            <w:pPr/>
          </w:p>
        </w:tc>
        <w:tc>
          <w:tcPr>
            <w:tcW w:w="2422" w:type="dxa"/>
            <w:tcBorders>
              <w:top w:val="single" w:sz="8" w:space="0" w:color="000000"/>
              <w:left w:val="single" w:sz="4" w:space="0" w:color="000000"/>
              <w:bottom w:val="single" w:sz="4" w:space="0" w:color="000000"/>
              <w:right w:val="single" w:sz="4" w:space="0" w:color="000000"/>
            </w:tcBorders>
          </w:tcPr>
          <w:p>
            <w:pPr/>
          </w:p>
        </w:tc>
      </w:tr>
      <w:tr>
        <w:trPr>
          <w:trHeight w:val="643" w:hRule="exact"/>
        </w:trPr>
        <w:tc>
          <w:tcPr>
            <w:tcW w:w="3323" w:type="dxa"/>
            <w:tcBorders>
              <w:top w:val="single" w:sz="8" w:space="0" w:color="000000"/>
              <w:left w:val="single" w:sz="8" w:space="0" w:color="000000"/>
              <w:bottom w:val="single" w:sz="8" w:space="0" w:color="000000"/>
              <w:right w:val="single" w:sz="4" w:space="0" w:color="000000"/>
            </w:tcBorders>
            <w:shd w:val="clear" w:color="auto" w:fill="E6E6E6"/>
          </w:tcPr>
          <w:p>
            <w:pPr>
              <w:pStyle w:val="TableParagraph"/>
              <w:spacing w:line="240" w:lineRule="auto" w:before="153"/>
              <w:ind w:left="98" w:right="0"/>
              <w:jc w:val="left"/>
              <w:rPr>
                <w:rFonts w:ascii="宋体" w:hAnsi="宋体" w:cs="宋体" w:eastAsia="宋体" w:hint="default"/>
                <w:sz w:val="20"/>
                <w:szCs w:val="20"/>
              </w:rPr>
            </w:pPr>
            <w:r>
              <w:rPr>
                <w:rFonts w:ascii="宋体" w:hAnsi="宋体" w:cs="宋体" w:eastAsia="宋体" w:hint="default"/>
                <w:sz w:val="20"/>
                <w:szCs w:val="20"/>
              </w:rPr>
              <w:t>归属于上市公司股东的净利润</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0"/>
                <w:szCs w:val="20"/>
              </w:rPr>
            </w:pPr>
            <w:r>
              <w:rPr>
                <w:rFonts w:ascii="宋体"/>
                <w:sz w:val="20"/>
              </w:rPr>
              <w:t>125,392,264.04</w:t>
            </w:r>
          </w:p>
        </w:tc>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607" w:right="0"/>
              <w:jc w:val="left"/>
              <w:rPr>
                <w:rFonts w:ascii="宋体" w:hAnsi="宋体" w:cs="宋体" w:eastAsia="宋体" w:hint="default"/>
                <w:sz w:val="20"/>
                <w:szCs w:val="20"/>
              </w:rPr>
            </w:pPr>
            <w:r>
              <w:rPr>
                <w:rFonts w:ascii="宋体"/>
                <w:sz w:val="20"/>
              </w:rPr>
              <w:t>399,805,718.84</w:t>
            </w:r>
          </w:p>
        </w:tc>
        <w:tc>
          <w:tcPr>
            <w:tcW w:w="2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907" w:right="0"/>
              <w:jc w:val="left"/>
              <w:rPr>
                <w:rFonts w:ascii="宋体" w:hAnsi="宋体" w:cs="宋体" w:eastAsia="宋体" w:hint="default"/>
                <w:sz w:val="20"/>
                <w:szCs w:val="20"/>
              </w:rPr>
            </w:pPr>
            <w:r>
              <w:rPr>
                <w:rFonts w:ascii="宋体"/>
                <w:sz w:val="20"/>
              </w:rPr>
              <w:t>478,228,974.45</w:t>
            </w:r>
          </w:p>
        </w:tc>
      </w:tr>
      <w:tr>
        <w:trPr>
          <w:trHeight w:val="643" w:hRule="exact"/>
        </w:trPr>
        <w:tc>
          <w:tcPr>
            <w:tcW w:w="3323" w:type="dxa"/>
            <w:tcBorders>
              <w:top w:val="single" w:sz="8" w:space="0" w:color="000000"/>
              <w:left w:val="single" w:sz="8" w:space="0" w:color="000000"/>
              <w:bottom w:val="single" w:sz="8" w:space="0" w:color="000000"/>
              <w:right w:val="single" w:sz="4" w:space="0" w:color="000000"/>
            </w:tcBorders>
            <w:shd w:val="clear" w:color="auto" w:fill="E6E6E6"/>
          </w:tcPr>
          <w:p>
            <w:pPr>
              <w:pStyle w:val="TableParagraph"/>
              <w:spacing w:line="240" w:lineRule="auto" w:before="153"/>
              <w:ind w:left="98" w:right="0"/>
              <w:jc w:val="left"/>
              <w:rPr>
                <w:rFonts w:ascii="宋体" w:hAnsi="宋体" w:cs="宋体" w:eastAsia="宋体" w:hint="default"/>
                <w:sz w:val="20"/>
                <w:szCs w:val="20"/>
              </w:rPr>
            </w:pPr>
            <w:r>
              <w:rPr>
                <w:rFonts w:ascii="宋体" w:hAnsi="宋体" w:cs="宋体" w:eastAsia="宋体" w:hint="default"/>
                <w:sz w:val="20"/>
                <w:szCs w:val="20"/>
              </w:rPr>
              <w:t>前三年年平均净利润</w:t>
            </w:r>
          </w:p>
        </w:tc>
        <w:tc>
          <w:tcPr>
            <w:tcW w:w="1615" w:type="dxa"/>
            <w:tcBorders>
              <w:top w:val="single" w:sz="4" w:space="0" w:color="000000"/>
              <w:left w:val="single" w:sz="4" w:space="0" w:color="000000"/>
              <w:bottom w:val="single" w:sz="4" w:space="0" w:color="000000"/>
              <w:right w:val="single" w:sz="4" w:space="0" w:color="000000"/>
            </w:tcBorders>
          </w:tcPr>
          <w:p>
            <w:pPr/>
          </w:p>
        </w:tc>
        <w:tc>
          <w:tcPr>
            <w:tcW w:w="2122" w:type="dxa"/>
            <w:tcBorders>
              <w:top w:val="single" w:sz="4" w:space="0" w:color="000000"/>
              <w:left w:val="single" w:sz="4" w:space="0" w:color="000000"/>
              <w:bottom w:val="single" w:sz="4" w:space="0" w:color="000000"/>
              <w:right w:val="single" w:sz="4" w:space="0" w:color="000000"/>
            </w:tcBorders>
          </w:tcPr>
          <w:p>
            <w:pPr/>
          </w:p>
        </w:tc>
        <w:tc>
          <w:tcPr>
            <w:tcW w:w="2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907" w:right="0"/>
              <w:jc w:val="left"/>
              <w:rPr>
                <w:rFonts w:ascii="宋体" w:hAnsi="宋体" w:cs="宋体" w:eastAsia="宋体" w:hint="default"/>
                <w:sz w:val="20"/>
                <w:szCs w:val="20"/>
              </w:rPr>
            </w:pPr>
            <w:r>
              <w:rPr>
                <w:rFonts w:ascii="宋体"/>
                <w:sz w:val="20"/>
              </w:rPr>
              <w:t>334,475,652.44</w:t>
            </w:r>
          </w:p>
        </w:tc>
      </w:tr>
      <w:tr>
        <w:trPr>
          <w:trHeight w:val="458" w:hRule="exact"/>
        </w:trPr>
        <w:tc>
          <w:tcPr>
            <w:tcW w:w="3323" w:type="dxa"/>
            <w:tcBorders>
              <w:top w:val="single" w:sz="8" w:space="0" w:color="000000"/>
              <w:left w:val="single" w:sz="8" w:space="0" w:color="000000"/>
              <w:bottom w:val="single" w:sz="8" w:space="0" w:color="000000"/>
              <w:right w:val="single" w:sz="4" w:space="0" w:color="000000"/>
            </w:tcBorders>
            <w:shd w:val="clear" w:color="auto" w:fill="E6E6E6"/>
          </w:tcPr>
          <w:p>
            <w:pPr>
              <w:pStyle w:val="TableParagraph"/>
              <w:spacing w:line="240" w:lineRule="auto" w:before="59"/>
              <w:ind w:left="98" w:right="0"/>
              <w:jc w:val="left"/>
              <w:rPr>
                <w:rFonts w:ascii="宋体" w:hAnsi="宋体" w:cs="宋体" w:eastAsia="宋体" w:hint="default"/>
                <w:sz w:val="20"/>
                <w:szCs w:val="20"/>
              </w:rPr>
            </w:pPr>
            <w:r>
              <w:rPr>
                <w:rFonts w:ascii="宋体" w:hAnsi="宋体" w:cs="宋体" w:eastAsia="宋体" w:hint="default"/>
                <w:sz w:val="20"/>
                <w:szCs w:val="20"/>
              </w:rPr>
              <w:t>现金分红与平均净利润的比</w:t>
            </w:r>
          </w:p>
        </w:tc>
        <w:tc>
          <w:tcPr>
            <w:tcW w:w="1615" w:type="dxa"/>
            <w:tcBorders>
              <w:top w:val="single" w:sz="4" w:space="0" w:color="000000"/>
              <w:left w:val="single" w:sz="4" w:space="0" w:color="000000"/>
              <w:bottom w:val="single" w:sz="4" w:space="0" w:color="000000"/>
              <w:right w:val="single" w:sz="4" w:space="0" w:color="000000"/>
            </w:tcBorders>
          </w:tcPr>
          <w:p>
            <w:pPr/>
          </w:p>
        </w:tc>
        <w:tc>
          <w:tcPr>
            <w:tcW w:w="2122" w:type="dxa"/>
            <w:tcBorders>
              <w:top w:val="single" w:sz="4" w:space="0" w:color="000000"/>
              <w:left w:val="single" w:sz="4" w:space="0" w:color="000000"/>
              <w:bottom w:val="single" w:sz="4" w:space="0" w:color="000000"/>
              <w:right w:val="single" w:sz="4" w:space="0" w:color="000000"/>
            </w:tcBorders>
          </w:tcPr>
          <w:p>
            <w:pPr/>
          </w:p>
        </w:tc>
        <w:tc>
          <w:tcPr>
            <w:tcW w:w="242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1195" w:top="1060" w:bottom="1380" w:left="1080" w:right="6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p>
      <w:pPr>
        <w:pStyle w:val="Heading4"/>
        <w:tabs>
          <w:tab w:pos="1320" w:val="left" w:leader="none"/>
        </w:tabs>
        <w:spacing w:line="652" w:lineRule="auto" w:before="36"/>
        <w:ind w:left="1380" w:right="1576" w:hanging="900"/>
        <w:jc w:val="left"/>
        <w:rPr>
          <w:b w:val="0"/>
          <w:bCs w:val="0"/>
        </w:rPr>
      </w:pPr>
      <w:r>
        <w:rPr>
          <w:w w:val="100"/>
        </w:rPr>
        <w:t>五、</w:t>
        <w:tab/>
      </w:r>
      <w:r>
        <w:rPr>
          <w:spacing w:val="-8"/>
          <w:w w:val="100"/>
        </w:rPr>
        <w:t>报告期内，公司选定的信息披露报纸为《证券时报》、《中国证券报》，没</w:t>
      </w:r>
      <w:r>
        <w:rPr>
          <w:spacing w:val="-99"/>
          <w:w w:val="100"/>
        </w:rPr>
        <w:t> </w:t>
      </w:r>
      <w:r>
        <w:rPr>
          <w:spacing w:val="-99"/>
          <w:w w:val="100"/>
        </w:rPr>
      </w:r>
      <w:r>
        <w:rPr/>
        <w:t>有发生变更。</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tabs>
          <w:tab w:pos="1320" w:val="left" w:leader="none"/>
        </w:tabs>
        <w:spacing w:before="0"/>
        <w:ind w:left="480" w:right="1185" w:firstLine="0"/>
        <w:jc w:val="left"/>
        <w:rPr>
          <w:rFonts w:ascii="宋体" w:hAnsi="宋体" w:cs="宋体" w:eastAsia="宋体" w:hint="default"/>
          <w:sz w:val="21"/>
          <w:szCs w:val="21"/>
        </w:rPr>
      </w:pPr>
      <w:r>
        <w:rPr>
          <w:rFonts w:ascii="宋体" w:hAnsi="宋体" w:cs="宋体" w:eastAsia="宋体" w:hint="default"/>
          <w:b/>
          <w:bCs/>
          <w:sz w:val="21"/>
          <w:szCs w:val="21"/>
        </w:rPr>
        <w:t>六、</w:t>
        <w:tab/>
        <w:t>开展投资者关系管理情况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BodyText"/>
        <w:spacing w:line="408" w:lineRule="auto" w:before="143"/>
        <w:ind w:left="480" w:right="1185" w:firstLine="420"/>
        <w:jc w:val="left"/>
      </w:pPr>
      <w:r>
        <w:rPr>
          <w:spacing w:val="-2"/>
        </w:rPr>
        <w:t>（一）公司董事会秘书为投资者关系管理负责人，具体负责筹划、安排和组织</w:t>
      </w:r>
      <w:r>
        <w:rPr>
          <w:w w:val="100"/>
        </w:rPr>
        <w:t> </w:t>
      </w:r>
      <w:r>
        <w:rPr/>
        <w:t>投资者关系管理事务。</w:t>
      </w:r>
    </w:p>
    <w:p>
      <w:pPr>
        <w:spacing w:line="240" w:lineRule="auto" w:before="6"/>
        <w:rPr>
          <w:rFonts w:ascii="宋体" w:hAnsi="宋体" w:cs="宋体" w:eastAsia="宋体" w:hint="default"/>
          <w:sz w:val="15"/>
          <w:szCs w:val="15"/>
        </w:rPr>
      </w:pPr>
    </w:p>
    <w:p>
      <w:pPr>
        <w:pStyle w:val="BodyText"/>
        <w:spacing w:line="408" w:lineRule="auto"/>
        <w:ind w:left="480" w:right="1185" w:firstLine="420"/>
        <w:jc w:val="left"/>
      </w:pPr>
      <w:r>
        <w:rPr/>
        <w:t>（二）公司重视投资者关系管理工作，认真学习相关制度规则，建立《信息披</w:t>
      </w:r>
      <w:r>
        <w:rPr>
          <w:w w:val="100"/>
        </w:rPr>
        <w:t> </w:t>
      </w:r>
      <w:r>
        <w:rPr>
          <w:spacing w:val="-15"/>
          <w:w w:val="100"/>
        </w:rPr>
        <w:t>露事务管理制度》、《投资者关系管理制度》、《特定对象来访接待管理制度》等制度；</w:t>
      </w:r>
      <w:r>
        <w:rPr>
          <w:spacing w:val="-101"/>
          <w:w w:val="100"/>
        </w:rPr>
        <w:t> </w:t>
      </w:r>
      <w:r>
        <w:rPr>
          <w:spacing w:val="-101"/>
          <w:w w:val="100"/>
        </w:rPr>
      </w:r>
      <w:r>
        <w:rPr/>
        <w:t>认真回答并记录投资者电话咨询，加强同投资者交流和沟通，及时、准确、真实、</w:t>
      </w:r>
      <w:r>
        <w:rPr>
          <w:w w:val="100"/>
        </w:rPr>
        <w:t> </w:t>
      </w:r>
      <w:r>
        <w:rPr/>
        <w:t>完整地披露应披露的信息，确保所有投资者公平地获得公司信息。</w:t>
      </w:r>
    </w:p>
    <w:p>
      <w:pPr>
        <w:spacing w:line="240" w:lineRule="auto" w:before="6"/>
        <w:rPr>
          <w:rFonts w:ascii="宋体" w:hAnsi="宋体" w:cs="宋体" w:eastAsia="宋体" w:hint="default"/>
          <w:sz w:val="15"/>
          <w:szCs w:val="15"/>
        </w:rPr>
      </w:pPr>
    </w:p>
    <w:p>
      <w:pPr>
        <w:pStyle w:val="BodyText"/>
        <w:spacing w:line="408" w:lineRule="auto"/>
        <w:ind w:left="480" w:right="1185" w:firstLine="420"/>
        <w:jc w:val="left"/>
      </w:pPr>
      <w:r>
        <w:rPr>
          <w:spacing w:val="-2"/>
        </w:rPr>
        <w:t>（三）同时，积极与其他上市公司交流，虚心学习其他上市公司投资者关系管</w:t>
      </w:r>
      <w:r>
        <w:rPr>
          <w:w w:val="100"/>
        </w:rPr>
        <w:t> </w:t>
      </w:r>
      <w:r>
        <w:rPr/>
        <w:t>理的经验，努力提高公司投资者关系管理工作水平。</w:t>
      </w:r>
    </w:p>
    <w:p>
      <w:pPr>
        <w:spacing w:line="240" w:lineRule="auto" w:before="6"/>
        <w:rPr>
          <w:rFonts w:ascii="宋体" w:hAnsi="宋体" w:cs="宋体" w:eastAsia="宋体" w:hint="default"/>
          <w:sz w:val="15"/>
          <w:szCs w:val="15"/>
        </w:rPr>
      </w:pPr>
    </w:p>
    <w:p>
      <w:pPr>
        <w:pStyle w:val="BodyText"/>
        <w:spacing w:line="408" w:lineRule="auto"/>
        <w:ind w:left="480" w:right="1185" w:firstLine="420"/>
        <w:jc w:val="left"/>
      </w:pPr>
      <w:r>
        <w:rPr>
          <w:spacing w:val="-4"/>
        </w:rPr>
        <w:t>（四）</w:t>
      </w:r>
      <w:r>
        <w:rPr>
          <w:rFonts w:ascii="宋体" w:hAnsi="宋体" w:cs="宋体" w:eastAsia="宋体" w:hint="default"/>
          <w:spacing w:val="-4"/>
        </w:rPr>
        <w:t>2010</w:t>
      </w:r>
      <w:r>
        <w:rPr>
          <w:rFonts w:ascii="宋体" w:hAnsi="宋体" w:cs="宋体" w:eastAsia="宋体" w:hint="default"/>
          <w:spacing w:val="-41"/>
        </w:rPr>
        <w:t> </w:t>
      </w:r>
      <w:r>
        <w:rPr/>
        <w:t>年</w:t>
      </w:r>
      <w:r>
        <w:rPr>
          <w:spacing w:val="-42"/>
        </w:rPr>
        <w:t> </w:t>
      </w:r>
      <w:r>
        <w:rPr>
          <w:rFonts w:ascii="宋体" w:hAnsi="宋体" w:cs="宋体" w:eastAsia="宋体" w:hint="default"/>
        </w:rPr>
        <w:t>10</w:t>
      </w:r>
      <w:r>
        <w:rPr>
          <w:rFonts w:ascii="宋体" w:hAnsi="宋体" w:cs="宋体" w:eastAsia="宋体" w:hint="default"/>
          <w:spacing w:val="-43"/>
        </w:rPr>
        <w:t> </w:t>
      </w:r>
      <w:r>
        <w:rPr/>
        <w:t>月</w:t>
      </w:r>
      <w:r>
        <w:rPr>
          <w:spacing w:val="-41"/>
        </w:rPr>
        <w:t> </w:t>
      </w:r>
      <w:r>
        <w:rPr>
          <w:rFonts w:ascii="宋体" w:hAnsi="宋体" w:cs="宋体" w:eastAsia="宋体" w:hint="default"/>
        </w:rPr>
        <w:t>15</w:t>
      </w:r>
      <w:r>
        <w:rPr>
          <w:rFonts w:ascii="宋体" w:hAnsi="宋体" w:cs="宋体" w:eastAsia="宋体" w:hint="default"/>
          <w:spacing w:val="-43"/>
        </w:rPr>
        <w:t> </w:t>
      </w:r>
      <w:r>
        <w:rPr>
          <w:spacing w:val="-4"/>
        </w:rPr>
        <w:t>日，公司在深圳举行了投资者交流会，就公司经营与发</w:t>
      </w:r>
      <w:r>
        <w:rPr>
          <w:w w:val="100"/>
        </w:rPr>
        <w:t> </w:t>
      </w:r>
      <w:r>
        <w:rPr/>
        <w:t>展等与投资者进行了交流，加强了与投资者的沟通。</w:t>
      </w:r>
    </w:p>
    <w:p>
      <w:pPr>
        <w:pStyle w:val="BodyText"/>
        <w:spacing w:line="408" w:lineRule="auto" w:before="46"/>
        <w:ind w:left="480" w:right="1577" w:firstLine="420"/>
        <w:jc w:val="both"/>
      </w:pPr>
      <w:r>
        <w:rPr>
          <w:spacing w:val="-2"/>
        </w:rPr>
        <w:t>（五）报告期内，公司共召开了两次股东大会。会上，公司董事、监事、高级</w:t>
      </w:r>
      <w:r>
        <w:rPr>
          <w:w w:val="100"/>
        </w:rPr>
        <w:t> </w:t>
      </w:r>
      <w:r>
        <w:rPr>
          <w:spacing w:val="-2"/>
        </w:rPr>
        <w:t>管理人员认真听取了投资者的建议和意见，并就公司经营、未来发展等问题与参会</w:t>
      </w:r>
      <w:r>
        <w:rPr>
          <w:spacing w:val="-38"/>
        </w:rPr>
        <w:t> </w:t>
      </w:r>
      <w:r>
        <w:rPr>
          <w:spacing w:val="-38"/>
        </w:rPr>
      </w:r>
      <w:r>
        <w:rPr/>
        <w:t>的股东进行了面对面的会谈。</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p>
      <w:pPr>
        <w:pStyle w:val="Heading1"/>
        <w:tabs>
          <w:tab w:pos="1286" w:val="left" w:leader="none"/>
        </w:tabs>
        <w:spacing w:line="240" w:lineRule="auto"/>
        <w:ind w:right="1107"/>
        <w:jc w:val="center"/>
        <w:rPr>
          <w:b w:val="0"/>
          <w:bCs w:val="0"/>
        </w:rPr>
      </w:pPr>
      <w:r>
        <w:rPr>
          <w:w w:val="95"/>
        </w:rPr>
        <w:t>第八节</w:t>
        <w:tab/>
      </w:r>
      <w:r>
        <w:rPr/>
        <w:t>监事会报告</w:t>
      </w:r>
      <w:r>
        <w:rPr>
          <w:b w:val="0"/>
          <w:bCs w:val="0"/>
        </w:rPr>
      </w: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7"/>
          <w:szCs w:val="37"/>
        </w:rPr>
      </w:pPr>
    </w:p>
    <w:p>
      <w:pPr>
        <w:spacing w:line="408" w:lineRule="auto" w:before="0"/>
        <w:ind w:left="900" w:right="1185" w:hanging="420"/>
        <w:jc w:val="left"/>
        <w:rPr>
          <w:rFonts w:ascii="宋体" w:hAnsi="宋体" w:cs="宋体" w:eastAsia="宋体" w:hint="default"/>
          <w:sz w:val="21"/>
          <w:szCs w:val="21"/>
        </w:rPr>
      </w:pPr>
      <w:r>
        <w:rPr>
          <w:rFonts w:ascii="宋体" w:hAnsi="宋体" w:cs="宋体" w:eastAsia="宋体" w:hint="default"/>
          <w:b/>
          <w:bCs/>
          <w:sz w:val="21"/>
          <w:szCs w:val="21"/>
        </w:rPr>
        <w:t>一、监事会日常工作情况</w:t>
      </w:r>
      <w:r>
        <w:rPr>
          <w:rFonts w:ascii="宋体" w:hAnsi="宋体" w:cs="宋体" w:eastAsia="宋体" w:hint="default"/>
          <w:b/>
          <w:bCs/>
          <w:w w:val="100"/>
          <w:sz w:val="21"/>
          <w:szCs w:val="21"/>
        </w:rPr>
        <w:t> </w:t>
      </w:r>
      <w:r>
        <w:rPr>
          <w:rFonts w:ascii="宋体" w:hAnsi="宋体" w:cs="宋体" w:eastAsia="宋体" w:hint="default"/>
          <w:spacing w:val="-2"/>
          <w:sz w:val="21"/>
          <w:szCs w:val="21"/>
        </w:rPr>
        <w:t>报告期内，公司监事会认真根据《公司法》、《公司章程》和《监事会议事规</w:t>
      </w:r>
    </w:p>
    <w:p>
      <w:pPr>
        <w:pStyle w:val="BodyText"/>
        <w:spacing w:line="240" w:lineRule="auto" w:before="46"/>
        <w:ind w:left="480" w:right="1185"/>
        <w:jc w:val="left"/>
      </w:pPr>
      <w:r>
        <w:rPr/>
        <w:t>则》等有关法律、法规的要求，认真履行了监事会的各项职权和义务，监事会成员</w:t>
      </w:r>
    </w:p>
    <w:p>
      <w:pPr>
        <w:spacing w:after="0" w:line="240" w:lineRule="auto"/>
        <w:jc w:val="left"/>
        <w:sectPr>
          <w:footerReference w:type="default" r:id="rId22"/>
          <w:pgSz w:w="11910" w:h="16840"/>
          <w:pgMar w:footer="1195" w:header="877" w:top="1060" w:bottom="1380" w:left="1680" w:right="6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408" w:lineRule="auto" w:before="178"/>
        <w:ind w:left="480" w:right="1577"/>
        <w:jc w:val="both"/>
      </w:pPr>
      <w:r>
        <w:rPr>
          <w:spacing w:val="-2"/>
        </w:rPr>
        <w:t>列席了公司召开的董事会，参加了公司召开的股东大会，从维护公司利益和广大中</w:t>
      </w:r>
      <w:r>
        <w:rPr>
          <w:spacing w:val="-38"/>
        </w:rPr>
        <w:t> </w:t>
      </w:r>
      <w:r>
        <w:rPr>
          <w:spacing w:val="-38"/>
        </w:rPr>
      </w:r>
      <w:r>
        <w:rPr>
          <w:spacing w:val="-2"/>
        </w:rPr>
        <w:t>小股东权益的角度出发，对公司重大决策和决议的形成、表决程序进行了监督和审</w:t>
      </w:r>
      <w:r>
        <w:rPr>
          <w:spacing w:val="-38"/>
        </w:rPr>
        <w:t> </w:t>
      </w:r>
      <w:r>
        <w:rPr>
          <w:spacing w:val="-38"/>
        </w:rPr>
      </w:r>
      <w:r>
        <w:rPr>
          <w:spacing w:val="-2"/>
        </w:rPr>
        <w:t>查，以保证公司规范运作和健康发展，切实维护了公司利益和投资者利益。报告期</w:t>
      </w:r>
      <w:r>
        <w:rPr>
          <w:spacing w:val="-38"/>
        </w:rPr>
        <w:t> </w:t>
      </w:r>
      <w:r>
        <w:rPr>
          <w:spacing w:val="-38"/>
        </w:rPr>
      </w:r>
      <w:r>
        <w:rPr/>
        <w:t>内，公司共召开</w:t>
      </w:r>
      <w:r>
        <w:rPr>
          <w:rFonts w:ascii="宋体" w:hAnsi="宋体" w:cs="宋体" w:eastAsia="宋体" w:hint="default"/>
        </w:rPr>
        <w:t>6</w:t>
      </w:r>
      <w:r>
        <w:rPr/>
        <w:t>次会议。具体内容如下：</w:t>
      </w:r>
    </w:p>
    <w:p>
      <w:pPr>
        <w:pStyle w:val="BodyText"/>
        <w:spacing w:line="408" w:lineRule="auto" w:before="46"/>
        <w:ind w:left="480" w:right="1580" w:firstLine="420"/>
        <w:jc w:val="both"/>
      </w:pPr>
      <w:r>
        <w:rPr>
          <w:rFonts w:ascii="宋体" w:hAnsi="宋体" w:cs="宋体" w:eastAsia="宋体" w:hint="default"/>
        </w:rPr>
        <w:t>1</w:t>
      </w:r>
      <w:r>
        <w:rPr/>
        <w:t>、公司于</w:t>
      </w:r>
      <w:r>
        <w:rPr>
          <w:rFonts w:ascii="宋体" w:hAnsi="宋体" w:cs="宋体" w:eastAsia="宋体" w:hint="default"/>
        </w:rPr>
        <w:t>2010</w:t>
      </w:r>
      <w:r>
        <w:rPr>
          <w:rFonts w:ascii="宋体" w:hAnsi="宋体" w:cs="宋体" w:eastAsia="宋体" w:hint="default"/>
          <w:spacing w:val="-7"/>
        </w:rPr>
        <w:t> </w:t>
      </w:r>
      <w:r>
        <w:rPr/>
        <w:t>年</w:t>
      </w:r>
      <w:r>
        <w:rPr>
          <w:rFonts w:ascii="宋体" w:hAnsi="宋体" w:cs="宋体" w:eastAsia="宋体" w:hint="default"/>
        </w:rPr>
        <w:t>7</w:t>
      </w:r>
      <w:r>
        <w:rPr/>
        <w:t>月</w:t>
      </w:r>
      <w:r>
        <w:rPr>
          <w:rFonts w:ascii="宋体" w:hAnsi="宋体" w:cs="宋体" w:eastAsia="宋体" w:hint="default"/>
        </w:rPr>
        <w:t>5</w:t>
      </w:r>
      <w:r>
        <w:rPr/>
        <w:t>日召开第一届监事会第七次会议，会议审议通过了《关</w:t>
      </w:r>
      <w:r>
        <w:rPr>
          <w:w w:val="100"/>
        </w:rPr>
        <w:t> </w:t>
      </w:r>
      <w:r>
        <w:rPr/>
        <w:t>于使用募集资金置换预先已投入募投项目的自筹资金的议案》。</w:t>
      </w:r>
    </w:p>
    <w:p>
      <w:pPr>
        <w:pStyle w:val="BodyText"/>
        <w:spacing w:line="408" w:lineRule="auto" w:before="46"/>
        <w:ind w:left="480" w:right="1185" w:firstLine="420"/>
        <w:jc w:val="left"/>
      </w:pPr>
      <w:r>
        <w:rPr>
          <w:rFonts w:ascii="宋体" w:hAnsi="宋体" w:cs="宋体" w:eastAsia="宋体" w:hint="default"/>
          <w:spacing w:val="-5"/>
        </w:rPr>
        <w:t>2</w:t>
      </w:r>
      <w:r>
        <w:rPr>
          <w:spacing w:val="-5"/>
        </w:rPr>
        <w:t>、公司于</w:t>
      </w:r>
      <w:r>
        <w:rPr>
          <w:rFonts w:ascii="宋体" w:hAnsi="宋体" w:cs="宋体" w:eastAsia="宋体" w:hint="default"/>
          <w:spacing w:val="-5"/>
        </w:rPr>
        <w:t>2010</w:t>
      </w:r>
      <w:r>
        <w:rPr>
          <w:rFonts w:ascii="宋体" w:hAnsi="宋体" w:cs="宋体" w:eastAsia="宋体" w:hint="default"/>
          <w:spacing w:val="44"/>
        </w:rPr>
        <w:t> </w:t>
      </w:r>
      <w:r>
        <w:rPr>
          <w:spacing w:val="-4"/>
        </w:rPr>
        <w:t>年</w:t>
      </w:r>
      <w:r>
        <w:rPr>
          <w:rFonts w:ascii="宋体" w:hAnsi="宋体" w:cs="宋体" w:eastAsia="宋体" w:hint="default"/>
          <w:spacing w:val="-4"/>
        </w:rPr>
        <w:t>8</w:t>
      </w:r>
      <w:r>
        <w:rPr>
          <w:spacing w:val="-4"/>
        </w:rPr>
        <w:t>月</w:t>
      </w:r>
      <w:r>
        <w:rPr>
          <w:rFonts w:ascii="宋体" w:hAnsi="宋体" w:cs="宋体" w:eastAsia="宋体" w:hint="default"/>
          <w:spacing w:val="-4"/>
        </w:rPr>
        <w:t>17</w:t>
      </w:r>
      <w:r>
        <w:rPr>
          <w:spacing w:val="-4"/>
        </w:rPr>
        <w:t>日召开第一届监事会第八次会议，会议审议通过了《关</w:t>
      </w:r>
      <w:r>
        <w:rPr>
          <w:w w:val="100"/>
        </w:rPr>
        <w:t> </w:t>
      </w:r>
      <w:r>
        <w:rPr>
          <w:spacing w:val="-2"/>
        </w:rPr>
        <w:t>于</w:t>
      </w:r>
      <w:r>
        <w:rPr>
          <w:rFonts w:ascii="宋体" w:hAnsi="宋体" w:cs="宋体" w:eastAsia="宋体" w:hint="default"/>
          <w:spacing w:val="-2"/>
        </w:rPr>
        <w:t>&lt;</w:t>
      </w:r>
      <w:r>
        <w:rPr>
          <w:spacing w:val="-2"/>
        </w:rPr>
        <w:t>公司</w:t>
      </w:r>
      <w:r>
        <w:rPr>
          <w:rFonts w:ascii="宋体" w:hAnsi="宋体" w:cs="宋体" w:eastAsia="宋体" w:hint="default"/>
          <w:spacing w:val="-2"/>
        </w:rPr>
        <w:t>2010</w:t>
      </w:r>
      <w:r>
        <w:rPr>
          <w:spacing w:val="-2"/>
        </w:rPr>
        <w:t>年半年度报告及摘要</w:t>
      </w:r>
      <w:r>
        <w:rPr>
          <w:rFonts w:ascii="宋体" w:hAnsi="宋体" w:cs="宋体" w:eastAsia="宋体" w:hint="default"/>
          <w:spacing w:val="-2"/>
        </w:rPr>
        <w:t>&gt;</w:t>
      </w:r>
      <w:r>
        <w:rPr>
          <w:spacing w:val="-2"/>
        </w:rPr>
        <w:t>的议案》、《关于</w:t>
      </w:r>
      <w:r>
        <w:rPr>
          <w:rFonts w:ascii="宋体" w:hAnsi="宋体" w:cs="宋体" w:eastAsia="宋体" w:hint="default"/>
          <w:spacing w:val="-2"/>
        </w:rPr>
        <w:t>&lt;</w:t>
      </w:r>
      <w:r>
        <w:rPr>
          <w:spacing w:val="-2"/>
        </w:rPr>
        <w:t>重大信息内部报告制度</w:t>
      </w:r>
      <w:r>
        <w:rPr>
          <w:rFonts w:ascii="宋体" w:hAnsi="宋体" w:cs="宋体" w:eastAsia="宋体" w:hint="default"/>
          <w:spacing w:val="-2"/>
        </w:rPr>
        <w:t>&gt;</w:t>
      </w:r>
      <w:r>
        <w:rPr>
          <w:spacing w:val="-2"/>
        </w:rPr>
        <w:t>的议</w:t>
      </w:r>
      <w:r>
        <w:rPr>
          <w:spacing w:val="-34"/>
        </w:rPr>
        <w:t> </w:t>
      </w:r>
      <w:r>
        <w:rPr>
          <w:spacing w:val="-5"/>
        </w:rPr>
        <w:t>案》、《关于</w:t>
      </w:r>
      <w:r>
        <w:rPr>
          <w:rFonts w:ascii="宋体" w:hAnsi="宋体" w:cs="宋体" w:eastAsia="宋体" w:hint="default"/>
          <w:spacing w:val="-5"/>
        </w:rPr>
        <w:t>&lt;</w:t>
      </w:r>
      <w:r>
        <w:rPr>
          <w:spacing w:val="-5"/>
        </w:rPr>
        <w:t>外部信息报送和使用管理制度</w:t>
      </w:r>
      <w:r>
        <w:rPr>
          <w:rFonts w:ascii="宋体" w:hAnsi="宋体" w:cs="宋体" w:eastAsia="宋体" w:hint="default"/>
          <w:spacing w:val="-5"/>
        </w:rPr>
        <w:t>&gt;</w:t>
      </w:r>
      <w:r>
        <w:rPr>
          <w:spacing w:val="-5"/>
        </w:rPr>
        <w:t>的议案》、《关于</w:t>
      </w:r>
      <w:r>
        <w:rPr>
          <w:rFonts w:ascii="宋体" w:hAnsi="宋体" w:cs="宋体" w:eastAsia="宋体" w:hint="default"/>
          <w:spacing w:val="-5"/>
        </w:rPr>
        <w:t>&lt;</w:t>
      </w:r>
      <w:r>
        <w:rPr>
          <w:spacing w:val="-5"/>
        </w:rPr>
        <w:t>内幕信息知情人登</w:t>
      </w:r>
      <w:r>
        <w:rPr>
          <w:spacing w:val="-34"/>
        </w:rPr>
        <w:t> </w:t>
      </w:r>
      <w:r>
        <w:rPr>
          <w:spacing w:val="-34"/>
        </w:rPr>
      </w:r>
      <w:r>
        <w:rPr>
          <w:spacing w:val="-2"/>
        </w:rPr>
        <w:t>记制度</w:t>
      </w:r>
      <w:r>
        <w:rPr>
          <w:rFonts w:ascii="宋体" w:hAnsi="宋体" w:cs="宋体" w:eastAsia="宋体" w:hint="default"/>
          <w:spacing w:val="-2"/>
        </w:rPr>
        <w:t>&gt;</w:t>
      </w:r>
      <w:r>
        <w:rPr>
          <w:spacing w:val="-2"/>
        </w:rPr>
        <w:t>的议案》、《关于</w:t>
      </w:r>
      <w:r>
        <w:rPr>
          <w:rFonts w:ascii="宋体" w:hAnsi="宋体" w:cs="宋体" w:eastAsia="宋体" w:hint="default"/>
          <w:spacing w:val="-2"/>
        </w:rPr>
        <w:t>&lt;</w:t>
      </w:r>
      <w:r>
        <w:rPr>
          <w:spacing w:val="-2"/>
        </w:rPr>
        <w:t>信息披露管理制度</w:t>
      </w:r>
      <w:r>
        <w:rPr>
          <w:rFonts w:ascii="宋体" w:hAnsi="宋体" w:cs="宋体" w:eastAsia="宋体" w:hint="default"/>
          <w:spacing w:val="-2"/>
        </w:rPr>
        <w:t>&gt;</w:t>
      </w:r>
      <w:r>
        <w:rPr>
          <w:spacing w:val="-2"/>
        </w:rPr>
        <w:t>的议案》、《关于</w:t>
      </w:r>
      <w:r>
        <w:rPr>
          <w:rFonts w:ascii="宋体" w:hAnsi="宋体" w:cs="宋体" w:eastAsia="宋体" w:hint="default"/>
          <w:spacing w:val="-2"/>
        </w:rPr>
        <w:t>&lt;</w:t>
      </w:r>
      <w:r>
        <w:rPr>
          <w:spacing w:val="-2"/>
        </w:rPr>
        <w:t>投资者关系管理</w:t>
      </w:r>
      <w:r>
        <w:rPr>
          <w:spacing w:val="-38"/>
        </w:rPr>
        <w:t> </w:t>
      </w:r>
      <w:r>
        <w:rPr>
          <w:spacing w:val="-38"/>
        </w:rPr>
      </w:r>
      <w:r>
        <w:rPr>
          <w:spacing w:val="-2"/>
        </w:rPr>
        <w:t>制度</w:t>
      </w:r>
      <w:r>
        <w:rPr>
          <w:rFonts w:ascii="宋体" w:hAnsi="宋体" w:cs="宋体" w:eastAsia="宋体" w:hint="default"/>
          <w:spacing w:val="-2"/>
        </w:rPr>
        <w:t>&gt;</w:t>
      </w:r>
      <w:r>
        <w:rPr>
          <w:spacing w:val="-2"/>
        </w:rPr>
        <w:t>的议案》、《关于</w:t>
      </w:r>
      <w:r>
        <w:rPr>
          <w:rFonts w:ascii="宋体" w:hAnsi="宋体" w:cs="宋体" w:eastAsia="宋体" w:hint="default"/>
          <w:spacing w:val="-2"/>
        </w:rPr>
        <w:t>&lt;</w:t>
      </w:r>
      <w:r>
        <w:rPr>
          <w:spacing w:val="-2"/>
        </w:rPr>
        <w:t>特定对象来访接待管理制度</w:t>
      </w:r>
      <w:r>
        <w:rPr>
          <w:rFonts w:ascii="宋体" w:hAnsi="宋体" w:cs="宋体" w:eastAsia="宋体" w:hint="default"/>
          <w:spacing w:val="-2"/>
        </w:rPr>
        <w:t>&gt;</w:t>
      </w:r>
      <w:r>
        <w:rPr>
          <w:spacing w:val="-2"/>
        </w:rPr>
        <w:t>的议案》、《关于</w:t>
      </w:r>
      <w:r>
        <w:rPr>
          <w:rFonts w:ascii="宋体" w:hAnsi="宋体" w:cs="宋体" w:eastAsia="宋体" w:hint="default"/>
          <w:spacing w:val="-2"/>
        </w:rPr>
        <w:t>&lt;</w:t>
      </w:r>
      <w:r>
        <w:rPr>
          <w:spacing w:val="-2"/>
        </w:rPr>
        <w:t>募集资金</w:t>
      </w:r>
      <w:r>
        <w:rPr>
          <w:spacing w:val="-35"/>
        </w:rPr>
        <w:t> </w:t>
      </w:r>
      <w:r>
        <w:rPr>
          <w:spacing w:val="-35"/>
        </w:rPr>
      </w:r>
      <w:r>
        <w:rPr/>
        <w:t>管理制度</w:t>
      </w:r>
      <w:r>
        <w:rPr>
          <w:rFonts w:ascii="宋体" w:hAnsi="宋体" w:cs="宋体" w:eastAsia="宋体" w:hint="default"/>
        </w:rPr>
        <w:t>&gt;</w:t>
      </w:r>
      <w:r>
        <w:rPr/>
        <w:t>的议案》、《关于</w:t>
      </w:r>
      <w:r>
        <w:rPr>
          <w:rFonts w:ascii="宋体" w:hAnsi="宋体" w:cs="宋体" w:eastAsia="宋体" w:hint="default"/>
        </w:rPr>
        <w:t>&lt;</w:t>
      </w:r>
      <w:r>
        <w:rPr/>
        <w:t>董事、监事、高级管理人员所持股份变动管理制度</w:t>
      </w:r>
      <w:r>
        <w:rPr>
          <w:rFonts w:ascii="宋体" w:hAnsi="宋体" w:cs="宋体" w:eastAsia="宋体" w:hint="default"/>
        </w:rPr>
        <w:t>&gt;</w:t>
      </w:r>
      <w:r>
        <w:rPr>
          <w:rFonts w:ascii="宋体" w:hAnsi="宋体" w:cs="宋体" w:eastAsia="宋体" w:hint="default"/>
          <w:w w:val="100"/>
        </w:rPr>
        <w:t> </w:t>
      </w:r>
      <w:r>
        <w:rPr>
          <w:spacing w:val="-5"/>
        </w:rPr>
        <w:t>的议案》、《关于</w:t>
      </w:r>
      <w:r>
        <w:rPr>
          <w:rFonts w:ascii="宋体" w:hAnsi="宋体" w:cs="宋体" w:eastAsia="宋体" w:hint="default"/>
          <w:spacing w:val="-5"/>
        </w:rPr>
        <w:t>&lt;</w:t>
      </w:r>
      <w:r>
        <w:rPr>
          <w:spacing w:val="-5"/>
        </w:rPr>
        <w:t>会计师事务所选聘制度</w:t>
      </w:r>
      <w:r>
        <w:rPr>
          <w:rFonts w:ascii="宋体" w:hAnsi="宋体" w:cs="宋体" w:eastAsia="宋体" w:hint="default"/>
          <w:spacing w:val="-5"/>
        </w:rPr>
        <w:t>&gt;</w:t>
      </w:r>
      <w:r>
        <w:rPr>
          <w:spacing w:val="-5"/>
        </w:rPr>
        <w:t>的议案》、《关于</w:t>
      </w:r>
      <w:r>
        <w:rPr>
          <w:rFonts w:ascii="宋体" w:hAnsi="宋体" w:cs="宋体" w:eastAsia="宋体" w:hint="default"/>
          <w:spacing w:val="-5"/>
        </w:rPr>
        <w:t>&lt;</w:t>
      </w:r>
      <w:r>
        <w:rPr>
          <w:spacing w:val="-5"/>
        </w:rPr>
        <w:t>年报信息披露重大差</w:t>
      </w:r>
      <w:r>
        <w:rPr>
          <w:spacing w:val="-30"/>
        </w:rPr>
        <w:t> </w:t>
      </w:r>
      <w:r>
        <w:rPr>
          <w:spacing w:val="-30"/>
        </w:rPr>
      </w:r>
      <w:r>
        <w:rPr/>
        <w:t>错责任追究制度</w:t>
      </w:r>
      <w:r>
        <w:rPr>
          <w:rFonts w:ascii="宋体" w:hAnsi="宋体" w:cs="宋体" w:eastAsia="宋体" w:hint="default"/>
        </w:rPr>
        <w:t>&gt;</w:t>
      </w:r>
      <w:r>
        <w:rPr/>
        <w:t>的议案》、《关于</w:t>
      </w:r>
      <w:r>
        <w:rPr>
          <w:rFonts w:ascii="宋体" w:hAnsi="宋体" w:cs="宋体" w:eastAsia="宋体" w:hint="default"/>
        </w:rPr>
        <w:t>&lt;</w:t>
      </w:r>
      <w:r>
        <w:rPr/>
        <w:t>财务基础制度</w:t>
      </w:r>
      <w:r>
        <w:rPr>
          <w:rFonts w:ascii="宋体" w:hAnsi="宋体" w:cs="宋体" w:eastAsia="宋体" w:hint="default"/>
        </w:rPr>
        <w:t>&gt;</w:t>
      </w:r>
      <w:r>
        <w:rPr/>
        <w:t>的议案》。</w:t>
      </w:r>
    </w:p>
    <w:p>
      <w:pPr>
        <w:pStyle w:val="BodyText"/>
        <w:spacing w:line="408" w:lineRule="auto" w:before="46"/>
        <w:ind w:left="480" w:right="1577" w:firstLine="420"/>
        <w:jc w:val="both"/>
      </w:pPr>
      <w:r>
        <w:rPr>
          <w:rFonts w:ascii="宋体" w:hAnsi="宋体" w:cs="宋体" w:eastAsia="宋体" w:hint="default"/>
          <w:spacing w:val="-5"/>
        </w:rPr>
        <w:t>3</w:t>
      </w:r>
      <w:r>
        <w:rPr>
          <w:spacing w:val="-5"/>
        </w:rPr>
        <w:t>、公司于</w:t>
      </w:r>
      <w:r>
        <w:rPr>
          <w:rFonts w:ascii="宋体" w:hAnsi="宋体" w:cs="宋体" w:eastAsia="宋体" w:hint="default"/>
          <w:spacing w:val="-5"/>
        </w:rPr>
        <w:t>2010</w:t>
      </w:r>
      <w:r>
        <w:rPr>
          <w:rFonts w:ascii="宋体" w:hAnsi="宋体" w:cs="宋体" w:eastAsia="宋体" w:hint="default"/>
          <w:spacing w:val="44"/>
        </w:rPr>
        <w:t> </w:t>
      </w:r>
      <w:r>
        <w:rPr>
          <w:spacing w:val="-4"/>
        </w:rPr>
        <w:t>年</w:t>
      </w:r>
      <w:r>
        <w:rPr>
          <w:rFonts w:ascii="宋体" w:hAnsi="宋体" w:cs="宋体" w:eastAsia="宋体" w:hint="default"/>
          <w:spacing w:val="-4"/>
        </w:rPr>
        <w:t>9</w:t>
      </w:r>
      <w:r>
        <w:rPr>
          <w:spacing w:val="-4"/>
        </w:rPr>
        <w:t>月</w:t>
      </w:r>
      <w:r>
        <w:rPr>
          <w:rFonts w:ascii="宋体" w:hAnsi="宋体" w:cs="宋体" w:eastAsia="宋体" w:hint="default"/>
          <w:spacing w:val="-4"/>
        </w:rPr>
        <w:t>28</w:t>
      </w:r>
      <w:r>
        <w:rPr>
          <w:spacing w:val="-4"/>
        </w:rPr>
        <w:t>日召开第一届监事会第九次会议，会议审议通过了《关</w:t>
      </w:r>
      <w:r>
        <w:rPr>
          <w:w w:val="100"/>
        </w:rPr>
        <w:t> </w:t>
      </w:r>
      <w:r>
        <w:rPr>
          <w:spacing w:val="-7"/>
          <w:w w:val="100"/>
        </w:rPr>
        <w:t>于公司第二届监事会非职工代表监事候选人提名的议案》、《关于</w:t>
      </w:r>
      <w:r>
        <w:rPr>
          <w:rFonts w:ascii="宋体" w:hAnsi="宋体" w:cs="宋体" w:eastAsia="宋体" w:hint="default"/>
          <w:spacing w:val="-7"/>
          <w:w w:val="100"/>
        </w:rPr>
        <w:t>&lt;</w:t>
      </w:r>
      <w:r>
        <w:rPr>
          <w:spacing w:val="-7"/>
          <w:w w:val="100"/>
        </w:rPr>
        <w:t>监事会议事规则</w:t>
      </w:r>
      <w:r>
        <w:rPr>
          <w:rFonts w:ascii="宋体" w:hAnsi="宋体" w:cs="宋体" w:eastAsia="宋体" w:hint="default"/>
          <w:spacing w:val="-7"/>
          <w:w w:val="100"/>
        </w:rPr>
        <w:t>&gt;</w:t>
      </w:r>
      <w:r>
        <w:rPr>
          <w:rFonts w:ascii="宋体" w:hAnsi="宋体" w:cs="宋体" w:eastAsia="宋体" w:hint="default"/>
          <w:spacing w:val="-100"/>
          <w:w w:val="100"/>
        </w:rPr>
        <w:t> </w:t>
      </w:r>
      <w:r>
        <w:rPr>
          <w:spacing w:val="-2"/>
        </w:rPr>
        <w:t>的议案》、《关于利用部分超募资金补充募投项目资金缺口的议案》、《关于提议</w:t>
      </w:r>
      <w:r>
        <w:rPr>
          <w:spacing w:val="-38"/>
        </w:rPr>
        <w:t> </w:t>
      </w:r>
      <w:r>
        <w:rPr>
          <w:spacing w:val="-38"/>
        </w:rPr>
      </w:r>
      <w:r>
        <w:rPr/>
        <w:t>召开公司</w:t>
      </w:r>
      <w:r>
        <w:rPr>
          <w:rFonts w:ascii="宋体" w:hAnsi="宋体" w:cs="宋体" w:eastAsia="宋体" w:hint="default"/>
        </w:rPr>
        <w:t>2010</w:t>
      </w:r>
      <w:r>
        <w:rPr/>
        <w:t>年第一次临时股东大会的议案》。</w:t>
      </w:r>
    </w:p>
    <w:p>
      <w:pPr>
        <w:pStyle w:val="BodyText"/>
        <w:spacing w:line="408" w:lineRule="auto" w:before="46"/>
        <w:ind w:left="480" w:right="1577" w:firstLine="420"/>
        <w:jc w:val="both"/>
      </w:pPr>
      <w:r>
        <w:rPr>
          <w:rFonts w:ascii="宋体" w:hAnsi="宋体" w:cs="宋体" w:eastAsia="宋体" w:hint="default"/>
          <w:spacing w:val="-9"/>
        </w:rPr>
        <w:t>4</w:t>
      </w:r>
      <w:r>
        <w:rPr>
          <w:spacing w:val="-9"/>
        </w:rPr>
        <w:t>、公司于</w:t>
      </w:r>
      <w:r>
        <w:rPr>
          <w:rFonts w:ascii="宋体" w:hAnsi="宋体" w:cs="宋体" w:eastAsia="宋体" w:hint="default"/>
          <w:spacing w:val="-9"/>
        </w:rPr>
        <w:t>2010</w:t>
      </w:r>
      <w:r>
        <w:rPr>
          <w:rFonts w:ascii="宋体" w:hAnsi="宋体" w:cs="宋体" w:eastAsia="宋体" w:hint="default"/>
          <w:spacing w:val="39"/>
        </w:rPr>
        <w:t> </w:t>
      </w:r>
      <w:r>
        <w:rPr>
          <w:spacing w:val="-6"/>
        </w:rPr>
        <w:t>年</w:t>
      </w:r>
      <w:r>
        <w:rPr>
          <w:rFonts w:ascii="宋体" w:hAnsi="宋体" w:cs="宋体" w:eastAsia="宋体" w:hint="default"/>
          <w:spacing w:val="-6"/>
        </w:rPr>
        <w:t>10</w:t>
      </w:r>
      <w:r>
        <w:rPr>
          <w:spacing w:val="-6"/>
        </w:rPr>
        <w:t>月</w:t>
      </w:r>
      <w:r>
        <w:rPr>
          <w:rFonts w:ascii="宋体" w:hAnsi="宋体" w:cs="宋体" w:eastAsia="宋体" w:hint="default"/>
          <w:spacing w:val="-6"/>
        </w:rPr>
        <w:t>15</w:t>
      </w:r>
      <w:r>
        <w:rPr>
          <w:spacing w:val="-6"/>
        </w:rPr>
        <w:t>日召开第二届监事会第一次会议，会议审议通过了《关</w:t>
      </w:r>
      <w:r>
        <w:rPr>
          <w:w w:val="100"/>
        </w:rPr>
        <w:t> </w:t>
      </w:r>
      <w:r>
        <w:rPr>
          <w:spacing w:val="-2"/>
        </w:rPr>
        <w:t>于选举刘红花为公司监事会主席的议案》、《关于</w:t>
      </w:r>
      <w:r>
        <w:rPr>
          <w:rFonts w:ascii="宋体" w:hAnsi="宋体" w:cs="宋体" w:eastAsia="宋体" w:hint="default"/>
          <w:spacing w:val="-2"/>
        </w:rPr>
        <w:t>&lt;</w:t>
      </w:r>
      <w:r>
        <w:rPr>
          <w:spacing w:val="-2"/>
        </w:rPr>
        <w:t>董事、监事薪酬管理办法</w:t>
      </w:r>
      <w:r>
        <w:rPr>
          <w:rFonts w:ascii="宋体" w:hAnsi="宋体" w:cs="宋体" w:eastAsia="宋体" w:hint="default"/>
          <w:spacing w:val="-2"/>
        </w:rPr>
        <w:t>&gt;</w:t>
      </w:r>
      <w:r>
        <w:rPr>
          <w:spacing w:val="-2"/>
        </w:rPr>
        <w:t>的议</w:t>
      </w:r>
      <w:r>
        <w:rPr>
          <w:spacing w:val="-39"/>
        </w:rPr>
        <w:t> </w:t>
      </w:r>
      <w:r>
        <w:rPr/>
        <w:t>案》。</w:t>
      </w:r>
    </w:p>
    <w:p>
      <w:pPr>
        <w:pStyle w:val="BodyText"/>
        <w:spacing w:line="408" w:lineRule="auto" w:before="46"/>
        <w:ind w:left="480" w:right="1474" w:firstLine="420"/>
        <w:jc w:val="both"/>
      </w:pPr>
      <w:r>
        <w:rPr>
          <w:rFonts w:ascii="宋体" w:hAnsi="宋体" w:cs="宋体" w:eastAsia="宋体" w:hint="default"/>
          <w:spacing w:val="-9"/>
        </w:rPr>
        <w:t>5</w:t>
      </w:r>
      <w:r>
        <w:rPr>
          <w:spacing w:val="-9"/>
        </w:rPr>
        <w:t>、公司于</w:t>
      </w:r>
      <w:r>
        <w:rPr>
          <w:rFonts w:ascii="宋体" w:hAnsi="宋体" w:cs="宋体" w:eastAsia="宋体" w:hint="default"/>
          <w:spacing w:val="-9"/>
        </w:rPr>
        <w:t>2010</w:t>
      </w:r>
      <w:r>
        <w:rPr>
          <w:rFonts w:ascii="宋体" w:hAnsi="宋体" w:cs="宋体" w:eastAsia="宋体" w:hint="default"/>
          <w:spacing w:val="20"/>
        </w:rPr>
        <w:t> </w:t>
      </w:r>
      <w:r>
        <w:rPr>
          <w:spacing w:val="-6"/>
        </w:rPr>
        <w:t>年</w:t>
      </w:r>
      <w:r>
        <w:rPr>
          <w:rFonts w:ascii="宋体" w:hAnsi="宋体" w:cs="宋体" w:eastAsia="宋体" w:hint="default"/>
          <w:spacing w:val="-6"/>
        </w:rPr>
        <w:t>10</w:t>
      </w:r>
      <w:r>
        <w:rPr>
          <w:spacing w:val="-6"/>
        </w:rPr>
        <w:t>月</w:t>
      </w:r>
      <w:r>
        <w:rPr>
          <w:rFonts w:ascii="宋体" w:hAnsi="宋体" w:cs="宋体" w:eastAsia="宋体" w:hint="default"/>
          <w:spacing w:val="-6"/>
        </w:rPr>
        <w:t>25</w:t>
      </w:r>
      <w:r>
        <w:rPr>
          <w:spacing w:val="-6"/>
        </w:rPr>
        <w:t>日召开第二届监事会第二次会议，会议审议通过了《关</w:t>
      </w:r>
      <w:r>
        <w:rPr>
          <w:w w:val="100"/>
        </w:rPr>
        <w:t> </w:t>
      </w:r>
      <w:r>
        <w:rPr/>
        <w:t>于</w:t>
      </w:r>
      <w:r>
        <w:rPr>
          <w:rFonts w:ascii="宋体" w:hAnsi="宋体" w:cs="宋体" w:eastAsia="宋体" w:hint="default"/>
        </w:rPr>
        <w:t>&lt;</w:t>
      </w:r>
      <w:r>
        <w:rPr/>
        <w:t>公司</w:t>
      </w:r>
      <w:r>
        <w:rPr>
          <w:rFonts w:ascii="宋体" w:hAnsi="宋体" w:cs="宋体" w:eastAsia="宋体" w:hint="default"/>
        </w:rPr>
        <w:t>2010</w:t>
      </w:r>
      <w:r>
        <w:rPr>
          <w:rFonts w:ascii="宋体" w:hAnsi="宋体" w:cs="宋体" w:eastAsia="宋体" w:hint="default"/>
          <w:spacing w:val="-3"/>
        </w:rPr>
        <w:t> </w:t>
      </w:r>
      <w:r>
        <w:rPr/>
        <w:t>年第三季度报告</w:t>
      </w:r>
      <w:r>
        <w:rPr>
          <w:rFonts w:ascii="宋体" w:hAnsi="宋体" w:cs="宋体" w:eastAsia="宋体" w:hint="default"/>
        </w:rPr>
        <w:t>&gt;</w:t>
      </w:r>
      <w:r>
        <w:rPr/>
        <w:t>的议案》、《关于</w:t>
      </w:r>
      <w:r>
        <w:rPr>
          <w:rFonts w:ascii="宋体" w:hAnsi="宋体" w:cs="宋体" w:eastAsia="宋体" w:hint="default"/>
        </w:rPr>
        <w:t>&lt;</w:t>
      </w:r>
      <w:r>
        <w:rPr/>
        <w:t>防止资金占用长效机制建立和落</w:t>
      </w:r>
      <w:r>
        <w:rPr>
          <w:w w:val="100"/>
        </w:rPr>
        <w:t> </w:t>
      </w:r>
      <w:r>
        <w:rPr>
          <w:spacing w:val="-5"/>
        </w:rPr>
        <w:t>实情况的自查报告</w:t>
      </w:r>
      <w:r>
        <w:rPr>
          <w:rFonts w:ascii="宋体" w:hAnsi="宋体" w:cs="宋体" w:eastAsia="宋体" w:hint="default"/>
          <w:spacing w:val="-5"/>
        </w:rPr>
        <w:t>&gt;</w:t>
      </w:r>
      <w:r>
        <w:rPr>
          <w:spacing w:val="-5"/>
        </w:rPr>
        <w:t>的议案》、《关于公司向银行申请银行综合授信的议案》、《关</w:t>
      </w:r>
      <w:r>
        <w:rPr>
          <w:spacing w:val="-34"/>
        </w:rPr>
        <w:t> </w:t>
      </w:r>
      <w:r>
        <w:rPr>
          <w:spacing w:val="-34"/>
        </w:rPr>
      </w:r>
      <w:r>
        <w:rPr>
          <w:spacing w:val="-5"/>
          <w:w w:val="100"/>
        </w:rPr>
        <w:t>于公司为深圳市酷动数码有限公司向中信银行申请银行综合授信提供担保的议案》。</w:t>
      </w:r>
    </w:p>
    <w:p>
      <w:pPr>
        <w:pStyle w:val="BodyText"/>
        <w:spacing w:line="408" w:lineRule="auto" w:before="46"/>
        <w:ind w:left="480" w:right="1577" w:firstLine="420"/>
        <w:jc w:val="both"/>
      </w:pPr>
      <w:r>
        <w:rPr>
          <w:rFonts w:ascii="宋体" w:hAnsi="宋体" w:cs="宋体" w:eastAsia="宋体" w:hint="default"/>
          <w:spacing w:val="-9"/>
        </w:rPr>
        <w:t>6</w:t>
      </w:r>
      <w:r>
        <w:rPr>
          <w:spacing w:val="-9"/>
        </w:rPr>
        <w:t>、公司于</w:t>
      </w:r>
      <w:r>
        <w:rPr>
          <w:rFonts w:ascii="宋体" w:hAnsi="宋体" w:cs="宋体" w:eastAsia="宋体" w:hint="default"/>
          <w:spacing w:val="-9"/>
        </w:rPr>
        <w:t>2010</w:t>
      </w:r>
      <w:r>
        <w:rPr>
          <w:rFonts w:ascii="宋体" w:hAnsi="宋体" w:cs="宋体" w:eastAsia="宋体" w:hint="default"/>
          <w:spacing w:val="39"/>
        </w:rPr>
        <w:t> </w:t>
      </w:r>
      <w:r>
        <w:rPr>
          <w:spacing w:val="-6"/>
        </w:rPr>
        <w:t>年</w:t>
      </w:r>
      <w:r>
        <w:rPr>
          <w:rFonts w:ascii="宋体" w:hAnsi="宋体" w:cs="宋体" w:eastAsia="宋体" w:hint="default"/>
          <w:spacing w:val="-6"/>
        </w:rPr>
        <w:t>11</w:t>
      </w:r>
      <w:r>
        <w:rPr>
          <w:spacing w:val="-6"/>
        </w:rPr>
        <w:t>月</w:t>
      </w:r>
      <w:r>
        <w:rPr>
          <w:rFonts w:ascii="宋体" w:hAnsi="宋体" w:cs="宋体" w:eastAsia="宋体" w:hint="default"/>
          <w:spacing w:val="-6"/>
        </w:rPr>
        <w:t>24</w:t>
      </w:r>
      <w:r>
        <w:rPr>
          <w:spacing w:val="-6"/>
        </w:rPr>
        <w:t>日召开第二届监事会第三次会议，会议审议通过了《关</w:t>
      </w:r>
      <w:r>
        <w:rPr>
          <w:w w:val="100"/>
        </w:rPr>
        <w:t> </w:t>
      </w:r>
      <w:r>
        <w:rPr>
          <w:spacing w:val="-2"/>
        </w:rPr>
        <w:t>于加强上市公司治理专项活动的自查事项的自查报告》的议案、《关于公司治理的</w:t>
      </w:r>
      <w:r>
        <w:rPr>
          <w:spacing w:val="-38"/>
        </w:rPr>
        <w:t> </w:t>
      </w:r>
      <w:r>
        <w:rPr>
          <w:spacing w:val="-38"/>
        </w:rPr>
      </w:r>
      <w:r>
        <w:rPr>
          <w:spacing w:val="-2"/>
        </w:rPr>
        <w:t>自查报告和整改计划的议案》、《财务会计基础工作专项活动自查报告》的议案。</w:t>
      </w:r>
    </w:p>
    <w:p>
      <w:pPr>
        <w:spacing w:after="0" w:line="408" w:lineRule="auto"/>
        <w:jc w:val="both"/>
        <w:sectPr>
          <w:footerReference w:type="default" r:id="rId23"/>
          <w:pgSz w:w="11910" w:h="16840"/>
          <w:pgMar w:footer="1195" w:header="877" w:top="1060" w:bottom="1380" w:left="1680" w:right="600"/>
          <w:pgNumType w:start="5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4"/>
        <w:spacing w:line="408" w:lineRule="auto" w:before="178"/>
        <w:ind w:left="902" w:right="3386" w:hanging="423"/>
        <w:jc w:val="left"/>
        <w:rPr>
          <w:b w:val="0"/>
          <w:bCs w:val="0"/>
        </w:rPr>
      </w:pPr>
      <w:r>
        <w:rPr>
          <w:spacing w:val="-1"/>
        </w:rPr>
        <w:t>二、监事会对以下事项发表的独立意见</w:t>
      </w:r>
      <w:r>
        <w:rPr>
          <w:spacing w:val="-89"/>
        </w:rPr>
        <w:t> </w:t>
      </w:r>
      <w:r>
        <w:rPr>
          <w:spacing w:val="-89"/>
        </w:rPr>
      </w:r>
      <w:r>
        <w:rPr>
          <w:rFonts w:ascii="宋体" w:hAnsi="宋体" w:cs="宋体" w:eastAsia="宋体" w:hint="default"/>
        </w:rPr>
        <w:t>1</w:t>
      </w:r>
      <w:r>
        <w:rPr/>
        <w:t>、公司依法运作情况：</w:t>
      </w:r>
      <w:r>
        <w:rPr>
          <w:b w:val="0"/>
          <w:bCs w:val="0"/>
        </w:rPr>
      </w:r>
    </w:p>
    <w:p>
      <w:pPr>
        <w:pStyle w:val="BodyText"/>
        <w:spacing w:line="408" w:lineRule="auto" w:before="46"/>
        <w:ind w:left="480" w:right="1577" w:firstLine="420"/>
        <w:jc w:val="both"/>
      </w:pPr>
      <w:r>
        <w:rPr>
          <w:spacing w:val="-2"/>
        </w:rPr>
        <w:t>根据《公司法》、《证券法》、《公司章程》等各项法律法规的要求，监事会</w:t>
      </w:r>
      <w:r>
        <w:rPr>
          <w:w w:val="100"/>
        </w:rPr>
        <w:t> </w:t>
      </w:r>
      <w:r>
        <w:rPr>
          <w:spacing w:val="-2"/>
        </w:rPr>
        <w:t>通过召开六次会议，列席报告期内历次董事会会议，参加公司</w:t>
      </w:r>
      <w:r>
        <w:rPr>
          <w:rFonts w:ascii="宋体" w:hAnsi="宋体" w:cs="宋体" w:eastAsia="宋体" w:hint="default"/>
          <w:spacing w:val="-2"/>
        </w:rPr>
        <w:t>2009</w:t>
      </w:r>
      <w:r>
        <w:rPr>
          <w:spacing w:val="-2"/>
        </w:rPr>
        <w:t>年度股东大会、</w:t>
      </w:r>
      <w:r>
        <w:rPr>
          <w:spacing w:val="-34"/>
        </w:rPr>
        <w:t> </w:t>
      </w:r>
      <w:r>
        <w:rPr>
          <w:spacing w:val="-34"/>
        </w:rPr>
      </w:r>
      <w:r>
        <w:rPr>
          <w:rFonts w:ascii="宋体" w:hAnsi="宋体" w:cs="宋体" w:eastAsia="宋体" w:hint="default"/>
          <w:spacing w:val="-2"/>
        </w:rPr>
        <w:t>2010</w:t>
      </w:r>
      <w:r>
        <w:rPr>
          <w:spacing w:val="-2"/>
        </w:rPr>
        <w:t>年第一次临时股东大会，对公司经营运作的情况进行了监督，认为</w:t>
      </w:r>
      <w:r>
        <w:rPr>
          <w:rFonts w:ascii="宋体" w:hAnsi="宋体" w:cs="宋体" w:eastAsia="宋体" w:hint="default"/>
          <w:spacing w:val="-2"/>
        </w:rPr>
        <w:t>2010</w:t>
      </w:r>
      <w:r>
        <w:rPr>
          <w:spacing w:val="-2"/>
        </w:rPr>
        <w:t>年度公</w:t>
      </w:r>
      <w:r>
        <w:rPr>
          <w:spacing w:val="-30"/>
        </w:rPr>
        <w:t> </w:t>
      </w:r>
      <w:r>
        <w:rPr>
          <w:spacing w:val="-30"/>
        </w:rPr>
      </w:r>
      <w:r>
        <w:rPr>
          <w:spacing w:val="-2"/>
        </w:rPr>
        <w:t>司所有重大决策程序符合《公司法》、《证券法》、《公司章程》等规定，初步建</w:t>
      </w:r>
      <w:r>
        <w:rPr>
          <w:spacing w:val="-38"/>
        </w:rPr>
        <w:t> </w:t>
      </w:r>
      <w:r>
        <w:rPr>
          <w:spacing w:val="-38"/>
        </w:rPr>
      </w:r>
      <w:r>
        <w:rPr>
          <w:spacing w:val="-2"/>
        </w:rPr>
        <w:t>立了较为完备的内部控制制度。信息披露及时、准确。公司董事、高级管理人员在</w:t>
      </w:r>
      <w:r>
        <w:rPr>
          <w:spacing w:val="-38"/>
        </w:rPr>
        <w:t> </w:t>
      </w:r>
      <w:r>
        <w:rPr>
          <w:spacing w:val="-38"/>
        </w:rPr>
      </w:r>
      <w:r>
        <w:rPr>
          <w:spacing w:val="-2"/>
        </w:rPr>
        <w:t>执行公司职务时，不存在违反法律、法规、公司《章程》或有损于公司和股东利益</w:t>
      </w:r>
      <w:r>
        <w:rPr>
          <w:spacing w:val="-38"/>
        </w:rPr>
        <w:t> </w:t>
      </w:r>
      <w:r>
        <w:rPr>
          <w:spacing w:val="-38"/>
        </w:rPr>
      </w:r>
      <w:r>
        <w:rPr/>
        <w:t>的行为。</w:t>
      </w:r>
    </w:p>
    <w:p>
      <w:pPr>
        <w:spacing w:line="408" w:lineRule="auto" w:before="46"/>
        <w:ind w:left="900" w:right="1185" w:firstLine="2"/>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、检查公司财务的情况：</w:t>
      </w:r>
      <w:r>
        <w:rPr>
          <w:rFonts w:ascii="宋体" w:hAnsi="宋体" w:cs="宋体" w:eastAsia="宋体" w:hint="default"/>
          <w:b/>
          <w:bCs/>
          <w:w w:val="100"/>
          <w:sz w:val="21"/>
          <w:szCs w:val="21"/>
        </w:rPr>
        <w:t> </w:t>
      </w:r>
      <w:r>
        <w:rPr>
          <w:rFonts w:ascii="宋体" w:hAnsi="宋体" w:cs="宋体" w:eastAsia="宋体" w:hint="default"/>
          <w:spacing w:val="-5"/>
          <w:sz w:val="21"/>
          <w:szCs w:val="21"/>
        </w:rPr>
        <w:t>监事会对公司</w:t>
      </w:r>
      <w:r>
        <w:rPr>
          <w:rFonts w:ascii="宋体" w:hAnsi="宋体" w:cs="宋体" w:eastAsia="宋体" w:hint="default"/>
          <w:spacing w:val="-5"/>
          <w:sz w:val="21"/>
          <w:szCs w:val="21"/>
        </w:rPr>
        <w:t>2010</w:t>
      </w:r>
      <w:r>
        <w:rPr>
          <w:rFonts w:ascii="宋体" w:hAnsi="宋体" w:cs="宋体" w:eastAsia="宋体" w:hint="default"/>
          <w:spacing w:val="-5"/>
          <w:sz w:val="21"/>
          <w:szCs w:val="21"/>
        </w:rPr>
        <w:t>年的财务状况、财务管理等进行了认真、细致的检查和审核，</w:t>
      </w:r>
    </w:p>
    <w:p>
      <w:pPr>
        <w:pStyle w:val="BodyText"/>
        <w:spacing w:line="408" w:lineRule="auto" w:before="46"/>
        <w:ind w:left="480" w:right="1577"/>
        <w:jc w:val="both"/>
      </w:pPr>
      <w:r>
        <w:rPr>
          <w:spacing w:val="-2"/>
        </w:rPr>
        <w:t>检查认为：公司财务制度健全、运作规范，执行《会计法》、《企业会计准则》等</w:t>
      </w:r>
      <w:r>
        <w:rPr>
          <w:spacing w:val="-38"/>
        </w:rPr>
        <w:t> </w:t>
      </w:r>
      <w:r>
        <w:rPr>
          <w:spacing w:val="-38"/>
        </w:rPr>
      </w:r>
      <w:r>
        <w:rPr>
          <w:spacing w:val="-2"/>
        </w:rPr>
        <w:t>法律法规的情况良好。报告期内的财务报告真实、准确、完整的反映了公司的财务</w:t>
      </w:r>
      <w:r>
        <w:rPr>
          <w:spacing w:val="-38"/>
        </w:rPr>
        <w:t> </w:t>
      </w:r>
      <w:r>
        <w:rPr>
          <w:spacing w:val="-38"/>
        </w:rPr>
      </w:r>
      <w:r>
        <w:rPr>
          <w:spacing w:val="-2"/>
        </w:rPr>
        <w:t>状况、经营成果和现金流量。公司</w:t>
      </w:r>
      <w:r>
        <w:rPr>
          <w:rFonts w:ascii="宋体" w:hAnsi="宋体" w:cs="宋体" w:eastAsia="宋体" w:hint="default"/>
          <w:spacing w:val="-2"/>
        </w:rPr>
        <w:t>2010</w:t>
      </w:r>
      <w:r>
        <w:rPr>
          <w:spacing w:val="-2"/>
        </w:rPr>
        <w:t>年财务报告经中瑞岳华会计师事务所出具了</w:t>
      </w:r>
      <w:r>
        <w:rPr>
          <w:spacing w:val="-35"/>
        </w:rPr>
        <w:t> </w:t>
      </w:r>
      <w:r>
        <w:rPr>
          <w:spacing w:val="-35"/>
        </w:rPr>
      </w:r>
      <w:r>
        <w:rPr/>
        <w:t>无保留意见的审计报告。</w:t>
      </w:r>
    </w:p>
    <w:p>
      <w:pPr>
        <w:spacing w:line="408" w:lineRule="auto" w:before="46"/>
        <w:ind w:left="900" w:right="1185" w:firstLine="2"/>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、公司募集资金使用情况：</w:t>
      </w:r>
      <w:r>
        <w:rPr>
          <w:rFonts w:ascii="宋体" w:hAnsi="宋体" w:cs="宋体" w:eastAsia="宋体" w:hint="default"/>
          <w:b/>
          <w:bCs/>
          <w:w w:val="100"/>
          <w:sz w:val="21"/>
          <w:szCs w:val="21"/>
        </w:rPr>
        <w:t> </w:t>
      </w:r>
      <w:r>
        <w:rPr>
          <w:rFonts w:ascii="宋体" w:hAnsi="宋体" w:cs="宋体" w:eastAsia="宋体" w:hint="default"/>
          <w:spacing w:val="-2"/>
          <w:sz w:val="21"/>
          <w:szCs w:val="21"/>
        </w:rPr>
        <w:t>公司首次公开发行股票募集资金额为人民币</w:t>
      </w:r>
      <w:r>
        <w:rPr>
          <w:rFonts w:ascii="宋体" w:hAnsi="宋体" w:cs="宋体" w:eastAsia="宋体" w:hint="default"/>
          <w:spacing w:val="-2"/>
          <w:sz w:val="21"/>
          <w:szCs w:val="21"/>
        </w:rPr>
        <w:t>225000</w:t>
      </w:r>
      <w:r>
        <w:rPr>
          <w:rFonts w:ascii="宋体" w:hAnsi="宋体" w:cs="宋体" w:eastAsia="宋体" w:hint="default"/>
          <w:spacing w:val="-2"/>
          <w:sz w:val="21"/>
          <w:szCs w:val="21"/>
        </w:rPr>
        <w:t>万元，扣除发行费用人民币</w:t>
      </w:r>
    </w:p>
    <w:p>
      <w:pPr>
        <w:pStyle w:val="BodyText"/>
        <w:spacing w:line="408" w:lineRule="auto" w:before="46"/>
        <w:ind w:left="480" w:right="1577"/>
        <w:jc w:val="both"/>
      </w:pPr>
      <w:r>
        <w:rPr>
          <w:rFonts w:ascii="宋体" w:hAnsi="宋体" w:cs="宋体" w:eastAsia="宋体" w:hint="default"/>
          <w:spacing w:val="-4"/>
        </w:rPr>
        <w:t>10797</w:t>
      </w:r>
      <w:r>
        <w:rPr>
          <w:spacing w:val="-4"/>
        </w:rPr>
        <w:t>万元，募集资金净额人民币</w:t>
      </w:r>
      <w:r>
        <w:rPr>
          <w:rFonts w:ascii="宋体" w:hAnsi="宋体" w:cs="宋体" w:eastAsia="宋体" w:hint="default"/>
          <w:spacing w:val="-4"/>
        </w:rPr>
        <w:t>214203</w:t>
      </w:r>
      <w:r>
        <w:rPr>
          <w:spacing w:val="-4"/>
        </w:rPr>
        <w:t>万元。公司监事会对募集资金的存储与使用</w:t>
      </w:r>
      <w:r>
        <w:rPr>
          <w:spacing w:val="-48"/>
        </w:rPr>
        <w:t> </w:t>
      </w:r>
      <w:r>
        <w:rPr>
          <w:spacing w:val="-48"/>
        </w:rPr>
      </w:r>
      <w:r>
        <w:rPr>
          <w:spacing w:val="-2"/>
        </w:rPr>
        <w:t>定期进行了检查。公司为加强募集资金的使用管理制定了《深圳市爱施德股份有限</w:t>
      </w:r>
      <w:r>
        <w:rPr>
          <w:spacing w:val="-38"/>
        </w:rPr>
        <w:t> </w:t>
      </w:r>
      <w:r>
        <w:rPr>
          <w:spacing w:val="-38"/>
        </w:rPr>
      </w:r>
      <w:r>
        <w:rPr>
          <w:spacing w:val="-9"/>
          <w:w w:val="100"/>
        </w:rPr>
        <w:t>公司募集资金使用管理细则》，</w:t>
      </w:r>
      <w:r>
        <w:rPr>
          <w:spacing w:val="13"/>
          <w:w w:val="100"/>
        </w:rPr>
        <w:t> </w:t>
      </w:r>
      <w:r>
        <w:rPr>
          <w:spacing w:val="-2"/>
          <w:w w:val="100"/>
        </w:rPr>
        <w:t>公司与银行、保荐人对募投项目资金签订了三方监</w:t>
      </w:r>
      <w:r>
        <w:rPr>
          <w:spacing w:val="-103"/>
          <w:w w:val="100"/>
        </w:rPr>
        <w:t> </w:t>
      </w:r>
      <w:r>
        <w:rPr>
          <w:spacing w:val="-103"/>
          <w:w w:val="100"/>
        </w:rPr>
      </w:r>
      <w:r>
        <w:rPr>
          <w:spacing w:val="-2"/>
        </w:rPr>
        <w:t>管协议，开设募集资金专户对募集资金进行存储。内部审计部门按季度对募集资金</w:t>
      </w:r>
      <w:r>
        <w:rPr>
          <w:spacing w:val="-38"/>
        </w:rPr>
        <w:t> </w:t>
      </w:r>
      <w:r>
        <w:rPr>
          <w:spacing w:val="-38"/>
        </w:rPr>
      </w:r>
      <w:r>
        <w:rPr>
          <w:spacing w:val="-2"/>
        </w:rPr>
        <w:t>的存放和使用进行了审计。认为报告期内公司募集资金的存放和使用管理严格遵循</w:t>
      </w:r>
      <w:r>
        <w:rPr>
          <w:spacing w:val="-38"/>
        </w:rPr>
        <w:t> </w:t>
      </w:r>
      <w:r>
        <w:rPr>
          <w:spacing w:val="-38"/>
        </w:rPr>
      </w:r>
      <w:r>
        <w:rPr>
          <w:spacing w:val="-2"/>
        </w:rPr>
        <w:t>了《募集资金管理制度》的规定，募集资金实际投入项目与承诺投入项目一致，没</w:t>
      </w:r>
      <w:r>
        <w:rPr>
          <w:spacing w:val="-38"/>
        </w:rPr>
        <w:t> </w:t>
      </w:r>
      <w:r>
        <w:rPr>
          <w:spacing w:val="-38"/>
        </w:rPr>
      </w:r>
      <w:r>
        <w:rPr/>
        <w:t>有变更募集资金的投向。</w:t>
      </w:r>
    </w:p>
    <w:p>
      <w:pPr>
        <w:spacing w:line="408" w:lineRule="auto" w:before="46"/>
        <w:ind w:left="900" w:right="1185" w:firstLine="2"/>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、公司关联交易情况：</w:t>
      </w:r>
      <w:r>
        <w:rPr>
          <w:rFonts w:ascii="宋体" w:hAnsi="宋体" w:cs="宋体" w:eastAsia="宋体" w:hint="default"/>
          <w:b/>
          <w:bCs/>
          <w:w w:val="100"/>
          <w:sz w:val="21"/>
          <w:szCs w:val="21"/>
        </w:rPr>
        <w:t> </w:t>
      </w:r>
      <w:r>
        <w:rPr>
          <w:rFonts w:ascii="宋体" w:hAnsi="宋体" w:cs="宋体" w:eastAsia="宋体" w:hint="default"/>
          <w:spacing w:val="-2"/>
          <w:sz w:val="21"/>
          <w:szCs w:val="21"/>
        </w:rPr>
        <w:t>经对公司</w:t>
      </w:r>
      <w:r>
        <w:rPr>
          <w:rFonts w:ascii="宋体" w:hAnsi="宋体" w:cs="宋体" w:eastAsia="宋体" w:hint="default"/>
          <w:spacing w:val="-2"/>
          <w:sz w:val="21"/>
          <w:szCs w:val="21"/>
        </w:rPr>
        <w:t>2010</w:t>
      </w:r>
      <w:r>
        <w:rPr>
          <w:rFonts w:ascii="宋体" w:hAnsi="宋体" w:cs="宋体" w:eastAsia="宋体" w:hint="default"/>
          <w:spacing w:val="-2"/>
          <w:sz w:val="21"/>
          <w:szCs w:val="21"/>
        </w:rPr>
        <w:t>年度关联交易的核查，认为公司</w:t>
      </w:r>
      <w:r>
        <w:rPr>
          <w:rFonts w:ascii="宋体" w:hAnsi="宋体" w:cs="宋体" w:eastAsia="宋体" w:hint="default"/>
          <w:spacing w:val="-2"/>
          <w:sz w:val="21"/>
          <w:szCs w:val="21"/>
        </w:rPr>
        <w:t>2010</w:t>
      </w:r>
      <w:r>
        <w:rPr>
          <w:rFonts w:ascii="宋体" w:hAnsi="宋体" w:cs="宋体" w:eastAsia="宋体" w:hint="default"/>
          <w:spacing w:val="-2"/>
          <w:sz w:val="21"/>
          <w:szCs w:val="21"/>
        </w:rPr>
        <w:t>年关联交易遵循了客观、公</w:t>
      </w:r>
    </w:p>
    <w:p>
      <w:pPr>
        <w:pStyle w:val="BodyText"/>
        <w:spacing w:line="408" w:lineRule="auto" w:before="46"/>
        <w:ind w:left="480" w:right="1577"/>
        <w:jc w:val="both"/>
      </w:pPr>
      <w:r>
        <w:rPr>
          <w:spacing w:val="-2"/>
        </w:rPr>
        <w:t>正、公平的交易原则，根据市场原则及《关联交易决策制度》等规定进行，履行了</w:t>
      </w:r>
      <w:r>
        <w:rPr>
          <w:spacing w:val="-38"/>
        </w:rPr>
        <w:t> </w:t>
      </w:r>
      <w:r>
        <w:rPr>
          <w:spacing w:val="-38"/>
        </w:rPr>
      </w:r>
      <w:r>
        <w:rPr/>
        <w:t>相应的法定程序，没有损害到公司和其他关联方股东的利益。</w:t>
      </w:r>
    </w:p>
    <w:p>
      <w:pPr>
        <w:pStyle w:val="Heading4"/>
        <w:spacing w:line="240" w:lineRule="auto" w:before="46"/>
        <w:ind w:left="902" w:right="1185"/>
        <w:jc w:val="left"/>
        <w:rPr>
          <w:b w:val="0"/>
          <w:bCs w:val="0"/>
        </w:rPr>
      </w:pPr>
      <w:r>
        <w:rPr>
          <w:rFonts w:ascii="宋体" w:hAnsi="宋体" w:cs="宋体" w:eastAsia="宋体" w:hint="default"/>
        </w:rPr>
        <w:t>5</w:t>
      </w:r>
      <w:r>
        <w:rPr/>
        <w:t>、公司对外担保情况：</w:t>
      </w:r>
      <w:r>
        <w:rPr>
          <w:b w:val="0"/>
          <w:bCs w:val="0"/>
        </w:rPr>
      </w:r>
    </w:p>
    <w:p>
      <w:pPr>
        <w:spacing w:after="0" w:line="240" w:lineRule="auto"/>
        <w:jc w:val="left"/>
        <w:sectPr>
          <w:pgSz w:w="11910" w:h="16840"/>
          <w:pgMar w:header="877" w:footer="1195" w:top="1060" w:bottom="1380" w:left="1680" w:right="60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BodyText"/>
        <w:spacing w:line="408" w:lineRule="auto" w:before="178"/>
        <w:ind w:left="900" w:right="1185"/>
        <w:jc w:val="left"/>
      </w:pPr>
      <w:r>
        <w:rPr/>
        <w:t>公司除对全资、控股子公司提供担保外，不存在其他对外担保事项。</w:t>
      </w:r>
      <w:r>
        <w:rPr>
          <w:w w:val="100"/>
        </w:rPr>
        <w:t> </w:t>
      </w:r>
      <w:r>
        <w:rPr>
          <w:rFonts w:ascii="宋体" w:hAnsi="宋体" w:cs="宋体" w:eastAsia="宋体" w:hint="default"/>
          <w:b/>
          <w:bCs/>
        </w:rPr>
        <w:t>6</w:t>
      </w:r>
      <w:r>
        <w:rPr>
          <w:rFonts w:ascii="宋体" w:hAnsi="宋体" w:cs="宋体" w:eastAsia="宋体" w:hint="default"/>
          <w:b/>
          <w:bCs/>
        </w:rPr>
        <w:t>、公司内部控制自我评价：</w:t>
      </w:r>
      <w:r>
        <w:rPr>
          <w:rFonts w:ascii="宋体" w:hAnsi="宋体" w:cs="宋体" w:eastAsia="宋体" w:hint="default"/>
          <w:b/>
          <w:bCs/>
          <w:w w:val="100"/>
        </w:rPr>
        <w:t> </w:t>
      </w:r>
      <w:r>
        <w:rPr>
          <w:spacing w:val="-2"/>
        </w:rPr>
        <w:t>公司建立了较为完善的内部控制制度体系，并能得到有效的执行。公司内部控</w:t>
      </w:r>
    </w:p>
    <w:p>
      <w:pPr>
        <w:pStyle w:val="BodyText"/>
        <w:spacing w:line="240" w:lineRule="auto" w:before="46"/>
        <w:ind w:left="480" w:right="1185"/>
        <w:jc w:val="left"/>
      </w:pPr>
      <w:r>
        <w:rPr/>
        <w:t>制的自我评价报告真实、客观的反映了公司内部控制制度的建设及运行情况。</w:t>
      </w:r>
    </w:p>
    <w:p>
      <w:pPr>
        <w:spacing w:line="240" w:lineRule="auto" w:before="0"/>
        <w:rPr>
          <w:rFonts w:ascii="宋体" w:hAnsi="宋体" w:cs="宋体" w:eastAsia="宋体" w:hint="default"/>
          <w:sz w:val="20"/>
          <w:szCs w:val="20"/>
        </w:rPr>
      </w:pPr>
    </w:p>
    <w:p>
      <w:pPr>
        <w:pStyle w:val="Heading1"/>
        <w:spacing w:line="240" w:lineRule="auto" w:before="158"/>
        <w:ind w:left="3056" w:right="1185"/>
        <w:jc w:val="left"/>
        <w:rPr>
          <w:b w:val="0"/>
          <w:bCs w:val="0"/>
        </w:rPr>
      </w:pPr>
      <w:r>
        <w:rPr/>
        <w:t>第九节</w:t>
      </w:r>
      <w:r>
        <w:rPr>
          <w:spacing w:val="-2"/>
        </w:rPr>
        <w:t> </w:t>
      </w:r>
      <w:r>
        <w:rPr/>
        <w:t>重要事项</w:t>
      </w:r>
      <w:r>
        <w:rPr>
          <w:b w:val="0"/>
          <w:bCs w:val="0"/>
        </w:rPr>
      </w:r>
    </w:p>
    <w:p>
      <w:pPr>
        <w:spacing w:line="240" w:lineRule="auto" w:before="2"/>
        <w:rPr>
          <w:rFonts w:ascii="宋体" w:hAnsi="宋体" w:cs="宋体" w:eastAsia="宋体" w:hint="default"/>
          <w:b/>
          <w:bCs/>
          <w:sz w:val="45"/>
          <w:szCs w:val="45"/>
        </w:rPr>
      </w:pPr>
    </w:p>
    <w:p>
      <w:pPr>
        <w:spacing w:line="410" w:lineRule="auto" w:before="0"/>
        <w:ind w:left="900" w:right="1185" w:hanging="420"/>
        <w:jc w:val="left"/>
        <w:rPr>
          <w:rFonts w:ascii="宋体" w:hAnsi="宋体" w:cs="宋体" w:eastAsia="宋体" w:hint="default"/>
          <w:sz w:val="21"/>
          <w:szCs w:val="21"/>
        </w:rPr>
      </w:pPr>
      <w:r>
        <w:rPr>
          <w:rFonts w:ascii="宋体" w:hAnsi="宋体" w:cs="宋体" w:eastAsia="宋体" w:hint="default"/>
          <w:b/>
          <w:bCs/>
          <w:sz w:val="21"/>
          <w:szCs w:val="21"/>
        </w:rPr>
        <w:t>一、公司应披露的重大诉讼、仲裁事项</w:t>
      </w:r>
      <w:r>
        <w:rPr>
          <w:rFonts w:ascii="宋体" w:hAnsi="宋体" w:cs="宋体" w:eastAsia="宋体" w:hint="default"/>
          <w:b/>
          <w:bCs/>
          <w:w w:val="100"/>
          <w:sz w:val="21"/>
          <w:szCs w:val="21"/>
        </w:rPr>
        <w:t> </w:t>
      </w:r>
      <w:r>
        <w:rPr>
          <w:rFonts w:ascii="宋体" w:hAnsi="宋体" w:cs="宋体" w:eastAsia="宋体" w:hint="default"/>
          <w:spacing w:val="-2"/>
          <w:sz w:val="21"/>
          <w:szCs w:val="21"/>
        </w:rPr>
        <w:t>报告期内，公司无重大诉讼、仲裁事项，也无以前期间发生并延续到本报告期</w:t>
      </w:r>
    </w:p>
    <w:p>
      <w:pPr>
        <w:spacing w:line="408" w:lineRule="auto" w:before="44"/>
        <w:ind w:left="480" w:right="1185" w:firstLine="0"/>
        <w:jc w:val="left"/>
        <w:rPr>
          <w:rFonts w:ascii="宋体" w:hAnsi="宋体" w:cs="宋体" w:eastAsia="宋体" w:hint="default"/>
          <w:sz w:val="21"/>
          <w:szCs w:val="21"/>
        </w:rPr>
      </w:pPr>
      <w:r>
        <w:rPr>
          <w:rFonts w:ascii="宋体" w:hAnsi="宋体" w:cs="宋体" w:eastAsia="宋体" w:hint="default"/>
          <w:sz w:val="21"/>
          <w:szCs w:val="21"/>
        </w:rPr>
        <w:t>的重大诉讼、仲裁事项。</w:t>
      </w:r>
      <w:r>
        <w:rPr>
          <w:rFonts w:ascii="宋体" w:hAnsi="宋体" w:cs="宋体" w:eastAsia="宋体" w:hint="default"/>
          <w:w w:val="100"/>
          <w:sz w:val="21"/>
          <w:szCs w:val="21"/>
        </w:rPr>
        <w:t> </w:t>
      </w:r>
      <w:r>
        <w:rPr>
          <w:rFonts w:ascii="宋体" w:hAnsi="宋体" w:cs="宋体" w:eastAsia="宋体" w:hint="default"/>
          <w:b/>
          <w:bCs/>
          <w:spacing w:val="-1"/>
          <w:sz w:val="21"/>
          <w:szCs w:val="21"/>
        </w:rPr>
        <w:t>二、本报告期内，公司不存在应披露收购及出售资产、企业合并事项</w:t>
      </w:r>
      <w:r>
        <w:rPr>
          <w:rFonts w:ascii="宋体" w:hAnsi="宋体" w:cs="宋体" w:eastAsia="宋体" w:hint="default"/>
          <w:b/>
          <w:bCs/>
          <w:spacing w:val="-77"/>
          <w:sz w:val="21"/>
          <w:szCs w:val="21"/>
        </w:rPr>
        <w:t> </w:t>
      </w:r>
      <w:r>
        <w:rPr>
          <w:rFonts w:ascii="宋体" w:hAnsi="宋体" w:cs="宋体" w:eastAsia="宋体" w:hint="default"/>
          <w:b/>
          <w:bCs/>
          <w:spacing w:val="-77"/>
          <w:sz w:val="21"/>
          <w:szCs w:val="21"/>
        </w:rPr>
      </w:r>
      <w:r>
        <w:rPr>
          <w:rFonts w:ascii="宋体" w:hAnsi="宋体" w:cs="宋体" w:eastAsia="宋体" w:hint="default"/>
          <w:b/>
          <w:bCs/>
          <w:sz w:val="21"/>
          <w:szCs w:val="21"/>
        </w:rPr>
        <w:t>三、重大关联交易</w:t>
      </w:r>
      <w:r>
        <w:rPr>
          <w:rFonts w:ascii="宋体" w:hAnsi="宋体" w:cs="宋体" w:eastAsia="宋体" w:hint="default"/>
          <w:sz w:val="21"/>
          <w:szCs w:val="21"/>
        </w:rPr>
      </w:r>
    </w:p>
    <w:p>
      <w:pPr>
        <w:pStyle w:val="BodyText"/>
        <w:spacing w:line="408" w:lineRule="auto" w:before="46"/>
        <w:ind w:left="480" w:right="1185" w:firstLine="420"/>
        <w:jc w:val="left"/>
      </w:pPr>
      <w:r>
        <w:rPr>
          <w:rFonts w:ascii="宋体" w:hAnsi="宋体" w:cs="宋体" w:eastAsia="宋体" w:hint="default"/>
          <w:spacing w:val="-2"/>
        </w:rPr>
        <w:t>2009</w:t>
      </w:r>
      <w:r>
        <w:rPr>
          <w:spacing w:val="-2"/>
        </w:rPr>
        <w:t>年年度股东大会审议通过《关于公司</w:t>
      </w:r>
      <w:r>
        <w:rPr>
          <w:rFonts w:ascii="宋体" w:hAnsi="宋体" w:cs="宋体" w:eastAsia="宋体" w:hint="default"/>
          <w:spacing w:val="-2"/>
        </w:rPr>
        <w:t>2010</w:t>
      </w:r>
      <w:r>
        <w:rPr>
          <w:spacing w:val="-2"/>
        </w:rPr>
        <w:t>年度日常关联交易的议案》，预</w:t>
      </w:r>
      <w:r>
        <w:rPr>
          <w:w w:val="100"/>
        </w:rPr>
        <w:t> </w:t>
      </w:r>
      <w:r>
        <w:rPr/>
        <w:t>计</w:t>
      </w:r>
      <w:r>
        <w:rPr>
          <w:rFonts w:ascii="宋体" w:hAnsi="宋体" w:cs="宋体" w:eastAsia="宋体" w:hint="default"/>
        </w:rPr>
        <w:t>2010</w:t>
      </w:r>
      <w:r>
        <w:rPr/>
        <w:t>年度关联交易金额不超过</w:t>
      </w:r>
      <w:r>
        <w:rPr>
          <w:rFonts w:ascii="宋体" w:hAnsi="宋体" w:cs="宋体" w:eastAsia="宋体" w:hint="default"/>
        </w:rPr>
        <w:t>1000</w:t>
      </w:r>
      <w:r>
        <w:rPr/>
        <w:t>万元，报告期实际发生不超过该预计金额。</w:t>
      </w:r>
    </w:p>
    <w:p>
      <w:pPr>
        <w:pStyle w:val="BodyText"/>
        <w:spacing w:line="240" w:lineRule="auto" w:before="46"/>
        <w:ind w:left="900" w:right="1185"/>
        <w:jc w:val="left"/>
      </w:pPr>
      <w:r>
        <w:rPr/>
        <w:t>（一）报告期内，公司与日常经营相关的关联交易：</w:t>
      </w:r>
    </w:p>
    <w:p>
      <w:pPr>
        <w:spacing w:line="240" w:lineRule="auto" w:before="1"/>
        <w:rPr>
          <w:rFonts w:ascii="宋体" w:hAnsi="宋体" w:cs="宋体" w:eastAsia="宋体" w:hint="default"/>
          <w:sz w:val="20"/>
          <w:szCs w:val="20"/>
        </w:rPr>
      </w:pPr>
    </w:p>
    <w:p>
      <w:pPr>
        <w:pStyle w:val="BodyText"/>
        <w:spacing w:line="240" w:lineRule="auto"/>
        <w:ind w:left="900" w:right="1185"/>
        <w:jc w:val="left"/>
      </w:pPr>
      <w:r>
        <w:rPr/>
        <w:t>（</w:t>
      </w:r>
      <w:r>
        <w:rPr>
          <w:rFonts w:ascii="宋体" w:hAnsi="宋体" w:cs="宋体" w:eastAsia="宋体" w:hint="default"/>
        </w:rPr>
        <w:t>1</w:t>
      </w:r>
      <w:r>
        <w:rPr/>
        <w:t>）采购商品</w:t>
      </w:r>
      <w:r>
        <w:rPr>
          <w:rFonts w:ascii="宋体" w:hAnsi="宋体" w:cs="宋体" w:eastAsia="宋体" w:hint="default"/>
        </w:rPr>
        <w:t>/</w:t>
      </w:r>
      <w:r>
        <w:rPr/>
        <w:t>接受劳务的关联交易</w:t>
      </w:r>
    </w:p>
    <w:p>
      <w:pPr>
        <w:spacing w:line="240" w:lineRule="auto" w:before="3"/>
        <w:rPr>
          <w:rFonts w:ascii="宋体" w:hAnsi="宋体" w:cs="宋体" w:eastAsia="宋体" w:hint="default"/>
          <w:sz w:val="9"/>
          <w:szCs w:val="9"/>
        </w:rPr>
      </w:pPr>
    </w:p>
    <w:tbl>
      <w:tblPr>
        <w:tblW w:w="0" w:type="auto"/>
        <w:jc w:val="left"/>
        <w:tblInd w:w="451" w:type="dxa"/>
        <w:tblLayout w:type="fixed"/>
        <w:tblCellMar>
          <w:top w:w="0" w:type="dxa"/>
          <w:left w:w="0" w:type="dxa"/>
          <w:bottom w:w="0" w:type="dxa"/>
          <w:right w:w="0" w:type="dxa"/>
        </w:tblCellMar>
        <w:tblLook w:val="01E0"/>
      </w:tblPr>
      <w:tblGrid>
        <w:gridCol w:w="1829"/>
        <w:gridCol w:w="156"/>
        <w:gridCol w:w="905"/>
        <w:gridCol w:w="1092"/>
        <w:gridCol w:w="1191"/>
        <w:gridCol w:w="1402"/>
        <w:gridCol w:w="41"/>
        <w:gridCol w:w="1335"/>
        <w:gridCol w:w="1082"/>
      </w:tblGrid>
      <w:tr>
        <w:trPr>
          <w:trHeight w:val="280" w:hRule="exact"/>
        </w:trPr>
        <w:tc>
          <w:tcPr>
            <w:tcW w:w="1829" w:type="dxa"/>
            <w:tcBorders>
              <w:top w:val="nil" w:sz="6" w:space="0" w:color="auto"/>
              <w:left w:val="nil" w:sz="6" w:space="0" w:color="auto"/>
              <w:bottom w:val="nil" w:sz="6" w:space="0" w:color="auto"/>
              <w:right w:val="nil" w:sz="6" w:space="0" w:color="auto"/>
            </w:tcBorders>
          </w:tcPr>
          <w:p>
            <w:pPr/>
          </w:p>
        </w:tc>
        <w:tc>
          <w:tcPr>
            <w:tcW w:w="156" w:type="dxa"/>
            <w:tcBorders>
              <w:top w:val="nil" w:sz="6" w:space="0" w:color="auto"/>
              <w:left w:val="nil" w:sz="6" w:space="0" w:color="auto"/>
              <w:bottom w:val="nil" w:sz="6" w:space="0" w:color="auto"/>
              <w:right w:val="nil" w:sz="6" w:space="0" w:color="auto"/>
            </w:tcBorders>
          </w:tcPr>
          <w:p>
            <w:pPr/>
          </w:p>
        </w:tc>
        <w:tc>
          <w:tcPr>
            <w:tcW w:w="905" w:type="dxa"/>
            <w:tcBorders>
              <w:top w:val="nil" w:sz="6" w:space="0" w:color="auto"/>
              <w:left w:val="nil" w:sz="6" w:space="0" w:color="auto"/>
              <w:bottom w:val="nil" w:sz="6" w:space="0" w:color="auto"/>
              <w:right w:val="nil" w:sz="6" w:space="0" w:color="auto"/>
            </w:tcBorders>
          </w:tcPr>
          <w:p>
            <w:pPr/>
          </w:p>
        </w:tc>
        <w:tc>
          <w:tcPr>
            <w:tcW w:w="1092" w:type="dxa"/>
            <w:vMerge w:val="restart"/>
            <w:tcBorders>
              <w:top w:val="nil" w:sz="6" w:space="0" w:color="auto"/>
              <w:left w:val="nil" w:sz="6" w:space="0" w:color="auto"/>
              <w:right w:val="nil" w:sz="6" w:space="0" w:color="auto"/>
            </w:tcBorders>
          </w:tcPr>
          <w:p>
            <w:pPr>
              <w:pStyle w:val="TableParagraph"/>
              <w:spacing w:line="204" w:lineRule="exact"/>
              <w:ind w:right="5"/>
              <w:jc w:val="center"/>
              <w:rPr>
                <w:rFonts w:ascii="宋体" w:hAnsi="宋体" w:cs="宋体" w:eastAsia="宋体" w:hint="default"/>
                <w:sz w:val="20"/>
                <w:szCs w:val="20"/>
              </w:rPr>
            </w:pPr>
            <w:r>
              <w:rPr>
                <w:rFonts w:ascii="宋体" w:hAnsi="宋体" w:cs="宋体" w:eastAsia="宋体" w:hint="default"/>
                <w:sz w:val="20"/>
                <w:szCs w:val="20"/>
              </w:rPr>
              <w:t>关联交易</w:t>
            </w:r>
          </w:p>
          <w:p>
            <w:pPr>
              <w:pStyle w:val="TableParagraph"/>
              <w:spacing w:line="285" w:lineRule="auto" w:before="50"/>
              <w:ind w:left="144" w:right="149"/>
              <w:jc w:val="center"/>
              <w:rPr>
                <w:rFonts w:ascii="宋体" w:hAnsi="宋体" w:cs="宋体" w:eastAsia="宋体" w:hint="default"/>
                <w:sz w:val="20"/>
                <w:szCs w:val="20"/>
              </w:rPr>
            </w:pPr>
            <w:r>
              <w:rPr>
                <w:rFonts w:ascii="宋体" w:hAnsi="宋体" w:cs="宋体" w:eastAsia="宋体" w:hint="default"/>
                <w:w w:val="95"/>
                <w:sz w:val="20"/>
                <w:szCs w:val="20"/>
              </w:rPr>
              <w:t>定价原则</w:t>
            </w:r>
            <w:r>
              <w:rPr>
                <w:rFonts w:ascii="宋体" w:hAnsi="宋体" w:cs="宋体" w:eastAsia="宋体" w:hint="default"/>
                <w:spacing w:val="-60"/>
                <w:w w:val="95"/>
                <w:sz w:val="20"/>
                <w:szCs w:val="20"/>
              </w:rPr>
              <w:t> </w:t>
            </w:r>
            <w:r>
              <w:rPr>
                <w:rFonts w:ascii="宋体" w:hAnsi="宋体" w:cs="宋体" w:eastAsia="宋体" w:hint="default"/>
                <w:w w:val="95"/>
                <w:sz w:val="20"/>
                <w:szCs w:val="20"/>
              </w:rPr>
              <w:t>及决策程</w:t>
            </w:r>
            <w:r>
              <w:rPr>
                <w:rFonts w:ascii="宋体" w:hAnsi="宋体" w:cs="宋体" w:eastAsia="宋体" w:hint="default"/>
                <w:spacing w:val="-60"/>
                <w:w w:val="95"/>
                <w:sz w:val="20"/>
                <w:szCs w:val="20"/>
              </w:rPr>
              <w:t> </w:t>
            </w:r>
            <w:r>
              <w:rPr>
                <w:rFonts w:ascii="宋体" w:hAnsi="宋体" w:cs="宋体" w:eastAsia="宋体" w:hint="default"/>
                <w:sz w:val="20"/>
                <w:szCs w:val="20"/>
              </w:rPr>
              <w:t>序</w:t>
            </w:r>
          </w:p>
        </w:tc>
        <w:tc>
          <w:tcPr>
            <w:tcW w:w="2633" w:type="dxa"/>
            <w:gridSpan w:val="3"/>
            <w:tcBorders>
              <w:top w:val="nil" w:sz="6" w:space="0" w:color="auto"/>
              <w:left w:val="nil" w:sz="6" w:space="0" w:color="auto"/>
              <w:bottom w:val="single" w:sz="4" w:space="0" w:color="000000"/>
              <w:right w:val="nil" w:sz="6" w:space="0" w:color="auto"/>
            </w:tcBorders>
          </w:tcPr>
          <w:p>
            <w:pPr>
              <w:pStyle w:val="TableParagraph"/>
              <w:spacing w:line="199" w:lineRule="exact"/>
              <w:ind w:left="761" w:right="0"/>
              <w:jc w:val="left"/>
              <w:rPr>
                <w:rFonts w:ascii="宋体" w:hAnsi="宋体" w:cs="宋体" w:eastAsia="宋体" w:hint="default"/>
                <w:sz w:val="20"/>
                <w:szCs w:val="20"/>
              </w:rPr>
            </w:pPr>
            <w:r>
              <w:rPr>
                <w:rFonts w:ascii="宋体" w:hAnsi="宋体" w:cs="宋体" w:eastAsia="宋体" w:hint="default"/>
                <w:sz w:val="20"/>
                <w:szCs w:val="20"/>
              </w:rPr>
              <w:t>本期发生额</w:t>
            </w:r>
          </w:p>
        </w:tc>
        <w:tc>
          <w:tcPr>
            <w:tcW w:w="2417" w:type="dxa"/>
            <w:gridSpan w:val="2"/>
            <w:tcBorders>
              <w:top w:val="nil" w:sz="6" w:space="0" w:color="auto"/>
              <w:left w:val="nil" w:sz="6" w:space="0" w:color="auto"/>
              <w:bottom w:val="single" w:sz="4" w:space="0" w:color="000000"/>
              <w:right w:val="nil" w:sz="6" w:space="0" w:color="auto"/>
            </w:tcBorders>
          </w:tcPr>
          <w:p>
            <w:pPr>
              <w:pStyle w:val="TableParagraph"/>
              <w:spacing w:line="199" w:lineRule="exact"/>
              <w:ind w:left="701" w:right="0"/>
              <w:jc w:val="left"/>
              <w:rPr>
                <w:rFonts w:ascii="宋体" w:hAnsi="宋体" w:cs="宋体" w:eastAsia="宋体" w:hint="default"/>
                <w:sz w:val="20"/>
                <w:szCs w:val="20"/>
              </w:rPr>
            </w:pPr>
            <w:r>
              <w:rPr>
                <w:rFonts w:ascii="宋体" w:hAnsi="宋体" w:cs="宋体" w:eastAsia="宋体" w:hint="default"/>
                <w:sz w:val="20"/>
                <w:szCs w:val="20"/>
              </w:rPr>
              <w:t>上期发生额</w:t>
            </w:r>
          </w:p>
        </w:tc>
      </w:tr>
      <w:tr>
        <w:trPr>
          <w:trHeight w:val="382" w:hRule="exact"/>
        </w:trPr>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0"/>
              <w:jc w:val="center"/>
              <w:rPr>
                <w:rFonts w:ascii="宋体" w:hAnsi="宋体" w:cs="宋体" w:eastAsia="宋体" w:hint="default"/>
                <w:sz w:val="20"/>
                <w:szCs w:val="20"/>
              </w:rPr>
            </w:pPr>
            <w:r>
              <w:rPr>
                <w:rFonts w:ascii="宋体" w:hAnsi="宋体" w:cs="宋体" w:eastAsia="宋体" w:hint="default"/>
                <w:sz w:val="20"/>
                <w:szCs w:val="20"/>
              </w:rPr>
              <w:t>关联方</w:t>
            </w:r>
          </w:p>
        </w:tc>
        <w:tc>
          <w:tcPr>
            <w:tcW w:w="156" w:type="dxa"/>
            <w:vMerge w:val="restart"/>
            <w:tcBorders>
              <w:top w:val="nil" w:sz="6" w:space="0" w:color="auto"/>
              <w:left w:val="nil" w:sz="6" w:space="0" w:color="auto"/>
              <w:right w:val="nil" w:sz="6" w:space="0" w:color="auto"/>
            </w:tcBorders>
          </w:tcPr>
          <w:p>
            <w:pPr/>
          </w:p>
        </w:tc>
        <w:tc>
          <w:tcPr>
            <w:tcW w:w="905" w:type="dxa"/>
            <w:vMerge w:val="restart"/>
            <w:tcBorders>
              <w:top w:val="nil" w:sz="6" w:space="0" w:color="auto"/>
              <w:left w:val="nil" w:sz="6" w:space="0" w:color="auto"/>
              <w:right w:val="nil" w:sz="6" w:space="0" w:color="auto"/>
            </w:tcBorders>
          </w:tcPr>
          <w:p>
            <w:pPr>
              <w:pStyle w:val="TableParagraph"/>
              <w:spacing w:line="237" w:lineRule="exact"/>
              <w:ind w:right="0"/>
              <w:jc w:val="center"/>
              <w:rPr>
                <w:rFonts w:ascii="宋体" w:hAnsi="宋体" w:cs="宋体" w:eastAsia="宋体" w:hint="default"/>
                <w:sz w:val="20"/>
                <w:szCs w:val="20"/>
              </w:rPr>
            </w:pPr>
            <w:r>
              <w:rPr>
                <w:rFonts w:ascii="宋体" w:hAnsi="宋体" w:cs="宋体" w:eastAsia="宋体" w:hint="default"/>
                <w:sz w:val="20"/>
                <w:szCs w:val="20"/>
              </w:rPr>
              <w:t>关联交易</w:t>
            </w:r>
          </w:p>
          <w:p>
            <w:pPr>
              <w:pStyle w:val="TableParagraph"/>
              <w:spacing w:line="240" w:lineRule="auto" w:before="50"/>
              <w:ind w:right="0"/>
              <w:jc w:val="center"/>
              <w:rPr>
                <w:rFonts w:ascii="宋体" w:hAnsi="宋体" w:cs="宋体" w:eastAsia="宋体" w:hint="default"/>
                <w:sz w:val="20"/>
                <w:szCs w:val="20"/>
              </w:rPr>
            </w:pPr>
            <w:r>
              <w:rPr>
                <w:rFonts w:ascii="宋体" w:hAnsi="宋体" w:cs="宋体" w:eastAsia="宋体" w:hint="default"/>
                <w:sz w:val="20"/>
                <w:szCs w:val="20"/>
              </w:rPr>
              <w:t>内容</w:t>
            </w:r>
          </w:p>
        </w:tc>
        <w:tc>
          <w:tcPr>
            <w:tcW w:w="1092" w:type="dxa"/>
            <w:vMerge/>
            <w:tcBorders>
              <w:left w:val="nil" w:sz="6" w:space="0" w:color="auto"/>
              <w:right w:val="nil" w:sz="6" w:space="0" w:color="auto"/>
            </w:tcBorders>
          </w:tcPr>
          <w:p>
            <w:pPr/>
          </w:p>
        </w:tc>
        <w:tc>
          <w:tcPr>
            <w:tcW w:w="1191" w:type="dxa"/>
            <w:tcBorders>
              <w:top w:val="single" w:sz="4" w:space="0" w:color="000000"/>
              <w:left w:val="nil" w:sz="6" w:space="0" w:color="auto"/>
              <w:bottom w:val="nil" w:sz="6" w:space="0" w:color="auto"/>
              <w:right w:val="nil" w:sz="6" w:space="0" w:color="auto"/>
            </w:tcBorders>
          </w:tcPr>
          <w:p>
            <w:pPr/>
          </w:p>
        </w:tc>
        <w:tc>
          <w:tcPr>
            <w:tcW w:w="1402" w:type="dxa"/>
            <w:vMerge w:val="restart"/>
            <w:tcBorders>
              <w:top w:val="single" w:sz="4" w:space="0" w:color="000000"/>
              <w:left w:val="nil" w:sz="6" w:space="0" w:color="auto"/>
              <w:right w:val="nil" w:sz="6" w:space="0" w:color="auto"/>
            </w:tcBorders>
          </w:tcPr>
          <w:p>
            <w:pPr>
              <w:pStyle w:val="TableParagraph"/>
              <w:spacing w:line="285" w:lineRule="auto" w:before="148"/>
              <w:ind w:left="103" w:right="0" w:firstLine="2"/>
              <w:jc w:val="left"/>
              <w:rPr>
                <w:rFonts w:ascii="宋体" w:hAnsi="宋体" w:cs="宋体" w:eastAsia="宋体" w:hint="default"/>
                <w:sz w:val="20"/>
                <w:szCs w:val="20"/>
              </w:rPr>
            </w:pPr>
            <w:r>
              <w:rPr>
                <w:rFonts w:ascii="宋体" w:hAnsi="宋体" w:cs="宋体" w:eastAsia="宋体" w:hint="default"/>
                <w:sz w:val="20"/>
                <w:szCs w:val="20"/>
              </w:rPr>
              <w:t>占同类交易金</w:t>
            </w:r>
            <w:r>
              <w:rPr>
                <w:rFonts w:ascii="宋体" w:hAnsi="宋体" w:cs="宋体" w:eastAsia="宋体" w:hint="default"/>
                <w:w w:val="99"/>
                <w:sz w:val="20"/>
                <w:szCs w:val="20"/>
              </w:rPr>
              <w:t> </w:t>
            </w:r>
            <w:r>
              <w:rPr>
                <w:rFonts w:ascii="宋体" w:hAnsi="宋体" w:cs="宋体" w:eastAsia="宋体" w:hint="default"/>
                <w:w w:val="95"/>
                <w:sz w:val="20"/>
                <w:szCs w:val="20"/>
              </w:rPr>
              <w:t>额的比例（</w:t>
            </w:r>
            <w:r>
              <w:rPr>
                <w:rFonts w:ascii="宋体" w:hAnsi="宋体" w:cs="宋体" w:eastAsia="宋体" w:hint="default"/>
                <w:w w:val="95"/>
                <w:sz w:val="20"/>
                <w:szCs w:val="20"/>
              </w:rPr>
              <w:t>%</w:t>
            </w:r>
            <w:r>
              <w:rPr>
                <w:rFonts w:ascii="宋体" w:hAnsi="宋体" w:cs="宋体" w:eastAsia="宋体" w:hint="default"/>
                <w:w w:val="95"/>
                <w:sz w:val="20"/>
                <w:szCs w:val="20"/>
              </w:rPr>
              <w:t>）</w:t>
            </w:r>
            <w:r>
              <w:rPr>
                <w:rFonts w:ascii="宋体" w:hAnsi="宋体" w:cs="宋体" w:eastAsia="宋体" w:hint="default"/>
                <w:sz w:val="20"/>
                <w:szCs w:val="20"/>
              </w:rPr>
            </w:r>
          </w:p>
        </w:tc>
        <w:tc>
          <w:tcPr>
            <w:tcW w:w="41" w:type="dxa"/>
            <w:vMerge w:val="restart"/>
            <w:tcBorders>
              <w:top w:val="nil" w:sz="6" w:space="0" w:color="auto"/>
              <w:left w:val="nil" w:sz="6" w:space="0" w:color="auto"/>
              <w:right w:val="nil" w:sz="6" w:space="0" w:color="auto"/>
            </w:tcBorders>
          </w:tcPr>
          <w:p>
            <w:pPr/>
          </w:p>
        </w:tc>
        <w:tc>
          <w:tcPr>
            <w:tcW w:w="1335" w:type="dxa"/>
            <w:tcBorders>
              <w:top w:val="single" w:sz="4" w:space="0" w:color="000000"/>
              <w:left w:val="nil" w:sz="6" w:space="0" w:color="auto"/>
              <w:bottom w:val="nil" w:sz="6" w:space="0" w:color="auto"/>
              <w:right w:val="nil" w:sz="6" w:space="0" w:color="auto"/>
            </w:tcBorders>
          </w:tcPr>
          <w:p>
            <w:pPr/>
          </w:p>
        </w:tc>
        <w:tc>
          <w:tcPr>
            <w:tcW w:w="1082" w:type="dxa"/>
            <w:vMerge w:val="restart"/>
            <w:tcBorders>
              <w:top w:val="single" w:sz="4" w:space="0" w:color="000000"/>
              <w:left w:val="nil" w:sz="6" w:space="0" w:color="auto"/>
              <w:right w:val="nil" w:sz="6" w:space="0" w:color="auto"/>
            </w:tcBorders>
          </w:tcPr>
          <w:p>
            <w:pPr>
              <w:pStyle w:val="TableParagraph"/>
              <w:spacing w:line="285" w:lineRule="auto"/>
              <w:ind w:left="84" w:right="0"/>
              <w:jc w:val="center"/>
              <w:rPr>
                <w:rFonts w:ascii="宋体" w:hAnsi="宋体" w:cs="宋体" w:eastAsia="宋体" w:hint="default"/>
                <w:sz w:val="20"/>
                <w:szCs w:val="20"/>
              </w:rPr>
            </w:pPr>
            <w:r>
              <w:rPr>
                <w:rFonts w:ascii="宋体" w:hAnsi="宋体" w:cs="宋体" w:eastAsia="宋体" w:hint="default"/>
                <w:w w:val="95"/>
                <w:sz w:val="20"/>
                <w:szCs w:val="20"/>
              </w:rPr>
              <w:t>占同类交易</w:t>
            </w:r>
            <w:r>
              <w:rPr>
                <w:rFonts w:ascii="宋体" w:hAnsi="宋体" w:cs="宋体" w:eastAsia="宋体" w:hint="default"/>
                <w:spacing w:val="-48"/>
                <w:w w:val="95"/>
                <w:sz w:val="20"/>
                <w:szCs w:val="20"/>
              </w:rPr>
              <w:t> </w:t>
            </w:r>
            <w:r>
              <w:rPr>
                <w:rFonts w:ascii="宋体" w:hAnsi="宋体" w:cs="宋体" w:eastAsia="宋体" w:hint="default"/>
                <w:spacing w:val="-48"/>
                <w:w w:val="95"/>
                <w:sz w:val="20"/>
                <w:szCs w:val="20"/>
              </w:rPr>
            </w:r>
            <w:r>
              <w:rPr>
                <w:rFonts w:ascii="宋体" w:hAnsi="宋体" w:cs="宋体" w:eastAsia="宋体" w:hint="default"/>
                <w:w w:val="95"/>
                <w:sz w:val="20"/>
                <w:szCs w:val="20"/>
              </w:rPr>
              <w:t>金额的比例</w:t>
            </w:r>
            <w:r>
              <w:rPr>
                <w:rFonts w:ascii="宋体" w:hAnsi="宋体" w:cs="宋体" w:eastAsia="宋体" w:hint="default"/>
                <w:sz w:val="20"/>
                <w:szCs w:val="20"/>
              </w:rPr>
            </w:r>
          </w:p>
          <w:p>
            <w:pPr>
              <w:pStyle w:val="TableParagraph"/>
              <w:spacing w:line="240" w:lineRule="auto" w:before="12"/>
              <w:ind w:left="84" w:right="0"/>
              <w:jc w:val="center"/>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w:t>
            </w:r>
          </w:p>
        </w:tc>
      </w:tr>
      <w:tr>
        <w:trPr>
          <w:trHeight w:val="564" w:hRule="exact"/>
        </w:trPr>
        <w:tc>
          <w:tcPr>
            <w:tcW w:w="1829" w:type="dxa"/>
            <w:tcBorders>
              <w:top w:val="nil" w:sz="6" w:space="0" w:color="auto"/>
              <w:left w:val="nil" w:sz="6" w:space="0" w:color="auto"/>
              <w:bottom w:val="single" w:sz="4" w:space="0" w:color="000000"/>
              <w:right w:val="nil" w:sz="6" w:space="0" w:color="auto"/>
            </w:tcBorders>
          </w:tcPr>
          <w:p>
            <w:pPr/>
          </w:p>
        </w:tc>
        <w:tc>
          <w:tcPr>
            <w:tcW w:w="156" w:type="dxa"/>
            <w:vMerge/>
            <w:tcBorders>
              <w:left w:val="nil" w:sz="6" w:space="0" w:color="auto"/>
              <w:bottom w:val="nil" w:sz="6" w:space="0" w:color="auto"/>
              <w:right w:val="nil" w:sz="6" w:space="0" w:color="auto"/>
            </w:tcBorders>
          </w:tcPr>
          <w:p>
            <w:pPr/>
          </w:p>
        </w:tc>
        <w:tc>
          <w:tcPr>
            <w:tcW w:w="905" w:type="dxa"/>
            <w:vMerge/>
            <w:tcBorders>
              <w:left w:val="nil" w:sz="6" w:space="0" w:color="auto"/>
              <w:bottom w:val="single" w:sz="4" w:space="0" w:color="000000"/>
              <w:right w:val="nil" w:sz="6" w:space="0" w:color="auto"/>
            </w:tcBorders>
          </w:tcPr>
          <w:p>
            <w:pPr/>
          </w:p>
        </w:tc>
        <w:tc>
          <w:tcPr>
            <w:tcW w:w="1092" w:type="dxa"/>
            <w:vMerge/>
            <w:tcBorders>
              <w:left w:val="nil" w:sz="6" w:space="0" w:color="auto"/>
              <w:bottom w:val="single" w:sz="4" w:space="0" w:color="000000"/>
              <w:right w:val="nil" w:sz="6" w:space="0" w:color="auto"/>
            </w:tcBorders>
          </w:tcPr>
          <w:p>
            <w:pPr/>
          </w:p>
        </w:tc>
        <w:tc>
          <w:tcPr>
            <w:tcW w:w="1191" w:type="dxa"/>
            <w:tcBorders>
              <w:top w:val="nil" w:sz="6" w:space="0" w:color="auto"/>
              <w:left w:val="nil" w:sz="6" w:space="0" w:color="auto"/>
              <w:bottom w:val="single" w:sz="4" w:space="0" w:color="000000"/>
              <w:right w:val="nil" w:sz="6" w:space="0" w:color="auto"/>
            </w:tcBorders>
          </w:tcPr>
          <w:p>
            <w:pPr>
              <w:pStyle w:val="TableParagraph"/>
              <w:spacing w:line="189" w:lineRule="exact"/>
              <w:ind w:left="391" w:right="0"/>
              <w:jc w:val="left"/>
              <w:rPr>
                <w:rFonts w:ascii="宋体" w:hAnsi="宋体" w:cs="宋体" w:eastAsia="宋体" w:hint="default"/>
                <w:sz w:val="20"/>
                <w:szCs w:val="20"/>
              </w:rPr>
            </w:pPr>
            <w:r>
              <w:rPr>
                <w:rFonts w:ascii="宋体" w:hAnsi="宋体" w:cs="宋体" w:eastAsia="宋体" w:hint="default"/>
                <w:sz w:val="20"/>
                <w:szCs w:val="20"/>
              </w:rPr>
              <w:t>金额</w:t>
            </w:r>
          </w:p>
        </w:tc>
        <w:tc>
          <w:tcPr>
            <w:tcW w:w="1402" w:type="dxa"/>
            <w:vMerge/>
            <w:tcBorders>
              <w:left w:val="nil" w:sz="6" w:space="0" w:color="auto"/>
              <w:bottom w:val="single" w:sz="4" w:space="0" w:color="000000"/>
              <w:right w:val="nil" w:sz="6" w:space="0" w:color="auto"/>
            </w:tcBorders>
          </w:tcPr>
          <w:p>
            <w:pPr/>
          </w:p>
        </w:tc>
        <w:tc>
          <w:tcPr>
            <w:tcW w:w="41" w:type="dxa"/>
            <w:vMerge/>
            <w:tcBorders>
              <w:left w:val="nil" w:sz="6" w:space="0" w:color="auto"/>
              <w:bottom w:val="nil" w:sz="6" w:space="0" w:color="auto"/>
              <w:right w:val="nil" w:sz="6" w:space="0" w:color="auto"/>
            </w:tcBorders>
          </w:tcPr>
          <w:p>
            <w:pPr/>
          </w:p>
        </w:tc>
        <w:tc>
          <w:tcPr>
            <w:tcW w:w="1335" w:type="dxa"/>
            <w:tcBorders>
              <w:top w:val="nil" w:sz="6" w:space="0" w:color="auto"/>
              <w:left w:val="nil" w:sz="6" w:space="0" w:color="auto"/>
              <w:bottom w:val="single" w:sz="4" w:space="0" w:color="000000"/>
              <w:right w:val="nil" w:sz="6" w:space="0" w:color="auto"/>
            </w:tcBorders>
          </w:tcPr>
          <w:p>
            <w:pPr>
              <w:pStyle w:val="TableParagraph"/>
              <w:spacing w:line="189" w:lineRule="exact"/>
              <w:ind w:right="2"/>
              <w:jc w:val="center"/>
              <w:rPr>
                <w:rFonts w:ascii="宋体" w:hAnsi="宋体" w:cs="宋体" w:eastAsia="宋体" w:hint="default"/>
                <w:sz w:val="20"/>
                <w:szCs w:val="20"/>
              </w:rPr>
            </w:pPr>
            <w:r>
              <w:rPr>
                <w:rFonts w:ascii="宋体" w:hAnsi="宋体" w:cs="宋体" w:eastAsia="宋体" w:hint="default"/>
                <w:sz w:val="20"/>
                <w:szCs w:val="20"/>
              </w:rPr>
              <w:t>金额</w:t>
            </w:r>
          </w:p>
        </w:tc>
        <w:tc>
          <w:tcPr>
            <w:tcW w:w="1082" w:type="dxa"/>
            <w:vMerge/>
            <w:tcBorders>
              <w:left w:val="nil" w:sz="6" w:space="0" w:color="auto"/>
              <w:bottom w:val="single" w:sz="4" w:space="0" w:color="000000"/>
              <w:right w:val="nil" w:sz="6" w:space="0" w:color="auto"/>
            </w:tcBorders>
          </w:tcPr>
          <w:p>
            <w:pPr/>
          </w:p>
        </w:tc>
      </w:tr>
      <w:tr>
        <w:trPr>
          <w:trHeight w:val="1251" w:hRule="exact"/>
        </w:trPr>
        <w:tc>
          <w:tcPr>
            <w:tcW w:w="1829"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85" w:lineRule="auto"/>
              <w:ind w:left="28" w:right="200"/>
              <w:jc w:val="left"/>
              <w:rPr>
                <w:rFonts w:ascii="宋体" w:hAnsi="宋体" w:cs="宋体" w:eastAsia="宋体" w:hint="default"/>
                <w:sz w:val="20"/>
                <w:szCs w:val="20"/>
              </w:rPr>
            </w:pPr>
            <w:r>
              <w:rPr>
                <w:rFonts w:ascii="宋体" w:hAnsi="宋体" w:cs="宋体" w:eastAsia="宋体" w:hint="default"/>
                <w:sz w:val="20"/>
                <w:szCs w:val="20"/>
              </w:rPr>
              <w:t>深圳市酷奇投资有</w:t>
            </w:r>
            <w:r>
              <w:rPr>
                <w:rFonts w:ascii="宋体" w:hAnsi="宋体" w:cs="宋体" w:eastAsia="宋体" w:hint="default"/>
                <w:w w:val="99"/>
                <w:sz w:val="20"/>
                <w:szCs w:val="20"/>
              </w:rPr>
              <w:t> </w:t>
            </w:r>
            <w:r>
              <w:rPr>
                <w:rFonts w:ascii="宋体" w:hAnsi="宋体" w:cs="宋体" w:eastAsia="宋体" w:hint="default"/>
                <w:sz w:val="20"/>
                <w:szCs w:val="20"/>
              </w:rPr>
              <w:t>限公司①</w:t>
            </w:r>
          </w:p>
        </w:tc>
        <w:tc>
          <w:tcPr>
            <w:tcW w:w="156" w:type="dxa"/>
            <w:tcBorders>
              <w:top w:val="nil" w:sz="6" w:space="0" w:color="auto"/>
              <w:left w:val="nil" w:sz="6" w:space="0" w:color="auto"/>
              <w:bottom w:val="nil" w:sz="6" w:space="0" w:color="auto"/>
              <w:right w:val="nil" w:sz="6" w:space="0" w:color="auto"/>
            </w:tcBorders>
          </w:tcPr>
          <w:p>
            <w:pPr/>
          </w:p>
        </w:tc>
        <w:tc>
          <w:tcPr>
            <w:tcW w:w="905"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48"/>
              <w:jc w:val="center"/>
              <w:rPr>
                <w:rFonts w:ascii="宋体" w:hAnsi="宋体" w:cs="宋体" w:eastAsia="宋体" w:hint="default"/>
                <w:sz w:val="20"/>
                <w:szCs w:val="20"/>
              </w:rPr>
            </w:pPr>
            <w:r>
              <w:rPr>
                <w:rFonts w:ascii="宋体" w:hAnsi="宋体" w:cs="宋体" w:eastAsia="宋体" w:hint="default"/>
                <w:sz w:val="20"/>
                <w:szCs w:val="20"/>
              </w:rPr>
              <w:t>采购商品</w:t>
            </w:r>
          </w:p>
        </w:tc>
        <w:tc>
          <w:tcPr>
            <w:tcW w:w="1092" w:type="dxa"/>
            <w:tcBorders>
              <w:top w:val="single" w:sz="4" w:space="0" w:color="000000"/>
              <w:left w:val="nil" w:sz="6" w:space="0" w:color="auto"/>
              <w:bottom w:val="nil" w:sz="6" w:space="0" w:color="auto"/>
              <w:right w:val="nil" w:sz="6" w:space="0" w:color="auto"/>
            </w:tcBorders>
          </w:tcPr>
          <w:p>
            <w:pPr>
              <w:pStyle w:val="TableParagraph"/>
              <w:spacing w:line="285" w:lineRule="auto"/>
              <w:ind w:left="103" w:right="74"/>
              <w:jc w:val="both"/>
              <w:rPr>
                <w:rFonts w:ascii="宋体" w:hAnsi="宋体" w:cs="宋体" w:eastAsia="宋体" w:hint="default"/>
                <w:sz w:val="20"/>
                <w:szCs w:val="20"/>
              </w:rPr>
            </w:pPr>
            <w:r>
              <w:rPr>
                <w:rFonts w:ascii="宋体" w:hAnsi="宋体" w:cs="宋体" w:eastAsia="宋体" w:hint="default"/>
                <w:spacing w:val="21"/>
                <w:sz w:val="20"/>
                <w:szCs w:val="20"/>
              </w:rPr>
              <w:t>在市场价</w:t>
            </w:r>
            <w:r>
              <w:rPr>
                <w:rFonts w:ascii="宋体" w:hAnsi="宋体" w:cs="宋体" w:eastAsia="宋体" w:hint="default"/>
                <w:spacing w:val="-72"/>
                <w:sz w:val="20"/>
                <w:szCs w:val="20"/>
              </w:rPr>
              <w:t> </w:t>
            </w:r>
            <w:r>
              <w:rPr>
                <w:rFonts w:ascii="宋体" w:hAnsi="宋体" w:cs="宋体" w:eastAsia="宋体" w:hint="default"/>
                <w:spacing w:val="21"/>
                <w:sz w:val="20"/>
                <w:szCs w:val="20"/>
              </w:rPr>
              <w:t>格基础上</w:t>
            </w:r>
            <w:r>
              <w:rPr>
                <w:rFonts w:ascii="宋体" w:hAnsi="宋体" w:cs="宋体" w:eastAsia="宋体" w:hint="default"/>
                <w:spacing w:val="-72"/>
                <w:sz w:val="20"/>
                <w:szCs w:val="20"/>
              </w:rPr>
              <w:t> </w:t>
            </w:r>
            <w:r>
              <w:rPr>
                <w:rFonts w:ascii="宋体" w:hAnsi="宋体" w:cs="宋体" w:eastAsia="宋体" w:hint="default"/>
                <w:spacing w:val="21"/>
                <w:sz w:val="20"/>
                <w:szCs w:val="20"/>
              </w:rPr>
              <w:t>经双方协</w:t>
            </w:r>
            <w:r>
              <w:rPr>
                <w:rFonts w:ascii="宋体" w:hAnsi="宋体" w:cs="宋体" w:eastAsia="宋体" w:hint="default"/>
                <w:spacing w:val="-72"/>
                <w:sz w:val="20"/>
                <w:szCs w:val="20"/>
              </w:rPr>
              <w:t> </w:t>
            </w:r>
            <w:r>
              <w:rPr>
                <w:rFonts w:ascii="宋体" w:hAnsi="宋体" w:cs="宋体" w:eastAsia="宋体" w:hint="default"/>
                <w:sz w:val="20"/>
                <w:szCs w:val="20"/>
              </w:rPr>
              <w:t>商确定</w:t>
            </w:r>
          </w:p>
        </w:tc>
        <w:tc>
          <w:tcPr>
            <w:tcW w:w="1191"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29"/>
              <w:jc w:val="right"/>
              <w:rPr>
                <w:rFonts w:ascii="宋体" w:hAnsi="宋体" w:cs="宋体" w:eastAsia="宋体" w:hint="default"/>
                <w:sz w:val="20"/>
                <w:szCs w:val="20"/>
              </w:rPr>
            </w:pPr>
            <w:r>
              <w:rPr>
                <w:rFonts w:ascii="宋体"/>
                <w:w w:val="95"/>
                <w:sz w:val="20"/>
              </w:rPr>
              <w:t>7,147,246.1</w:t>
            </w:r>
            <w:r>
              <w:rPr>
                <w:rFonts w:ascii="宋体"/>
                <w:sz w:val="20"/>
              </w:rPr>
            </w:r>
          </w:p>
          <w:p>
            <w:pPr>
              <w:pStyle w:val="TableParagraph"/>
              <w:spacing w:line="240" w:lineRule="auto" w:before="50"/>
              <w:ind w:right="30"/>
              <w:jc w:val="right"/>
              <w:rPr>
                <w:rFonts w:ascii="宋体" w:hAnsi="宋体" w:cs="宋体" w:eastAsia="宋体" w:hint="default"/>
                <w:sz w:val="20"/>
                <w:szCs w:val="20"/>
              </w:rPr>
            </w:pPr>
            <w:r>
              <w:rPr>
                <w:rFonts w:ascii="宋体"/>
                <w:w w:val="99"/>
                <w:sz w:val="20"/>
              </w:rPr>
              <w:t>5</w:t>
            </w:r>
            <w:r>
              <w:rPr>
                <w:rFonts w:ascii="宋体"/>
                <w:sz w:val="20"/>
              </w:rPr>
            </w:r>
          </w:p>
        </w:tc>
        <w:tc>
          <w:tcPr>
            <w:tcW w:w="1402"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86"/>
              <w:jc w:val="right"/>
              <w:rPr>
                <w:rFonts w:ascii="宋体" w:hAnsi="宋体" w:cs="宋体" w:eastAsia="宋体" w:hint="default"/>
                <w:sz w:val="20"/>
                <w:szCs w:val="20"/>
              </w:rPr>
            </w:pPr>
            <w:r>
              <w:rPr>
                <w:rFonts w:ascii="宋体"/>
                <w:sz w:val="20"/>
              </w:rPr>
              <w:t>1.00</w:t>
            </w:r>
          </w:p>
        </w:tc>
        <w:tc>
          <w:tcPr>
            <w:tcW w:w="41" w:type="dxa"/>
            <w:tcBorders>
              <w:top w:val="nil" w:sz="6" w:space="0" w:color="auto"/>
              <w:left w:val="nil" w:sz="6" w:space="0" w:color="auto"/>
              <w:bottom w:val="nil" w:sz="6" w:space="0" w:color="auto"/>
              <w:right w:val="nil" w:sz="6" w:space="0" w:color="auto"/>
            </w:tcBorders>
          </w:tcPr>
          <w:p>
            <w:pPr/>
          </w:p>
        </w:tc>
        <w:tc>
          <w:tcPr>
            <w:tcW w:w="1335"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75" w:right="0"/>
              <w:jc w:val="center"/>
              <w:rPr>
                <w:rFonts w:ascii="宋体" w:hAnsi="宋体" w:cs="宋体" w:eastAsia="宋体" w:hint="default"/>
                <w:sz w:val="20"/>
                <w:szCs w:val="20"/>
              </w:rPr>
            </w:pPr>
            <w:r>
              <w:rPr>
                <w:rFonts w:ascii="宋体"/>
                <w:sz w:val="20"/>
              </w:rPr>
              <w:t>6,228,980.01</w:t>
            </w:r>
          </w:p>
        </w:tc>
        <w:tc>
          <w:tcPr>
            <w:tcW w:w="1082"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38"/>
              <w:jc w:val="right"/>
              <w:rPr>
                <w:rFonts w:ascii="宋体" w:hAnsi="宋体" w:cs="宋体" w:eastAsia="宋体" w:hint="default"/>
                <w:sz w:val="20"/>
                <w:szCs w:val="20"/>
              </w:rPr>
            </w:pPr>
            <w:r>
              <w:rPr>
                <w:rFonts w:ascii="宋体"/>
                <w:sz w:val="20"/>
              </w:rPr>
              <w:t>1.00</w:t>
            </w:r>
          </w:p>
        </w:tc>
      </w:tr>
      <w:tr>
        <w:trPr>
          <w:trHeight w:val="1255" w:hRule="exact"/>
        </w:trPr>
        <w:tc>
          <w:tcPr>
            <w:tcW w:w="1829" w:type="dxa"/>
            <w:tcBorders>
              <w:top w:val="nil" w:sz="6" w:space="0" w:color="auto"/>
              <w:left w:val="nil" w:sz="6" w:space="0" w:color="auto"/>
              <w:bottom w:val="nil" w:sz="6" w:space="0" w:color="auto"/>
              <w:right w:val="nil" w:sz="6" w:space="0" w:color="auto"/>
            </w:tcBorders>
          </w:tcPr>
          <w:p>
            <w:pPr>
              <w:pStyle w:val="TableParagraph"/>
              <w:spacing w:line="285" w:lineRule="auto" w:before="150"/>
              <w:ind w:left="28" w:right="200"/>
              <w:jc w:val="both"/>
              <w:rPr>
                <w:rFonts w:ascii="宋体" w:hAnsi="宋体" w:cs="宋体" w:eastAsia="宋体" w:hint="default"/>
                <w:sz w:val="20"/>
                <w:szCs w:val="20"/>
              </w:rPr>
            </w:pPr>
            <w:r>
              <w:rPr>
                <w:rFonts w:ascii="宋体" w:hAnsi="宋体" w:cs="宋体" w:eastAsia="宋体" w:hint="default"/>
                <w:sz w:val="20"/>
                <w:szCs w:val="20"/>
              </w:rPr>
              <w:t>深圳市神州通物流</w:t>
            </w:r>
            <w:r>
              <w:rPr>
                <w:rFonts w:ascii="宋体" w:hAnsi="宋体" w:cs="宋体" w:eastAsia="宋体" w:hint="default"/>
                <w:w w:val="99"/>
                <w:sz w:val="20"/>
                <w:szCs w:val="20"/>
              </w:rPr>
              <w:t> </w:t>
            </w:r>
            <w:r>
              <w:rPr>
                <w:rFonts w:ascii="宋体" w:hAnsi="宋体" w:cs="宋体" w:eastAsia="宋体" w:hint="default"/>
                <w:sz w:val="20"/>
                <w:szCs w:val="20"/>
              </w:rPr>
              <w:t>有限公司及其子公</w:t>
            </w:r>
            <w:r>
              <w:rPr>
                <w:rFonts w:ascii="宋体" w:hAnsi="宋体" w:cs="宋体" w:eastAsia="宋体" w:hint="default"/>
                <w:w w:val="99"/>
                <w:sz w:val="20"/>
                <w:szCs w:val="20"/>
              </w:rPr>
              <w:t> </w:t>
            </w:r>
            <w:r>
              <w:rPr>
                <w:rFonts w:ascii="宋体" w:hAnsi="宋体" w:cs="宋体" w:eastAsia="宋体" w:hint="default"/>
                <w:sz w:val="20"/>
                <w:szCs w:val="20"/>
              </w:rPr>
              <w:t>司②</w:t>
            </w:r>
          </w:p>
        </w:tc>
        <w:tc>
          <w:tcPr>
            <w:tcW w:w="156" w:type="dxa"/>
            <w:tcBorders>
              <w:top w:val="nil" w:sz="6" w:space="0" w:color="auto"/>
              <w:left w:val="nil" w:sz="6" w:space="0" w:color="auto"/>
              <w:bottom w:val="nil" w:sz="6" w:space="0" w:color="auto"/>
              <w:right w:val="nil" w:sz="6" w:space="0" w:color="auto"/>
            </w:tcBorders>
          </w:tcPr>
          <w:p>
            <w:pP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48"/>
              <w:jc w:val="center"/>
              <w:rPr>
                <w:rFonts w:ascii="宋体" w:hAnsi="宋体" w:cs="宋体" w:eastAsia="宋体" w:hint="default"/>
                <w:sz w:val="20"/>
                <w:szCs w:val="20"/>
              </w:rPr>
            </w:pPr>
            <w:r>
              <w:rPr>
                <w:rFonts w:ascii="宋体" w:hAnsi="宋体" w:cs="宋体" w:eastAsia="宋体" w:hint="default"/>
                <w:sz w:val="20"/>
                <w:szCs w:val="20"/>
              </w:rPr>
              <w:t>接受劳务</w:t>
            </w:r>
          </w:p>
        </w:tc>
        <w:tc>
          <w:tcPr>
            <w:tcW w:w="1092" w:type="dxa"/>
            <w:tcBorders>
              <w:top w:val="nil" w:sz="6" w:space="0" w:color="auto"/>
              <w:left w:val="nil" w:sz="6" w:space="0" w:color="auto"/>
              <w:bottom w:val="nil" w:sz="6" w:space="0" w:color="auto"/>
              <w:right w:val="nil" w:sz="6" w:space="0" w:color="auto"/>
            </w:tcBorders>
          </w:tcPr>
          <w:p>
            <w:pPr>
              <w:pStyle w:val="TableParagraph"/>
              <w:spacing w:line="285" w:lineRule="auto"/>
              <w:ind w:left="103" w:right="74"/>
              <w:jc w:val="both"/>
              <w:rPr>
                <w:rFonts w:ascii="宋体" w:hAnsi="宋体" w:cs="宋体" w:eastAsia="宋体" w:hint="default"/>
                <w:sz w:val="20"/>
                <w:szCs w:val="20"/>
              </w:rPr>
            </w:pPr>
            <w:r>
              <w:rPr>
                <w:rFonts w:ascii="宋体" w:hAnsi="宋体" w:cs="宋体" w:eastAsia="宋体" w:hint="default"/>
                <w:spacing w:val="21"/>
                <w:sz w:val="20"/>
                <w:szCs w:val="20"/>
              </w:rPr>
              <w:t>在市场价</w:t>
            </w:r>
            <w:r>
              <w:rPr>
                <w:rFonts w:ascii="宋体" w:hAnsi="宋体" w:cs="宋体" w:eastAsia="宋体" w:hint="default"/>
                <w:spacing w:val="-72"/>
                <w:sz w:val="20"/>
                <w:szCs w:val="20"/>
              </w:rPr>
              <w:t> </w:t>
            </w:r>
            <w:r>
              <w:rPr>
                <w:rFonts w:ascii="宋体" w:hAnsi="宋体" w:cs="宋体" w:eastAsia="宋体" w:hint="default"/>
                <w:spacing w:val="21"/>
                <w:sz w:val="20"/>
                <w:szCs w:val="20"/>
              </w:rPr>
              <w:t>格基础上</w:t>
            </w:r>
            <w:r>
              <w:rPr>
                <w:rFonts w:ascii="宋体" w:hAnsi="宋体" w:cs="宋体" w:eastAsia="宋体" w:hint="default"/>
                <w:spacing w:val="-72"/>
                <w:sz w:val="20"/>
                <w:szCs w:val="20"/>
              </w:rPr>
              <w:t> </w:t>
            </w:r>
            <w:r>
              <w:rPr>
                <w:rFonts w:ascii="宋体" w:hAnsi="宋体" w:cs="宋体" w:eastAsia="宋体" w:hint="default"/>
                <w:spacing w:val="21"/>
                <w:sz w:val="20"/>
                <w:szCs w:val="20"/>
              </w:rPr>
              <w:t>经双方协</w:t>
            </w:r>
            <w:r>
              <w:rPr>
                <w:rFonts w:ascii="宋体" w:hAnsi="宋体" w:cs="宋体" w:eastAsia="宋体" w:hint="default"/>
                <w:spacing w:val="-72"/>
                <w:sz w:val="20"/>
                <w:szCs w:val="20"/>
              </w:rPr>
              <w:t> </w:t>
            </w:r>
            <w:r>
              <w:rPr>
                <w:rFonts w:ascii="宋体" w:hAnsi="宋体" w:cs="宋体" w:eastAsia="宋体" w:hint="default"/>
                <w:sz w:val="20"/>
                <w:szCs w:val="20"/>
              </w:rPr>
              <w:t>商确定</w:t>
            </w:r>
          </w:p>
        </w:tc>
        <w:tc>
          <w:tcPr>
            <w:tcW w:w="1191"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58" w:right="0"/>
              <w:jc w:val="left"/>
              <w:rPr>
                <w:rFonts w:ascii="宋体" w:hAnsi="宋体" w:cs="宋体" w:eastAsia="宋体" w:hint="default"/>
                <w:sz w:val="20"/>
                <w:szCs w:val="20"/>
              </w:rPr>
            </w:pPr>
            <w:r>
              <w:rPr>
                <w:rFonts w:ascii="宋体"/>
                <w:sz w:val="20"/>
              </w:rPr>
              <w:t>150,614.10</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88"/>
              <w:jc w:val="right"/>
              <w:rPr>
                <w:rFonts w:ascii="宋体" w:hAnsi="宋体" w:cs="宋体" w:eastAsia="宋体" w:hint="default"/>
                <w:sz w:val="20"/>
                <w:szCs w:val="20"/>
              </w:rPr>
            </w:pPr>
            <w:r>
              <w:rPr>
                <w:rFonts w:ascii="宋体"/>
                <w:sz w:val="20"/>
              </w:rPr>
              <w:t>0.31</w:t>
            </w:r>
          </w:p>
        </w:tc>
        <w:tc>
          <w:tcPr>
            <w:tcW w:w="41" w:type="dxa"/>
            <w:tcBorders>
              <w:top w:val="nil" w:sz="6" w:space="0" w:color="auto"/>
              <w:left w:val="nil" w:sz="6" w:space="0" w:color="auto"/>
              <w:bottom w:val="nil" w:sz="6" w:space="0" w:color="auto"/>
              <w:right w:val="nil" w:sz="6" w:space="0" w:color="auto"/>
            </w:tcBorders>
          </w:tcPr>
          <w:p>
            <w:pPr/>
          </w:p>
        </w:tc>
        <w:tc>
          <w:tcPr>
            <w:tcW w:w="1335"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75" w:right="0"/>
              <w:jc w:val="center"/>
              <w:rPr>
                <w:rFonts w:ascii="宋体" w:hAnsi="宋体" w:cs="宋体" w:eastAsia="宋体" w:hint="default"/>
                <w:sz w:val="20"/>
                <w:szCs w:val="20"/>
              </w:rPr>
            </w:pPr>
            <w:r>
              <w:rPr>
                <w:rFonts w:ascii="宋体"/>
                <w:sz w:val="20"/>
              </w:rPr>
              <w:t>2,674,703.45</w:t>
            </w:r>
          </w:p>
        </w:tc>
        <w:tc>
          <w:tcPr>
            <w:tcW w:w="10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38"/>
              <w:jc w:val="right"/>
              <w:rPr>
                <w:rFonts w:ascii="宋体" w:hAnsi="宋体" w:cs="宋体" w:eastAsia="宋体" w:hint="default"/>
                <w:sz w:val="20"/>
                <w:szCs w:val="20"/>
              </w:rPr>
            </w:pPr>
            <w:r>
              <w:rPr>
                <w:rFonts w:ascii="宋体"/>
                <w:sz w:val="20"/>
              </w:rPr>
              <w:t>6.01</w:t>
            </w:r>
          </w:p>
        </w:tc>
      </w:tr>
      <w:tr>
        <w:trPr>
          <w:trHeight w:val="646" w:hRule="exact"/>
        </w:trPr>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0"/>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56" w:type="dxa"/>
            <w:tcBorders>
              <w:top w:val="nil" w:sz="6" w:space="0" w:color="auto"/>
              <w:left w:val="nil" w:sz="6" w:space="0" w:color="auto"/>
              <w:bottom w:val="nil" w:sz="6" w:space="0" w:color="auto"/>
              <w:right w:val="nil" w:sz="6" w:space="0" w:color="auto"/>
            </w:tcBorders>
          </w:tcPr>
          <w:p>
            <w:pPr/>
          </w:p>
        </w:tc>
        <w:tc>
          <w:tcPr>
            <w:tcW w:w="905"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
        </w:tc>
        <w:tc>
          <w:tcPr>
            <w:tcW w:w="1191" w:type="dxa"/>
            <w:tcBorders>
              <w:top w:val="single" w:sz="4" w:space="0" w:color="000000"/>
              <w:left w:val="nil" w:sz="6" w:space="0" w:color="auto"/>
              <w:bottom w:val="single" w:sz="12" w:space="0" w:color="000000"/>
              <w:right w:val="nil" w:sz="6" w:space="0" w:color="auto"/>
            </w:tcBorders>
          </w:tcPr>
          <w:p>
            <w:pPr>
              <w:pStyle w:val="TableParagraph"/>
              <w:spacing w:line="256" w:lineRule="exact"/>
              <w:ind w:right="30"/>
              <w:jc w:val="right"/>
              <w:rPr>
                <w:rFonts w:ascii="宋体" w:hAnsi="宋体" w:cs="宋体" w:eastAsia="宋体" w:hint="default"/>
                <w:sz w:val="20"/>
                <w:szCs w:val="20"/>
              </w:rPr>
            </w:pPr>
            <w:r>
              <w:rPr>
                <w:rFonts w:ascii="宋体"/>
                <w:b/>
                <w:w w:val="95"/>
                <w:sz w:val="20"/>
              </w:rPr>
              <w:t>7,297,860.2</w:t>
            </w:r>
            <w:r>
              <w:rPr>
                <w:rFonts w:ascii="宋体"/>
                <w:sz w:val="20"/>
              </w:rPr>
            </w:r>
          </w:p>
          <w:p>
            <w:pPr>
              <w:pStyle w:val="TableParagraph"/>
              <w:spacing w:line="240" w:lineRule="auto" w:before="51"/>
              <w:ind w:right="30"/>
              <w:jc w:val="right"/>
              <w:rPr>
                <w:rFonts w:ascii="宋体" w:hAnsi="宋体" w:cs="宋体" w:eastAsia="宋体" w:hint="default"/>
                <w:sz w:val="20"/>
                <w:szCs w:val="20"/>
              </w:rPr>
            </w:pPr>
            <w:r>
              <w:rPr>
                <w:rFonts w:ascii="宋体"/>
                <w:b/>
                <w:w w:val="98"/>
                <w:sz w:val="20"/>
              </w:rPr>
              <w:t>5</w:t>
            </w:r>
            <w:r>
              <w:rPr>
                <w:rFonts w:ascii="宋体"/>
                <w:sz w:val="20"/>
              </w:rPr>
            </w:r>
          </w:p>
        </w:tc>
        <w:tc>
          <w:tcPr>
            <w:tcW w:w="1402" w:type="dxa"/>
            <w:tcBorders>
              <w:top w:val="nil" w:sz="6" w:space="0" w:color="auto"/>
              <w:left w:val="nil" w:sz="6" w:space="0" w:color="auto"/>
              <w:bottom w:val="nil" w:sz="6" w:space="0" w:color="auto"/>
              <w:right w:val="nil" w:sz="6" w:space="0" w:color="auto"/>
            </w:tcBorders>
          </w:tcPr>
          <w:p>
            <w:pPr/>
          </w:p>
        </w:tc>
        <w:tc>
          <w:tcPr>
            <w:tcW w:w="41" w:type="dxa"/>
            <w:tcBorders>
              <w:top w:val="nil" w:sz="6" w:space="0" w:color="auto"/>
              <w:left w:val="nil" w:sz="6" w:space="0" w:color="auto"/>
              <w:bottom w:val="single" w:sz="12" w:space="0" w:color="000000"/>
              <w:right w:val="nil" w:sz="6" w:space="0" w:color="auto"/>
            </w:tcBorders>
          </w:tcPr>
          <w:p>
            <w:pPr/>
          </w:p>
        </w:tc>
        <w:tc>
          <w:tcPr>
            <w:tcW w:w="1335" w:type="dxa"/>
            <w:tcBorders>
              <w:top w:val="single" w:sz="4" w:space="0" w:color="000000"/>
              <w:left w:val="nil" w:sz="6" w:space="0" w:color="auto"/>
              <w:bottom w:val="single" w:sz="12" w:space="0" w:color="000000"/>
              <w:right w:val="nil" w:sz="6" w:space="0" w:color="auto"/>
            </w:tcBorders>
          </w:tcPr>
          <w:p>
            <w:pPr>
              <w:pStyle w:val="TableParagraph"/>
              <w:spacing w:line="240" w:lineRule="auto" w:before="151"/>
              <w:ind w:left="66" w:right="0"/>
              <w:jc w:val="center"/>
              <w:rPr>
                <w:rFonts w:ascii="宋体" w:hAnsi="宋体" w:cs="宋体" w:eastAsia="宋体" w:hint="default"/>
                <w:sz w:val="20"/>
                <w:szCs w:val="20"/>
              </w:rPr>
            </w:pPr>
            <w:r>
              <w:rPr>
                <w:rFonts w:ascii="宋体"/>
                <w:b/>
                <w:sz w:val="20"/>
              </w:rPr>
              <w:t>8,903,683.46</w:t>
            </w:r>
            <w:r>
              <w:rPr>
                <w:rFonts w:ascii="宋体"/>
                <w:sz w:val="20"/>
              </w:rPr>
            </w:r>
          </w:p>
        </w:tc>
        <w:tc>
          <w:tcPr>
            <w:tcW w:w="1082" w:type="dxa"/>
            <w:tcBorders>
              <w:top w:val="nil" w:sz="6" w:space="0" w:color="auto"/>
              <w:left w:val="nil" w:sz="6" w:space="0" w:color="auto"/>
              <w:bottom w:val="nil" w:sz="6" w:space="0" w:color="auto"/>
              <w:right w:val="nil" w:sz="6" w:space="0" w:color="auto"/>
            </w:tcBorders>
          </w:tcPr>
          <w:p>
            <w:pPr/>
          </w:p>
        </w:tc>
      </w:tr>
    </w:tbl>
    <w:p>
      <w:pPr>
        <w:spacing w:line="240" w:lineRule="auto" w:before="6"/>
        <w:rPr>
          <w:rFonts w:ascii="宋体" w:hAnsi="宋体" w:cs="宋体" w:eastAsia="宋体" w:hint="default"/>
          <w:sz w:val="7"/>
          <w:szCs w:val="7"/>
        </w:rPr>
      </w:pPr>
    </w:p>
    <w:p>
      <w:pPr>
        <w:pStyle w:val="BodyText"/>
        <w:spacing w:line="240" w:lineRule="auto" w:before="36"/>
        <w:ind w:left="900" w:right="1185"/>
        <w:jc w:val="left"/>
      </w:pPr>
      <w:r>
        <w:rPr/>
        <w:t>注：①公司从深圳市酷奇投资有限公司采购配件等。</w:t>
      </w:r>
    </w:p>
    <w:p>
      <w:pPr>
        <w:spacing w:line="240" w:lineRule="auto" w:before="3"/>
        <w:rPr>
          <w:rFonts w:ascii="宋体" w:hAnsi="宋体" w:cs="宋体" w:eastAsia="宋体" w:hint="default"/>
          <w:sz w:val="14"/>
          <w:szCs w:val="14"/>
        </w:rPr>
      </w:pPr>
    </w:p>
    <w:p>
      <w:pPr>
        <w:pStyle w:val="BodyText"/>
        <w:spacing w:line="240" w:lineRule="auto"/>
        <w:ind w:left="1320" w:right="1185"/>
        <w:jc w:val="left"/>
      </w:pPr>
      <w:r>
        <w:rPr/>
        <w:t>②公司从深圳市神州通物流有限公司及子公司接受的劳务为物流服务。</w:t>
      </w:r>
    </w:p>
    <w:p>
      <w:pPr>
        <w:spacing w:after="0" w:line="240" w:lineRule="auto"/>
        <w:jc w:val="left"/>
        <w:sectPr>
          <w:pgSz w:w="11910" w:h="16840"/>
          <w:pgMar w:header="877" w:footer="1195" w:top="1060" w:bottom="1380" w:left="1680" w:right="6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ind w:left="1580" w:right="561"/>
        <w:jc w:val="left"/>
      </w:pPr>
      <w:r>
        <w:rPr/>
        <w:t>（</w:t>
      </w:r>
      <w:r>
        <w:rPr>
          <w:rFonts w:ascii="宋体" w:hAnsi="宋体" w:cs="宋体" w:eastAsia="宋体" w:hint="default"/>
        </w:rPr>
        <w:t>2</w:t>
      </w:r>
      <w:r>
        <w:rPr/>
        <w:t>）出售商品</w:t>
      </w:r>
      <w:r>
        <w:rPr>
          <w:rFonts w:ascii="宋体" w:hAnsi="宋体" w:cs="宋体" w:eastAsia="宋体" w:hint="default"/>
        </w:rPr>
        <w:t>/</w:t>
      </w:r>
      <w:r>
        <w:rPr/>
        <w:t>提供劳务的关联交易</w:t>
      </w:r>
    </w:p>
    <w:p>
      <w:pPr>
        <w:spacing w:line="240" w:lineRule="auto" w:before="3"/>
        <w:rPr>
          <w:rFonts w:ascii="宋体" w:hAnsi="宋体" w:cs="宋体" w:eastAsia="宋体" w:hint="default"/>
          <w:sz w:val="9"/>
          <w:szCs w:val="9"/>
        </w:rPr>
      </w:pPr>
    </w:p>
    <w:tbl>
      <w:tblPr>
        <w:tblW w:w="0" w:type="auto"/>
        <w:jc w:val="left"/>
        <w:tblInd w:w="1131" w:type="dxa"/>
        <w:tblLayout w:type="fixed"/>
        <w:tblCellMar>
          <w:top w:w="0" w:type="dxa"/>
          <w:left w:w="0" w:type="dxa"/>
          <w:bottom w:w="0" w:type="dxa"/>
          <w:right w:w="0" w:type="dxa"/>
        </w:tblCellMar>
        <w:tblLook w:val="01E0"/>
      </w:tblPr>
      <w:tblGrid>
        <w:gridCol w:w="1827"/>
        <w:gridCol w:w="159"/>
        <w:gridCol w:w="902"/>
        <w:gridCol w:w="1092"/>
        <w:gridCol w:w="1188"/>
        <w:gridCol w:w="1404"/>
        <w:gridCol w:w="41"/>
        <w:gridCol w:w="1332"/>
        <w:gridCol w:w="1087"/>
      </w:tblGrid>
      <w:tr>
        <w:trPr>
          <w:trHeight w:val="279" w:hRule="exact"/>
        </w:trPr>
        <w:tc>
          <w:tcPr>
            <w:tcW w:w="1827" w:type="dxa"/>
            <w:tcBorders>
              <w:top w:val="nil" w:sz="6" w:space="0" w:color="auto"/>
              <w:left w:val="nil" w:sz="6" w:space="0" w:color="auto"/>
              <w:bottom w:val="nil" w:sz="6" w:space="0" w:color="auto"/>
              <w:right w:val="nil" w:sz="6" w:space="0" w:color="auto"/>
            </w:tcBorders>
          </w:tcPr>
          <w:p>
            <w:pPr/>
          </w:p>
        </w:tc>
        <w:tc>
          <w:tcPr>
            <w:tcW w:w="159"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
        </w:tc>
        <w:tc>
          <w:tcPr>
            <w:tcW w:w="1092" w:type="dxa"/>
            <w:vMerge w:val="restart"/>
            <w:tcBorders>
              <w:top w:val="nil" w:sz="6" w:space="0" w:color="auto"/>
              <w:left w:val="nil" w:sz="6" w:space="0" w:color="auto"/>
              <w:right w:val="nil" w:sz="6" w:space="0" w:color="auto"/>
            </w:tcBorders>
          </w:tcPr>
          <w:p>
            <w:pPr>
              <w:pStyle w:val="TableParagraph"/>
              <w:spacing w:line="204" w:lineRule="exact"/>
              <w:ind w:right="0"/>
              <w:jc w:val="center"/>
              <w:rPr>
                <w:rFonts w:ascii="宋体" w:hAnsi="宋体" w:cs="宋体" w:eastAsia="宋体" w:hint="default"/>
                <w:sz w:val="20"/>
                <w:szCs w:val="20"/>
              </w:rPr>
            </w:pPr>
            <w:r>
              <w:rPr>
                <w:rFonts w:ascii="宋体" w:hAnsi="宋体" w:cs="宋体" w:eastAsia="宋体" w:hint="default"/>
                <w:sz w:val="20"/>
                <w:szCs w:val="20"/>
              </w:rPr>
              <w:t>关联交易</w:t>
            </w:r>
          </w:p>
          <w:p>
            <w:pPr>
              <w:pStyle w:val="TableParagraph"/>
              <w:spacing w:line="285" w:lineRule="auto" w:before="50"/>
              <w:ind w:left="146" w:right="146"/>
              <w:jc w:val="center"/>
              <w:rPr>
                <w:rFonts w:ascii="宋体" w:hAnsi="宋体" w:cs="宋体" w:eastAsia="宋体" w:hint="default"/>
                <w:sz w:val="20"/>
                <w:szCs w:val="20"/>
              </w:rPr>
            </w:pPr>
            <w:r>
              <w:rPr>
                <w:rFonts w:ascii="宋体" w:hAnsi="宋体" w:cs="宋体" w:eastAsia="宋体" w:hint="default"/>
                <w:w w:val="95"/>
                <w:sz w:val="20"/>
                <w:szCs w:val="20"/>
              </w:rPr>
              <w:t>定价原则</w:t>
            </w:r>
            <w:r>
              <w:rPr>
                <w:rFonts w:ascii="宋体" w:hAnsi="宋体" w:cs="宋体" w:eastAsia="宋体" w:hint="default"/>
                <w:spacing w:val="-60"/>
                <w:w w:val="95"/>
                <w:sz w:val="20"/>
                <w:szCs w:val="20"/>
              </w:rPr>
              <w:t> </w:t>
            </w:r>
            <w:r>
              <w:rPr>
                <w:rFonts w:ascii="宋体" w:hAnsi="宋体" w:cs="宋体" w:eastAsia="宋体" w:hint="default"/>
                <w:w w:val="95"/>
                <w:sz w:val="20"/>
                <w:szCs w:val="20"/>
              </w:rPr>
              <w:t>及决策程</w:t>
            </w:r>
            <w:r>
              <w:rPr>
                <w:rFonts w:ascii="宋体" w:hAnsi="宋体" w:cs="宋体" w:eastAsia="宋体" w:hint="default"/>
                <w:spacing w:val="-60"/>
                <w:w w:val="95"/>
                <w:sz w:val="20"/>
                <w:szCs w:val="20"/>
              </w:rPr>
              <w:t> </w:t>
            </w:r>
            <w:r>
              <w:rPr>
                <w:rFonts w:ascii="宋体" w:hAnsi="宋体" w:cs="宋体" w:eastAsia="宋体" w:hint="default"/>
                <w:sz w:val="20"/>
                <w:szCs w:val="20"/>
              </w:rPr>
              <w:t>序</w:t>
            </w:r>
          </w:p>
        </w:tc>
        <w:tc>
          <w:tcPr>
            <w:tcW w:w="2633" w:type="dxa"/>
            <w:gridSpan w:val="3"/>
            <w:tcBorders>
              <w:top w:val="nil" w:sz="6" w:space="0" w:color="auto"/>
              <w:left w:val="nil" w:sz="6" w:space="0" w:color="auto"/>
              <w:bottom w:val="single" w:sz="4" w:space="0" w:color="000000"/>
              <w:right w:val="nil" w:sz="6" w:space="0" w:color="auto"/>
            </w:tcBorders>
          </w:tcPr>
          <w:p>
            <w:pPr>
              <w:pStyle w:val="TableParagraph"/>
              <w:spacing w:line="199" w:lineRule="exact"/>
              <w:ind w:left="761" w:right="0"/>
              <w:jc w:val="left"/>
              <w:rPr>
                <w:rFonts w:ascii="宋体" w:hAnsi="宋体" w:cs="宋体" w:eastAsia="宋体" w:hint="default"/>
                <w:sz w:val="20"/>
                <w:szCs w:val="20"/>
              </w:rPr>
            </w:pPr>
            <w:r>
              <w:rPr>
                <w:rFonts w:ascii="宋体" w:hAnsi="宋体" w:cs="宋体" w:eastAsia="宋体" w:hint="default"/>
                <w:sz w:val="20"/>
                <w:szCs w:val="20"/>
              </w:rPr>
              <w:t>本期发生额</w:t>
            </w:r>
          </w:p>
        </w:tc>
        <w:tc>
          <w:tcPr>
            <w:tcW w:w="2420" w:type="dxa"/>
            <w:gridSpan w:val="2"/>
            <w:tcBorders>
              <w:top w:val="nil" w:sz="6" w:space="0" w:color="auto"/>
              <w:left w:val="nil" w:sz="6" w:space="0" w:color="auto"/>
              <w:bottom w:val="single" w:sz="4" w:space="0" w:color="000000"/>
              <w:right w:val="nil" w:sz="6" w:space="0" w:color="auto"/>
            </w:tcBorders>
          </w:tcPr>
          <w:p>
            <w:pPr>
              <w:pStyle w:val="TableParagraph"/>
              <w:spacing w:line="199" w:lineRule="exact"/>
              <w:ind w:left="701" w:right="0"/>
              <w:jc w:val="left"/>
              <w:rPr>
                <w:rFonts w:ascii="宋体" w:hAnsi="宋体" w:cs="宋体" w:eastAsia="宋体" w:hint="default"/>
                <w:sz w:val="20"/>
                <w:szCs w:val="20"/>
              </w:rPr>
            </w:pPr>
            <w:r>
              <w:rPr>
                <w:rFonts w:ascii="宋体" w:hAnsi="宋体" w:cs="宋体" w:eastAsia="宋体" w:hint="default"/>
                <w:sz w:val="20"/>
                <w:szCs w:val="20"/>
              </w:rPr>
              <w:t>上期发生额</w:t>
            </w:r>
          </w:p>
        </w:tc>
      </w:tr>
      <w:tr>
        <w:trPr>
          <w:trHeight w:val="382" w:hRule="exact"/>
        </w:trPr>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0"/>
              <w:jc w:val="center"/>
              <w:rPr>
                <w:rFonts w:ascii="宋体" w:hAnsi="宋体" w:cs="宋体" w:eastAsia="宋体" w:hint="default"/>
                <w:sz w:val="20"/>
                <w:szCs w:val="20"/>
              </w:rPr>
            </w:pPr>
            <w:r>
              <w:rPr>
                <w:rFonts w:ascii="宋体" w:hAnsi="宋体" w:cs="宋体" w:eastAsia="宋体" w:hint="default"/>
                <w:sz w:val="20"/>
                <w:szCs w:val="20"/>
              </w:rPr>
              <w:t>关联方</w:t>
            </w:r>
          </w:p>
        </w:tc>
        <w:tc>
          <w:tcPr>
            <w:tcW w:w="159" w:type="dxa"/>
            <w:vMerge w:val="restart"/>
            <w:tcBorders>
              <w:top w:val="nil" w:sz="6" w:space="0" w:color="auto"/>
              <w:left w:val="nil" w:sz="6" w:space="0" w:color="auto"/>
              <w:right w:val="nil" w:sz="6" w:space="0" w:color="auto"/>
            </w:tcBorders>
          </w:tcPr>
          <w:p>
            <w:pPr/>
          </w:p>
        </w:tc>
        <w:tc>
          <w:tcPr>
            <w:tcW w:w="902" w:type="dxa"/>
            <w:vMerge w:val="restart"/>
            <w:tcBorders>
              <w:top w:val="nil" w:sz="6" w:space="0" w:color="auto"/>
              <w:left w:val="nil" w:sz="6" w:space="0" w:color="auto"/>
              <w:right w:val="nil" w:sz="6" w:space="0" w:color="auto"/>
            </w:tcBorders>
          </w:tcPr>
          <w:p>
            <w:pPr>
              <w:pStyle w:val="TableParagraph"/>
              <w:spacing w:line="237" w:lineRule="exact"/>
              <w:ind w:right="2"/>
              <w:jc w:val="center"/>
              <w:rPr>
                <w:rFonts w:ascii="宋体" w:hAnsi="宋体" w:cs="宋体" w:eastAsia="宋体" w:hint="default"/>
                <w:sz w:val="20"/>
                <w:szCs w:val="20"/>
              </w:rPr>
            </w:pPr>
            <w:r>
              <w:rPr>
                <w:rFonts w:ascii="宋体" w:hAnsi="宋体" w:cs="宋体" w:eastAsia="宋体" w:hint="default"/>
                <w:sz w:val="20"/>
                <w:szCs w:val="20"/>
              </w:rPr>
              <w:t>关联交易</w:t>
            </w:r>
          </w:p>
          <w:p>
            <w:pPr>
              <w:pStyle w:val="TableParagraph"/>
              <w:spacing w:line="240" w:lineRule="auto" w:before="50"/>
              <w:ind w:right="2"/>
              <w:jc w:val="center"/>
              <w:rPr>
                <w:rFonts w:ascii="宋体" w:hAnsi="宋体" w:cs="宋体" w:eastAsia="宋体" w:hint="default"/>
                <w:sz w:val="20"/>
                <w:szCs w:val="20"/>
              </w:rPr>
            </w:pPr>
            <w:r>
              <w:rPr>
                <w:rFonts w:ascii="宋体" w:hAnsi="宋体" w:cs="宋体" w:eastAsia="宋体" w:hint="default"/>
                <w:sz w:val="20"/>
                <w:szCs w:val="20"/>
              </w:rPr>
              <w:t>内容</w:t>
            </w:r>
          </w:p>
        </w:tc>
        <w:tc>
          <w:tcPr>
            <w:tcW w:w="1092" w:type="dxa"/>
            <w:vMerge/>
            <w:tcBorders>
              <w:left w:val="nil" w:sz="6" w:space="0" w:color="auto"/>
              <w:right w:val="nil" w:sz="6" w:space="0" w:color="auto"/>
            </w:tcBorders>
          </w:tcPr>
          <w:p>
            <w:pPr/>
          </w:p>
        </w:tc>
        <w:tc>
          <w:tcPr>
            <w:tcW w:w="1188" w:type="dxa"/>
            <w:tcBorders>
              <w:top w:val="single" w:sz="4" w:space="0" w:color="000000"/>
              <w:left w:val="nil" w:sz="6" w:space="0" w:color="auto"/>
              <w:bottom w:val="nil" w:sz="6" w:space="0" w:color="auto"/>
              <w:right w:val="nil" w:sz="6" w:space="0" w:color="auto"/>
            </w:tcBorders>
          </w:tcPr>
          <w:p>
            <w:pPr/>
          </w:p>
        </w:tc>
        <w:tc>
          <w:tcPr>
            <w:tcW w:w="1404" w:type="dxa"/>
            <w:vMerge w:val="restart"/>
            <w:tcBorders>
              <w:top w:val="single" w:sz="4" w:space="0" w:color="000000"/>
              <w:left w:val="nil" w:sz="6" w:space="0" w:color="auto"/>
              <w:right w:val="nil" w:sz="6" w:space="0" w:color="auto"/>
            </w:tcBorders>
          </w:tcPr>
          <w:p>
            <w:pPr>
              <w:pStyle w:val="TableParagraph"/>
              <w:spacing w:line="285" w:lineRule="auto" w:before="148"/>
              <w:ind w:left="105" w:right="0" w:firstLine="2"/>
              <w:jc w:val="left"/>
              <w:rPr>
                <w:rFonts w:ascii="宋体" w:hAnsi="宋体" w:cs="宋体" w:eastAsia="宋体" w:hint="default"/>
                <w:sz w:val="20"/>
                <w:szCs w:val="20"/>
              </w:rPr>
            </w:pPr>
            <w:r>
              <w:rPr>
                <w:rFonts w:ascii="宋体" w:hAnsi="宋体" w:cs="宋体" w:eastAsia="宋体" w:hint="default"/>
                <w:sz w:val="20"/>
                <w:szCs w:val="20"/>
              </w:rPr>
              <w:t>占同类交易金</w:t>
            </w:r>
            <w:r>
              <w:rPr>
                <w:rFonts w:ascii="宋体" w:hAnsi="宋体" w:cs="宋体" w:eastAsia="宋体" w:hint="default"/>
                <w:w w:val="99"/>
                <w:sz w:val="20"/>
                <w:szCs w:val="20"/>
              </w:rPr>
              <w:t> </w:t>
            </w:r>
            <w:r>
              <w:rPr>
                <w:rFonts w:ascii="宋体" w:hAnsi="宋体" w:cs="宋体" w:eastAsia="宋体" w:hint="default"/>
                <w:w w:val="95"/>
                <w:sz w:val="20"/>
                <w:szCs w:val="20"/>
              </w:rPr>
              <w:t>额的比例（</w:t>
            </w:r>
            <w:r>
              <w:rPr>
                <w:rFonts w:ascii="宋体" w:hAnsi="宋体" w:cs="宋体" w:eastAsia="宋体" w:hint="default"/>
                <w:w w:val="95"/>
                <w:sz w:val="20"/>
                <w:szCs w:val="20"/>
              </w:rPr>
              <w:t>%</w:t>
            </w:r>
            <w:r>
              <w:rPr>
                <w:rFonts w:ascii="宋体" w:hAnsi="宋体" w:cs="宋体" w:eastAsia="宋体" w:hint="default"/>
                <w:w w:val="95"/>
                <w:sz w:val="20"/>
                <w:szCs w:val="20"/>
              </w:rPr>
              <w:t>）</w:t>
            </w:r>
            <w:r>
              <w:rPr>
                <w:rFonts w:ascii="宋体" w:hAnsi="宋体" w:cs="宋体" w:eastAsia="宋体" w:hint="default"/>
                <w:sz w:val="20"/>
                <w:szCs w:val="20"/>
              </w:rPr>
            </w:r>
          </w:p>
        </w:tc>
        <w:tc>
          <w:tcPr>
            <w:tcW w:w="41" w:type="dxa"/>
            <w:vMerge w:val="restart"/>
            <w:tcBorders>
              <w:top w:val="nil" w:sz="6" w:space="0" w:color="auto"/>
              <w:left w:val="nil" w:sz="6" w:space="0" w:color="auto"/>
              <w:right w:val="nil" w:sz="6" w:space="0" w:color="auto"/>
            </w:tcBorders>
          </w:tcPr>
          <w:p>
            <w:pPr/>
          </w:p>
        </w:tc>
        <w:tc>
          <w:tcPr>
            <w:tcW w:w="1332" w:type="dxa"/>
            <w:tcBorders>
              <w:top w:val="single" w:sz="4" w:space="0" w:color="000000"/>
              <w:left w:val="nil" w:sz="6" w:space="0" w:color="auto"/>
              <w:bottom w:val="nil" w:sz="6" w:space="0" w:color="auto"/>
              <w:right w:val="nil" w:sz="6" w:space="0" w:color="auto"/>
            </w:tcBorders>
          </w:tcPr>
          <w:p>
            <w:pPr/>
          </w:p>
        </w:tc>
        <w:tc>
          <w:tcPr>
            <w:tcW w:w="1087" w:type="dxa"/>
            <w:vMerge w:val="restart"/>
            <w:tcBorders>
              <w:top w:val="single" w:sz="4" w:space="0" w:color="000000"/>
              <w:left w:val="nil" w:sz="6" w:space="0" w:color="auto"/>
              <w:right w:val="nil" w:sz="6" w:space="0" w:color="auto"/>
            </w:tcBorders>
          </w:tcPr>
          <w:p>
            <w:pPr>
              <w:pStyle w:val="TableParagraph"/>
              <w:spacing w:line="285" w:lineRule="auto"/>
              <w:ind w:left="88" w:right="0"/>
              <w:jc w:val="center"/>
              <w:rPr>
                <w:rFonts w:ascii="宋体" w:hAnsi="宋体" w:cs="宋体" w:eastAsia="宋体" w:hint="default"/>
                <w:sz w:val="20"/>
                <w:szCs w:val="20"/>
              </w:rPr>
            </w:pPr>
            <w:r>
              <w:rPr>
                <w:rFonts w:ascii="宋体" w:hAnsi="宋体" w:cs="宋体" w:eastAsia="宋体" w:hint="default"/>
                <w:w w:val="95"/>
                <w:sz w:val="20"/>
                <w:szCs w:val="20"/>
              </w:rPr>
              <w:t>占同类交易</w:t>
            </w:r>
            <w:r>
              <w:rPr>
                <w:rFonts w:ascii="宋体" w:hAnsi="宋体" w:cs="宋体" w:eastAsia="宋体" w:hint="default"/>
                <w:spacing w:val="-48"/>
                <w:w w:val="95"/>
                <w:sz w:val="20"/>
                <w:szCs w:val="20"/>
              </w:rPr>
              <w:t> </w:t>
            </w:r>
            <w:r>
              <w:rPr>
                <w:rFonts w:ascii="宋体" w:hAnsi="宋体" w:cs="宋体" w:eastAsia="宋体" w:hint="default"/>
                <w:spacing w:val="-48"/>
                <w:w w:val="95"/>
                <w:sz w:val="20"/>
                <w:szCs w:val="20"/>
              </w:rPr>
            </w:r>
            <w:r>
              <w:rPr>
                <w:rFonts w:ascii="宋体" w:hAnsi="宋体" w:cs="宋体" w:eastAsia="宋体" w:hint="default"/>
                <w:w w:val="95"/>
                <w:sz w:val="20"/>
                <w:szCs w:val="20"/>
              </w:rPr>
              <w:t>金额的比例</w:t>
            </w:r>
            <w:r>
              <w:rPr>
                <w:rFonts w:ascii="宋体" w:hAnsi="宋体" w:cs="宋体" w:eastAsia="宋体" w:hint="default"/>
                <w:sz w:val="20"/>
                <w:szCs w:val="20"/>
              </w:rPr>
            </w:r>
          </w:p>
          <w:p>
            <w:pPr>
              <w:pStyle w:val="TableParagraph"/>
              <w:spacing w:line="240" w:lineRule="auto" w:before="12"/>
              <w:ind w:left="89" w:right="0"/>
              <w:jc w:val="center"/>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w:t>
            </w:r>
          </w:p>
        </w:tc>
      </w:tr>
      <w:tr>
        <w:trPr>
          <w:trHeight w:val="564" w:hRule="exact"/>
        </w:trPr>
        <w:tc>
          <w:tcPr>
            <w:tcW w:w="1827" w:type="dxa"/>
            <w:tcBorders>
              <w:top w:val="nil" w:sz="6" w:space="0" w:color="auto"/>
              <w:left w:val="nil" w:sz="6" w:space="0" w:color="auto"/>
              <w:bottom w:val="single" w:sz="4" w:space="0" w:color="000000"/>
              <w:right w:val="nil" w:sz="6" w:space="0" w:color="auto"/>
            </w:tcBorders>
          </w:tcPr>
          <w:p>
            <w:pPr/>
          </w:p>
        </w:tc>
        <w:tc>
          <w:tcPr>
            <w:tcW w:w="159" w:type="dxa"/>
            <w:vMerge/>
            <w:tcBorders>
              <w:left w:val="nil" w:sz="6" w:space="0" w:color="auto"/>
              <w:bottom w:val="nil" w:sz="6" w:space="0" w:color="auto"/>
              <w:right w:val="nil" w:sz="6" w:space="0" w:color="auto"/>
            </w:tcBorders>
          </w:tcPr>
          <w:p>
            <w:pPr/>
          </w:p>
        </w:tc>
        <w:tc>
          <w:tcPr>
            <w:tcW w:w="902" w:type="dxa"/>
            <w:vMerge/>
            <w:tcBorders>
              <w:left w:val="nil" w:sz="6" w:space="0" w:color="auto"/>
              <w:bottom w:val="single" w:sz="4" w:space="0" w:color="000000"/>
              <w:right w:val="nil" w:sz="6" w:space="0" w:color="auto"/>
            </w:tcBorders>
          </w:tcPr>
          <w:p>
            <w:pPr/>
          </w:p>
        </w:tc>
        <w:tc>
          <w:tcPr>
            <w:tcW w:w="1092" w:type="dxa"/>
            <w:vMerge/>
            <w:tcBorders>
              <w:left w:val="nil" w:sz="6" w:space="0" w:color="auto"/>
              <w:bottom w:val="single" w:sz="4" w:space="0" w:color="000000"/>
              <w:right w:val="nil" w:sz="6" w:space="0" w:color="auto"/>
            </w:tcBorders>
          </w:tcPr>
          <w:p>
            <w:pPr/>
          </w:p>
        </w:tc>
        <w:tc>
          <w:tcPr>
            <w:tcW w:w="1188" w:type="dxa"/>
            <w:tcBorders>
              <w:top w:val="nil" w:sz="6" w:space="0" w:color="auto"/>
              <w:left w:val="nil" w:sz="6" w:space="0" w:color="auto"/>
              <w:bottom w:val="single" w:sz="4" w:space="0" w:color="000000"/>
              <w:right w:val="nil" w:sz="6" w:space="0" w:color="auto"/>
            </w:tcBorders>
          </w:tcPr>
          <w:p>
            <w:pPr>
              <w:pStyle w:val="TableParagraph"/>
              <w:spacing w:line="189" w:lineRule="exact"/>
              <w:ind w:left="391" w:right="0"/>
              <w:jc w:val="left"/>
              <w:rPr>
                <w:rFonts w:ascii="宋体" w:hAnsi="宋体" w:cs="宋体" w:eastAsia="宋体" w:hint="default"/>
                <w:sz w:val="20"/>
                <w:szCs w:val="20"/>
              </w:rPr>
            </w:pPr>
            <w:r>
              <w:rPr>
                <w:rFonts w:ascii="宋体" w:hAnsi="宋体" w:cs="宋体" w:eastAsia="宋体" w:hint="default"/>
                <w:sz w:val="20"/>
                <w:szCs w:val="20"/>
              </w:rPr>
              <w:t>金额</w:t>
            </w:r>
          </w:p>
        </w:tc>
        <w:tc>
          <w:tcPr>
            <w:tcW w:w="1404" w:type="dxa"/>
            <w:vMerge/>
            <w:tcBorders>
              <w:left w:val="nil" w:sz="6" w:space="0" w:color="auto"/>
              <w:bottom w:val="single" w:sz="4" w:space="0" w:color="000000"/>
              <w:right w:val="nil" w:sz="6" w:space="0" w:color="auto"/>
            </w:tcBorders>
          </w:tcPr>
          <w:p>
            <w:pPr/>
          </w:p>
        </w:tc>
        <w:tc>
          <w:tcPr>
            <w:tcW w:w="41" w:type="dxa"/>
            <w:vMerge/>
            <w:tcBorders>
              <w:left w:val="nil" w:sz="6" w:space="0" w:color="auto"/>
              <w:bottom w:val="nil" w:sz="6" w:space="0" w:color="auto"/>
              <w:right w:val="nil" w:sz="6" w:space="0" w:color="auto"/>
            </w:tcBorders>
          </w:tcPr>
          <w:p>
            <w:pPr/>
          </w:p>
        </w:tc>
        <w:tc>
          <w:tcPr>
            <w:tcW w:w="1332" w:type="dxa"/>
            <w:tcBorders>
              <w:top w:val="nil" w:sz="6" w:space="0" w:color="auto"/>
              <w:left w:val="nil" w:sz="6" w:space="0" w:color="auto"/>
              <w:bottom w:val="single" w:sz="4" w:space="0" w:color="000000"/>
              <w:right w:val="nil" w:sz="6" w:space="0" w:color="auto"/>
            </w:tcBorders>
          </w:tcPr>
          <w:p>
            <w:pPr>
              <w:pStyle w:val="TableParagraph"/>
              <w:spacing w:line="189" w:lineRule="exact"/>
              <w:ind w:right="4"/>
              <w:jc w:val="center"/>
              <w:rPr>
                <w:rFonts w:ascii="宋体" w:hAnsi="宋体" w:cs="宋体" w:eastAsia="宋体" w:hint="default"/>
                <w:sz w:val="20"/>
                <w:szCs w:val="20"/>
              </w:rPr>
            </w:pPr>
            <w:r>
              <w:rPr>
                <w:rFonts w:ascii="宋体" w:hAnsi="宋体" w:cs="宋体" w:eastAsia="宋体" w:hint="default"/>
                <w:sz w:val="20"/>
                <w:szCs w:val="20"/>
              </w:rPr>
              <w:t>金额</w:t>
            </w:r>
          </w:p>
        </w:tc>
        <w:tc>
          <w:tcPr>
            <w:tcW w:w="1087" w:type="dxa"/>
            <w:vMerge/>
            <w:tcBorders>
              <w:left w:val="nil" w:sz="6" w:space="0" w:color="auto"/>
              <w:bottom w:val="single" w:sz="4" w:space="0" w:color="000000"/>
              <w:right w:val="nil" w:sz="6" w:space="0" w:color="auto"/>
            </w:tcBorders>
          </w:tcPr>
          <w:p>
            <w:pPr/>
          </w:p>
        </w:tc>
      </w:tr>
      <w:tr>
        <w:trPr>
          <w:trHeight w:val="1251" w:hRule="exact"/>
        </w:trPr>
        <w:tc>
          <w:tcPr>
            <w:tcW w:w="1827"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85" w:lineRule="auto"/>
              <w:ind w:left="28" w:right="28"/>
              <w:jc w:val="left"/>
              <w:rPr>
                <w:rFonts w:ascii="宋体" w:hAnsi="宋体" w:cs="宋体" w:eastAsia="宋体" w:hint="default"/>
                <w:sz w:val="20"/>
                <w:szCs w:val="20"/>
              </w:rPr>
            </w:pPr>
            <w:r>
              <w:rPr>
                <w:rFonts w:ascii="宋体" w:hAnsi="宋体" w:cs="宋体" w:eastAsia="宋体" w:hint="default"/>
                <w:spacing w:val="15"/>
                <w:sz w:val="20"/>
                <w:szCs w:val="20"/>
              </w:rPr>
              <w:t>深圳市</w:t>
            </w:r>
            <w:r>
              <w:rPr>
                <w:rFonts w:ascii="宋体" w:hAnsi="宋体" w:cs="宋体" w:eastAsia="宋体" w:hint="default"/>
                <w:spacing w:val="-76"/>
                <w:sz w:val="20"/>
                <w:szCs w:val="20"/>
              </w:rPr>
              <w:t> </w:t>
            </w:r>
            <w:r>
              <w:rPr>
                <w:rFonts w:ascii="宋体" w:hAnsi="宋体" w:cs="宋体" w:eastAsia="宋体" w:hint="default"/>
                <w:spacing w:val="11"/>
                <w:sz w:val="20"/>
                <w:szCs w:val="20"/>
              </w:rPr>
              <w:t>彩梦</w:t>
            </w:r>
            <w:r>
              <w:rPr>
                <w:rFonts w:ascii="宋体" w:hAnsi="宋体" w:cs="宋体" w:eastAsia="宋体" w:hint="default"/>
                <w:spacing w:val="-76"/>
                <w:sz w:val="20"/>
                <w:szCs w:val="20"/>
              </w:rPr>
              <w:t> </w:t>
            </w:r>
            <w:r>
              <w:rPr>
                <w:rFonts w:ascii="宋体" w:hAnsi="宋体" w:cs="宋体" w:eastAsia="宋体" w:hint="default"/>
                <w:spacing w:val="11"/>
                <w:sz w:val="20"/>
                <w:szCs w:val="20"/>
              </w:rPr>
              <w:t>科技</w:t>
            </w:r>
            <w:r>
              <w:rPr>
                <w:rFonts w:ascii="宋体" w:hAnsi="宋体" w:cs="宋体" w:eastAsia="宋体" w:hint="default"/>
                <w:spacing w:val="-76"/>
                <w:sz w:val="20"/>
                <w:szCs w:val="20"/>
              </w:rPr>
              <w:t> </w:t>
            </w:r>
            <w:r>
              <w:rPr>
                <w:rFonts w:ascii="宋体" w:hAnsi="宋体" w:cs="宋体" w:eastAsia="宋体" w:hint="default"/>
                <w:sz w:val="20"/>
                <w:szCs w:val="20"/>
              </w:rPr>
              <w:t>有</w:t>
            </w:r>
            <w:r>
              <w:rPr>
                <w:rFonts w:ascii="宋体" w:hAnsi="宋体" w:cs="宋体" w:eastAsia="宋体" w:hint="default"/>
                <w:w w:val="99"/>
                <w:sz w:val="20"/>
                <w:szCs w:val="20"/>
              </w:rPr>
              <w:t> </w:t>
            </w:r>
            <w:r>
              <w:rPr>
                <w:rFonts w:ascii="宋体" w:hAnsi="宋体" w:cs="宋体" w:eastAsia="宋体" w:hint="default"/>
                <w:sz w:val="20"/>
                <w:szCs w:val="20"/>
              </w:rPr>
              <w:t>限公司</w:t>
            </w:r>
          </w:p>
        </w:tc>
        <w:tc>
          <w:tcPr>
            <w:tcW w:w="159" w:type="dxa"/>
            <w:tcBorders>
              <w:top w:val="nil" w:sz="6" w:space="0" w:color="auto"/>
              <w:left w:val="nil" w:sz="6" w:space="0" w:color="auto"/>
              <w:bottom w:val="nil" w:sz="6" w:space="0" w:color="auto"/>
              <w:right w:val="nil" w:sz="6" w:space="0" w:color="auto"/>
            </w:tcBorders>
          </w:tcPr>
          <w:p>
            <w:pPr/>
          </w:p>
        </w:tc>
        <w:tc>
          <w:tcPr>
            <w:tcW w:w="902"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20"/>
                <w:szCs w:val="20"/>
              </w:rPr>
            </w:pPr>
            <w:r>
              <w:rPr>
                <w:rFonts w:ascii="宋体" w:hAnsi="宋体" w:cs="宋体" w:eastAsia="宋体" w:hint="default"/>
                <w:sz w:val="20"/>
                <w:szCs w:val="20"/>
              </w:rPr>
              <w:t>销售商品</w:t>
            </w:r>
          </w:p>
        </w:tc>
        <w:tc>
          <w:tcPr>
            <w:tcW w:w="1092" w:type="dxa"/>
            <w:tcBorders>
              <w:top w:val="single" w:sz="4" w:space="0" w:color="000000"/>
              <w:left w:val="nil" w:sz="6" w:space="0" w:color="auto"/>
              <w:bottom w:val="nil" w:sz="6" w:space="0" w:color="auto"/>
              <w:right w:val="nil" w:sz="6" w:space="0" w:color="auto"/>
            </w:tcBorders>
          </w:tcPr>
          <w:p>
            <w:pPr>
              <w:pStyle w:val="TableParagraph"/>
              <w:spacing w:line="285" w:lineRule="auto"/>
              <w:ind w:left="146" w:right="146"/>
              <w:jc w:val="both"/>
              <w:rPr>
                <w:rFonts w:ascii="宋体" w:hAnsi="宋体" w:cs="宋体" w:eastAsia="宋体" w:hint="default"/>
                <w:sz w:val="20"/>
                <w:szCs w:val="20"/>
              </w:rPr>
            </w:pPr>
            <w:r>
              <w:rPr>
                <w:rFonts w:ascii="宋体" w:hAnsi="宋体" w:cs="宋体" w:eastAsia="宋体" w:hint="default"/>
                <w:w w:val="95"/>
                <w:sz w:val="20"/>
                <w:szCs w:val="20"/>
              </w:rPr>
              <w:t>在市场价</w:t>
            </w:r>
            <w:r>
              <w:rPr>
                <w:rFonts w:ascii="宋体" w:hAnsi="宋体" w:cs="宋体" w:eastAsia="宋体" w:hint="default"/>
                <w:spacing w:val="-59"/>
                <w:w w:val="95"/>
                <w:sz w:val="20"/>
                <w:szCs w:val="20"/>
              </w:rPr>
              <w:t> </w:t>
            </w:r>
            <w:r>
              <w:rPr>
                <w:rFonts w:ascii="宋体" w:hAnsi="宋体" w:cs="宋体" w:eastAsia="宋体" w:hint="default"/>
                <w:w w:val="95"/>
                <w:sz w:val="20"/>
                <w:szCs w:val="20"/>
              </w:rPr>
              <w:t>格基础上</w:t>
            </w:r>
            <w:r>
              <w:rPr>
                <w:rFonts w:ascii="宋体" w:hAnsi="宋体" w:cs="宋体" w:eastAsia="宋体" w:hint="default"/>
                <w:spacing w:val="-59"/>
                <w:w w:val="95"/>
                <w:sz w:val="20"/>
                <w:szCs w:val="20"/>
              </w:rPr>
              <w:t> </w:t>
            </w:r>
            <w:r>
              <w:rPr>
                <w:rFonts w:ascii="宋体" w:hAnsi="宋体" w:cs="宋体" w:eastAsia="宋体" w:hint="default"/>
                <w:w w:val="95"/>
                <w:sz w:val="20"/>
                <w:szCs w:val="20"/>
              </w:rPr>
              <w:t>经双方协</w:t>
            </w:r>
            <w:r>
              <w:rPr>
                <w:rFonts w:ascii="宋体" w:hAnsi="宋体" w:cs="宋体" w:eastAsia="宋体" w:hint="default"/>
                <w:spacing w:val="-59"/>
                <w:w w:val="95"/>
                <w:sz w:val="20"/>
                <w:szCs w:val="20"/>
              </w:rPr>
              <w:t> </w:t>
            </w:r>
            <w:r>
              <w:rPr>
                <w:rFonts w:ascii="宋体" w:hAnsi="宋体" w:cs="宋体" w:eastAsia="宋体" w:hint="default"/>
                <w:sz w:val="20"/>
                <w:szCs w:val="20"/>
              </w:rPr>
              <w:t>商确定</w:t>
            </w:r>
          </w:p>
        </w:tc>
        <w:tc>
          <w:tcPr>
            <w:tcW w:w="1188"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7"/>
              <w:jc w:val="right"/>
              <w:rPr>
                <w:rFonts w:ascii="宋体" w:hAnsi="宋体" w:cs="宋体" w:eastAsia="宋体" w:hint="default"/>
                <w:sz w:val="20"/>
                <w:szCs w:val="20"/>
              </w:rPr>
            </w:pPr>
            <w:r>
              <w:rPr>
                <w:rFonts w:ascii="宋体"/>
                <w:w w:val="95"/>
                <w:sz w:val="20"/>
              </w:rPr>
              <w:t>164,430.55</w:t>
            </w:r>
            <w:r>
              <w:rPr>
                <w:rFonts w:ascii="宋体"/>
                <w:sz w:val="20"/>
              </w:rPr>
            </w:r>
          </w:p>
        </w:tc>
        <w:tc>
          <w:tcPr>
            <w:tcW w:w="140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89"/>
              <w:jc w:val="right"/>
              <w:rPr>
                <w:rFonts w:ascii="宋体" w:hAnsi="宋体" w:cs="宋体" w:eastAsia="宋体" w:hint="default"/>
                <w:sz w:val="20"/>
                <w:szCs w:val="20"/>
              </w:rPr>
            </w:pPr>
            <w:r>
              <w:rPr>
                <w:rFonts w:ascii="宋体"/>
                <w:sz w:val="20"/>
              </w:rPr>
              <w:t>0.01</w:t>
            </w:r>
          </w:p>
        </w:tc>
        <w:tc>
          <w:tcPr>
            <w:tcW w:w="41" w:type="dxa"/>
            <w:tcBorders>
              <w:top w:val="nil" w:sz="6" w:space="0" w:color="auto"/>
              <w:left w:val="nil" w:sz="6" w:space="0" w:color="auto"/>
              <w:bottom w:val="nil" w:sz="6" w:space="0" w:color="auto"/>
              <w:right w:val="nil" w:sz="6" w:space="0" w:color="auto"/>
            </w:tcBorders>
          </w:tcPr>
          <w:p>
            <w:pPr/>
          </w:p>
        </w:tc>
        <w:tc>
          <w:tcPr>
            <w:tcW w:w="1332"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4"/>
              <w:jc w:val="right"/>
              <w:rPr>
                <w:rFonts w:ascii="宋体" w:hAnsi="宋体" w:cs="宋体" w:eastAsia="宋体" w:hint="default"/>
                <w:sz w:val="20"/>
                <w:szCs w:val="20"/>
              </w:rPr>
            </w:pPr>
            <w:r>
              <w:rPr>
                <w:rFonts w:ascii="宋体"/>
                <w:sz w:val="20"/>
              </w:rPr>
              <w:t>---</w:t>
            </w:r>
          </w:p>
        </w:tc>
        <w:tc>
          <w:tcPr>
            <w:tcW w:w="1087"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38"/>
              <w:jc w:val="right"/>
              <w:rPr>
                <w:rFonts w:ascii="宋体" w:hAnsi="宋体" w:cs="宋体" w:eastAsia="宋体" w:hint="default"/>
                <w:sz w:val="20"/>
                <w:szCs w:val="20"/>
              </w:rPr>
            </w:pPr>
            <w:r>
              <w:rPr>
                <w:rFonts w:ascii="宋体"/>
                <w:sz w:val="20"/>
              </w:rPr>
              <w:t>---</w:t>
            </w:r>
          </w:p>
        </w:tc>
      </w:tr>
      <w:tr>
        <w:trPr>
          <w:trHeight w:val="1249" w:hRule="exact"/>
        </w:trPr>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85" w:lineRule="auto"/>
              <w:ind w:left="28" w:right="28"/>
              <w:jc w:val="left"/>
              <w:rPr>
                <w:rFonts w:ascii="宋体" w:hAnsi="宋体" w:cs="宋体" w:eastAsia="宋体" w:hint="default"/>
                <w:sz w:val="20"/>
                <w:szCs w:val="20"/>
              </w:rPr>
            </w:pPr>
            <w:r>
              <w:rPr>
                <w:rFonts w:ascii="宋体" w:hAnsi="宋体" w:cs="宋体" w:eastAsia="宋体" w:hint="default"/>
                <w:spacing w:val="15"/>
                <w:sz w:val="20"/>
                <w:szCs w:val="20"/>
              </w:rPr>
              <w:t>深圳市</w:t>
            </w:r>
            <w:r>
              <w:rPr>
                <w:rFonts w:ascii="宋体" w:hAnsi="宋体" w:cs="宋体" w:eastAsia="宋体" w:hint="default"/>
                <w:spacing w:val="-76"/>
                <w:sz w:val="20"/>
                <w:szCs w:val="20"/>
              </w:rPr>
              <w:t> </w:t>
            </w:r>
            <w:r>
              <w:rPr>
                <w:rFonts w:ascii="宋体" w:hAnsi="宋体" w:cs="宋体" w:eastAsia="宋体" w:hint="default"/>
                <w:spacing w:val="11"/>
                <w:sz w:val="20"/>
                <w:szCs w:val="20"/>
              </w:rPr>
              <w:t>酷奇</w:t>
            </w:r>
            <w:r>
              <w:rPr>
                <w:rFonts w:ascii="宋体" w:hAnsi="宋体" w:cs="宋体" w:eastAsia="宋体" w:hint="default"/>
                <w:spacing w:val="-76"/>
                <w:sz w:val="20"/>
                <w:szCs w:val="20"/>
              </w:rPr>
              <w:t> </w:t>
            </w:r>
            <w:r>
              <w:rPr>
                <w:rFonts w:ascii="宋体" w:hAnsi="宋体" w:cs="宋体" w:eastAsia="宋体" w:hint="default"/>
                <w:spacing w:val="11"/>
                <w:sz w:val="20"/>
                <w:szCs w:val="20"/>
              </w:rPr>
              <w:t>投资</w:t>
            </w:r>
            <w:r>
              <w:rPr>
                <w:rFonts w:ascii="宋体" w:hAnsi="宋体" w:cs="宋体" w:eastAsia="宋体" w:hint="default"/>
                <w:spacing w:val="-76"/>
                <w:sz w:val="20"/>
                <w:szCs w:val="20"/>
              </w:rPr>
              <w:t> </w:t>
            </w:r>
            <w:r>
              <w:rPr>
                <w:rFonts w:ascii="宋体" w:hAnsi="宋体" w:cs="宋体" w:eastAsia="宋体" w:hint="default"/>
                <w:sz w:val="20"/>
                <w:szCs w:val="20"/>
              </w:rPr>
              <w:t>有</w:t>
            </w:r>
            <w:r>
              <w:rPr>
                <w:rFonts w:ascii="宋体" w:hAnsi="宋体" w:cs="宋体" w:eastAsia="宋体" w:hint="default"/>
                <w:w w:val="99"/>
                <w:sz w:val="20"/>
                <w:szCs w:val="20"/>
              </w:rPr>
              <w:t> </w:t>
            </w:r>
            <w:r>
              <w:rPr>
                <w:rFonts w:ascii="宋体" w:hAnsi="宋体" w:cs="宋体" w:eastAsia="宋体" w:hint="default"/>
                <w:sz w:val="20"/>
                <w:szCs w:val="20"/>
              </w:rPr>
              <w:t>限公司</w:t>
            </w:r>
          </w:p>
        </w:tc>
        <w:tc>
          <w:tcPr>
            <w:tcW w:w="159"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20"/>
                <w:szCs w:val="20"/>
              </w:rPr>
            </w:pPr>
            <w:r>
              <w:rPr>
                <w:rFonts w:ascii="宋体" w:hAnsi="宋体" w:cs="宋体" w:eastAsia="宋体" w:hint="default"/>
                <w:sz w:val="20"/>
                <w:szCs w:val="20"/>
              </w:rPr>
              <w:t>销售商品</w:t>
            </w:r>
          </w:p>
        </w:tc>
        <w:tc>
          <w:tcPr>
            <w:tcW w:w="1092" w:type="dxa"/>
            <w:tcBorders>
              <w:top w:val="nil" w:sz="6" w:space="0" w:color="auto"/>
              <w:left w:val="nil" w:sz="6" w:space="0" w:color="auto"/>
              <w:bottom w:val="nil" w:sz="6" w:space="0" w:color="auto"/>
              <w:right w:val="nil" w:sz="6" w:space="0" w:color="auto"/>
            </w:tcBorders>
          </w:tcPr>
          <w:p>
            <w:pPr>
              <w:pStyle w:val="TableParagraph"/>
              <w:spacing w:line="285" w:lineRule="auto"/>
              <w:ind w:left="146" w:right="146"/>
              <w:jc w:val="both"/>
              <w:rPr>
                <w:rFonts w:ascii="宋体" w:hAnsi="宋体" w:cs="宋体" w:eastAsia="宋体" w:hint="default"/>
                <w:sz w:val="20"/>
                <w:szCs w:val="20"/>
              </w:rPr>
            </w:pPr>
            <w:r>
              <w:rPr>
                <w:rFonts w:ascii="宋体" w:hAnsi="宋体" w:cs="宋体" w:eastAsia="宋体" w:hint="default"/>
                <w:w w:val="95"/>
                <w:sz w:val="20"/>
                <w:szCs w:val="20"/>
              </w:rPr>
              <w:t>在市场价</w:t>
            </w:r>
            <w:r>
              <w:rPr>
                <w:rFonts w:ascii="宋体" w:hAnsi="宋体" w:cs="宋体" w:eastAsia="宋体" w:hint="default"/>
                <w:spacing w:val="-59"/>
                <w:w w:val="95"/>
                <w:sz w:val="20"/>
                <w:szCs w:val="20"/>
              </w:rPr>
              <w:t> </w:t>
            </w:r>
            <w:r>
              <w:rPr>
                <w:rFonts w:ascii="宋体" w:hAnsi="宋体" w:cs="宋体" w:eastAsia="宋体" w:hint="default"/>
                <w:w w:val="95"/>
                <w:sz w:val="20"/>
                <w:szCs w:val="20"/>
              </w:rPr>
              <w:t>格基础上</w:t>
            </w:r>
            <w:r>
              <w:rPr>
                <w:rFonts w:ascii="宋体" w:hAnsi="宋体" w:cs="宋体" w:eastAsia="宋体" w:hint="default"/>
                <w:spacing w:val="-59"/>
                <w:w w:val="95"/>
                <w:sz w:val="20"/>
                <w:szCs w:val="20"/>
              </w:rPr>
              <w:t> </w:t>
            </w:r>
            <w:r>
              <w:rPr>
                <w:rFonts w:ascii="宋体" w:hAnsi="宋体" w:cs="宋体" w:eastAsia="宋体" w:hint="default"/>
                <w:w w:val="95"/>
                <w:sz w:val="20"/>
                <w:szCs w:val="20"/>
              </w:rPr>
              <w:t>经双方协</w:t>
            </w:r>
            <w:r>
              <w:rPr>
                <w:rFonts w:ascii="宋体" w:hAnsi="宋体" w:cs="宋体" w:eastAsia="宋体" w:hint="default"/>
                <w:spacing w:val="-59"/>
                <w:w w:val="95"/>
                <w:sz w:val="20"/>
                <w:szCs w:val="20"/>
              </w:rPr>
              <w:t> </w:t>
            </w:r>
            <w:r>
              <w:rPr>
                <w:rFonts w:ascii="宋体" w:hAnsi="宋体" w:cs="宋体" w:eastAsia="宋体" w:hint="default"/>
                <w:sz w:val="20"/>
                <w:szCs w:val="20"/>
              </w:rPr>
              <w:t>商确定</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5"/>
              <w:jc w:val="right"/>
              <w:rPr>
                <w:rFonts w:ascii="宋体" w:hAnsi="宋体" w:cs="宋体" w:eastAsia="宋体" w:hint="default"/>
                <w:sz w:val="20"/>
                <w:szCs w:val="20"/>
              </w:rPr>
            </w:pPr>
            <w:r>
              <w:rPr>
                <w:rFonts w:ascii="宋体"/>
                <w:sz w:val="20"/>
              </w:rPr>
              <w:t>640,378.63</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89"/>
              <w:jc w:val="right"/>
              <w:rPr>
                <w:rFonts w:ascii="宋体" w:hAnsi="宋体" w:cs="宋体" w:eastAsia="宋体" w:hint="default"/>
                <w:sz w:val="20"/>
                <w:szCs w:val="20"/>
              </w:rPr>
            </w:pPr>
            <w:r>
              <w:rPr>
                <w:rFonts w:ascii="宋体"/>
                <w:sz w:val="20"/>
              </w:rPr>
              <w:t>0.01</w:t>
            </w:r>
          </w:p>
        </w:tc>
        <w:tc>
          <w:tcPr>
            <w:tcW w:w="41"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4"/>
              <w:jc w:val="right"/>
              <w:rPr>
                <w:rFonts w:ascii="宋体" w:hAnsi="宋体" w:cs="宋体" w:eastAsia="宋体" w:hint="default"/>
                <w:sz w:val="20"/>
                <w:szCs w:val="20"/>
              </w:rPr>
            </w:pPr>
            <w:r>
              <w:rPr>
                <w:rFonts w:ascii="宋体"/>
                <w:sz w:val="20"/>
              </w:rPr>
              <w:t>---</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38"/>
              <w:jc w:val="right"/>
              <w:rPr>
                <w:rFonts w:ascii="宋体" w:hAnsi="宋体" w:cs="宋体" w:eastAsia="宋体" w:hint="default"/>
                <w:sz w:val="20"/>
                <w:szCs w:val="20"/>
              </w:rPr>
            </w:pPr>
            <w:r>
              <w:rPr>
                <w:rFonts w:ascii="宋体"/>
                <w:sz w:val="20"/>
              </w:rPr>
              <w:t>---</w:t>
            </w:r>
          </w:p>
        </w:tc>
      </w:tr>
      <w:tr>
        <w:trPr>
          <w:trHeight w:val="1255" w:hRule="exact"/>
        </w:trPr>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85" w:lineRule="auto"/>
              <w:ind w:left="28" w:right="28"/>
              <w:jc w:val="left"/>
              <w:rPr>
                <w:rFonts w:ascii="宋体" w:hAnsi="宋体" w:cs="宋体" w:eastAsia="宋体" w:hint="default"/>
                <w:sz w:val="20"/>
                <w:szCs w:val="20"/>
              </w:rPr>
            </w:pPr>
            <w:r>
              <w:rPr>
                <w:rFonts w:ascii="宋体" w:hAnsi="宋体" w:cs="宋体" w:eastAsia="宋体" w:hint="default"/>
                <w:spacing w:val="15"/>
                <w:sz w:val="20"/>
                <w:szCs w:val="20"/>
              </w:rPr>
              <w:t>深圳市</w:t>
            </w:r>
            <w:r>
              <w:rPr>
                <w:rFonts w:ascii="宋体" w:hAnsi="宋体" w:cs="宋体" w:eastAsia="宋体" w:hint="default"/>
                <w:spacing w:val="-76"/>
                <w:sz w:val="20"/>
                <w:szCs w:val="20"/>
              </w:rPr>
              <w:t> </w:t>
            </w:r>
            <w:r>
              <w:rPr>
                <w:rFonts w:ascii="宋体" w:hAnsi="宋体" w:cs="宋体" w:eastAsia="宋体" w:hint="default"/>
                <w:spacing w:val="11"/>
                <w:sz w:val="20"/>
                <w:szCs w:val="20"/>
              </w:rPr>
              <w:t>神州</w:t>
            </w:r>
            <w:r>
              <w:rPr>
                <w:rFonts w:ascii="宋体" w:hAnsi="宋体" w:cs="宋体" w:eastAsia="宋体" w:hint="default"/>
                <w:spacing w:val="-76"/>
                <w:sz w:val="20"/>
                <w:szCs w:val="20"/>
              </w:rPr>
              <w:t> </w:t>
            </w:r>
            <w:r>
              <w:rPr>
                <w:rFonts w:ascii="宋体" w:hAnsi="宋体" w:cs="宋体" w:eastAsia="宋体" w:hint="default"/>
                <w:spacing w:val="11"/>
                <w:sz w:val="20"/>
                <w:szCs w:val="20"/>
              </w:rPr>
              <w:t>通物</w:t>
            </w:r>
            <w:r>
              <w:rPr>
                <w:rFonts w:ascii="宋体" w:hAnsi="宋体" w:cs="宋体" w:eastAsia="宋体" w:hint="default"/>
                <w:spacing w:val="-76"/>
                <w:sz w:val="20"/>
                <w:szCs w:val="20"/>
              </w:rPr>
              <w:t> </w:t>
            </w:r>
            <w:r>
              <w:rPr>
                <w:rFonts w:ascii="宋体" w:hAnsi="宋体" w:cs="宋体" w:eastAsia="宋体" w:hint="default"/>
                <w:sz w:val="20"/>
                <w:szCs w:val="20"/>
              </w:rPr>
              <w:t>流</w:t>
            </w:r>
            <w:r>
              <w:rPr>
                <w:rFonts w:ascii="宋体" w:hAnsi="宋体" w:cs="宋体" w:eastAsia="宋体" w:hint="default"/>
                <w:w w:val="99"/>
                <w:sz w:val="20"/>
                <w:szCs w:val="20"/>
              </w:rPr>
              <w:t> </w:t>
            </w:r>
            <w:r>
              <w:rPr>
                <w:rFonts w:ascii="宋体" w:hAnsi="宋体" w:cs="宋体" w:eastAsia="宋体" w:hint="default"/>
                <w:sz w:val="20"/>
                <w:szCs w:val="20"/>
              </w:rPr>
              <w:t>有限公司</w:t>
            </w:r>
          </w:p>
        </w:tc>
        <w:tc>
          <w:tcPr>
            <w:tcW w:w="159"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Style w:val="TableParagraph"/>
              <w:spacing w:line="285" w:lineRule="auto" w:before="150"/>
              <w:ind w:left="50" w:right="53" w:firstLine="98"/>
              <w:jc w:val="left"/>
              <w:rPr>
                <w:rFonts w:ascii="宋体" w:hAnsi="宋体" w:cs="宋体" w:eastAsia="宋体" w:hint="default"/>
                <w:sz w:val="20"/>
                <w:szCs w:val="20"/>
              </w:rPr>
            </w:pPr>
            <w:r>
              <w:rPr>
                <w:rFonts w:ascii="宋体" w:hAnsi="宋体" w:cs="宋体" w:eastAsia="宋体" w:hint="default"/>
                <w:sz w:val="20"/>
                <w:szCs w:val="20"/>
              </w:rPr>
              <w:t>销售商</w:t>
            </w:r>
            <w:r>
              <w:rPr>
                <w:rFonts w:ascii="宋体" w:hAnsi="宋体" w:cs="宋体" w:eastAsia="宋体" w:hint="default"/>
                <w:w w:val="99"/>
                <w:sz w:val="20"/>
                <w:szCs w:val="20"/>
              </w:rPr>
              <w:t> </w:t>
            </w:r>
            <w:r>
              <w:rPr>
                <w:rFonts w:ascii="宋体" w:hAnsi="宋体" w:cs="宋体" w:eastAsia="宋体" w:hint="default"/>
                <w:w w:val="95"/>
                <w:sz w:val="20"/>
                <w:szCs w:val="20"/>
              </w:rPr>
              <w:t>品、销售</w:t>
            </w:r>
            <w:r>
              <w:rPr>
                <w:rFonts w:ascii="宋体" w:hAnsi="宋体" w:cs="宋体" w:eastAsia="宋体" w:hint="default"/>
                <w:spacing w:val="-59"/>
                <w:w w:val="95"/>
                <w:sz w:val="20"/>
                <w:szCs w:val="20"/>
              </w:rPr>
              <w:t> </w:t>
            </w:r>
            <w:r>
              <w:rPr>
                <w:rFonts w:ascii="宋体" w:hAnsi="宋体" w:cs="宋体" w:eastAsia="宋体" w:hint="default"/>
                <w:w w:val="95"/>
                <w:sz w:val="20"/>
                <w:szCs w:val="20"/>
              </w:rPr>
              <w:t>固定资产</w:t>
            </w:r>
            <w:r>
              <w:rPr>
                <w:rFonts w:ascii="宋体" w:hAnsi="宋体" w:cs="宋体" w:eastAsia="宋体" w:hint="default"/>
                <w:sz w:val="20"/>
                <w:szCs w:val="20"/>
              </w:rPr>
            </w:r>
          </w:p>
        </w:tc>
        <w:tc>
          <w:tcPr>
            <w:tcW w:w="1092" w:type="dxa"/>
            <w:tcBorders>
              <w:top w:val="nil" w:sz="6" w:space="0" w:color="auto"/>
              <w:left w:val="nil" w:sz="6" w:space="0" w:color="auto"/>
              <w:bottom w:val="nil" w:sz="6" w:space="0" w:color="auto"/>
              <w:right w:val="nil" w:sz="6" w:space="0" w:color="auto"/>
            </w:tcBorders>
          </w:tcPr>
          <w:p>
            <w:pPr>
              <w:pStyle w:val="TableParagraph"/>
              <w:spacing w:line="285" w:lineRule="auto"/>
              <w:ind w:left="146" w:right="146"/>
              <w:jc w:val="both"/>
              <w:rPr>
                <w:rFonts w:ascii="宋体" w:hAnsi="宋体" w:cs="宋体" w:eastAsia="宋体" w:hint="default"/>
                <w:sz w:val="20"/>
                <w:szCs w:val="20"/>
              </w:rPr>
            </w:pPr>
            <w:r>
              <w:rPr>
                <w:rFonts w:ascii="宋体" w:hAnsi="宋体" w:cs="宋体" w:eastAsia="宋体" w:hint="default"/>
                <w:w w:val="95"/>
                <w:sz w:val="20"/>
                <w:szCs w:val="20"/>
              </w:rPr>
              <w:t>在市场价</w:t>
            </w:r>
            <w:r>
              <w:rPr>
                <w:rFonts w:ascii="宋体" w:hAnsi="宋体" w:cs="宋体" w:eastAsia="宋体" w:hint="default"/>
                <w:spacing w:val="-59"/>
                <w:w w:val="95"/>
                <w:sz w:val="20"/>
                <w:szCs w:val="20"/>
              </w:rPr>
              <w:t> </w:t>
            </w:r>
            <w:r>
              <w:rPr>
                <w:rFonts w:ascii="宋体" w:hAnsi="宋体" w:cs="宋体" w:eastAsia="宋体" w:hint="default"/>
                <w:w w:val="95"/>
                <w:sz w:val="20"/>
                <w:szCs w:val="20"/>
              </w:rPr>
              <w:t>格基础上</w:t>
            </w:r>
            <w:r>
              <w:rPr>
                <w:rFonts w:ascii="宋体" w:hAnsi="宋体" w:cs="宋体" w:eastAsia="宋体" w:hint="default"/>
                <w:spacing w:val="-59"/>
                <w:w w:val="95"/>
                <w:sz w:val="20"/>
                <w:szCs w:val="20"/>
              </w:rPr>
              <w:t> </w:t>
            </w:r>
            <w:r>
              <w:rPr>
                <w:rFonts w:ascii="宋体" w:hAnsi="宋体" w:cs="宋体" w:eastAsia="宋体" w:hint="default"/>
                <w:w w:val="95"/>
                <w:sz w:val="20"/>
                <w:szCs w:val="20"/>
              </w:rPr>
              <w:t>经双方协</w:t>
            </w:r>
            <w:r>
              <w:rPr>
                <w:rFonts w:ascii="宋体" w:hAnsi="宋体" w:cs="宋体" w:eastAsia="宋体" w:hint="default"/>
                <w:spacing w:val="-59"/>
                <w:w w:val="95"/>
                <w:sz w:val="20"/>
                <w:szCs w:val="20"/>
              </w:rPr>
              <w:t> </w:t>
            </w:r>
            <w:r>
              <w:rPr>
                <w:rFonts w:ascii="宋体" w:hAnsi="宋体" w:cs="宋体" w:eastAsia="宋体" w:hint="default"/>
                <w:sz w:val="20"/>
                <w:szCs w:val="20"/>
              </w:rPr>
              <w:t>商确定</w:t>
            </w:r>
          </w:p>
        </w:tc>
        <w:tc>
          <w:tcPr>
            <w:tcW w:w="1188"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7"/>
              <w:jc w:val="right"/>
              <w:rPr>
                <w:rFonts w:ascii="宋体" w:hAnsi="宋体" w:cs="宋体" w:eastAsia="宋体" w:hint="default"/>
                <w:sz w:val="20"/>
                <w:szCs w:val="20"/>
              </w:rPr>
            </w:pPr>
            <w:r>
              <w:rPr>
                <w:rFonts w:ascii="宋体"/>
                <w:w w:val="95"/>
                <w:sz w:val="20"/>
              </w:rPr>
              <w:t>176,759.19</w:t>
            </w:r>
            <w:r>
              <w:rPr>
                <w:rFonts w:ascii="宋体"/>
                <w:sz w:val="20"/>
              </w:rPr>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89"/>
              <w:jc w:val="right"/>
              <w:rPr>
                <w:rFonts w:ascii="宋体" w:hAnsi="宋体" w:cs="宋体" w:eastAsia="宋体" w:hint="default"/>
                <w:sz w:val="20"/>
                <w:szCs w:val="20"/>
              </w:rPr>
            </w:pPr>
            <w:r>
              <w:rPr>
                <w:rFonts w:ascii="宋体"/>
                <w:sz w:val="20"/>
              </w:rPr>
              <w:t>0.01</w:t>
            </w:r>
          </w:p>
        </w:tc>
        <w:tc>
          <w:tcPr>
            <w:tcW w:w="41"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7"/>
              <w:jc w:val="right"/>
              <w:rPr>
                <w:rFonts w:ascii="宋体" w:hAnsi="宋体" w:cs="宋体" w:eastAsia="宋体" w:hint="default"/>
                <w:sz w:val="20"/>
                <w:szCs w:val="20"/>
              </w:rPr>
            </w:pPr>
            <w:r>
              <w:rPr>
                <w:rFonts w:ascii="宋体"/>
                <w:w w:val="95"/>
                <w:sz w:val="20"/>
              </w:rPr>
              <w:t>218,461.17</w:t>
            </w:r>
            <w:r>
              <w:rPr>
                <w:rFonts w:ascii="宋体"/>
                <w:sz w:val="20"/>
              </w:rPr>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40"/>
              <w:jc w:val="right"/>
              <w:rPr>
                <w:rFonts w:ascii="宋体" w:hAnsi="宋体" w:cs="宋体" w:eastAsia="宋体" w:hint="default"/>
                <w:sz w:val="20"/>
                <w:szCs w:val="20"/>
              </w:rPr>
            </w:pPr>
            <w:r>
              <w:rPr>
                <w:rFonts w:ascii="宋体"/>
                <w:w w:val="95"/>
                <w:sz w:val="20"/>
              </w:rPr>
              <w:t>100.00</w:t>
            </w:r>
            <w:r>
              <w:rPr>
                <w:rFonts w:ascii="宋体"/>
                <w:sz w:val="20"/>
              </w:rPr>
            </w:r>
          </w:p>
        </w:tc>
      </w:tr>
      <w:tr>
        <w:trPr>
          <w:trHeight w:val="334" w:hRule="exact"/>
        </w:trPr>
        <w:tc>
          <w:tcPr>
            <w:tcW w:w="1827" w:type="dxa"/>
            <w:tcBorders>
              <w:top w:val="nil" w:sz="6" w:space="0" w:color="auto"/>
              <w:left w:val="nil" w:sz="6" w:space="0" w:color="auto"/>
              <w:bottom w:val="nil" w:sz="6" w:space="0" w:color="auto"/>
              <w:right w:val="nil" w:sz="6" w:space="0" w:color="auto"/>
            </w:tcBorders>
          </w:tcPr>
          <w:p>
            <w:pPr>
              <w:pStyle w:val="TableParagraph"/>
              <w:spacing w:line="261" w:lineRule="exact"/>
              <w:ind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159"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
        </w:tc>
        <w:tc>
          <w:tcPr>
            <w:tcW w:w="1188" w:type="dxa"/>
            <w:tcBorders>
              <w:top w:val="single" w:sz="4" w:space="0" w:color="000000"/>
              <w:left w:val="nil" w:sz="6" w:space="0" w:color="auto"/>
              <w:bottom w:val="single" w:sz="12" w:space="0" w:color="000000"/>
              <w:right w:val="nil" w:sz="6" w:space="0" w:color="auto"/>
            </w:tcBorders>
          </w:tcPr>
          <w:p>
            <w:pPr>
              <w:pStyle w:val="TableParagraph"/>
              <w:spacing w:line="256" w:lineRule="exact"/>
              <w:ind w:right="27"/>
              <w:jc w:val="right"/>
              <w:rPr>
                <w:rFonts w:ascii="宋体" w:hAnsi="宋体" w:cs="宋体" w:eastAsia="宋体" w:hint="default"/>
                <w:sz w:val="20"/>
                <w:szCs w:val="20"/>
              </w:rPr>
            </w:pPr>
            <w:r>
              <w:rPr>
                <w:rFonts w:ascii="宋体"/>
                <w:b/>
                <w:w w:val="95"/>
                <w:sz w:val="20"/>
              </w:rPr>
              <w:t>981,568.37</w:t>
            </w:r>
            <w:r>
              <w:rPr>
                <w:rFonts w:ascii="宋体"/>
                <w:sz w:val="20"/>
              </w:rPr>
            </w:r>
          </w:p>
        </w:tc>
        <w:tc>
          <w:tcPr>
            <w:tcW w:w="1404" w:type="dxa"/>
            <w:tcBorders>
              <w:top w:val="nil" w:sz="6" w:space="0" w:color="auto"/>
              <w:left w:val="nil" w:sz="6" w:space="0" w:color="auto"/>
              <w:bottom w:val="nil" w:sz="6" w:space="0" w:color="auto"/>
              <w:right w:val="nil" w:sz="6" w:space="0" w:color="auto"/>
            </w:tcBorders>
          </w:tcPr>
          <w:p>
            <w:pPr/>
          </w:p>
        </w:tc>
        <w:tc>
          <w:tcPr>
            <w:tcW w:w="41" w:type="dxa"/>
            <w:tcBorders>
              <w:top w:val="nil" w:sz="6" w:space="0" w:color="auto"/>
              <w:left w:val="nil" w:sz="6" w:space="0" w:color="auto"/>
              <w:bottom w:val="single" w:sz="12" w:space="0" w:color="000000"/>
              <w:right w:val="nil" w:sz="6" w:space="0" w:color="auto"/>
            </w:tcBorders>
          </w:tcPr>
          <w:p>
            <w:pPr/>
          </w:p>
        </w:tc>
        <w:tc>
          <w:tcPr>
            <w:tcW w:w="1332" w:type="dxa"/>
            <w:tcBorders>
              <w:top w:val="single" w:sz="4" w:space="0" w:color="000000"/>
              <w:left w:val="nil" w:sz="6" w:space="0" w:color="auto"/>
              <w:bottom w:val="single" w:sz="12" w:space="0" w:color="000000"/>
              <w:right w:val="nil" w:sz="6" w:space="0" w:color="auto"/>
            </w:tcBorders>
          </w:tcPr>
          <w:p>
            <w:pPr>
              <w:pStyle w:val="TableParagraph"/>
              <w:spacing w:line="256" w:lineRule="exact"/>
              <w:ind w:right="27"/>
              <w:jc w:val="right"/>
              <w:rPr>
                <w:rFonts w:ascii="宋体" w:hAnsi="宋体" w:cs="宋体" w:eastAsia="宋体" w:hint="default"/>
                <w:sz w:val="20"/>
                <w:szCs w:val="20"/>
              </w:rPr>
            </w:pPr>
            <w:r>
              <w:rPr>
                <w:rFonts w:ascii="宋体"/>
                <w:b/>
                <w:w w:val="95"/>
                <w:sz w:val="20"/>
              </w:rPr>
              <w:t>218,461.17</w:t>
            </w:r>
            <w:r>
              <w:rPr>
                <w:rFonts w:ascii="宋体"/>
                <w:sz w:val="20"/>
              </w:rPr>
            </w:r>
          </w:p>
        </w:tc>
        <w:tc>
          <w:tcPr>
            <w:tcW w:w="1087"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pStyle w:val="BodyText"/>
        <w:spacing w:line="240" w:lineRule="auto" w:before="36"/>
        <w:ind w:left="1580" w:right="561"/>
        <w:jc w:val="left"/>
      </w:pPr>
      <w:r>
        <w:rPr/>
        <w:t>（二）报告期内，公司未与关联方共同对外投资发生的关联交易事项。</w:t>
      </w:r>
    </w:p>
    <w:p>
      <w:pPr>
        <w:spacing w:line="240" w:lineRule="auto" w:before="10"/>
        <w:rPr>
          <w:rFonts w:ascii="宋体" w:hAnsi="宋体" w:cs="宋体" w:eastAsia="宋体" w:hint="default"/>
          <w:sz w:val="14"/>
          <w:szCs w:val="14"/>
        </w:rPr>
      </w:pPr>
    </w:p>
    <w:p>
      <w:pPr>
        <w:pStyle w:val="BodyText"/>
        <w:spacing w:line="240" w:lineRule="auto"/>
        <w:ind w:left="1580" w:right="561"/>
        <w:jc w:val="left"/>
      </w:pPr>
      <w:r>
        <w:rPr/>
        <w:t>（三）报告期内，公司无关联方债权债务往来。</w:t>
      </w:r>
    </w:p>
    <w:p>
      <w:pPr>
        <w:spacing w:line="240" w:lineRule="auto" w:before="10"/>
        <w:rPr>
          <w:rFonts w:ascii="宋体" w:hAnsi="宋体" w:cs="宋体" w:eastAsia="宋体" w:hint="default"/>
          <w:sz w:val="14"/>
          <w:szCs w:val="14"/>
        </w:rPr>
      </w:pPr>
    </w:p>
    <w:p>
      <w:pPr>
        <w:pStyle w:val="BodyText"/>
        <w:spacing w:line="240" w:lineRule="auto"/>
        <w:ind w:left="1580" w:right="561"/>
        <w:jc w:val="left"/>
      </w:pPr>
      <w:r>
        <w:rPr/>
        <w:t>（四）报告期内，公司担保事项如下：</w:t>
      </w:r>
    </w:p>
    <w:p>
      <w:pPr>
        <w:spacing w:line="240" w:lineRule="auto" w:before="11"/>
        <w:rPr>
          <w:rFonts w:ascii="宋体" w:hAnsi="宋体" w:cs="宋体" w:eastAsia="宋体" w:hint="default"/>
          <w:sz w:val="9"/>
          <w:szCs w:val="9"/>
        </w:rPr>
      </w:pPr>
    </w:p>
    <w:tbl>
      <w:tblPr>
        <w:tblW w:w="0" w:type="auto"/>
        <w:jc w:val="left"/>
        <w:tblInd w:w="103" w:type="dxa"/>
        <w:tblLayout w:type="fixed"/>
        <w:tblCellMar>
          <w:top w:w="0" w:type="dxa"/>
          <w:left w:w="0" w:type="dxa"/>
          <w:bottom w:w="0" w:type="dxa"/>
          <w:right w:w="0" w:type="dxa"/>
        </w:tblCellMar>
        <w:tblLook w:val="01E0"/>
      </w:tblPr>
      <w:tblGrid>
        <w:gridCol w:w="2074"/>
        <w:gridCol w:w="1419"/>
        <w:gridCol w:w="950"/>
        <w:gridCol w:w="1042"/>
        <w:gridCol w:w="991"/>
        <w:gridCol w:w="1416"/>
        <w:gridCol w:w="1772"/>
      </w:tblGrid>
      <w:tr>
        <w:trPr>
          <w:trHeight w:val="478" w:hRule="exact"/>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公司对外担保情况（不包括对子公司的担保）</w:t>
            </w:r>
          </w:p>
        </w:tc>
      </w:tr>
      <w:tr>
        <w:trPr>
          <w:trHeight w:val="634" w:hRule="exact"/>
        </w:trPr>
        <w:tc>
          <w:tcPr>
            <w:tcW w:w="207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492"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141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sz w:val="18"/>
                <w:szCs w:val="18"/>
              </w:rPr>
              <w:t>发生日期</w:t>
            </w:r>
          </w:p>
          <w:p>
            <w:pPr>
              <w:pStyle w:val="TableParagraph"/>
              <w:spacing w:line="240" w:lineRule="auto" w:before="76"/>
              <w:ind w:left="57" w:right="0"/>
              <w:jc w:val="center"/>
              <w:rPr>
                <w:rFonts w:ascii="宋体" w:hAnsi="宋体" w:cs="宋体" w:eastAsia="宋体" w:hint="default"/>
                <w:sz w:val="18"/>
                <w:szCs w:val="18"/>
              </w:rPr>
            </w:pPr>
            <w:r>
              <w:rPr>
                <w:rFonts w:ascii="宋体" w:hAnsi="宋体" w:cs="宋体" w:eastAsia="宋体" w:hint="default"/>
                <w:sz w:val="18"/>
                <w:szCs w:val="18"/>
              </w:rPr>
              <w:t>（协议签署日）</w:t>
            </w:r>
          </w:p>
        </w:tc>
        <w:tc>
          <w:tcPr>
            <w:tcW w:w="95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04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53"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99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141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是否履行完毕</w:t>
            </w:r>
          </w:p>
        </w:tc>
        <w:tc>
          <w:tcPr>
            <w:tcW w:w="177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是否为关联方担保</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（是或否）</w:t>
            </w:r>
          </w:p>
        </w:tc>
      </w:tr>
      <w:tr>
        <w:trPr>
          <w:trHeight w:val="480" w:hRule="exact"/>
        </w:trPr>
        <w:tc>
          <w:tcPr>
            <w:tcW w:w="20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0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0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0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4443" w:type="dxa"/>
            <w:gridSpan w:val="3"/>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报告期内担保发生额合计</w:t>
            </w:r>
          </w:p>
        </w:tc>
        <w:tc>
          <w:tcPr>
            <w:tcW w:w="522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83" w:right="0"/>
              <w:jc w:val="left"/>
              <w:rPr>
                <w:rFonts w:ascii="宋体" w:hAnsi="宋体" w:cs="宋体" w:eastAsia="宋体" w:hint="default"/>
                <w:sz w:val="18"/>
                <w:szCs w:val="18"/>
              </w:rPr>
            </w:pPr>
            <w:r>
              <w:rPr>
                <w:rFonts w:ascii="宋体"/>
                <w:sz w:val="18"/>
              </w:rPr>
              <w:t>0</w:t>
            </w:r>
          </w:p>
        </w:tc>
      </w:tr>
      <w:tr>
        <w:trPr>
          <w:trHeight w:val="485" w:hRule="exact"/>
        </w:trPr>
        <w:tc>
          <w:tcPr>
            <w:tcW w:w="4443" w:type="dxa"/>
            <w:gridSpan w:val="3"/>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8"/>
              <w:ind w:left="103" w:right="0"/>
              <w:jc w:val="left"/>
              <w:rPr>
                <w:rFonts w:ascii="宋体" w:hAnsi="宋体" w:cs="宋体" w:eastAsia="宋体" w:hint="default"/>
                <w:sz w:val="18"/>
                <w:szCs w:val="18"/>
              </w:rPr>
            </w:pPr>
            <w:r>
              <w:rPr>
                <w:rFonts w:ascii="宋体" w:hAnsi="宋体" w:cs="宋体" w:eastAsia="宋体" w:hint="default"/>
                <w:sz w:val="18"/>
                <w:szCs w:val="18"/>
              </w:rPr>
              <w:t>报告期末担保余额合计（</w:t>
            </w:r>
            <w:r>
              <w:rPr>
                <w:rFonts w:ascii="宋体" w:hAnsi="宋体" w:cs="宋体" w:eastAsia="宋体" w:hint="default"/>
                <w:sz w:val="18"/>
                <w:szCs w:val="18"/>
              </w:rPr>
              <w:t>A</w:t>
            </w:r>
            <w:r>
              <w:rPr>
                <w:rFonts w:ascii="宋体" w:hAnsi="宋体" w:cs="宋体" w:eastAsia="宋体" w:hint="default"/>
                <w:sz w:val="18"/>
                <w:szCs w:val="18"/>
              </w:rPr>
              <w:t>）</w:t>
            </w:r>
          </w:p>
        </w:tc>
        <w:tc>
          <w:tcPr>
            <w:tcW w:w="522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283" w:right="0"/>
              <w:jc w:val="left"/>
              <w:rPr>
                <w:rFonts w:ascii="宋体" w:hAnsi="宋体" w:cs="宋体" w:eastAsia="宋体" w:hint="default"/>
                <w:sz w:val="18"/>
                <w:szCs w:val="18"/>
              </w:rPr>
            </w:pPr>
            <w:r>
              <w:rPr>
                <w:rFonts w:ascii="宋体"/>
                <w:sz w:val="18"/>
              </w:rPr>
              <w:t>0</w:t>
            </w:r>
          </w:p>
        </w:tc>
      </w:tr>
      <w:tr>
        <w:trPr>
          <w:trHeight w:val="473" w:hRule="exact"/>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2"/>
              <w:ind w:left="103" w:right="0"/>
              <w:jc w:val="left"/>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478" w:hRule="exact"/>
        </w:trPr>
        <w:tc>
          <w:tcPr>
            <w:tcW w:w="4443"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报告期内对子公司担保发生额合计</w:t>
            </w:r>
          </w:p>
        </w:tc>
        <w:tc>
          <w:tcPr>
            <w:tcW w:w="522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70,000,000.00</w:t>
            </w:r>
            <w:r>
              <w:rPr>
                <w:rFonts w:ascii="宋体" w:hAnsi="宋体" w:cs="宋体" w:eastAsia="宋体" w:hint="default"/>
                <w:spacing w:val="-48"/>
                <w:sz w:val="18"/>
                <w:szCs w:val="18"/>
              </w:rPr>
              <w:t> </w:t>
            </w:r>
            <w:r>
              <w:rPr>
                <w:rFonts w:ascii="宋体" w:hAnsi="宋体" w:cs="宋体" w:eastAsia="宋体" w:hint="default"/>
                <w:sz w:val="18"/>
                <w:szCs w:val="18"/>
              </w:rPr>
              <w:t>元</w:t>
            </w:r>
          </w:p>
        </w:tc>
      </w:tr>
      <w:tr>
        <w:trPr>
          <w:trHeight w:val="482" w:hRule="exact"/>
        </w:trPr>
        <w:tc>
          <w:tcPr>
            <w:tcW w:w="4443" w:type="dxa"/>
            <w:gridSpan w:val="3"/>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报告期末对子公司担保余额合计（</w:t>
            </w:r>
            <w:r>
              <w:rPr>
                <w:rFonts w:ascii="宋体" w:hAnsi="宋体" w:cs="宋体" w:eastAsia="宋体" w:hint="default"/>
                <w:sz w:val="18"/>
                <w:szCs w:val="18"/>
              </w:rPr>
              <w:t>B</w:t>
            </w:r>
            <w:r>
              <w:rPr>
                <w:rFonts w:ascii="宋体" w:hAnsi="宋体" w:cs="宋体" w:eastAsia="宋体" w:hint="default"/>
                <w:sz w:val="18"/>
                <w:szCs w:val="18"/>
              </w:rPr>
              <w:t>）</w:t>
            </w:r>
          </w:p>
        </w:tc>
        <w:tc>
          <w:tcPr>
            <w:tcW w:w="522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70,000,000.00</w:t>
            </w:r>
            <w:r>
              <w:rPr>
                <w:rFonts w:ascii="宋体" w:hAnsi="宋体" w:cs="宋体" w:eastAsia="宋体" w:hint="default"/>
                <w:spacing w:val="-48"/>
                <w:sz w:val="18"/>
                <w:szCs w:val="18"/>
              </w:rPr>
              <w:t> </w:t>
            </w:r>
            <w:r>
              <w:rPr>
                <w:rFonts w:ascii="宋体" w:hAnsi="宋体" w:cs="宋体" w:eastAsia="宋体" w:hint="default"/>
                <w:sz w:val="18"/>
                <w:szCs w:val="18"/>
              </w:rPr>
              <w:t>元</w:t>
            </w:r>
          </w:p>
        </w:tc>
      </w:tr>
      <w:tr>
        <w:trPr>
          <w:trHeight w:val="473" w:hRule="exact"/>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2"/>
              <w:ind w:left="103" w:right="0"/>
              <w:jc w:val="left"/>
              <w:rPr>
                <w:rFonts w:ascii="宋体" w:hAnsi="宋体" w:cs="宋体" w:eastAsia="宋体" w:hint="default"/>
                <w:sz w:val="18"/>
                <w:szCs w:val="18"/>
              </w:rPr>
            </w:pPr>
            <w:r>
              <w:rPr>
                <w:rFonts w:ascii="宋体" w:hAnsi="宋体" w:cs="宋体" w:eastAsia="宋体" w:hint="default"/>
                <w:sz w:val="18"/>
                <w:szCs w:val="18"/>
              </w:rPr>
              <w:t>公司担保总额（包括对子公司的担保）</w:t>
            </w:r>
          </w:p>
        </w:tc>
      </w:tr>
    </w:tbl>
    <w:p>
      <w:pPr>
        <w:spacing w:after="0" w:line="240" w:lineRule="auto"/>
        <w:jc w:val="left"/>
        <w:rPr>
          <w:rFonts w:ascii="宋体" w:hAnsi="宋体" w:cs="宋体" w:eastAsia="宋体" w:hint="default"/>
          <w:sz w:val="18"/>
          <w:szCs w:val="18"/>
        </w:rPr>
        <w:sectPr>
          <w:pgSz w:w="11910" w:h="16840"/>
          <w:pgMar w:header="877" w:footer="1195" w:top="1060" w:bottom="1380" w:left="1000" w:right="60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tbl>
      <w:tblPr>
        <w:tblW w:w="0" w:type="auto"/>
        <w:jc w:val="left"/>
        <w:tblInd w:w="103" w:type="dxa"/>
        <w:tblLayout w:type="fixed"/>
        <w:tblCellMar>
          <w:top w:w="0" w:type="dxa"/>
          <w:left w:w="0" w:type="dxa"/>
          <w:bottom w:w="0" w:type="dxa"/>
          <w:right w:w="0" w:type="dxa"/>
        </w:tblCellMar>
        <w:tblLook w:val="01E0"/>
      </w:tblPr>
      <w:tblGrid>
        <w:gridCol w:w="4443"/>
        <w:gridCol w:w="5221"/>
      </w:tblGrid>
      <w:tr>
        <w:trPr>
          <w:trHeight w:val="478" w:hRule="exact"/>
        </w:trPr>
        <w:tc>
          <w:tcPr>
            <w:tcW w:w="444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担保总额（</w:t>
            </w:r>
            <w:r>
              <w:rPr>
                <w:rFonts w:ascii="宋体" w:hAnsi="宋体" w:cs="宋体" w:eastAsia="宋体" w:hint="default"/>
                <w:sz w:val="18"/>
                <w:szCs w:val="18"/>
              </w:rPr>
              <w:t>A+B</w:t>
            </w:r>
            <w:r>
              <w:rPr>
                <w:rFonts w:ascii="宋体" w:hAnsi="宋体" w:cs="宋体" w:eastAsia="宋体" w:hint="default"/>
                <w:sz w:val="18"/>
                <w:szCs w:val="18"/>
              </w:rPr>
              <w:t>）</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70,000,000.00</w:t>
            </w:r>
            <w:r>
              <w:rPr>
                <w:rFonts w:ascii="宋体" w:hAnsi="宋体" w:cs="宋体" w:eastAsia="宋体" w:hint="default"/>
                <w:spacing w:val="-48"/>
                <w:sz w:val="18"/>
                <w:szCs w:val="18"/>
              </w:rPr>
              <w:t> </w:t>
            </w:r>
            <w:r>
              <w:rPr>
                <w:rFonts w:ascii="宋体" w:hAnsi="宋体" w:cs="宋体" w:eastAsia="宋体" w:hint="default"/>
                <w:sz w:val="18"/>
                <w:szCs w:val="18"/>
              </w:rPr>
              <w:t>元</w:t>
            </w:r>
          </w:p>
        </w:tc>
      </w:tr>
      <w:tr>
        <w:trPr>
          <w:trHeight w:val="478" w:hRule="exact"/>
        </w:trPr>
        <w:tc>
          <w:tcPr>
            <w:tcW w:w="444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担保总额占净资产的比例</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83" w:right="0"/>
              <w:jc w:val="left"/>
              <w:rPr>
                <w:rFonts w:ascii="宋体" w:hAnsi="宋体" w:cs="宋体" w:eastAsia="宋体" w:hint="default"/>
                <w:sz w:val="18"/>
                <w:szCs w:val="18"/>
              </w:rPr>
            </w:pPr>
            <w:r>
              <w:rPr>
                <w:rFonts w:ascii="宋体"/>
                <w:sz w:val="18"/>
              </w:rPr>
              <w:t>1.77%</w:t>
            </w:r>
          </w:p>
        </w:tc>
      </w:tr>
      <w:tr>
        <w:trPr>
          <w:trHeight w:val="478" w:hRule="exact"/>
        </w:trPr>
        <w:tc>
          <w:tcPr>
            <w:tcW w:w="444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5221" w:type="dxa"/>
            <w:tcBorders>
              <w:top w:val="single" w:sz="4" w:space="0" w:color="000000"/>
              <w:left w:val="single" w:sz="4" w:space="0" w:color="000000"/>
              <w:bottom w:val="single" w:sz="4" w:space="0" w:color="000000"/>
              <w:right w:val="single" w:sz="4" w:space="0" w:color="000000"/>
            </w:tcBorders>
          </w:tcPr>
          <w:p>
            <w:pPr/>
          </w:p>
        </w:tc>
      </w:tr>
      <w:tr>
        <w:trPr>
          <w:trHeight w:val="479" w:hRule="exact"/>
        </w:trPr>
        <w:tc>
          <w:tcPr>
            <w:tcW w:w="444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为股东、实际控制人及其关联方提供担保的金额（</w:t>
            </w:r>
            <w:r>
              <w:rPr>
                <w:rFonts w:ascii="宋体" w:hAnsi="宋体" w:cs="宋体" w:eastAsia="宋体" w:hint="default"/>
                <w:sz w:val="18"/>
                <w:szCs w:val="18"/>
              </w:rPr>
              <w:t>C</w:t>
            </w:r>
            <w:r>
              <w:rPr>
                <w:rFonts w:ascii="宋体" w:hAnsi="宋体" w:cs="宋体" w:eastAsia="宋体" w:hint="default"/>
                <w:sz w:val="18"/>
                <w:szCs w:val="18"/>
              </w:rPr>
              <w:t>）</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sz w:val="18"/>
              </w:rPr>
              <w:t>0</w:t>
            </w:r>
          </w:p>
        </w:tc>
      </w:tr>
      <w:tr>
        <w:trPr>
          <w:trHeight w:val="635" w:hRule="exact"/>
        </w:trPr>
        <w:tc>
          <w:tcPr>
            <w:tcW w:w="444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6" w:lineRule="auto" w:before="9"/>
              <w:ind w:left="103" w:right="230"/>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2"/>
                <w:sz w:val="18"/>
                <w:szCs w:val="18"/>
              </w:rPr>
              <w:t> </w:t>
            </w:r>
            <w:r>
              <w:rPr>
                <w:rFonts w:ascii="宋体" w:hAnsi="宋体" w:cs="宋体" w:eastAsia="宋体" w:hint="default"/>
                <w:sz w:val="18"/>
                <w:szCs w:val="18"/>
              </w:rPr>
              <w:t>70%</w:t>
            </w:r>
            <w:r>
              <w:rPr>
                <w:rFonts w:ascii="宋体" w:hAnsi="宋体" w:cs="宋体" w:eastAsia="宋体" w:hint="default"/>
                <w:sz w:val="18"/>
                <w:szCs w:val="18"/>
              </w:rPr>
              <w:t>的被担保对象提供 的担保金额（</w:t>
            </w:r>
            <w:r>
              <w:rPr>
                <w:rFonts w:ascii="宋体" w:hAnsi="宋体" w:cs="宋体" w:eastAsia="宋体" w:hint="default"/>
                <w:sz w:val="18"/>
                <w:szCs w:val="18"/>
              </w:rPr>
              <w:t>D</w:t>
            </w:r>
            <w:r>
              <w:rPr>
                <w:rFonts w:ascii="宋体" w:hAnsi="宋体" w:cs="宋体" w:eastAsia="宋体" w:hint="default"/>
                <w:sz w:val="18"/>
                <w:szCs w:val="18"/>
              </w:rPr>
              <w:t>）</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283" w:right="0"/>
              <w:jc w:val="left"/>
              <w:rPr>
                <w:rFonts w:ascii="宋体" w:hAnsi="宋体" w:cs="宋体" w:eastAsia="宋体" w:hint="default"/>
                <w:sz w:val="18"/>
                <w:szCs w:val="18"/>
              </w:rPr>
            </w:pPr>
            <w:r>
              <w:rPr>
                <w:rFonts w:ascii="宋体"/>
                <w:sz w:val="18"/>
              </w:rPr>
              <w:t>0</w:t>
            </w:r>
          </w:p>
        </w:tc>
      </w:tr>
      <w:tr>
        <w:trPr>
          <w:trHeight w:val="478" w:hRule="exact"/>
        </w:trPr>
        <w:tc>
          <w:tcPr>
            <w:tcW w:w="444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6"/>
                <w:sz w:val="18"/>
                <w:szCs w:val="18"/>
              </w:rPr>
              <w:t> </w:t>
            </w:r>
            <w:r>
              <w:rPr>
                <w:rFonts w:ascii="宋体" w:hAnsi="宋体" w:cs="宋体" w:eastAsia="宋体" w:hint="default"/>
                <w:sz w:val="18"/>
                <w:szCs w:val="18"/>
              </w:rPr>
              <w:t>50%</w:t>
            </w:r>
            <w:r>
              <w:rPr>
                <w:rFonts w:ascii="宋体" w:hAnsi="宋体" w:cs="宋体" w:eastAsia="宋体" w:hint="default"/>
                <w:sz w:val="18"/>
                <w:szCs w:val="18"/>
              </w:rPr>
              <w:t>部分的金额（</w:t>
            </w:r>
            <w:r>
              <w:rPr>
                <w:rFonts w:ascii="宋体" w:hAnsi="宋体" w:cs="宋体" w:eastAsia="宋体" w:hint="default"/>
                <w:sz w:val="18"/>
                <w:szCs w:val="18"/>
              </w:rPr>
              <w:t>E</w:t>
            </w:r>
            <w:r>
              <w:rPr>
                <w:rFonts w:ascii="宋体" w:hAnsi="宋体" w:cs="宋体" w:eastAsia="宋体" w:hint="default"/>
                <w:sz w:val="18"/>
                <w:szCs w:val="18"/>
              </w:rPr>
              <w:t>）</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sz w:val="18"/>
              </w:rPr>
              <w:t>0</w:t>
            </w:r>
          </w:p>
        </w:tc>
      </w:tr>
      <w:tr>
        <w:trPr>
          <w:trHeight w:val="478" w:hRule="exact"/>
        </w:trPr>
        <w:tc>
          <w:tcPr>
            <w:tcW w:w="444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宋体" w:hAnsi="宋体" w:cs="宋体" w:eastAsia="宋体" w:hint="default"/>
                <w:sz w:val="18"/>
                <w:szCs w:val="18"/>
              </w:rPr>
              <w:t>C+D+E</w:t>
            </w:r>
            <w:r>
              <w:rPr>
                <w:rFonts w:ascii="宋体" w:hAnsi="宋体" w:cs="宋体" w:eastAsia="宋体" w:hint="default"/>
                <w:sz w:val="18"/>
                <w:szCs w:val="18"/>
              </w:rPr>
              <w:t>）</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sz w:val="18"/>
              </w:rPr>
              <w:t>0</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7"/>
          <w:szCs w:val="17"/>
        </w:rPr>
      </w:pPr>
    </w:p>
    <w:p>
      <w:pPr>
        <w:spacing w:line="408" w:lineRule="auto" w:before="36"/>
        <w:ind w:left="1580" w:right="561" w:hanging="420"/>
        <w:jc w:val="left"/>
        <w:rPr>
          <w:rFonts w:ascii="宋体" w:hAnsi="宋体" w:cs="宋体" w:eastAsia="宋体" w:hint="default"/>
          <w:sz w:val="21"/>
          <w:szCs w:val="21"/>
        </w:rPr>
      </w:pPr>
      <w:r>
        <w:rPr>
          <w:rFonts w:ascii="宋体" w:hAnsi="宋体" w:cs="宋体" w:eastAsia="宋体" w:hint="default"/>
          <w:b/>
          <w:bCs/>
          <w:sz w:val="21"/>
          <w:szCs w:val="21"/>
        </w:rPr>
        <w:t>四、公司重大合同及履行情况</w:t>
      </w:r>
      <w:r>
        <w:rPr>
          <w:rFonts w:ascii="宋体" w:hAnsi="宋体" w:cs="宋体" w:eastAsia="宋体" w:hint="default"/>
          <w:b/>
          <w:bCs/>
          <w:w w:val="100"/>
          <w:sz w:val="21"/>
          <w:szCs w:val="21"/>
        </w:rPr>
        <w:t> </w:t>
      </w:r>
      <w:r>
        <w:rPr>
          <w:rFonts w:ascii="宋体" w:hAnsi="宋体" w:cs="宋体" w:eastAsia="宋体" w:hint="default"/>
          <w:spacing w:val="-5"/>
          <w:sz w:val="21"/>
          <w:szCs w:val="21"/>
        </w:rPr>
        <w:t>1</w:t>
      </w:r>
      <w:r>
        <w:rPr>
          <w:rFonts w:ascii="宋体" w:hAnsi="宋体" w:cs="宋体" w:eastAsia="宋体" w:hint="default"/>
          <w:spacing w:val="-5"/>
          <w:sz w:val="21"/>
          <w:szCs w:val="21"/>
        </w:rPr>
        <w:t>、报告期内，公司未发生及未有以前期间发生但持续到报告期的重大托管、承</w:t>
      </w:r>
    </w:p>
    <w:p>
      <w:pPr>
        <w:pStyle w:val="BodyText"/>
        <w:spacing w:line="408" w:lineRule="auto" w:before="46"/>
        <w:ind w:left="1580" w:right="561" w:hanging="420"/>
        <w:jc w:val="left"/>
      </w:pPr>
      <w:r>
        <w:rPr/>
        <w:t>包、租赁其他公司资产或其他公司托管、承包、租赁本公司资产的事项；</w:t>
      </w:r>
      <w:r>
        <w:rPr>
          <w:w w:val="100"/>
        </w:rPr>
        <w:t> </w:t>
      </w:r>
      <w:r>
        <w:rPr>
          <w:rFonts w:ascii="宋体" w:hAnsi="宋体" w:cs="宋体" w:eastAsia="宋体" w:hint="default"/>
          <w:spacing w:val="-5"/>
        </w:rPr>
        <w:t>2</w:t>
      </w:r>
      <w:r>
        <w:rPr>
          <w:spacing w:val="-5"/>
        </w:rPr>
        <w:t>、报告期内，公司未发生委托他人进行现金资产管理的事项，也无以前期间委</w:t>
      </w:r>
    </w:p>
    <w:p>
      <w:pPr>
        <w:spacing w:line="408" w:lineRule="auto" w:before="46"/>
        <w:ind w:left="1160" w:right="561" w:firstLine="0"/>
        <w:jc w:val="left"/>
        <w:rPr>
          <w:rFonts w:ascii="宋体" w:hAnsi="宋体" w:cs="宋体" w:eastAsia="宋体" w:hint="default"/>
          <w:sz w:val="21"/>
          <w:szCs w:val="21"/>
        </w:rPr>
      </w:pPr>
      <w:r>
        <w:rPr>
          <w:rFonts w:ascii="宋体" w:hAnsi="宋体" w:cs="宋体" w:eastAsia="宋体" w:hint="default"/>
          <w:sz w:val="21"/>
          <w:szCs w:val="21"/>
        </w:rPr>
        <w:t>托现金资产管理的事项。</w:t>
      </w:r>
      <w:r>
        <w:rPr>
          <w:rFonts w:ascii="宋体" w:hAnsi="宋体" w:cs="宋体" w:eastAsia="宋体" w:hint="default"/>
          <w:w w:val="100"/>
          <w:sz w:val="21"/>
          <w:szCs w:val="21"/>
        </w:rPr>
        <w:t> </w:t>
      </w:r>
      <w:r>
        <w:rPr>
          <w:rFonts w:ascii="宋体" w:hAnsi="宋体" w:cs="宋体" w:eastAsia="宋体" w:hint="default"/>
          <w:b/>
          <w:bCs/>
          <w:spacing w:val="-1"/>
          <w:sz w:val="21"/>
          <w:szCs w:val="21"/>
        </w:rPr>
        <w:t>五、公司或持股</w:t>
      </w:r>
      <w:r>
        <w:rPr>
          <w:rFonts w:ascii="宋体" w:hAnsi="宋体" w:cs="宋体" w:eastAsia="宋体" w:hint="default"/>
          <w:b/>
          <w:bCs/>
          <w:spacing w:val="-1"/>
          <w:sz w:val="21"/>
          <w:szCs w:val="21"/>
        </w:rPr>
        <w:t>5%</w:t>
      </w:r>
      <w:r>
        <w:rPr>
          <w:rFonts w:ascii="宋体" w:hAnsi="宋体" w:cs="宋体" w:eastAsia="宋体" w:hint="default"/>
          <w:b/>
          <w:bCs/>
          <w:spacing w:val="-1"/>
          <w:sz w:val="21"/>
          <w:szCs w:val="21"/>
        </w:rPr>
        <w:t>以上股东在报告期内或持续到报告期内的承诺事项</w:t>
      </w:r>
      <w:r>
        <w:rPr>
          <w:rFonts w:ascii="宋体" w:hAnsi="宋体" w:cs="宋体" w:eastAsia="宋体" w:hint="default"/>
          <w:spacing w:val="-1"/>
          <w:sz w:val="21"/>
          <w:szCs w:val="21"/>
        </w:rPr>
      </w:r>
    </w:p>
    <w:p>
      <w:pPr>
        <w:spacing w:line="408" w:lineRule="auto" w:before="46"/>
        <w:ind w:left="1580" w:right="561" w:firstLine="2"/>
        <w:jc w:val="left"/>
        <w:rPr>
          <w:rFonts w:ascii="宋体" w:hAnsi="宋体" w:cs="宋体" w:eastAsia="宋体" w:hint="default"/>
          <w:sz w:val="21"/>
          <w:szCs w:val="21"/>
        </w:rPr>
      </w:pPr>
      <w:r>
        <w:rPr>
          <w:rFonts w:ascii="宋体" w:hAnsi="宋体" w:cs="宋体" w:eastAsia="宋体" w:hint="default"/>
          <w:b/>
          <w:bCs/>
          <w:sz w:val="21"/>
          <w:szCs w:val="21"/>
        </w:rPr>
        <w:t>（一）股份锁定承诺</w:t>
      </w:r>
      <w:r>
        <w:rPr>
          <w:rFonts w:ascii="宋体" w:hAnsi="宋体" w:cs="宋体" w:eastAsia="宋体" w:hint="default"/>
          <w:b/>
          <w:bCs/>
          <w:w w:val="100"/>
          <w:sz w:val="21"/>
          <w:szCs w:val="21"/>
        </w:rPr>
        <w:t> </w:t>
      </w:r>
      <w:r>
        <w:rPr>
          <w:rFonts w:ascii="宋体" w:hAnsi="宋体" w:cs="宋体" w:eastAsia="宋体" w:hint="default"/>
          <w:spacing w:val="-2"/>
          <w:sz w:val="21"/>
          <w:szCs w:val="21"/>
        </w:rPr>
        <w:t>实际控制人黄绍武、董事长兼总裁黄文辉、主要股东深圳市神州通投资集团有</w:t>
      </w:r>
    </w:p>
    <w:p>
      <w:pPr>
        <w:pStyle w:val="BodyText"/>
        <w:spacing w:line="408" w:lineRule="auto" w:before="46"/>
        <w:ind w:left="1160" w:right="1577"/>
        <w:jc w:val="both"/>
      </w:pPr>
      <w:r>
        <w:rPr>
          <w:spacing w:val="-2"/>
        </w:rPr>
        <w:t>限公司、深圳市全球星实业有限公司分别承诺：自本公司股票在证券交易所上市交</w:t>
      </w:r>
      <w:r>
        <w:rPr>
          <w:spacing w:val="-38"/>
        </w:rPr>
        <w:t> </w:t>
      </w:r>
      <w:r>
        <w:rPr>
          <w:spacing w:val="-38"/>
        </w:rPr>
      </w:r>
      <w:r>
        <w:rPr>
          <w:spacing w:val="-1"/>
          <w:w w:val="100"/>
        </w:rPr>
        <w:t>易之日起</w:t>
      </w:r>
      <w:r>
        <w:rPr>
          <w:spacing w:val="-51"/>
          <w:w w:val="100"/>
        </w:rPr>
        <w:t> </w:t>
      </w:r>
      <w:r>
        <w:rPr>
          <w:rFonts w:ascii="宋体" w:hAnsi="宋体" w:cs="宋体" w:eastAsia="宋体" w:hint="default"/>
          <w:spacing w:val="-2"/>
          <w:w w:val="100"/>
        </w:rPr>
        <w:t>36</w:t>
      </w:r>
      <w:r>
        <w:rPr>
          <w:rFonts w:ascii="宋体" w:hAnsi="宋体" w:cs="宋体" w:eastAsia="宋体" w:hint="default"/>
          <w:spacing w:val="-51"/>
          <w:w w:val="100"/>
        </w:rPr>
        <w:t> </w:t>
      </w:r>
      <w:r>
        <w:rPr>
          <w:spacing w:val="-5"/>
          <w:w w:val="100"/>
        </w:rPr>
        <w:t>个月内不转让或委托他人管理其直接或间接持有的本公司股份，也不由</w:t>
      </w:r>
      <w:r>
        <w:rPr>
          <w:w w:val="100"/>
        </w:rPr>
        <w:t> </w:t>
      </w:r>
      <w:r>
        <w:rPr>
          <w:spacing w:val="-2"/>
        </w:rPr>
        <w:t>本公司回购该部分股份，上述承诺期限届满后可上市流通和转让。黄绍武、黄文辉</w:t>
      </w:r>
      <w:r>
        <w:rPr>
          <w:spacing w:val="-39"/>
        </w:rPr>
        <w:t> </w:t>
      </w:r>
      <w:r>
        <w:rPr>
          <w:spacing w:val="-39"/>
        </w:rPr>
      </w:r>
      <w:r>
        <w:rPr>
          <w:spacing w:val="-2"/>
        </w:rPr>
        <w:t>分别作为公司的董事及董事长在任职期间持有本公司股票的，每年转让的股份不超</w:t>
      </w:r>
      <w:r>
        <w:rPr>
          <w:spacing w:val="-38"/>
        </w:rPr>
        <w:t> </w:t>
      </w:r>
      <w:r>
        <w:rPr>
          <w:spacing w:val="-38"/>
        </w:rPr>
      </w:r>
      <w:r>
        <w:rPr/>
        <w:t>过其所持股份总数的</w:t>
      </w:r>
      <w:r>
        <w:rPr>
          <w:spacing w:val="-5"/>
        </w:rPr>
        <w:t> </w:t>
      </w:r>
      <w:r>
        <w:rPr>
          <w:rFonts w:ascii="宋体" w:hAnsi="宋体" w:cs="宋体" w:eastAsia="宋体" w:hint="default"/>
        </w:rPr>
        <w:t>25%</w:t>
      </w:r>
      <w:r>
        <w:rPr/>
        <w:t>，离职后半年内不得转让其所持有的本公司股份；在申报</w:t>
      </w:r>
      <w:r>
        <w:rPr>
          <w:w w:val="100"/>
        </w:rPr>
        <w:t> </w:t>
      </w:r>
      <w:r>
        <w:rPr/>
        <w:t>离任</w:t>
      </w:r>
      <w:r>
        <w:rPr>
          <w:spacing w:val="-79"/>
        </w:rPr>
        <w:t> </w:t>
      </w:r>
      <w:r>
        <w:rPr>
          <w:rFonts w:ascii="宋体" w:hAnsi="宋体" w:cs="宋体" w:eastAsia="宋体" w:hint="default"/>
        </w:rPr>
        <w:t>6</w:t>
      </w:r>
      <w:r>
        <w:rPr>
          <w:rFonts w:ascii="宋体" w:hAnsi="宋体" w:cs="宋体" w:eastAsia="宋体" w:hint="default"/>
          <w:spacing w:val="-81"/>
        </w:rPr>
        <w:t> </w:t>
      </w:r>
      <w:r>
        <w:rPr/>
        <w:t>个月后的</w:t>
      </w:r>
      <w:r>
        <w:rPr>
          <w:spacing w:val="-82"/>
        </w:rPr>
        <w:t> </w:t>
      </w:r>
      <w:r>
        <w:rPr>
          <w:rFonts w:ascii="宋体" w:hAnsi="宋体" w:cs="宋体" w:eastAsia="宋体" w:hint="default"/>
        </w:rPr>
        <w:t>12</w:t>
      </w:r>
      <w:r>
        <w:rPr>
          <w:rFonts w:ascii="宋体" w:hAnsi="宋体" w:cs="宋体" w:eastAsia="宋体" w:hint="default"/>
          <w:spacing w:val="-79"/>
        </w:rPr>
        <w:t> </w:t>
      </w:r>
      <w:r>
        <w:rPr/>
        <w:t>个月内通过证券交易所挂牌交易出售本公司股票数量占所持有本</w:t>
      </w:r>
      <w:r>
        <w:rPr>
          <w:w w:val="100"/>
        </w:rPr>
        <w:t> </w:t>
      </w:r>
      <w:r>
        <w:rPr/>
        <w:t>公司股票总数的比例不超过</w:t>
      </w:r>
      <w:r>
        <w:rPr>
          <w:spacing w:val="-53"/>
        </w:rPr>
        <w:t> </w:t>
      </w:r>
      <w:r>
        <w:rPr>
          <w:rFonts w:ascii="宋体" w:hAnsi="宋体" w:cs="宋体" w:eastAsia="宋体" w:hint="default"/>
        </w:rPr>
        <w:t>50%</w:t>
      </w:r>
      <w:r>
        <w:rPr/>
        <w:t>。</w:t>
      </w:r>
    </w:p>
    <w:p>
      <w:pPr>
        <w:pStyle w:val="BodyText"/>
        <w:spacing w:line="240" w:lineRule="auto" w:before="46"/>
        <w:ind w:left="1580" w:right="561"/>
        <w:jc w:val="left"/>
        <w:rPr>
          <w:rFonts w:ascii="宋体" w:hAnsi="宋体" w:cs="宋体" w:eastAsia="宋体" w:hint="default"/>
        </w:rPr>
      </w:pPr>
      <w:r>
        <w:rPr>
          <w:spacing w:val="-4"/>
        </w:rPr>
        <w:t>郭绪勇、夏小华、刘红花、江鸣、张伯庆、涂国文及陈蓓分别承诺：对于</w:t>
      </w:r>
      <w:r>
        <w:rPr>
          <w:spacing w:val="14"/>
        </w:rPr>
        <w:t> </w:t>
      </w:r>
      <w:r>
        <w:rPr>
          <w:rFonts w:ascii="宋体" w:hAnsi="宋体" w:cs="宋体" w:eastAsia="宋体" w:hint="default"/>
        </w:rPr>
        <w:t>2007</w:t>
      </w:r>
    </w:p>
    <w:p>
      <w:pPr>
        <w:spacing w:line="240" w:lineRule="auto" w:before="11"/>
        <w:rPr>
          <w:rFonts w:ascii="宋体" w:hAnsi="宋体" w:cs="宋体" w:eastAsia="宋体" w:hint="default"/>
          <w:sz w:val="14"/>
          <w:szCs w:val="14"/>
        </w:rPr>
      </w:pPr>
    </w:p>
    <w:p>
      <w:pPr>
        <w:pStyle w:val="BodyText"/>
        <w:spacing w:line="240" w:lineRule="auto"/>
        <w:ind w:left="1160" w:right="561"/>
        <w:jc w:val="left"/>
      </w:pPr>
      <w:r>
        <w:rPr/>
        <w:t>年</w:t>
      </w:r>
      <w:r>
        <w:rPr>
          <w:spacing w:val="-53"/>
        </w:rPr>
        <w:t> </w:t>
      </w:r>
      <w:r>
        <w:rPr>
          <w:rFonts w:ascii="宋体" w:hAnsi="宋体" w:cs="宋体" w:eastAsia="宋体" w:hint="default"/>
        </w:rPr>
        <w:t>12</w:t>
      </w:r>
      <w:r>
        <w:rPr>
          <w:rFonts w:ascii="宋体" w:hAnsi="宋体" w:cs="宋体" w:eastAsia="宋体" w:hint="default"/>
          <w:spacing w:val="-55"/>
        </w:rPr>
        <w:t> </w:t>
      </w:r>
      <w:r>
        <w:rPr/>
        <w:t>月增资及</w:t>
      </w:r>
      <w:r>
        <w:rPr>
          <w:spacing w:val="-55"/>
        </w:rPr>
        <w:t> </w:t>
      </w:r>
      <w:r>
        <w:rPr>
          <w:rFonts w:ascii="宋体" w:hAnsi="宋体" w:cs="宋体" w:eastAsia="宋体" w:hint="default"/>
        </w:rPr>
        <w:t>2008</w:t>
      </w:r>
      <w:r>
        <w:rPr>
          <w:rFonts w:ascii="宋体" w:hAnsi="宋体" w:cs="宋体" w:eastAsia="宋体" w:hint="default"/>
          <w:spacing w:val="-54"/>
        </w:rPr>
        <w:t> </w:t>
      </w:r>
      <w:r>
        <w:rPr/>
        <w:t>年</w:t>
      </w:r>
      <w:r>
        <w:rPr>
          <w:spacing w:val="-53"/>
        </w:rPr>
        <w:t> </w:t>
      </w:r>
      <w:r>
        <w:rPr>
          <w:rFonts w:ascii="宋体" w:hAnsi="宋体" w:cs="宋体" w:eastAsia="宋体" w:hint="default"/>
        </w:rPr>
        <w:t>6</w:t>
      </w:r>
      <w:r>
        <w:rPr>
          <w:rFonts w:ascii="宋体" w:hAnsi="宋体" w:cs="宋体" w:eastAsia="宋体" w:hint="default"/>
          <w:spacing w:val="-55"/>
        </w:rPr>
        <w:t> </w:t>
      </w:r>
      <w:r>
        <w:rPr/>
        <w:t>月公司未分配利润送股、资本公积转增股本所获得股份，</w:t>
      </w:r>
    </w:p>
    <w:p>
      <w:pPr>
        <w:spacing w:line="240" w:lineRule="auto" w:before="10"/>
        <w:rPr>
          <w:rFonts w:ascii="宋体" w:hAnsi="宋体" w:cs="宋体" w:eastAsia="宋体" w:hint="default"/>
          <w:sz w:val="14"/>
          <w:szCs w:val="14"/>
        </w:rPr>
      </w:pPr>
    </w:p>
    <w:p>
      <w:pPr>
        <w:pStyle w:val="BodyText"/>
        <w:spacing w:line="240" w:lineRule="auto"/>
        <w:ind w:left="1160" w:right="561"/>
        <w:jc w:val="left"/>
      </w:pPr>
      <w:r>
        <w:rPr>
          <w:w w:val="100"/>
        </w:rPr>
        <w:t>自本</w:t>
      </w:r>
      <w:r>
        <w:rPr>
          <w:spacing w:val="-3"/>
          <w:w w:val="100"/>
        </w:rPr>
        <w:t>公</w:t>
      </w:r>
      <w:r>
        <w:rPr>
          <w:w w:val="100"/>
        </w:rPr>
        <w:t>司</w:t>
      </w:r>
      <w:r>
        <w:rPr>
          <w:spacing w:val="-3"/>
          <w:w w:val="100"/>
        </w:rPr>
        <w:t>股</w:t>
      </w:r>
      <w:r>
        <w:rPr>
          <w:w w:val="100"/>
        </w:rPr>
        <w:t>票</w:t>
      </w:r>
      <w:r>
        <w:rPr>
          <w:spacing w:val="-3"/>
          <w:w w:val="100"/>
        </w:rPr>
        <w:t>在</w:t>
      </w:r>
      <w:r>
        <w:rPr>
          <w:w w:val="100"/>
        </w:rPr>
        <w:t>证</w:t>
      </w:r>
      <w:r>
        <w:rPr>
          <w:spacing w:val="-3"/>
          <w:w w:val="100"/>
        </w:rPr>
        <w:t>券</w:t>
      </w:r>
      <w:r>
        <w:rPr>
          <w:w w:val="100"/>
        </w:rPr>
        <w:t>交</w:t>
      </w:r>
      <w:r>
        <w:rPr>
          <w:spacing w:val="-3"/>
          <w:w w:val="100"/>
        </w:rPr>
        <w:t>易</w:t>
      </w:r>
      <w:r>
        <w:rPr>
          <w:w w:val="100"/>
        </w:rPr>
        <w:t>所上</w:t>
      </w:r>
      <w:r>
        <w:rPr>
          <w:spacing w:val="-3"/>
          <w:w w:val="100"/>
        </w:rPr>
        <w:t>市</w:t>
      </w:r>
      <w:r>
        <w:rPr>
          <w:w w:val="100"/>
        </w:rPr>
        <w:t>交</w:t>
      </w:r>
      <w:r>
        <w:rPr>
          <w:spacing w:val="-3"/>
          <w:w w:val="100"/>
        </w:rPr>
        <w:t>易</w:t>
      </w:r>
      <w:r>
        <w:rPr>
          <w:w w:val="100"/>
        </w:rPr>
        <w:t>之</w:t>
      </w:r>
      <w:r>
        <w:rPr>
          <w:spacing w:val="-3"/>
          <w:w w:val="100"/>
        </w:rPr>
        <w:t>日</w:t>
      </w:r>
      <w:r>
        <w:rPr>
          <w:w w:val="100"/>
        </w:rPr>
        <w:t>起</w:t>
      </w:r>
      <w:r>
        <w:rPr>
          <w:spacing w:val="-3"/>
          <w:w w:val="100"/>
        </w:rPr>
        <w:t>一</w:t>
      </w:r>
      <w:r>
        <w:rPr>
          <w:w w:val="100"/>
        </w:rPr>
        <w:t>年</w:t>
      </w:r>
      <w:r>
        <w:rPr>
          <w:spacing w:val="-3"/>
          <w:w w:val="100"/>
        </w:rPr>
        <w:t>内</w:t>
      </w:r>
      <w:r>
        <w:rPr>
          <w:w w:val="100"/>
        </w:rPr>
        <w:t>不得</w:t>
      </w:r>
      <w:r>
        <w:rPr>
          <w:spacing w:val="-3"/>
          <w:w w:val="100"/>
        </w:rPr>
        <w:t>转</w:t>
      </w:r>
      <w:r>
        <w:rPr>
          <w:w w:val="100"/>
        </w:rPr>
        <w:t>让</w:t>
      </w:r>
      <w:r>
        <w:rPr>
          <w:spacing w:val="-108"/>
          <w:w w:val="100"/>
        </w:rPr>
        <w:t>；</w:t>
      </w:r>
      <w:r>
        <w:rPr>
          <w:w w:val="100"/>
        </w:rPr>
        <w:t>对于</w:t>
      </w:r>
      <w:r>
        <w:rPr>
          <w:spacing w:val="-55"/>
        </w:rPr>
        <w:t> </w:t>
      </w:r>
      <w:r>
        <w:rPr>
          <w:rFonts w:ascii="宋体" w:hAnsi="宋体" w:cs="宋体" w:eastAsia="宋体" w:hint="default"/>
          <w:w w:val="100"/>
        </w:rPr>
        <w:t>2009</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8</w:t>
      </w:r>
      <w:r>
        <w:rPr>
          <w:rFonts w:ascii="宋体" w:hAnsi="宋体" w:cs="宋体" w:eastAsia="宋体" w:hint="default"/>
          <w:spacing w:val="-55"/>
        </w:rPr>
        <w:t> </w:t>
      </w:r>
      <w:r>
        <w:rPr>
          <w:w w:val="100"/>
        </w:rPr>
        <w:t>月</w:t>
      </w:r>
      <w:r>
        <w:rPr>
          <w:spacing w:val="-3"/>
          <w:w w:val="100"/>
        </w:rPr>
        <w:t>公</w:t>
      </w:r>
      <w:r>
        <w:rPr>
          <w:w w:val="100"/>
        </w:rPr>
        <w:t>司</w:t>
      </w:r>
    </w:p>
    <w:p>
      <w:pPr>
        <w:spacing w:line="240" w:lineRule="auto" w:before="10"/>
        <w:rPr>
          <w:rFonts w:ascii="宋体" w:hAnsi="宋体" w:cs="宋体" w:eastAsia="宋体" w:hint="default"/>
          <w:sz w:val="14"/>
          <w:szCs w:val="14"/>
        </w:rPr>
      </w:pPr>
    </w:p>
    <w:p>
      <w:pPr>
        <w:pStyle w:val="BodyText"/>
        <w:spacing w:line="240" w:lineRule="auto"/>
        <w:ind w:left="1160" w:right="561"/>
        <w:jc w:val="left"/>
      </w:pPr>
      <w:r>
        <w:rPr/>
        <w:t>未分配利润送股增加的股份，若本公司在</w:t>
      </w:r>
      <w:r>
        <w:rPr>
          <w:spacing w:val="-54"/>
        </w:rPr>
        <w:t> </w:t>
      </w:r>
      <w:r>
        <w:rPr>
          <w:rFonts w:ascii="宋体" w:hAnsi="宋体" w:cs="宋体" w:eastAsia="宋体" w:hint="default"/>
        </w:rPr>
        <w:t>2010</w:t>
      </w:r>
      <w:r>
        <w:rPr>
          <w:rFonts w:ascii="宋体" w:hAnsi="宋体" w:cs="宋体" w:eastAsia="宋体" w:hint="default"/>
          <w:spacing w:val="-54"/>
        </w:rPr>
        <w:t> </w:t>
      </w:r>
      <w:r>
        <w:rPr/>
        <w:t>年</w:t>
      </w:r>
      <w:r>
        <w:rPr>
          <w:spacing w:val="-56"/>
        </w:rPr>
        <w:t> </w:t>
      </w:r>
      <w:r>
        <w:rPr>
          <w:rFonts w:ascii="宋体" w:hAnsi="宋体" w:cs="宋体" w:eastAsia="宋体" w:hint="default"/>
        </w:rPr>
        <w:t>8</w:t>
      </w:r>
      <w:r>
        <w:rPr>
          <w:rFonts w:ascii="宋体" w:hAnsi="宋体" w:cs="宋体" w:eastAsia="宋体" w:hint="default"/>
          <w:spacing w:val="-56"/>
        </w:rPr>
        <w:t> </w:t>
      </w:r>
      <w:r>
        <w:rPr/>
        <w:t>月</w:t>
      </w:r>
      <w:r>
        <w:rPr>
          <w:spacing w:val="-54"/>
        </w:rPr>
        <w:t> </w:t>
      </w:r>
      <w:r>
        <w:rPr>
          <w:rFonts w:ascii="宋体" w:hAnsi="宋体" w:cs="宋体" w:eastAsia="宋体" w:hint="default"/>
        </w:rPr>
        <w:t>20</w:t>
      </w:r>
      <w:r>
        <w:rPr>
          <w:rFonts w:ascii="宋体" w:hAnsi="宋体" w:cs="宋体" w:eastAsia="宋体" w:hint="default"/>
          <w:spacing w:val="-56"/>
        </w:rPr>
        <w:t> </w:t>
      </w:r>
      <w:r>
        <w:rPr/>
        <w:t>日之前刊登招股意向书，</w:t>
      </w:r>
    </w:p>
    <w:p>
      <w:pPr>
        <w:spacing w:line="240" w:lineRule="auto" w:before="10"/>
        <w:rPr>
          <w:rFonts w:ascii="宋体" w:hAnsi="宋体" w:cs="宋体" w:eastAsia="宋体" w:hint="default"/>
          <w:sz w:val="14"/>
          <w:szCs w:val="14"/>
        </w:rPr>
      </w:pPr>
    </w:p>
    <w:p>
      <w:pPr>
        <w:pStyle w:val="BodyText"/>
        <w:spacing w:line="240" w:lineRule="auto"/>
        <w:ind w:left="1160" w:right="561"/>
        <w:jc w:val="left"/>
      </w:pPr>
      <w:r>
        <w:rPr>
          <w:spacing w:val="-3"/>
        </w:rPr>
        <w:t>则该部分股份自工商变更完成之日（</w:t>
      </w:r>
      <w:r>
        <w:rPr>
          <w:rFonts w:ascii="宋体" w:hAnsi="宋体" w:cs="宋体" w:eastAsia="宋体" w:hint="default"/>
          <w:spacing w:val="-3"/>
        </w:rPr>
        <w:t>2009</w:t>
      </w:r>
      <w:r>
        <w:rPr>
          <w:rFonts w:ascii="宋体" w:hAnsi="宋体" w:cs="宋体" w:eastAsia="宋体" w:hint="default"/>
          <w:spacing w:val="-48"/>
        </w:rPr>
        <w:t> </w:t>
      </w:r>
      <w:r>
        <w:rPr/>
        <w:t>年</w:t>
      </w:r>
      <w:r>
        <w:rPr>
          <w:spacing w:val="-50"/>
        </w:rPr>
        <w:t> </w:t>
      </w:r>
      <w:r>
        <w:rPr>
          <w:rFonts w:ascii="宋体" w:hAnsi="宋体" w:cs="宋体" w:eastAsia="宋体" w:hint="default"/>
        </w:rPr>
        <w:t>8</w:t>
      </w:r>
      <w:r>
        <w:rPr>
          <w:rFonts w:ascii="宋体" w:hAnsi="宋体" w:cs="宋体" w:eastAsia="宋体" w:hint="default"/>
          <w:spacing w:val="-48"/>
        </w:rPr>
        <w:t> </w:t>
      </w:r>
      <w:r>
        <w:rPr/>
        <w:t>月</w:t>
      </w:r>
      <w:r>
        <w:rPr>
          <w:spacing w:val="-47"/>
        </w:rPr>
        <w:t> </w:t>
      </w:r>
      <w:r>
        <w:rPr>
          <w:rFonts w:ascii="宋体" w:hAnsi="宋体" w:cs="宋体" w:eastAsia="宋体" w:hint="default"/>
        </w:rPr>
        <w:t>20</w:t>
      </w:r>
      <w:r>
        <w:rPr>
          <w:rFonts w:ascii="宋体" w:hAnsi="宋体" w:cs="宋体" w:eastAsia="宋体" w:hint="default"/>
          <w:spacing w:val="-50"/>
        </w:rPr>
        <w:t> </w:t>
      </w:r>
      <w:r>
        <w:rPr>
          <w:spacing w:val="-10"/>
        </w:rPr>
        <w:t>日）起</w:t>
      </w:r>
      <w:r>
        <w:rPr>
          <w:spacing w:val="-48"/>
        </w:rPr>
        <w:t> </w:t>
      </w:r>
      <w:r>
        <w:rPr>
          <w:rFonts w:ascii="宋体" w:hAnsi="宋体" w:cs="宋体" w:eastAsia="宋体" w:hint="default"/>
        </w:rPr>
        <w:t>36</w:t>
      </w:r>
      <w:r>
        <w:rPr>
          <w:rFonts w:ascii="宋体" w:hAnsi="宋体" w:cs="宋体" w:eastAsia="宋体" w:hint="default"/>
          <w:spacing w:val="-50"/>
        </w:rPr>
        <w:t> </w:t>
      </w:r>
      <w:r>
        <w:rPr/>
        <w:t>个月内不转让或委托</w:t>
      </w:r>
    </w:p>
    <w:p>
      <w:pPr>
        <w:spacing w:after="0" w:line="240" w:lineRule="auto"/>
        <w:jc w:val="left"/>
        <w:sectPr>
          <w:pgSz w:w="11910" w:h="16840"/>
          <w:pgMar w:header="877" w:footer="1195" w:top="1060" w:bottom="1380" w:left="1000" w:right="6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408" w:lineRule="auto" w:before="178"/>
        <w:ind w:left="1740" w:right="1241"/>
        <w:jc w:val="left"/>
      </w:pPr>
      <w:r>
        <w:rPr/>
        <w:t>他人管理，也不由本公司回购该部分股份；上述承诺期限届满后，可上市流通和转</w:t>
      </w:r>
      <w:r>
        <w:rPr>
          <w:w w:val="100"/>
        </w:rPr>
        <w:t> </w:t>
      </w:r>
      <w:r>
        <w:rPr>
          <w:spacing w:val="-3"/>
        </w:rPr>
        <w:t>让。在任职期间持有本公司股票的，每年转让的股份不超过其所持股份总数的</w:t>
      </w:r>
      <w:r>
        <w:rPr>
          <w:spacing w:val="-18"/>
        </w:rPr>
        <w:t> </w:t>
      </w:r>
      <w:r>
        <w:rPr>
          <w:rFonts w:ascii="宋体" w:hAnsi="宋体" w:cs="宋体" w:eastAsia="宋体" w:hint="default"/>
        </w:rPr>
        <w:t>25%</w:t>
      </w:r>
      <w:r>
        <w:rPr/>
        <w:t>，</w:t>
      </w:r>
      <w:r>
        <w:rPr>
          <w:spacing w:val="-95"/>
        </w:rPr>
        <w:t> </w:t>
      </w:r>
      <w:r>
        <w:rPr>
          <w:spacing w:val="-6"/>
          <w:w w:val="100"/>
        </w:rPr>
        <w:t>离职后半年内不得转让其所持有的本公司股份；在申报离任</w:t>
      </w:r>
      <w:r>
        <w:rPr>
          <w:spacing w:val="-51"/>
          <w:w w:val="100"/>
        </w:rPr>
        <w:t> </w:t>
      </w:r>
      <w:r>
        <w:rPr>
          <w:rFonts w:ascii="宋体" w:hAnsi="宋体" w:cs="宋体" w:eastAsia="宋体" w:hint="default"/>
          <w:w w:val="100"/>
        </w:rPr>
        <w:t>6</w:t>
      </w:r>
      <w:r>
        <w:rPr>
          <w:rFonts w:ascii="宋体" w:hAnsi="宋体" w:cs="宋体" w:eastAsia="宋体" w:hint="default"/>
          <w:spacing w:val="-51"/>
          <w:w w:val="100"/>
        </w:rPr>
        <w:t> </w:t>
      </w:r>
      <w:r>
        <w:rPr>
          <w:spacing w:val="-2"/>
          <w:w w:val="100"/>
        </w:rPr>
        <w:t>个月后的</w:t>
      </w:r>
      <w:r>
        <w:rPr>
          <w:spacing w:val="-51"/>
          <w:w w:val="100"/>
        </w:rPr>
        <w:t> </w:t>
      </w:r>
      <w:r>
        <w:rPr>
          <w:rFonts w:ascii="宋体" w:hAnsi="宋体" w:cs="宋体" w:eastAsia="宋体" w:hint="default"/>
          <w:spacing w:val="-2"/>
          <w:w w:val="100"/>
        </w:rPr>
        <w:t>12</w:t>
      </w:r>
      <w:r>
        <w:rPr>
          <w:rFonts w:ascii="宋体" w:hAnsi="宋体" w:cs="宋体" w:eastAsia="宋体" w:hint="default"/>
          <w:spacing w:val="-51"/>
          <w:w w:val="100"/>
        </w:rPr>
        <w:t> </w:t>
      </w:r>
      <w:r>
        <w:rPr>
          <w:spacing w:val="-2"/>
          <w:w w:val="100"/>
        </w:rPr>
        <w:t>个月内通</w:t>
      </w:r>
      <w:r>
        <w:rPr>
          <w:spacing w:val="-99"/>
          <w:w w:val="100"/>
        </w:rPr>
        <w:t> </w:t>
      </w:r>
      <w:r>
        <w:rPr>
          <w:spacing w:val="-99"/>
          <w:w w:val="100"/>
        </w:rPr>
      </w:r>
      <w:r>
        <w:rPr/>
        <w:t>过证券交易所挂牌交易出售本公司股票数量占所持有本公司股票总数的比例不超过</w:t>
      </w:r>
      <w:r>
        <w:rPr>
          <w:w w:val="100"/>
        </w:rPr>
        <w:t> </w:t>
      </w:r>
      <w:r>
        <w:rPr>
          <w:rFonts w:ascii="宋体" w:hAnsi="宋体" w:cs="宋体" w:eastAsia="宋体" w:hint="default"/>
        </w:rPr>
        <w:t>50%</w:t>
      </w:r>
      <w:r>
        <w:rPr/>
        <w:t>。</w:t>
      </w:r>
    </w:p>
    <w:p>
      <w:pPr>
        <w:pStyle w:val="BodyText"/>
        <w:spacing w:line="240" w:lineRule="auto" w:before="46"/>
        <w:ind w:left="2160" w:right="1241"/>
        <w:jc w:val="left"/>
      </w:pPr>
      <w:r>
        <w:rPr/>
        <w:t>报告期内，上述人员均遵守了所做的承诺。</w:t>
      </w:r>
    </w:p>
    <w:p>
      <w:pPr>
        <w:spacing w:line="240" w:lineRule="auto" w:before="10"/>
        <w:rPr>
          <w:rFonts w:ascii="宋体" w:hAnsi="宋体" w:cs="宋体" w:eastAsia="宋体" w:hint="default"/>
          <w:sz w:val="14"/>
          <w:szCs w:val="14"/>
        </w:rPr>
      </w:pPr>
    </w:p>
    <w:p>
      <w:pPr>
        <w:spacing w:line="408" w:lineRule="auto" w:before="0"/>
        <w:ind w:left="2160" w:right="1241" w:firstLine="2"/>
        <w:jc w:val="left"/>
        <w:rPr>
          <w:rFonts w:ascii="宋体" w:hAnsi="宋体" w:cs="宋体" w:eastAsia="宋体" w:hint="default"/>
          <w:sz w:val="21"/>
          <w:szCs w:val="21"/>
        </w:rPr>
      </w:pPr>
      <w:r>
        <w:rPr>
          <w:rFonts w:ascii="宋体" w:hAnsi="宋体" w:cs="宋体" w:eastAsia="宋体" w:hint="default"/>
          <w:b/>
          <w:bCs/>
          <w:sz w:val="21"/>
          <w:szCs w:val="21"/>
        </w:rPr>
        <w:t>（二）独立经营及避免同业竞争</w:t>
      </w:r>
      <w:r>
        <w:rPr>
          <w:rFonts w:ascii="宋体" w:hAnsi="宋体" w:cs="宋体" w:eastAsia="宋体" w:hint="default"/>
          <w:b/>
          <w:bCs/>
          <w:w w:val="100"/>
          <w:sz w:val="21"/>
          <w:szCs w:val="21"/>
        </w:rPr>
        <w:t> </w:t>
      </w:r>
      <w:r>
        <w:rPr>
          <w:rFonts w:ascii="宋体" w:hAnsi="宋体" w:cs="宋体" w:eastAsia="宋体" w:hint="default"/>
          <w:spacing w:val="-2"/>
          <w:sz w:val="21"/>
          <w:szCs w:val="21"/>
        </w:rPr>
        <w:t>为了避免未来可能发生的同业竞争，本公司控股股东深圳市神州通投资集团有</w:t>
      </w:r>
    </w:p>
    <w:p>
      <w:pPr>
        <w:pStyle w:val="BodyText"/>
        <w:spacing w:line="240" w:lineRule="auto" w:before="46"/>
        <w:ind w:left="1740" w:right="1241"/>
        <w:jc w:val="left"/>
        <w:rPr>
          <w:rFonts w:ascii="宋体" w:hAnsi="宋体" w:cs="宋体" w:eastAsia="宋体" w:hint="default"/>
        </w:rPr>
      </w:pPr>
      <w:r>
        <w:rPr/>
        <w:t>限公司、主要股东深圳市全球星实业有限公司及实际控制人黄绍武已于 </w:t>
      </w:r>
      <w:r>
        <w:rPr>
          <w:rFonts w:ascii="宋体" w:hAnsi="宋体" w:cs="宋体" w:eastAsia="宋体" w:hint="default"/>
        </w:rPr>
        <w:t>2008 </w:t>
      </w:r>
      <w:r>
        <w:rPr/>
        <w:t>年</w:t>
      </w:r>
      <w:r>
        <w:rPr>
          <w:spacing w:val="-5"/>
        </w:rPr>
        <w:t> </w:t>
      </w:r>
      <w:r>
        <w:rPr>
          <w:rFonts w:ascii="宋体" w:hAnsi="宋体" w:cs="宋体" w:eastAsia="宋体" w:hint="default"/>
        </w:rPr>
        <w:t>7</w:t>
      </w:r>
    </w:p>
    <w:p>
      <w:pPr>
        <w:spacing w:line="240" w:lineRule="auto" w:before="10"/>
        <w:rPr>
          <w:rFonts w:ascii="宋体" w:hAnsi="宋体" w:cs="宋体" w:eastAsia="宋体" w:hint="default"/>
          <w:sz w:val="14"/>
          <w:szCs w:val="14"/>
        </w:rPr>
      </w:pPr>
    </w:p>
    <w:p>
      <w:pPr>
        <w:pStyle w:val="BodyText"/>
        <w:spacing w:line="240" w:lineRule="auto"/>
        <w:ind w:left="1740" w:right="1241"/>
        <w:jc w:val="left"/>
      </w:pPr>
      <w:r>
        <w:rPr>
          <w:w w:val="100"/>
        </w:rPr>
        <w:t>月</w:t>
      </w:r>
      <w:r>
        <w:rPr>
          <w:spacing w:val="-53"/>
        </w:rPr>
        <w:t> </w:t>
      </w:r>
      <w:r>
        <w:rPr>
          <w:rFonts w:ascii="宋体" w:hAnsi="宋体" w:cs="宋体" w:eastAsia="宋体" w:hint="default"/>
          <w:w w:val="100"/>
        </w:rPr>
        <w:t>18</w:t>
      </w:r>
      <w:r>
        <w:rPr>
          <w:rFonts w:ascii="宋体" w:hAnsi="宋体" w:cs="宋体" w:eastAsia="宋体" w:hint="default"/>
          <w:spacing w:val="-55"/>
        </w:rPr>
        <w:t> </w:t>
      </w:r>
      <w:r>
        <w:rPr>
          <w:w w:val="100"/>
        </w:rPr>
        <w:t>日</w:t>
      </w:r>
      <w:r>
        <w:rPr>
          <w:spacing w:val="-3"/>
          <w:w w:val="100"/>
        </w:rPr>
        <w:t>分</w:t>
      </w:r>
      <w:r>
        <w:rPr>
          <w:w w:val="100"/>
        </w:rPr>
        <w:t>别</w:t>
      </w:r>
      <w:r>
        <w:rPr>
          <w:spacing w:val="-3"/>
          <w:w w:val="100"/>
        </w:rPr>
        <w:t>向</w:t>
      </w:r>
      <w:r>
        <w:rPr>
          <w:w w:val="100"/>
        </w:rPr>
        <w:t>本</w:t>
      </w:r>
      <w:r>
        <w:rPr>
          <w:spacing w:val="-3"/>
          <w:w w:val="100"/>
        </w:rPr>
        <w:t>公</w:t>
      </w:r>
      <w:r>
        <w:rPr>
          <w:w w:val="100"/>
        </w:rPr>
        <w:t>司</w:t>
      </w:r>
      <w:r>
        <w:rPr>
          <w:spacing w:val="-3"/>
          <w:w w:val="100"/>
        </w:rPr>
        <w:t>出具</w:t>
      </w:r>
      <w:r>
        <w:rPr>
          <w:w w:val="100"/>
        </w:rPr>
        <w:t>了《</w:t>
      </w:r>
      <w:r>
        <w:rPr>
          <w:spacing w:val="-3"/>
          <w:w w:val="100"/>
        </w:rPr>
        <w:t>避</w:t>
      </w:r>
      <w:r>
        <w:rPr>
          <w:w w:val="100"/>
        </w:rPr>
        <w:t>免</w:t>
      </w:r>
      <w:r>
        <w:rPr>
          <w:spacing w:val="-3"/>
          <w:w w:val="100"/>
        </w:rPr>
        <w:t>同</w:t>
      </w:r>
      <w:r>
        <w:rPr>
          <w:w w:val="100"/>
        </w:rPr>
        <w:t>业</w:t>
      </w:r>
      <w:r>
        <w:rPr>
          <w:spacing w:val="-3"/>
          <w:w w:val="100"/>
        </w:rPr>
        <w:t>竞</w:t>
      </w:r>
      <w:r>
        <w:rPr>
          <w:w w:val="100"/>
        </w:rPr>
        <w:t>争</w:t>
      </w:r>
      <w:r>
        <w:rPr>
          <w:spacing w:val="-3"/>
          <w:w w:val="100"/>
        </w:rPr>
        <w:t>承</w:t>
      </w:r>
      <w:r>
        <w:rPr>
          <w:w w:val="100"/>
        </w:rPr>
        <w:t>诺</w:t>
      </w:r>
      <w:r>
        <w:rPr>
          <w:spacing w:val="-3"/>
          <w:w w:val="100"/>
        </w:rPr>
        <w:t>函</w:t>
      </w:r>
      <w:r>
        <w:rPr>
          <w:spacing w:val="-108"/>
          <w:w w:val="100"/>
        </w:rPr>
        <w:t>》</w:t>
      </w:r>
      <w:r>
        <w:rPr>
          <w:w w:val="100"/>
        </w:rPr>
        <w:t>。</w:t>
      </w:r>
    </w:p>
    <w:p>
      <w:pPr>
        <w:spacing w:line="240" w:lineRule="auto" w:before="10"/>
        <w:rPr>
          <w:rFonts w:ascii="宋体" w:hAnsi="宋体" w:cs="宋体" w:eastAsia="宋体" w:hint="default"/>
          <w:sz w:val="14"/>
          <w:szCs w:val="14"/>
        </w:rPr>
      </w:pPr>
    </w:p>
    <w:p>
      <w:pPr>
        <w:pStyle w:val="BodyText"/>
        <w:spacing w:line="408" w:lineRule="auto"/>
        <w:ind w:left="1740" w:right="1687" w:firstLine="420"/>
        <w:jc w:val="both"/>
      </w:pPr>
      <w:r>
        <w:rPr>
          <w:rFonts w:ascii="宋体" w:hAnsi="宋体" w:cs="宋体" w:eastAsia="宋体" w:hint="default"/>
          <w:w w:val="100"/>
        </w:rPr>
        <w:t>2009</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2</w:t>
      </w:r>
      <w:r>
        <w:rPr>
          <w:rFonts w:ascii="宋体" w:hAnsi="宋体" w:cs="宋体" w:eastAsia="宋体" w:hint="default"/>
          <w:spacing w:val="-55"/>
        </w:rPr>
        <w:t> </w:t>
      </w:r>
      <w:r>
        <w:rPr>
          <w:w w:val="100"/>
        </w:rPr>
        <w:t>月</w:t>
      </w:r>
      <w:r>
        <w:rPr>
          <w:spacing w:val="-53"/>
        </w:rPr>
        <w:t> </w:t>
      </w:r>
      <w:r>
        <w:rPr>
          <w:rFonts w:ascii="宋体" w:hAnsi="宋体" w:cs="宋体" w:eastAsia="宋体" w:hint="default"/>
          <w:w w:val="100"/>
        </w:rPr>
        <w:t>16</w:t>
      </w:r>
      <w:r>
        <w:rPr>
          <w:rFonts w:ascii="宋体" w:hAnsi="宋体" w:cs="宋体" w:eastAsia="宋体" w:hint="default"/>
          <w:spacing w:val="-54"/>
        </w:rPr>
        <w:t> </w:t>
      </w:r>
      <w:r>
        <w:rPr>
          <w:w w:val="100"/>
        </w:rPr>
        <w:t>日</w:t>
      </w:r>
      <w:r>
        <w:rPr>
          <w:spacing w:val="-3"/>
          <w:w w:val="100"/>
        </w:rPr>
        <w:t>，</w:t>
      </w:r>
      <w:r>
        <w:rPr>
          <w:w w:val="100"/>
        </w:rPr>
        <w:t>黄</w:t>
      </w:r>
      <w:r>
        <w:rPr>
          <w:spacing w:val="-3"/>
          <w:w w:val="100"/>
        </w:rPr>
        <w:t>绍</w:t>
      </w:r>
      <w:r>
        <w:rPr>
          <w:w w:val="100"/>
        </w:rPr>
        <w:t>武就</w:t>
      </w:r>
      <w:r>
        <w:rPr>
          <w:spacing w:val="-3"/>
          <w:w w:val="100"/>
        </w:rPr>
        <w:t>本</w:t>
      </w:r>
      <w:r>
        <w:rPr>
          <w:w w:val="100"/>
        </w:rPr>
        <w:t>公</w:t>
      </w:r>
      <w:r>
        <w:rPr>
          <w:spacing w:val="-3"/>
          <w:w w:val="100"/>
        </w:rPr>
        <w:t>司</w:t>
      </w:r>
      <w:r>
        <w:rPr>
          <w:w w:val="100"/>
        </w:rPr>
        <w:t>与</w:t>
      </w:r>
      <w:r>
        <w:rPr>
          <w:spacing w:val="-3"/>
          <w:w w:val="100"/>
        </w:rPr>
        <w:t>天</w:t>
      </w:r>
      <w:r>
        <w:rPr>
          <w:w w:val="100"/>
        </w:rPr>
        <w:t>音</w:t>
      </w:r>
      <w:r>
        <w:rPr>
          <w:spacing w:val="-3"/>
          <w:w w:val="100"/>
        </w:rPr>
        <w:t>控</w:t>
      </w:r>
      <w:r>
        <w:rPr>
          <w:w w:val="100"/>
        </w:rPr>
        <w:t>股</w:t>
      </w:r>
      <w:r>
        <w:rPr>
          <w:spacing w:val="-3"/>
          <w:w w:val="100"/>
        </w:rPr>
        <w:t>独</w:t>
      </w:r>
      <w:r>
        <w:rPr>
          <w:w w:val="100"/>
        </w:rPr>
        <w:t>立经</w:t>
      </w:r>
      <w:r>
        <w:rPr>
          <w:spacing w:val="-3"/>
          <w:w w:val="100"/>
        </w:rPr>
        <w:t>营</w:t>
      </w:r>
      <w:r>
        <w:rPr>
          <w:w w:val="100"/>
        </w:rPr>
        <w:t>情</w:t>
      </w:r>
      <w:r>
        <w:rPr>
          <w:spacing w:val="-3"/>
          <w:w w:val="100"/>
        </w:rPr>
        <w:t>况</w:t>
      </w:r>
      <w:r>
        <w:rPr>
          <w:w w:val="100"/>
        </w:rPr>
        <w:t>出</w:t>
      </w:r>
      <w:r>
        <w:rPr>
          <w:spacing w:val="-3"/>
          <w:w w:val="100"/>
        </w:rPr>
        <w:t>具</w:t>
      </w:r>
      <w:r>
        <w:rPr>
          <w:w w:val="100"/>
        </w:rPr>
        <w:t>《</w:t>
      </w:r>
      <w:r>
        <w:rPr>
          <w:spacing w:val="-3"/>
          <w:w w:val="100"/>
        </w:rPr>
        <w:t>承</w:t>
      </w:r>
      <w:r>
        <w:rPr>
          <w:w w:val="100"/>
        </w:rPr>
        <w:t>诺</w:t>
      </w:r>
      <w:r>
        <w:rPr>
          <w:spacing w:val="-3"/>
          <w:w w:val="100"/>
        </w:rPr>
        <w:t>函</w:t>
      </w:r>
      <w:r>
        <w:rPr>
          <w:spacing w:val="-108"/>
          <w:w w:val="100"/>
        </w:rPr>
        <w:t>》</w:t>
      </w:r>
      <w:r>
        <w:rPr>
          <w:w w:val="100"/>
        </w:rPr>
        <w:t>，</w:t>
      </w:r>
      <w:r>
        <w:rPr>
          <w:w w:val="100"/>
        </w:rPr>
        <w:t> 承诺</w:t>
      </w:r>
      <w:r>
        <w:rPr>
          <w:spacing w:val="-161"/>
          <w:w w:val="100"/>
        </w:rPr>
        <w:t>：</w:t>
      </w:r>
      <w:r>
        <w:rPr>
          <w:w w:val="100"/>
        </w:rPr>
        <w:t>“</w:t>
      </w:r>
      <w:r>
        <w:rPr>
          <w:spacing w:val="-3"/>
          <w:w w:val="100"/>
        </w:rPr>
        <w:t>本</w:t>
      </w:r>
      <w:r>
        <w:rPr>
          <w:w w:val="100"/>
        </w:rPr>
        <w:t>人</w:t>
      </w:r>
      <w:r>
        <w:rPr>
          <w:spacing w:val="-3"/>
          <w:w w:val="100"/>
        </w:rPr>
        <w:t>未</w:t>
      </w:r>
      <w:r>
        <w:rPr>
          <w:w w:val="100"/>
        </w:rPr>
        <w:t>利</w:t>
      </w:r>
      <w:r>
        <w:rPr>
          <w:spacing w:val="-3"/>
          <w:w w:val="100"/>
        </w:rPr>
        <w:t>用</w:t>
      </w:r>
      <w:r>
        <w:rPr>
          <w:w w:val="100"/>
        </w:rPr>
        <w:t>控</w:t>
      </w:r>
      <w:r>
        <w:rPr>
          <w:spacing w:val="-3"/>
          <w:w w:val="100"/>
        </w:rPr>
        <w:t>制地</w:t>
      </w:r>
      <w:r>
        <w:rPr>
          <w:w w:val="100"/>
        </w:rPr>
        <w:t>位及</w:t>
      </w:r>
      <w:r>
        <w:rPr>
          <w:spacing w:val="-3"/>
          <w:w w:val="100"/>
        </w:rPr>
        <w:t>关</w:t>
      </w:r>
      <w:r>
        <w:rPr>
          <w:w w:val="100"/>
        </w:rPr>
        <w:t>联</w:t>
      </w:r>
      <w:r>
        <w:rPr>
          <w:spacing w:val="-3"/>
          <w:w w:val="100"/>
        </w:rPr>
        <w:t>关</w:t>
      </w:r>
      <w:r>
        <w:rPr>
          <w:w w:val="100"/>
        </w:rPr>
        <w:t>系</w:t>
      </w:r>
      <w:r>
        <w:rPr>
          <w:spacing w:val="-3"/>
          <w:w w:val="100"/>
        </w:rPr>
        <w:t>损</w:t>
      </w:r>
      <w:r>
        <w:rPr>
          <w:w w:val="100"/>
        </w:rPr>
        <w:t>害</w:t>
      </w:r>
      <w:r>
        <w:rPr>
          <w:spacing w:val="-3"/>
          <w:w w:val="100"/>
        </w:rPr>
        <w:t>发</w:t>
      </w:r>
      <w:r>
        <w:rPr>
          <w:w w:val="100"/>
        </w:rPr>
        <w:t>行</w:t>
      </w:r>
      <w:r>
        <w:rPr>
          <w:spacing w:val="-3"/>
          <w:w w:val="100"/>
        </w:rPr>
        <w:t>人</w:t>
      </w:r>
      <w:r>
        <w:rPr>
          <w:w w:val="100"/>
        </w:rPr>
        <w:t>和其</w:t>
      </w:r>
      <w:r>
        <w:rPr>
          <w:spacing w:val="-3"/>
          <w:w w:val="100"/>
        </w:rPr>
        <w:t>他</w:t>
      </w:r>
      <w:r>
        <w:rPr>
          <w:w w:val="100"/>
        </w:rPr>
        <w:t>股</w:t>
      </w:r>
      <w:r>
        <w:rPr>
          <w:spacing w:val="-3"/>
          <w:w w:val="100"/>
        </w:rPr>
        <w:t>东</w:t>
      </w:r>
      <w:r>
        <w:rPr>
          <w:w w:val="100"/>
        </w:rPr>
        <w:t>利</w:t>
      </w:r>
      <w:r>
        <w:rPr>
          <w:spacing w:val="-3"/>
          <w:w w:val="100"/>
        </w:rPr>
        <w:t>益</w:t>
      </w:r>
      <w:r>
        <w:rPr>
          <w:spacing w:val="-53"/>
          <w:w w:val="100"/>
        </w:rPr>
        <w:t>，</w:t>
      </w:r>
      <w:r>
        <w:rPr>
          <w:spacing w:val="-3"/>
          <w:w w:val="100"/>
        </w:rPr>
        <w:t>未</w:t>
      </w:r>
      <w:r>
        <w:rPr>
          <w:w w:val="100"/>
        </w:rPr>
        <w:t>通</w:t>
      </w:r>
      <w:r>
        <w:rPr>
          <w:spacing w:val="-3"/>
          <w:w w:val="100"/>
        </w:rPr>
        <w:t>过</w:t>
      </w:r>
      <w:r>
        <w:rPr>
          <w:w w:val="100"/>
        </w:rPr>
        <w:t>任何方</w:t>
      </w:r>
      <w:r>
        <w:rPr>
          <w:w w:val="100"/>
        </w:rPr>
        <w:t> 式使</w:t>
      </w:r>
      <w:r>
        <w:rPr>
          <w:spacing w:val="-3"/>
          <w:w w:val="100"/>
        </w:rPr>
        <w:t>利</w:t>
      </w:r>
      <w:r>
        <w:rPr>
          <w:w w:val="100"/>
        </w:rPr>
        <w:t>益</w:t>
      </w:r>
      <w:r>
        <w:rPr>
          <w:spacing w:val="-3"/>
          <w:w w:val="100"/>
        </w:rPr>
        <w:t>在</w:t>
      </w:r>
      <w:r>
        <w:rPr>
          <w:w w:val="100"/>
        </w:rPr>
        <w:t>发</w:t>
      </w:r>
      <w:r>
        <w:rPr>
          <w:spacing w:val="-3"/>
          <w:w w:val="100"/>
        </w:rPr>
        <w:t>行</w:t>
      </w:r>
      <w:r>
        <w:rPr>
          <w:w w:val="100"/>
        </w:rPr>
        <w:t>人</w:t>
      </w:r>
      <w:r>
        <w:rPr>
          <w:spacing w:val="-3"/>
          <w:w w:val="100"/>
        </w:rPr>
        <w:t>与</w:t>
      </w:r>
      <w:r>
        <w:rPr>
          <w:w w:val="100"/>
        </w:rPr>
        <w:t>天</w:t>
      </w:r>
      <w:r>
        <w:rPr>
          <w:spacing w:val="-3"/>
          <w:w w:val="100"/>
        </w:rPr>
        <w:t>音</w:t>
      </w:r>
      <w:r>
        <w:rPr>
          <w:w w:val="100"/>
        </w:rPr>
        <w:t>通讯</w:t>
      </w:r>
      <w:r>
        <w:rPr>
          <w:spacing w:val="-3"/>
          <w:w w:val="100"/>
        </w:rPr>
        <w:t>控</w:t>
      </w:r>
      <w:r>
        <w:rPr>
          <w:w w:val="100"/>
        </w:rPr>
        <w:t>股</w:t>
      </w:r>
      <w:r>
        <w:rPr>
          <w:spacing w:val="-3"/>
          <w:w w:val="100"/>
        </w:rPr>
        <w:t>股</w:t>
      </w:r>
      <w:r>
        <w:rPr>
          <w:w w:val="100"/>
        </w:rPr>
        <w:t>份</w:t>
      </w:r>
      <w:r>
        <w:rPr>
          <w:spacing w:val="-3"/>
          <w:w w:val="100"/>
        </w:rPr>
        <w:t>有</w:t>
      </w:r>
      <w:r>
        <w:rPr>
          <w:w w:val="100"/>
        </w:rPr>
        <w:t>限</w:t>
      </w:r>
      <w:r>
        <w:rPr>
          <w:spacing w:val="-3"/>
          <w:w w:val="100"/>
        </w:rPr>
        <w:t>公</w:t>
      </w:r>
      <w:r>
        <w:rPr>
          <w:w w:val="100"/>
        </w:rPr>
        <w:t>司</w:t>
      </w:r>
      <w:r>
        <w:rPr>
          <w:spacing w:val="-3"/>
          <w:w w:val="100"/>
        </w:rPr>
        <w:t>之</w:t>
      </w:r>
      <w:r>
        <w:rPr>
          <w:w w:val="100"/>
        </w:rPr>
        <w:t>间不</w:t>
      </w:r>
      <w:r>
        <w:rPr>
          <w:spacing w:val="-3"/>
          <w:w w:val="100"/>
        </w:rPr>
        <w:t>正</w:t>
      </w:r>
      <w:r>
        <w:rPr>
          <w:w w:val="100"/>
        </w:rPr>
        <w:t>常</w:t>
      </w:r>
      <w:r>
        <w:rPr>
          <w:spacing w:val="-3"/>
          <w:w w:val="100"/>
        </w:rPr>
        <w:t>流</w:t>
      </w:r>
      <w:r>
        <w:rPr>
          <w:w w:val="100"/>
        </w:rPr>
        <w:t>动</w:t>
      </w:r>
      <w:r>
        <w:rPr>
          <w:spacing w:val="-108"/>
          <w:w w:val="100"/>
        </w:rPr>
        <w:t>。</w:t>
      </w:r>
      <w:r>
        <w:rPr>
          <w:w w:val="100"/>
        </w:rPr>
        <w:t>”</w:t>
      </w:r>
    </w:p>
    <w:p>
      <w:pPr>
        <w:pStyle w:val="BodyText"/>
        <w:spacing w:line="408" w:lineRule="auto" w:before="46"/>
        <w:ind w:left="1740" w:right="1241" w:firstLine="420"/>
        <w:jc w:val="left"/>
        <w:rPr>
          <w:rFonts w:ascii="宋体" w:hAnsi="宋体" w:cs="宋体" w:eastAsia="宋体" w:hint="default"/>
        </w:rPr>
      </w:pPr>
      <w:r>
        <w:rPr>
          <w:spacing w:val="-2"/>
        </w:rPr>
        <w:t>报告期内，本公司控股股东深圳市神州通投资集团有限公司、主要股东深圳市</w:t>
      </w:r>
      <w:r>
        <w:rPr>
          <w:w w:val="100"/>
        </w:rPr>
        <w:t> </w:t>
      </w:r>
      <w:r>
        <w:rPr/>
        <w:t>全球星实业有限公司及实际控制人黄绍武均遵守了所做的承诺。</w:t>
      </w:r>
      <w:r>
        <w:rPr>
          <w:w w:val="100"/>
        </w:rPr>
        <w:t> </w:t>
      </w:r>
      <w:r>
        <w:rPr>
          <w:rFonts w:ascii="宋体" w:hAnsi="宋体" w:cs="宋体" w:eastAsia="宋体" w:hint="default"/>
          <w:b/>
          <w:bCs/>
        </w:rPr>
        <w:t>六、公司聘任会计师事务所情况</w:t>
      </w:r>
      <w:r>
        <w:rPr>
          <w:rFonts w:ascii="宋体" w:hAnsi="宋体" w:cs="宋体" w:eastAsia="宋体" w:hint="default"/>
        </w:rPr>
      </w:r>
    </w:p>
    <w:p>
      <w:pPr>
        <w:pStyle w:val="BodyText"/>
        <w:spacing w:line="408" w:lineRule="auto" w:before="46"/>
        <w:ind w:left="1740" w:right="1241" w:firstLine="420"/>
        <w:jc w:val="left"/>
        <w:rPr>
          <w:rFonts w:ascii="宋体" w:hAnsi="宋体" w:cs="宋体" w:eastAsia="宋体" w:hint="default"/>
        </w:rPr>
      </w:pPr>
      <w:r>
        <w:rPr/>
        <w:t>中瑞岳华会计师事务所有限公司为公司聘任的财务审计机构。</w:t>
      </w:r>
      <w:r>
        <w:rPr>
          <w:w w:val="100"/>
        </w:rPr>
        <w:t> </w:t>
      </w:r>
      <w:r>
        <w:rPr>
          <w:rFonts w:ascii="宋体" w:hAnsi="宋体" w:cs="宋体" w:eastAsia="宋体" w:hint="default"/>
          <w:b/>
          <w:bCs/>
          <w:spacing w:val="-2"/>
        </w:rPr>
        <w:t>七、</w:t>
      </w:r>
      <w:r>
        <w:rPr>
          <w:spacing w:val="-2"/>
        </w:rPr>
        <w:t>报告期内，公司、董事会、董事及高级管理人员未受到中国证监会的稽查、行</w:t>
      </w:r>
      <w:r>
        <w:rPr>
          <w:spacing w:val="-43"/>
        </w:rPr>
        <w:t> </w:t>
      </w:r>
      <w:r>
        <w:rPr>
          <w:spacing w:val="-43"/>
        </w:rPr>
      </w:r>
      <w:r>
        <w:rPr>
          <w:spacing w:val="-2"/>
        </w:rPr>
        <w:t>政处罚、通报批评及深圳证券交易所的公开谴责及其他行政管理部门处罚的情况。</w:t>
      </w:r>
      <w:r>
        <w:rPr>
          <w:spacing w:val="-38"/>
        </w:rPr>
        <w:t> </w:t>
      </w:r>
      <w:r>
        <w:rPr>
          <w:spacing w:val="-38"/>
        </w:rPr>
      </w:r>
      <w:r>
        <w:rPr/>
        <w:t>本公司董事、管理层相关人员均未被采取司法强制措施的情况。</w:t>
      </w:r>
      <w:r>
        <w:rPr>
          <w:w w:val="100"/>
        </w:rPr>
        <w:t> </w:t>
      </w:r>
      <w:r>
        <w:rPr>
          <w:rFonts w:ascii="宋体" w:hAnsi="宋体" w:cs="宋体" w:eastAsia="宋体" w:hint="default"/>
          <w:b/>
          <w:bCs/>
        </w:rPr>
        <w:t>八、报告期内已披露的重要信息索引</w:t>
      </w:r>
      <w:r>
        <w:rPr>
          <w:rFonts w:ascii="宋体" w:hAnsi="宋体" w:cs="宋体" w:eastAsia="宋体" w:hint="default"/>
        </w:rPr>
      </w:r>
    </w:p>
    <w:tbl>
      <w:tblPr>
        <w:tblW w:w="0" w:type="auto"/>
        <w:jc w:val="left"/>
        <w:tblInd w:w="117" w:type="dxa"/>
        <w:tblLayout w:type="fixed"/>
        <w:tblCellMar>
          <w:top w:w="0" w:type="dxa"/>
          <w:left w:w="0" w:type="dxa"/>
          <w:bottom w:w="0" w:type="dxa"/>
          <w:right w:w="0" w:type="dxa"/>
        </w:tblCellMar>
        <w:tblLook w:val="01E0"/>
      </w:tblPr>
      <w:tblGrid>
        <w:gridCol w:w="1702"/>
        <w:gridCol w:w="4681"/>
        <w:gridCol w:w="1296"/>
        <w:gridCol w:w="3118"/>
      </w:tblGrid>
      <w:tr>
        <w:trPr>
          <w:trHeight w:val="425" w:hRule="exact"/>
        </w:trPr>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3"/>
              <w:ind w:left="484" w:right="0"/>
              <w:jc w:val="left"/>
              <w:rPr>
                <w:rFonts w:ascii="宋体" w:hAnsi="宋体" w:cs="宋体" w:eastAsia="宋体" w:hint="default"/>
                <w:sz w:val="18"/>
                <w:szCs w:val="18"/>
              </w:rPr>
            </w:pPr>
            <w:r>
              <w:rPr>
                <w:rFonts w:ascii="宋体" w:hAnsi="宋体" w:cs="宋体" w:eastAsia="宋体" w:hint="default"/>
                <w:sz w:val="18"/>
                <w:szCs w:val="18"/>
              </w:rPr>
              <w:t>公告时间</w:t>
            </w:r>
          </w:p>
        </w:tc>
        <w:tc>
          <w:tcPr>
            <w:tcW w:w="46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3"/>
              <w:ind w:right="2"/>
              <w:jc w:val="center"/>
              <w:rPr>
                <w:rFonts w:ascii="宋体" w:hAnsi="宋体" w:cs="宋体" w:eastAsia="宋体" w:hint="default"/>
                <w:sz w:val="18"/>
                <w:szCs w:val="18"/>
              </w:rPr>
            </w:pPr>
            <w:r>
              <w:rPr>
                <w:rFonts w:ascii="宋体" w:hAnsi="宋体" w:cs="宋体" w:eastAsia="宋体" w:hint="default"/>
                <w:sz w:val="18"/>
                <w:szCs w:val="18"/>
              </w:rPr>
              <w:t>公告名称</w:t>
            </w:r>
          </w:p>
        </w:tc>
        <w:tc>
          <w:tcPr>
            <w:tcW w:w="1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3"/>
              <w:ind w:left="283" w:right="0"/>
              <w:jc w:val="left"/>
              <w:rPr>
                <w:rFonts w:ascii="宋体" w:hAnsi="宋体" w:cs="宋体" w:eastAsia="宋体" w:hint="default"/>
                <w:sz w:val="18"/>
                <w:szCs w:val="18"/>
              </w:rPr>
            </w:pPr>
            <w:r>
              <w:rPr>
                <w:rFonts w:ascii="宋体" w:hAnsi="宋体" w:cs="宋体" w:eastAsia="宋体" w:hint="default"/>
                <w:sz w:val="18"/>
                <w:szCs w:val="18"/>
              </w:rPr>
              <w:t>公告编号</w:t>
            </w:r>
          </w:p>
        </w:tc>
        <w:tc>
          <w:tcPr>
            <w:tcW w:w="31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3"/>
              <w:ind w:right="1"/>
              <w:jc w:val="center"/>
              <w:rPr>
                <w:rFonts w:ascii="宋体" w:hAnsi="宋体" w:cs="宋体" w:eastAsia="宋体" w:hint="default"/>
                <w:sz w:val="18"/>
                <w:szCs w:val="18"/>
              </w:rPr>
            </w:pPr>
            <w:r>
              <w:rPr>
                <w:rFonts w:ascii="宋体" w:hAnsi="宋体" w:cs="宋体" w:eastAsia="宋体" w:hint="default"/>
                <w:sz w:val="18"/>
                <w:szCs w:val="18"/>
              </w:rPr>
              <w:t>披露媒体</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6</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103" w:right="0"/>
              <w:jc w:val="left"/>
              <w:rPr>
                <w:rFonts w:ascii="宋体" w:hAnsi="宋体" w:cs="宋体" w:eastAsia="宋体" w:hint="default"/>
                <w:sz w:val="18"/>
                <w:szCs w:val="18"/>
              </w:rPr>
            </w:pPr>
            <w:r>
              <w:rPr>
                <w:rFonts w:ascii="宋体" w:hAnsi="宋体" w:cs="宋体" w:eastAsia="宋体" w:hint="default"/>
                <w:sz w:val="18"/>
                <w:szCs w:val="18"/>
              </w:rPr>
              <w:t>关于更换保荐代表人的公告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83" w:right="0"/>
              <w:jc w:val="left"/>
              <w:rPr>
                <w:rFonts w:ascii="宋体" w:hAnsi="宋体" w:cs="宋体" w:eastAsia="宋体" w:hint="default"/>
                <w:sz w:val="18"/>
                <w:szCs w:val="18"/>
              </w:rPr>
            </w:pPr>
            <w:r>
              <w:rPr>
                <w:rFonts w:ascii="宋体"/>
                <w:sz w:val="18"/>
              </w:rPr>
              <w:t>2010-001</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7"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第一届董事会第十七次决议公告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283" w:right="0"/>
              <w:jc w:val="left"/>
              <w:rPr>
                <w:rFonts w:ascii="宋体" w:hAnsi="宋体" w:cs="宋体" w:eastAsia="宋体" w:hint="default"/>
                <w:sz w:val="18"/>
                <w:szCs w:val="18"/>
              </w:rPr>
            </w:pPr>
            <w:r>
              <w:rPr>
                <w:rFonts w:ascii="宋体"/>
                <w:sz w:val="18"/>
              </w:rPr>
              <w:t>2010-002</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ind w:left="103" w:right="96"/>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103" w:right="0"/>
              <w:jc w:val="left"/>
              <w:rPr>
                <w:rFonts w:ascii="宋体" w:hAnsi="宋体" w:cs="宋体" w:eastAsia="宋体" w:hint="default"/>
                <w:sz w:val="18"/>
                <w:szCs w:val="18"/>
              </w:rPr>
            </w:pPr>
            <w:r>
              <w:rPr>
                <w:rFonts w:ascii="宋体" w:hAnsi="宋体" w:cs="宋体" w:eastAsia="宋体" w:hint="default"/>
                <w:sz w:val="18"/>
                <w:szCs w:val="18"/>
              </w:rPr>
              <w:t>关于设立募集资金专用账户并签署三方监管协议的公告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83" w:right="0"/>
              <w:jc w:val="left"/>
              <w:rPr>
                <w:rFonts w:ascii="宋体" w:hAnsi="宋体" w:cs="宋体" w:eastAsia="宋体" w:hint="default"/>
                <w:sz w:val="18"/>
                <w:szCs w:val="18"/>
              </w:rPr>
            </w:pPr>
            <w:r>
              <w:rPr>
                <w:rFonts w:ascii="宋体"/>
                <w:sz w:val="18"/>
              </w:rPr>
              <w:t>2010-003</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103" w:right="0"/>
              <w:jc w:val="left"/>
              <w:rPr>
                <w:rFonts w:ascii="宋体" w:hAnsi="宋体" w:cs="宋体" w:eastAsia="宋体" w:hint="default"/>
                <w:sz w:val="18"/>
                <w:szCs w:val="18"/>
              </w:rPr>
            </w:pPr>
            <w:r>
              <w:rPr>
                <w:rFonts w:ascii="宋体" w:hAnsi="宋体" w:cs="宋体" w:eastAsia="宋体" w:hint="default"/>
                <w:sz w:val="18"/>
                <w:szCs w:val="18"/>
              </w:rPr>
              <w:t>关于完成工商登记变更的公告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83" w:right="0"/>
              <w:jc w:val="left"/>
              <w:rPr>
                <w:rFonts w:ascii="宋体" w:hAnsi="宋体" w:cs="宋体" w:eastAsia="宋体" w:hint="default"/>
                <w:sz w:val="18"/>
                <w:szCs w:val="18"/>
              </w:rPr>
            </w:pPr>
            <w:r>
              <w:rPr>
                <w:rFonts w:ascii="宋体"/>
                <w:sz w:val="18"/>
              </w:rPr>
              <w:t>2010-004</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7</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6</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第一届董事会第十八次会议决议公告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83" w:right="0"/>
              <w:jc w:val="left"/>
              <w:rPr>
                <w:rFonts w:ascii="宋体" w:hAnsi="宋体" w:cs="宋体" w:eastAsia="宋体" w:hint="default"/>
                <w:sz w:val="18"/>
                <w:szCs w:val="18"/>
              </w:rPr>
            </w:pPr>
            <w:r>
              <w:rPr>
                <w:rFonts w:ascii="宋体"/>
                <w:sz w:val="18"/>
              </w:rPr>
              <w:t>2010-005</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bl>
    <w:p>
      <w:pPr>
        <w:spacing w:after="0" w:line="316" w:lineRule="auto"/>
        <w:jc w:val="left"/>
        <w:rPr>
          <w:rFonts w:ascii="宋体" w:hAnsi="宋体" w:cs="宋体" w:eastAsia="宋体" w:hint="default"/>
          <w:sz w:val="18"/>
          <w:szCs w:val="18"/>
        </w:rPr>
        <w:sectPr>
          <w:pgSz w:w="11910" w:h="16840"/>
          <w:pgMar w:header="877" w:footer="1195" w:top="1060" w:bottom="1380" w:left="420" w:right="4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5"/>
          <w:szCs w:val="15"/>
        </w:rPr>
      </w:pPr>
    </w:p>
    <w:tbl>
      <w:tblPr>
        <w:tblW w:w="0" w:type="auto"/>
        <w:jc w:val="left"/>
        <w:tblInd w:w="117" w:type="dxa"/>
        <w:tblLayout w:type="fixed"/>
        <w:tblCellMar>
          <w:top w:w="0" w:type="dxa"/>
          <w:left w:w="0" w:type="dxa"/>
          <w:bottom w:w="0" w:type="dxa"/>
          <w:right w:w="0" w:type="dxa"/>
        </w:tblCellMar>
        <w:tblLook w:val="01E0"/>
      </w:tblPr>
      <w:tblGrid>
        <w:gridCol w:w="1702"/>
        <w:gridCol w:w="4681"/>
        <w:gridCol w:w="1296"/>
        <w:gridCol w:w="3118"/>
      </w:tblGrid>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7</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6</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第一届监事会第六次会议决议公告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83" w:right="0"/>
              <w:jc w:val="left"/>
              <w:rPr>
                <w:rFonts w:ascii="宋体" w:hAnsi="宋体" w:cs="宋体" w:eastAsia="宋体" w:hint="default"/>
                <w:sz w:val="18"/>
                <w:szCs w:val="18"/>
              </w:rPr>
            </w:pPr>
            <w:r>
              <w:rPr>
                <w:rFonts w:ascii="宋体"/>
                <w:sz w:val="18"/>
              </w:rPr>
              <w:t>2010-006</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7</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6</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46"/>
              <w:jc w:val="left"/>
              <w:rPr>
                <w:rFonts w:ascii="宋体" w:hAnsi="宋体" w:cs="宋体" w:eastAsia="宋体" w:hint="default"/>
                <w:sz w:val="18"/>
                <w:szCs w:val="18"/>
              </w:rPr>
            </w:pPr>
            <w:r>
              <w:rPr>
                <w:rFonts w:ascii="宋体" w:hAnsi="宋体" w:cs="宋体" w:eastAsia="宋体" w:hint="default"/>
                <w:sz w:val="18"/>
                <w:szCs w:val="18"/>
              </w:rPr>
              <w:t>关于使用募集资金置换预先已投入募投项目的自筹资金 的公告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3" w:right="0"/>
              <w:jc w:val="left"/>
              <w:rPr>
                <w:rFonts w:ascii="宋体" w:hAnsi="宋体" w:cs="宋体" w:eastAsia="宋体" w:hint="default"/>
                <w:sz w:val="18"/>
                <w:szCs w:val="18"/>
              </w:rPr>
            </w:pPr>
            <w:r>
              <w:rPr>
                <w:rFonts w:ascii="宋体"/>
                <w:sz w:val="18"/>
              </w:rPr>
              <w:t>2010-007</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7</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6</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46"/>
              <w:jc w:val="left"/>
              <w:rPr>
                <w:rFonts w:ascii="宋体" w:hAnsi="宋体" w:cs="宋体" w:eastAsia="宋体" w:hint="default"/>
                <w:sz w:val="18"/>
                <w:szCs w:val="18"/>
              </w:rPr>
            </w:pPr>
            <w:r>
              <w:rPr>
                <w:rFonts w:ascii="宋体" w:hAnsi="宋体" w:cs="宋体" w:eastAsia="宋体" w:hint="default"/>
                <w:sz w:val="18"/>
                <w:szCs w:val="18"/>
              </w:rPr>
              <w:t>独立董事关于使用募集资金置换预先已投入募投项目的 自筹资金的独立意见</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7</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6</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46"/>
              <w:jc w:val="left"/>
              <w:rPr>
                <w:rFonts w:ascii="宋体" w:hAnsi="宋体" w:cs="宋体" w:eastAsia="宋体" w:hint="default"/>
                <w:sz w:val="18"/>
                <w:szCs w:val="18"/>
              </w:rPr>
            </w:pPr>
            <w:r>
              <w:rPr>
                <w:rFonts w:ascii="宋体" w:hAnsi="宋体" w:cs="宋体" w:eastAsia="宋体" w:hint="default"/>
                <w:sz w:val="18"/>
                <w:szCs w:val="18"/>
              </w:rPr>
              <w:t>平安证券有限责任公司关于公司以募集资金置换预先已 投入募投项目的自筹资金的核查意见</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6"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7</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6</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245"/>
              <w:jc w:val="left"/>
              <w:rPr>
                <w:rFonts w:ascii="宋体" w:hAnsi="宋体" w:cs="宋体" w:eastAsia="宋体" w:hint="default"/>
                <w:sz w:val="18"/>
                <w:szCs w:val="18"/>
              </w:rPr>
            </w:pPr>
            <w:r>
              <w:rPr>
                <w:rFonts w:ascii="宋体" w:hAnsi="宋体" w:cs="宋体" w:eastAsia="宋体" w:hint="default"/>
                <w:sz w:val="18"/>
                <w:szCs w:val="18"/>
              </w:rPr>
              <w:t>关于公司预先已投入“补充营运资金”募投项目资金使 用情况的专项鉴证报告</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14</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年半年度业绩预增公告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2010-008</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第一届董事会第十九次会议决议公告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2010-009</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46"/>
              <w:jc w:val="left"/>
              <w:rPr>
                <w:rFonts w:ascii="宋体" w:hAnsi="宋体" w:cs="宋体" w:eastAsia="宋体" w:hint="default"/>
                <w:sz w:val="18"/>
                <w:szCs w:val="18"/>
              </w:rPr>
            </w:pPr>
            <w:r>
              <w:rPr>
                <w:rFonts w:ascii="宋体" w:hAnsi="宋体" w:cs="宋体" w:eastAsia="宋体" w:hint="default"/>
                <w:sz w:val="18"/>
                <w:szCs w:val="18"/>
              </w:rPr>
              <w:t>关于对公司全资子公司深圳市酷动数码有限公司增资的 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2010-010</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hyperlink r:id="rId24">
              <w:r>
                <w:rPr>
                  <w:rFonts w:ascii="宋体" w:hAnsi="宋体" w:cs="宋体" w:eastAsia="宋体" w:hint="default"/>
                  <w:sz w:val="18"/>
                  <w:szCs w:val="18"/>
                </w:rPr>
                <w:t>关于全资子公司签署三方监管协议的公告</w:t>
              </w:r>
            </w:hyperlink>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2010-011</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46"/>
              <w:jc w:val="left"/>
              <w:rPr>
                <w:rFonts w:ascii="宋体" w:hAnsi="宋体" w:cs="宋体" w:eastAsia="宋体" w:hint="default"/>
                <w:sz w:val="18"/>
                <w:szCs w:val="18"/>
              </w:rPr>
            </w:pPr>
            <w:r>
              <w:rPr>
                <w:rFonts w:ascii="宋体" w:hAnsi="宋体" w:cs="宋体" w:eastAsia="宋体" w:hint="default"/>
                <w:sz w:val="18"/>
                <w:szCs w:val="18"/>
              </w:rPr>
              <w:t>平安证券有限责任公司关于公司使用募集资金对全资子 公司增资的保荐意见</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6"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第一届董事会第二十次会议会议决议</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2010-012</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第一届监事会第八次会议会议决议</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2010-013</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年半年度报告摘要</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2010-014</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年半年度财务报告</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46"/>
              <w:jc w:val="left"/>
              <w:rPr>
                <w:rFonts w:ascii="宋体" w:hAnsi="宋体" w:cs="宋体" w:eastAsia="宋体" w:hint="default"/>
                <w:sz w:val="18"/>
                <w:szCs w:val="18"/>
              </w:rPr>
            </w:pPr>
            <w:r>
              <w:rPr>
                <w:rFonts w:ascii="宋体" w:hAnsi="宋体" w:cs="宋体" w:eastAsia="宋体" w:hint="default"/>
                <w:sz w:val="18"/>
                <w:szCs w:val="18"/>
              </w:rPr>
              <w:t>独立董事关于关联方资金占用和对外担保情况的专项说 明及独立意见</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年半年度报告</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会计师事务所选聘制度（</w:t>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8</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信息披露事务管理制度（</w:t>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8</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内幕信息知情人登记制度（</w:t>
            </w: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8</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7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外部信息报送和使用管理制度（</w:t>
            </w: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8</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03" w:right="0"/>
              <w:jc w:val="left"/>
              <w:rPr>
                <w:rFonts w:ascii="宋体" w:hAnsi="宋体" w:cs="宋体" w:eastAsia="宋体" w:hint="default"/>
                <w:sz w:val="18"/>
                <w:szCs w:val="18"/>
              </w:rPr>
            </w:pPr>
            <w:r>
              <w:rPr>
                <w:rFonts w:ascii="宋体" w:hAnsi="宋体" w:cs="宋体" w:eastAsia="宋体" w:hint="default"/>
                <w:sz w:val="18"/>
                <w:szCs w:val="18"/>
              </w:rPr>
              <w:t>募集资金管理制度（</w:t>
            </w: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8</w:t>
            </w:r>
            <w:r>
              <w:rPr>
                <w:rFonts w:ascii="宋体" w:hAnsi="宋体" w:cs="宋体" w:eastAsia="宋体" w:hint="default"/>
                <w:spacing w:val="-46"/>
                <w:sz w:val="18"/>
                <w:szCs w:val="18"/>
              </w:rPr>
              <w:t> </w:t>
            </w:r>
            <w:r>
              <w:rPr>
                <w:rFonts w:ascii="宋体" w:hAnsi="宋体" w:cs="宋体" w:eastAsia="宋体" w:hint="default"/>
                <w:sz w:val="18"/>
                <w:szCs w:val="18"/>
              </w:rPr>
              <w:t>月）</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03" w:right="0"/>
              <w:jc w:val="left"/>
              <w:rPr>
                <w:rFonts w:ascii="宋体" w:hAnsi="宋体" w:cs="宋体" w:eastAsia="宋体" w:hint="default"/>
                <w:sz w:val="18"/>
                <w:szCs w:val="18"/>
              </w:rPr>
            </w:pPr>
            <w:r>
              <w:rPr>
                <w:rFonts w:ascii="宋体" w:hAnsi="宋体" w:cs="宋体" w:eastAsia="宋体" w:hint="default"/>
                <w:sz w:val="18"/>
                <w:szCs w:val="18"/>
              </w:rPr>
              <w:t>年报信息披露重大差错责任追究制度（</w:t>
            </w: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8</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pgSz w:w="11910" w:h="16840"/>
          <w:pgMar w:header="877" w:footer="1195" w:top="1060" w:bottom="1380" w:left="420" w:right="4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5"/>
          <w:szCs w:val="15"/>
        </w:rPr>
      </w:pPr>
    </w:p>
    <w:tbl>
      <w:tblPr>
        <w:tblW w:w="0" w:type="auto"/>
        <w:jc w:val="left"/>
        <w:tblInd w:w="117" w:type="dxa"/>
        <w:tblLayout w:type="fixed"/>
        <w:tblCellMar>
          <w:top w:w="0" w:type="dxa"/>
          <w:left w:w="0" w:type="dxa"/>
          <w:bottom w:w="0" w:type="dxa"/>
          <w:right w:w="0" w:type="dxa"/>
        </w:tblCellMar>
        <w:tblLook w:val="01E0"/>
      </w:tblPr>
      <w:tblGrid>
        <w:gridCol w:w="1702"/>
        <w:gridCol w:w="4681"/>
        <w:gridCol w:w="1296"/>
        <w:gridCol w:w="3118"/>
      </w:tblGrid>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103" w:right="0"/>
              <w:jc w:val="left"/>
              <w:rPr>
                <w:rFonts w:ascii="宋体" w:hAnsi="宋体" w:cs="宋体" w:eastAsia="宋体" w:hint="default"/>
                <w:sz w:val="18"/>
                <w:szCs w:val="18"/>
              </w:rPr>
            </w:pPr>
            <w:r>
              <w:rPr>
                <w:rFonts w:ascii="宋体" w:hAnsi="宋体" w:cs="宋体" w:eastAsia="宋体" w:hint="default"/>
                <w:sz w:val="18"/>
                <w:szCs w:val="18"/>
              </w:rPr>
              <w:t>投资者关系管理制度（</w:t>
            </w: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8</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03" w:right="0"/>
              <w:jc w:val="left"/>
              <w:rPr>
                <w:rFonts w:ascii="宋体" w:hAnsi="宋体" w:cs="宋体" w:eastAsia="宋体" w:hint="default"/>
                <w:sz w:val="18"/>
                <w:szCs w:val="18"/>
              </w:rPr>
            </w:pPr>
            <w:r>
              <w:rPr>
                <w:rFonts w:ascii="宋体" w:hAnsi="宋体" w:cs="宋体" w:eastAsia="宋体" w:hint="default"/>
                <w:sz w:val="18"/>
                <w:szCs w:val="18"/>
              </w:rPr>
              <w:t>特定对象来访接待管理制度（</w:t>
            </w: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8</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5"/>
              <w:jc w:val="left"/>
              <w:rPr>
                <w:rFonts w:ascii="宋体" w:hAnsi="宋体" w:cs="宋体" w:eastAsia="宋体" w:hint="default"/>
                <w:sz w:val="18"/>
                <w:szCs w:val="18"/>
              </w:rPr>
            </w:pPr>
            <w:r>
              <w:rPr>
                <w:rFonts w:ascii="宋体" w:hAnsi="宋体" w:cs="宋体" w:eastAsia="宋体" w:hint="default"/>
                <w:spacing w:val="-2"/>
                <w:sz w:val="18"/>
                <w:szCs w:val="18"/>
              </w:rPr>
              <w:t>董事、监事和高级管理人员所持本公司股份及其变动管理</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制度（</w:t>
            </w: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8</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重大信息内部报告制度（</w:t>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8</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24</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关于全资子公司完成工商变更登记的公告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2010-015</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关于网下配售股份上市流通的提示性公告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2010-016</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7"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第一届董事会第二十一次会议决议公告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2010-017</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第一届监事会第九次会议决议公告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2010-018</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46"/>
              <w:jc w:val="left"/>
              <w:rPr>
                <w:rFonts w:ascii="宋体" w:hAnsi="宋体" w:cs="宋体" w:eastAsia="宋体" w:hint="default"/>
                <w:sz w:val="18"/>
                <w:szCs w:val="18"/>
              </w:rPr>
            </w:pPr>
            <w:r>
              <w:rPr>
                <w:rFonts w:ascii="宋体" w:hAnsi="宋体" w:cs="宋体" w:eastAsia="宋体" w:hint="default"/>
                <w:sz w:val="18"/>
                <w:szCs w:val="18"/>
              </w:rPr>
              <w:t>关于利用部分超额募集资金补充募投项目资金缺口的公 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2010-019</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年第一次临时股东大会的通知</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2010-020</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董事会议事规则（</w:t>
            </w: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pacing w:val="-3"/>
                <w:sz w:val="18"/>
                <w:szCs w:val="18"/>
              </w:rPr>
              <w:t>月）</w:t>
            </w:r>
            <w:r>
              <w:rPr>
                <w:rFonts w:ascii="宋体" w:hAnsi="宋体" w:cs="宋体" w:eastAsia="宋体" w:hint="default"/>
                <w:sz w:val="18"/>
                <w:szCs w:val="18"/>
              </w:rPr>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独立董事工作制度（</w:t>
            </w: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9</w:t>
            </w:r>
            <w:r>
              <w:rPr>
                <w:rFonts w:ascii="宋体" w:hAnsi="宋体" w:cs="宋体" w:eastAsia="宋体" w:hint="default"/>
                <w:spacing w:val="-46"/>
                <w:sz w:val="18"/>
                <w:szCs w:val="18"/>
              </w:rPr>
              <w:t> </w:t>
            </w:r>
            <w:r>
              <w:rPr>
                <w:rFonts w:ascii="宋体" w:hAnsi="宋体" w:cs="宋体" w:eastAsia="宋体" w:hint="default"/>
                <w:sz w:val="18"/>
                <w:szCs w:val="18"/>
              </w:rPr>
              <w:t>月）</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独立董事关于董事会换届相关事项的独立意见</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6"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246"/>
              <w:jc w:val="left"/>
              <w:rPr>
                <w:rFonts w:ascii="宋体" w:hAnsi="宋体" w:cs="宋体" w:eastAsia="宋体" w:hint="default"/>
                <w:sz w:val="18"/>
                <w:szCs w:val="18"/>
              </w:rPr>
            </w:pPr>
            <w:r>
              <w:rPr>
                <w:rFonts w:ascii="宋体" w:hAnsi="宋体" w:cs="宋体" w:eastAsia="宋体" w:hint="default"/>
                <w:sz w:val="18"/>
                <w:szCs w:val="18"/>
              </w:rPr>
              <w:t>独立董事关于利用部分超额募集资金补充募投项目资金 缺口的独立意见</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03" w:right="0"/>
              <w:jc w:val="left"/>
              <w:rPr>
                <w:rFonts w:ascii="宋体" w:hAnsi="宋体" w:cs="宋体" w:eastAsia="宋体" w:hint="default"/>
                <w:sz w:val="18"/>
                <w:szCs w:val="18"/>
              </w:rPr>
            </w:pPr>
            <w:r>
              <w:rPr>
                <w:rFonts w:ascii="宋体" w:hAnsi="宋体" w:cs="宋体" w:eastAsia="宋体" w:hint="default"/>
                <w:sz w:val="18"/>
                <w:szCs w:val="18"/>
              </w:rPr>
              <w:t>独立董事候选人声明（林斌）</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03" w:right="0"/>
              <w:jc w:val="left"/>
              <w:rPr>
                <w:rFonts w:ascii="宋体" w:hAnsi="宋体" w:cs="宋体" w:eastAsia="宋体" w:hint="default"/>
                <w:sz w:val="18"/>
                <w:szCs w:val="18"/>
              </w:rPr>
            </w:pPr>
            <w:r>
              <w:rPr>
                <w:rFonts w:ascii="宋体" w:hAnsi="宋体" w:cs="宋体" w:eastAsia="宋体" w:hint="default"/>
                <w:sz w:val="18"/>
                <w:szCs w:val="18"/>
              </w:rPr>
              <w:t>独立董事候选人声明（罗来武）</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03" w:right="0"/>
              <w:jc w:val="left"/>
              <w:rPr>
                <w:rFonts w:ascii="宋体" w:hAnsi="宋体" w:cs="宋体" w:eastAsia="宋体" w:hint="default"/>
                <w:sz w:val="18"/>
                <w:szCs w:val="18"/>
              </w:rPr>
            </w:pPr>
            <w:r>
              <w:rPr>
                <w:rFonts w:ascii="宋体" w:hAnsi="宋体" w:cs="宋体" w:eastAsia="宋体" w:hint="default"/>
                <w:sz w:val="18"/>
                <w:szCs w:val="18"/>
              </w:rPr>
              <w:t>独立董事候选人声明（叶德磊）</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03" w:right="0"/>
              <w:jc w:val="left"/>
              <w:rPr>
                <w:rFonts w:ascii="宋体" w:hAnsi="宋体" w:cs="宋体" w:eastAsia="宋体" w:hint="default"/>
                <w:sz w:val="18"/>
                <w:szCs w:val="18"/>
              </w:rPr>
            </w:pPr>
            <w:r>
              <w:rPr>
                <w:rFonts w:ascii="宋体" w:hAnsi="宋体" w:cs="宋体" w:eastAsia="宋体" w:hint="default"/>
                <w:sz w:val="18"/>
                <w:szCs w:val="18"/>
              </w:rPr>
              <w:t>独立董事提名人声明</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独立董事年报工作制度（</w:t>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股东大会议事规则（</w:t>
            </w: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9</w:t>
            </w:r>
            <w:r>
              <w:rPr>
                <w:rFonts w:ascii="宋体" w:hAnsi="宋体" w:cs="宋体" w:eastAsia="宋体" w:hint="default"/>
                <w:spacing w:val="-46"/>
                <w:sz w:val="18"/>
                <w:szCs w:val="18"/>
              </w:rPr>
              <w:t> </w:t>
            </w:r>
            <w:r>
              <w:rPr>
                <w:rFonts w:ascii="宋体" w:hAnsi="宋体" w:cs="宋体" w:eastAsia="宋体" w:hint="default"/>
                <w:sz w:val="18"/>
                <w:szCs w:val="18"/>
              </w:rPr>
              <w:t>月）</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监事会议事规则（</w:t>
            </w: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pacing w:val="-3"/>
                <w:sz w:val="18"/>
                <w:szCs w:val="18"/>
              </w:rPr>
              <w:t>月）</w:t>
            </w:r>
            <w:r>
              <w:rPr>
                <w:rFonts w:ascii="宋体" w:hAnsi="宋体" w:cs="宋体" w:eastAsia="宋体" w:hint="default"/>
                <w:sz w:val="18"/>
                <w:szCs w:val="18"/>
              </w:rPr>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46"/>
              <w:jc w:val="left"/>
              <w:rPr>
                <w:rFonts w:ascii="宋体" w:hAnsi="宋体" w:cs="宋体" w:eastAsia="宋体" w:hint="default"/>
                <w:sz w:val="18"/>
                <w:szCs w:val="18"/>
              </w:rPr>
            </w:pPr>
            <w:r>
              <w:rPr>
                <w:rFonts w:ascii="宋体" w:hAnsi="宋体" w:cs="宋体" w:eastAsia="宋体" w:hint="default"/>
                <w:sz w:val="18"/>
                <w:szCs w:val="18"/>
              </w:rPr>
              <w:t>平安证券有限责任公司关于公司利用部分超额募集资金 补充募投项目资金缺口的核查意见</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7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关于选举职工代表监事的公告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280" w:right="0"/>
              <w:jc w:val="left"/>
              <w:rPr>
                <w:rFonts w:ascii="宋体" w:hAnsi="宋体" w:cs="宋体" w:eastAsia="宋体" w:hint="default"/>
                <w:sz w:val="18"/>
                <w:szCs w:val="18"/>
              </w:rPr>
            </w:pPr>
            <w:r>
              <w:rPr>
                <w:rFonts w:ascii="宋体"/>
                <w:sz w:val="18"/>
              </w:rPr>
              <w:t>2010-021</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《证券时报》、《中国证券报》及巨</w:t>
            </w:r>
          </w:p>
        </w:tc>
      </w:tr>
    </w:tbl>
    <w:p>
      <w:pPr>
        <w:spacing w:after="0" w:line="240" w:lineRule="auto"/>
        <w:jc w:val="left"/>
        <w:rPr>
          <w:rFonts w:ascii="宋体" w:hAnsi="宋体" w:cs="宋体" w:eastAsia="宋体" w:hint="default"/>
          <w:sz w:val="18"/>
          <w:szCs w:val="18"/>
        </w:rPr>
        <w:sectPr>
          <w:pgSz w:w="11910" w:h="16840"/>
          <w:pgMar w:header="877" w:footer="1195" w:top="1060" w:bottom="1380" w:left="420" w:right="4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5"/>
          <w:szCs w:val="15"/>
        </w:rPr>
      </w:pPr>
    </w:p>
    <w:tbl>
      <w:tblPr>
        <w:tblW w:w="0" w:type="auto"/>
        <w:jc w:val="left"/>
        <w:tblInd w:w="117" w:type="dxa"/>
        <w:tblLayout w:type="fixed"/>
        <w:tblCellMar>
          <w:top w:w="0" w:type="dxa"/>
          <w:left w:w="0" w:type="dxa"/>
          <w:bottom w:w="0" w:type="dxa"/>
          <w:right w:w="0" w:type="dxa"/>
        </w:tblCellMar>
        <w:tblLook w:val="01E0"/>
      </w:tblPr>
      <w:tblGrid>
        <w:gridCol w:w="1702"/>
        <w:gridCol w:w="4681"/>
        <w:gridCol w:w="1296"/>
        <w:gridCol w:w="3118"/>
      </w:tblGrid>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
        </w:tc>
        <w:tc>
          <w:tcPr>
            <w:tcW w:w="46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年第一次临时股东大会决议公告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2010-022</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第二届董事会第一次会议决议公告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2010-023</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第二届监事会第一次会议决议公告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2010-024</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年第一次临时股东大会的法律意见书</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6"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246"/>
              <w:jc w:val="left"/>
              <w:rPr>
                <w:rFonts w:ascii="宋体" w:hAnsi="宋体" w:cs="宋体" w:eastAsia="宋体" w:hint="default"/>
                <w:sz w:val="18"/>
                <w:szCs w:val="18"/>
              </w:rPr>
            </w:pPr>
            <w:r>
              <w:rPr>
                <w:rFonts w:ascii="宋体" w:hAnsi="宋体" w:cs="宋体" w:eastAsia="宋体" w:hint="default"/>
                <w:sz w:val="18"/>
                <w:szCs w:val="18"/>
              </w:rPr>
              <w:t>独立董事关于第二届董事会第一次会议相关事项的独立 意见</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103" w:right="0"/>
              <w:jc w:val="left"/>
              <w:rPr>
                <w:rFonts w:ascii="宋体" w:hAnsi="宋体" w:cs="宋体" w:eastAsia="宋体" w:hint="default"/>
                <w:sz w:val="18"/>
                <w:szCs w:val="18"/>
              </w:rPr>
            </w:pPr>
            <w:r>
              <w:rPr>
                <w:rFonts w:ascii="宋体" w:hAnsi="宋体" w:cs="宋体" w:eastAsia="宋体" w:hint="default"/>
                <w:sz w:val="18"/>
                <w:szCs w:val="18"/>
              </w:rPr>
              <w:t>总裁工作细则（</w:t>
            </w: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pacing w:val="-3"/>
                <w:sz w:val="18"/>
                <w:szCs w:val="18"/>
              </w:rPr>
              <w:t>月）</w:t>
            </w:r>
            <w:r>
              <w:rPr>
                <w:rFonts w:ascii="宋体" w:hAnsi="宋体" w:cs="宋体" w:eastAsia="宋体" w:hint="default"/>
                <w:sz w:val="18"/>
                <w:szCs w:val="18"/>
              </w:rPr>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03" w:right="0"/>
              <w:jc w:val="left"/>
              <w:rPr>
                <w:rFonts w:ascii="宋体" w:hAnsi="宋体" w:cs="宋体" w:eastAsia="宋体" w:hint="default"/>
                <w:sz w:val="18"/>
                <w:szCs w:val="18"/>
              </w:rPr>
            </w:pPr>
            <w:r>
              <w:rPr>
                <w:rFonts w:ascii="宋体" w:hAnsi="宋体" w:cs="宋体" w:eastAsia="宋体" w:hint="default"/>
                <w:sz w:val="18"/>
                <w:szCs w:val="18"/>
              </w:rPr>
              <w:t>董事、监事薪酬管理办法（</w:t>
            </w: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03" w:right="0"/>
              <w:jc w:val="left"/>
              <w:rPr>
                <w:rFonts w:ascii="宋体" w:hAnsi="宋体" w:cs="宋体" w:eastAsia="宋体" w:hint="default"/>
                <w:sz w:val="18"/>
                <w:szCs w:val="18"/>
              </w:rPr>
            </w:pPr>
            <w:r>
              <w:rPr>
                <w:rFonts w:ascii="宋体" w:hAnsi="宋体" w:cs="宋体" w:eastAsia="宋体" w:hint="default"/>
                <w:sz w:val="18"/>
                <w:szCs w:val="18"/>
              </w:rPr>
              <w:t>董事会秘书工作制度（</w:t>
            </w: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10</w:t>
            </w:r>
            <w:r>
              <w:rPr>
                <w:rFonts w:ascii="宋体" w:hAnsi="宋体" w:cs="宋体" w:eastAsia="宋体" w:hint="default"/>
                <w:spacing w:val="-44"/>
                <w:sz w:val="18"/>
                <w:szCs w:val="18"/>
              </w:rPr>
              <w:t> </w:t>
            </w:r>
            <w:r>
              <w:rPr>
                <w:rFonts w:ascii="宋体" w:hAnsi="宋体" w:cs="宋体" w:eastAsia="宋体" w:hint="default"/>
                <w:sz w:val="18"/>
                <w:szCs w:val="18"/>
              </w:rPr>
              <w:t>月）</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第二届董事会第二次会议决议公告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2010-025</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第二届监事会第二次会议决议公告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2010-026</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8"/>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年第三季度季度报告正文</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2010-027</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关于为全资子公司银行综合授信提供担保的公告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2010-028</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7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年第三季度报告全文</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03" w:right="0"/>
              <w:jc w:val="left"/>
              <w:rPr>
                <w:rFonts w:ascii="宋体" w:hAnsi="宋体" w:cs="宋体" w:eastAsia="宋体" w:hint="default"/>
                <w:sz w:val="18"/>
                <w:szCs w:val="18"/>
              </w:rPr>
            </w:pPr>
            <w:r>
              <w:rPr>
                <w:rFonts w:ascii="宋体" w:hAnsi="宋体" w:cs="宋体" w:eastAsia="宋体" w:hint="default"/>
                <w:sz w:val="18"/>
                <w:szCs w:val="18"/>
              </w:rPr>
              <w:t>独立董事关于为子公司综合授信提供担保的独立意见</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54"/>
              <w:jc w:val="left"/>
              <w:rPr>
                <w:rFonts w:ascii="宋体" w:hAnsi="宋体" w:cs="宋体" w:eastAsia="宋体" w:hint="default"/>
                <w:sz w:val="18"/>
                <w:szCs w:val="18"/>
              </w:rPr>
            </w:pPr>
            <w:r>
              <w:rPr>
                <w:rFonts w:ascii="宋体" w:hAnsi="宋体" w:cs="宋体" w:eastAsia="宋体" w:hint="default"/>
                <w:sz w:val="18"/>
                <w:szCs w:val="18"/>
              </w:rPr>
              <w:t>董事、高级管理人员关于</w:t>
            </w:r>
            <w:r>
              <w:rPr>
                <w:rFonts w:ascii="宋体" w:hAnsi="宋体" w:cs="宋体" w:eastAsia="宋体" w:hint="default"/>
                <w:spacing w:val="-44"/>
                <w:sz w:val="18"/>
                <w:szCs w:val="18"/>
              </w:rPr>
              <w:t> </w:t>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年第三季度报告的确认意 见</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第二届董事会第三次会议决议公告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2010-029</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第二届监事会第三次会议决议公告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2010-030</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关于公司专项治理活动的自查报告和整改计划的公告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2010-031</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56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关于加强上市公司治理专项活动自查事项的报告</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6"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246"/>
              <w:jc w:val="left"/>
              <w:rPr>
                <w:rFonts w:ascii="宋体" w:hAnsi="宋体" w:cs="宋体" w:eastAsia="宋体" w:hint="default"/>
                <w:sz w:val="18"/>
                <w:szCs w:val="18"/>
              </w:rPr>
            </w:pPr>
            <w:r>
              <w:rPr>
                <w:rFonts w:ascii="宋体" w:hAnsi="宋体" w:cs="宋体" w:eastAsia="宋体" w:hint="default"/>
                <w:sz w:val="18"/>
                <w:szCs w:val="18"/>
              </w:rPr>
              <w:t>平安证券有限责任公司就爱施德关于公司专项治理活动 的自查报告和整改计划的核查意见</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46"/>
              <w:jc w:val="left"/>
              <w:rPr>
                <w:rFonts w:ascii="宋体" w:hAnsi="宋体" w:cs="宋体" w:eastAsia="宋体" w:hint="default"/>
                <w:sz w:val="18"/>
                <w:szCs w:val="18"/>
              </w:rPr>
            </w:pPr>
            <w:r>
              <w:rPr>
                <w:rFonts w:ascii="宋体" w:hAnsi="宋体" w:cs="宋体" w:eastAsia="宋体" w:hint="default"/>
                <w:sz w:val="18"/>
                <w:szCs w:val="18"/>
              </w:rPr>
              <w:t>独立董事关于公司专项治理活动的自查报告及整改计划 的独立意见</w:t>
            </w:r>
          </w:p>
        </w:tc>
        <w:tc>
          <w:tcPr>
            <w:tcW w:w="1296" w:type="dxa"/>
            <w:tcBorders>
              <w:top w:val="single" w:sz="4" w:space="0" w:color="000000"/>
              <w:left w:val="single" w:sz="4" w:space="0" w:color="000000"/>
              <w:bottom w:val="single" w:sz="4" w:space="0" w:color="000000"/>
              <w:right w:val="single" w:sz="4" w:space="0" w:color="000000"/>
            </w:tcBorders>
          </w:tcPr>
          <w:p>
            <w:pP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58"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pgSz w:w="11910" w:h="16840"/>
          <w:pgMar w:header="877" w:footer="1195" w:top="1060" w:bottom="1380" w:left="420" w:right="4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5"/>
          <w:szCs w:val="15"/>
        </w:rPr>
      </w:pPr>
    </w:p>
    <w:tbl>
      <w:tblPr>
        <w:tblW w:w="0" w:type="auto"/>
        <w:jc w:val="left"/>
        <w:tblInd w:w="117" w:type="dxa"/>
        <w:tblLayout w:type="fixed"/>
        <w:tblCellMar>
          <w:top w:w="0" w:type="dxa"/>
          <w:left w:w="0" w:type="dxa"/>
          <w:bottom w:w="0" w:type="dxa"/>
          <w:right w:w="0" w:type="dxa"/>
        </w:tblCellMar>
        <w:tblLook w:val="01E0"/>
      </w:tblPr>
      <w:tblGrid>
        <w:gridCol w:w="1702"/>
        <w:gridCol w:w="4681"/>
        <w:gridCol w:w="1296"/>
        <w:gridCol w:w="3118"/>
      </w:tblGrid>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86"/>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深圳市爱施德股份有限公司公告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2010-032</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86"/>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关于股东股权质押的公告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2010-033</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22</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4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第二届董事会第四次会议决议公告</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80" w:right="0"/>
              <w:jc w:val="left"/>
              <w:rPr>
                <w:rFonts w:ascii="宋体" w:hAnsi="宋体" w:cs="宋体" w:eastAsia="宋体" w:hint="default"/>
                <w:sz w:val="18"/>
                <w:szCs w:val="18"/>
              </w:rPr>
            </w:pPr>
            <w:r>
              <w:rPr>
                <w:rFonts w:ascii="宋体"/>
                <w:sz w:val="18"/>
              </w:rPr>
              <w:t>2010-034</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《证券时报》、《中国证券报》及巨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潮资讯网（</w:t>
            </w:r>
            <w:hyperlink r:id="rId9">
              <w:r>
                <w:rPr>
                  <w:rFonts w:ascii="宋体" w:hAnsi="宋体" w:cs="宋体" w:eastAsia="宋体" w:hint="default"/>
                  <w:sz w:val="18"/>
                  <w:szCs w:val="18"/>
                </w:rPr>
                <w:t>www.cninfo.com.cn</w:t>
              </w:r>
            </w:hyperlink>
            <w:r>
              <w:rPr>
                <w:rFonts w:ascii="宋体" w:hAnsi="宋体" w:cs="宋体" w:eastAsia="宋体" w:hint="default"/>
                <w:sz w:val="18"/>
                <w:szCs w:val="18"/>
              </w:rPr>
              <w:t>）</w:t>
            </w:r>
          </w:p>
        </w:tc>
      </w:tr>
    </w:tbl>
    <w:p>
      <w:pPr>
        <w:spacing w:line="240" w:lineRule="auto" w:before="3"/>
        <w:rPr>
          <w:rFonts w:ascii="Times New Roman" w:hAnsi="Times New Roman" w:cs="Times New Roman" w:eastAsia="Times New Roman" w:hint="default"/>
          <w:sz w:val="25"/>
          <w:szCs w:val="25"/>
        </w:rPr>
      </w:pPr>
    </w:p>
    <w:p>
      <w:pPr>
        <w:pStyle w:val="Heading1"/>
        <w:spacing w:line="240" w:lineRule="auto"/>
        <w:ind w:left="4299" w:right="4299"/>
        <w:jc w:val="center"/>
        <w:rPr>
          <w:b w:val="0"/>
          <w:bCs w:val="0"/>
        </w:rPr>
      </w:pPr>
      <w:r>
        <w:rPr/>
        <w:t>第十节</w:t>
      </w:r>
      <w:r>
        <w:rPr>
          <w:spacing w:val="-2"/>
        </w:rPr>
        <w:t> </w:t>
      </w:r>
      <w:r>
        <w:rPr/>
        <w:t>财务报告</w:t>
      </w:r>
      <w:r>
        <w:rPr>
          <w:b w:val="0"/>
          <w:bCs w:val="0"/>
        </w:rPr>
      </w:r>
    </w:p>
    <w:p>
      <w:pPr>
        <w:spacing w:before="129"/>
        <w:ind w:left="4297" w:right="4299" w:firstLine="0"/>
        <w:jc w:val="center"/>
        <w:rPr>
          <w:rFonts w:ascii="宋体" w:hAnsi="宋体" w:cs="宋体" w:eastAsia="宋体" w:hint="default"/>
          <w:sz w:val="36"/>
          <w:szCs w:val="36"/>
        </w:rPr>
      </w:pPr>
      <w:r>
        <w:rPr>
          <w:rFonts w:ascii="宋体" w:hAnsi="宋体" w:cs="宋体" w:eastAsia="宋体" w:hint="default"/>
          <w:b/>
          <w:bCs/>
          <w:sz w:val="36"/>
          <w:szCs w:val="36"/>
        </w:rPr>
        <w:t>审 计 报</w:t>
      </w:r>
      <w:r>
        <w:rPr>
          <w:rFonts w:ascii="宋体" w:hAnsi="宋体" w:cs="宋体" w:eastAsia="宋体" w:hint="default"/>
          <w:b/>
          <w:bCs/>
          <w:spacing w:val="-3"/>
          <w:sz w:val="36"/>
          <w:szCs w:val="36"/>
        </w:rPr>
        <w:t> </w:t>
      </w:r>
      <w:r>
        <w:rPr>
          <w:rFonts w:ascii="宋体" w:hAnsi="宋体" w:cs="宋体" w:eastAsia="宋体" w:hint="default"/>
          <w:b/>
          <w:bCs/>
          <w:sz w:val="36"/>
          <w:szCs w:val="36"/>
        </w:rPr>
        <w:t>告</w:t>
      </w:r>
      <w:r>
        <w:rPr>
          <w:rFonts w:ascii="宋体" w:hAnsi="宋体" w:cs="宋体" w:eastAsia="宋体" w:hint="default"/>
          <w:sz w:val="36"/>
          <w:szCs w:val="36"/>
        </w:rPr>
      </w:r>
    </w:p>
    <w:p>
      <w:pPr>
        <w:spacing w:line="240" w:lineRule="auto" w:before="1"/>
        <w:rPr>
          <w:rFonts w:ascii="宋体" w:hAnsi="宋体" w:cs="宋体" w:eastAsia="宋体" w:hint="default"/>
          <w:b/>
          <w:bCs/>
          <w:sz w:val="32"/>
          <w:szCs w:val="32"/>
        </w:rPr>
      </w:pPr>
    </w:p>
    <w:p>
      <w:pPr>
        <w:pStyle w:val="BodyText"/>
        <w:spacing w:line="240" w:lineRule="auto"/>
        <w:ind w:left="6337" w:right="1241"/>
        <w:jc w:val="left"/>
      </w:pPr>
      <w:r>
        <w:rPr/>
        <w:t>中瑞岳华审字</w:t>
      </w:r>
      <w:r>
        <w:rPr>
          <w:rFonts w:ascii="宋体" w:hAnsi="宋体" w:cs="宋体" w:eastAsia="宋体" w:hint="default"/>
        </w:rPr>
        <w:t>[2011]</w:t>
      </w:r>
      <w:r>
        <w:rPr/>
        <w:t>第</w:t>
      </w:r>
      <w:r>
        <w:rPr>
          <w:spacing w:val="-55"/>
        </w:rPr>
        <w:t> </w:t>
      </w:r>
      <w:r>
        <w:rPr>
          <w:rFonts w:ascii="宋体" w:hAnsi="宋体" w:cs="宋体" w:eastAsia="宋体" w:hint="default"/>
        </w:rPr>
        <w:t>05504</w:t>
      </w:r>
      <w:r>
        <w:rPr>
          <w:rFonts w:ascii="宋体" w:hAnsi="宋体" w:cs="宋体" w:eastAsia="宋体" w:hint="default"/>
          <w:spacing w:val="-54"/>
        </w:rPr>
        <w:t> </w:t>
      </w:r>
      <w:r>
        <w:rPr/>
        <w:t>号</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4"/>
        <w:spacing w:line="240" w:lineRule="auto" w:before="137"/>
        <w:ind w:left="1740" w:right="0"/>
        <w:jc w:val="both"/>
        <w:rPr>
          <w:b w:val="0"/>
          <w:bCs w:val="0"/>
        </w:rPr>
      </w:pPr>
      <w:r>
        <w:rPr/>
        <w:t>深圳市爱施德股份有限公司全体股东：</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BodyText"/>
        <w:spacing w:line="408" w:lineRule="auto" w:before="137"/>
        <w:ind w:left="1740" w:right="1735" w:firstLine="420"/>
        <w:jc w:val="both"/>
      </w:pPr>
      <w:r>
        <w:rPr/>
        <w:t>我们审计了后附的深圳市爱施德股份有限公司</w:t>
      </w:r>
      <w:r>
        <w:rPr>
          <w:rFonts w:ascii="宋体" w:hAnsi="宋体" w:cs="宋体" w:eastAsia="宋体" w:hint="default"/>
        </w:rPr>
        <w:t>(</w:t>
      </w:r>
      <w:r>
        <w:rPr/>
        <w:t>以下简称“贵公司”)</w:t>
      </w:r>
      <w:r>
        <w:rPr>
          <w:spacing w:val="79"/>
        </w:rPr>
        <w:t> </w:t>
      </w:r>
      <w:r>
        <w:rPr>
          <w:spacing w:val="2"/>
        </w:rPr>
        <w:t>及其子</w:t>
      </w:r>
      <w:r>
        <w:rPr>
          <w:spacing w:val="2"/>
          <w:w w:val="100"/>
        </w:rPr>
        <w:t> </w:t>
      </w:r>
      <w:r>
        <w:rPr/>
        <w:t>公司（统称“贵集团”</w:t>
      </w:r>
      <w:r>
        <w:rPr>
          <w:rFonts w:ascii="宋体" w:hAnsi="宋体" w:cs="宋体" w:eastAsia="宋体" w:hint="default"/>
        </w:rPr>
        <w:t>)</w:t>
      </w:r>
      <w:r>
        <w:rPr/>
        <w:t>财务报表，包括</w:t>
      </w:r>
      <w:r>
        <w:rPr>
          <w:spacing w:val="-53"/>
        </w:rPr>
        <w:t> </w:t>
      </w:r>
      <w:r>
        <w:rPr>
          <w:rFonts w:ascii="宋体" w:hAnsi="宋体" w:cs="宋体" w:eastAsia="宋体" w:hint="default"/>
        </w:rPr>
        <w:t>2010</w:t>
      </w:r>
      <w:r>
        <w:rPr>
          <w:rFonts w:ascii="宋体" w:hAnsi="宋体" w:cs="宋体" w:eastAsia="宋体" w:hint="default"/>
          <w:spacing w:val="-55"/>
        </w:rPr>
        <w:t> </w:t>
      </w:r>
      <w:r>
        <w:rPr/>
        <w:t>年</w:t>
      </w:r>
      <w:r>
        <w:rPr>
          <w:spacing w:val="-52"/>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日的合并及公司的资产负</w:t>
      </w:r>
      <w:r>
        <w:rPr>
          <w:w w:val="100"/>
        </w:rPr>
        <w:t> </w:t>
      </w:r>
      <w:r>
        <w:rPr>
          <w:spacing w:val="-5"/>
        </w:rPr>
        <w:t>债表，</w:t>
      </w:r>
      <w:r>
        <w:rPr>
          <w:rFonts w:ascii="宋体" w:hAnsi="宋体" w:cs="宋体" w:eastAsia="宋体" w:hint="default"/>
          <w:spacing w:val="-5"/>
        </w:rPr>
        <w:t>2010 </w:t>
      </w:r>
      <w:r>
        <w:rPr>
          <w:spacing w:val="-3"/>
        </w:rPr>
        <w:t>年度合并及公司的利润表、合并及公司的现金流量表和合并及公司的所</w:t>
      </w:r>
      <w:r>
        <w:rPr>
          <w:spacing w:val="-83"/>
        </w:rPr>
        <w:t> </w:t>
      </w:r>
      <w:r>
        <w:rPr>
          <w:spacing w:val="-83"/>
        </w:rPr>
      </w:r>
      <w:r>
        <w:rPr/>
        <w:t>有者权益变动表以及财务报表附注。</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2160" w:right="1241" w:firstLine="2"/>
        <w:jc w:val="left"/>
        <w:rPr>
          <w:rFonts w:ascii="宋体" w:hAnsi="宋体" w:cs="宋体" w:eastAsia="宋体" w:hint="default"/>
          <w:sz w:val="21"/>
          <w:szCs w:val="21"/>
        </w:rPr>
      </w:pPr>
      <w:r>
        <w:rPr>
          <w:rFonts w:ascii="宋体" w:hAnsi="宋体" w:cs="宋体" w:eastAsia="宋体" w:hint="default"/>
          <w:b/>
          <w:bCs/>
          <w:sz w:val="21"/>
          <w:szCs w:val="21"/>
        </w:rPr>
        <w:t>一、管理层对财务报表的责任</w:t>
      </w:r>
      <w:r>
        <w:rPr>
          <w:rFonts w:ascii="宋体" w:hAnsi="宋体" w:cs="宋体" w:eastAsia="宋体" w:hint="default"/>
          <w:b/>
          <w:bCs/>
          <w:w w:val="100"/>
          <w:sz w:val="21"/>
          <w:szCs w:val="21"/>
        </w:rPr>
        <w:t> </w:t>
      </w:r>
      <w:r>
        <w:rPr>
          <w:rFonts w:ascii="宋体" w:hAnsi="宋体" w:cs="宋体" w:eastAsia="宋体" w:hint="default"/>
          <w:spacing w:val="-5"/>
          <w:w w:val="100"/>
          <w:sz w:val="21"/>
          <w:szCs w:val="21"/>
        </w:rPr>
        <w:t>按照企业会计准则的规定编制财务报表是贵公司管理层的责任。这种责任包括：</w:t>
      </w:r>
    </w:p>
    <w:p>
      <w:pPr>
        <w:pStyle w:val="BodyText"/>
        <w:spacing w:line="408" w:lineRule="auto" w:before="46"/>
        <w:ind w:left="1740" w:right="1737"/>
        <w:jc w:val="both"/>
      </w:pPr>
      <w:r>
        <w:rPr>
          <w:spacing w:val="-5"/>
        </w:rPr>
        <w:t>（</w:t>
      </w:r>
      <w:r>
        <w:rPr>
          <w:rFonts w:ascii="宋体" w:hAnsi="宋体" w:cs="宋体" w:eastAsia="宋体" w:hint="default"/>
          <w:spacing w:val="-5"/>
        </w:rPr>
        <w:t>1</w:t>
      </w:r>
      <w:r>
        <w:rPr>
          <w:spacing w:val="-5"/>
        </w:rPr>
        <w:t>）设计、实施和维护与财务报表编制相关的内部控制，以使财务报表不存在由于</w:t>
      </w:r>
      <w:r>
        <w:rPr>
          <w:spacing w:val="-30"/>
        </w:rPr>
        <w:t> </w:t>
      </w:r>
      <w:r>
        <w:rPr>
          <w:spacing w:val="-30"/>
        </w:rPr>
      </w:r>
      <w:r>
        <w:rPr>
          <w:spacing w:val="-7"/>
          <w:w w:val="100"/>
        </w:rPr>
        <w:t>舞弊或错误而导致的重大错报；（</w:t>
      </w:r>
      <w:r>
        <w:rPr>
          <w:rFonts w:ascii="宋体" w:hAnsi="宋体" w:cs="宋体" w:eastAsia="宋体" w:hint="default"/>
          <w:spacing w:val="-7"/>
          <w:w w:val="100"/>
        </w:rPr>
        <w:t>2</w:t>
      </w:r>
      <w:r>
        <w:rPr>
          <w:spacing w:val="-7"/>
          <w:w w:val="100"/>
        </w:rPr>
        <w:t>）选择和运用恰当的会计政策；（</w:t>
      </w:r>
      <w:r>
        <w:rPr>
          <w:rFonts w:ascii="宋体" w:hAnsi="宋体" w:cs="宋体" w:eastAsia="宋体" w:hint="default"/>
          <w:spacing w:val="-7"/>
          <w:w w:val="100"/>
        </w:rPr>
        <w:t>3</w:t>
      </w:r>
      <w:r>
        <w:rPr>
          <w:spacing w:val="-7"/>
          <w:w w:val="100"/>
        </w:rPr>
        <w:t>）作出合理的</w:t>
      </w:r>
      <w:r>
        <w:rPr>
          <w:spacing w:val="-99"/>
          <w:w w:val="100"/>
        </w:rPr>
        <w:t> </w:t>
      </w:r>
      <w:r>
        <w:rPr>
          <w:spacing w:val="-99"/>
          <w:w w:val="100"/>
        </w:rPr>
      </w:r>
      <w:r>
        <w:rPr/>
        <w:t>会计估计。</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10" w:lineRule="auto" w:before="0"/>
        <w:ind w:left="2160" w:right="1241" w:firstLine="2"/>
        <w:jc w:val="left"/>
        <w:rPr>
          <w:rFonts w:ascii="宋体" w:hAnsi="宋体" w:cs="宋体" w:eastAsia="宋体" w:hint="default"/>
          <w:sz w:val="21"/>
          <w:szCs w:val="21"/>
        </w:rPr>
      </w:pPr>
      <w:r>
        <w:rPr>
          <w:rFonts w:ascii="宋体" w:hAnsi="宋体" w:cs="宋体" w:eastAsia="宋体" w:hint="default"/>
          <w:b/>
          <w:bCs/>
          <w:sz w:val="21"/>
          <w:szCs w:val="21"/>
        </w:rPr>
        <w:t>二、注册会计师的责任</w:t>
      </w:r>
      <w:r>
        <w:rPr>
          <w:rFonts w:ascii="宋体" w:hAnsi="宋体" w:cs="宋体" w:eastAsia="宋体" w:hint="default"/>
          <w:b/>
          <w:bCs/>
          <w:w w:val="100"/>
          <w:sz w:val="21"/>
          <w:szCs w:val="21"/>
        </w:rPr>
        <w:t> </w:t>
      </w:r>
      <w:r>
        <w:rPr>
          <w:rFonts w:ascii="宋体" w:hAnsi="宋体" w:cs="宋体" w:eastAsia="宋体" w:hint="default"/>
          <w:spacing w:val="-2"/>
          <w:sz w:val="21"/>
          <w:szCs w:val="21"/>
        </w:rPr>
        <w:t>我们的责任是在实施审计工作的基础上对财务报表发表审计意见。我们按照中</w:t>
      </w:r>
    </w:p>
    <w:p>
      <w:pPr>
        <w:pStyle w:val="BodyText"/>
        <w:spacing w:line="408" w:lineRule="auto" w:before="44"/>
        <w:ind w:left="1740" w:right="1737"/>
        <w:jc w:val="both"/>
      </w:pPr>
      <w:r>
        <w:rPr>
          <w:spacing w:val="-2"/>
        </w:rPr>
        <w:t>国注册会计师审计准则的规定执行了审计工作。中国注册会计师审计准则要求我们</w:t>
      </w:r>
      <w:r>
        <w:rPr>
          <w:spacing w:val="-38"/>
        </w:rPr>
        <w:t> </w:t>
      </w:r>
      <w:r>
        <w:rPr>
          <w:spacing w:val="-38"/>
        </w:rPr>
      </w:r>
      <w:r>
        <w:rPr>
          <w:spacing w:val="-2"/>
        </w:rPr>
        <w:t>遵守职业道德规范，计划和实施审计工作以对财务报表是否不存在重大错报获取合</w:t>
      </w:r>
      <w:r>
        <w:rPr>
          <w:spacing w:val="-38"/>
        </w:rPr>
        <w:t> </w:t>
      </w:r>
      <w:r>
        <w:rPr>
          <w:spacing w:val="-38"/>
        </w:rPr>
      </w:r>
      <w:r>
        <w:rPr/>
        <w:t>理保证。</w:t>
      </w:r>
    </w:p>
    <w:p>
      <w:pPr>
        <w:pStyle w:val="BodyText"/>
        <w:spacing w:line="240" w:lineRule="auto" w:before="46"/>
        <w:ind w:left="2160" w:right="1241"/>
        <w:jc w:val="left"/>
      </w:pPr>
      <w:r>
        <w:rPr/>
        <w:t>审计工作涉及实施审计程序，以获取有关财务报表金额和披露的审计证据。选</w:t>
      </w:r>
    </w:p>
    <w:p>
      <w:pPr>
        <w:spacing w:after="0" w:line="240" w:lineRule="auto"/>
        <w:jc w:val="left"/>
        <w:sectPr>
          <w:footerReference w:type="default" r:id="rId25"/>
          <w:pgSz w:w="11910" w:h="16840"/>
          <w:pgMar w:footer="1195" w:header="877" w:top="1060" w:bottom="1380" w:left="420" w:right="4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408" w:lineRule="auto" w:before="178"/>
        <w:ind w:left="480" w:right="1185"/>
        <w:jc w:val="left"/>
      </w:pPr>
      <w:r>
        <w:rPr/>
        <w:t>择的审计程序取决于注册会计师的判断，包括对由于舞弊或错误导致的财务报表重</w:t>
      </w:r>
      <w:r>
        <w:rPr>
          <w:w w:val="100"/>
        </w:rPr>
        <w:t> </w:t>
      </w:r>
      <w:r>
        <w:rPr>
          <w:spacing w:val="-5"/>
        </w:rPr>
        <w:t>大错报风险的评估。在进行风险评估时，我们考虑与财务报表编制相关的内部控制，</w:t>
      </w:r>
      <w:r>
        <w:rPr>
          <w:spacing w:val="-30"/>
        </w:rPr>
        <w:t> </w:t>
      </w:r>
      <w:r>
        <w:rPr>
          <w:spacing w:val="-30"/>
        </w:rPr>
      </w:r>
      <w:r>
        <w:rPr/>
        <w:t>以设计恰当的审计程序，但目的并非对内部控制的有效性发表意见。审计工作还包</w:t>
      </w:r>
      <w:r>
        <w:rPr>
          <w:w w:val="100"/>
        </w:rPr>
        <w:t> </w:t>
      </w:r>
      <w:r>
        <w:rPr/>
        <w:t>括评价管理层选用会计政策的恰当性和作出会计估计的合理性，以及评价财务报表</w:t>
      </w:r>
      <w:r>
        <w:rPr>
          <w:w w:val="100"/>
        </w:rPr>
        <w:t> </w:t>
      </w:r>
      <w:r>
        <w:rPr/>
        <w:t>的总体列报。</w:t>
      </w:r>
    </w:p>
    <w:p>
      <w:pPr>
        <w:pStyle w:val="BodyText"/>
        <w:spacing w:line="240" w:lineRule="auto" w:before="46"/>
        <w:ind w:left="960" w:right="1185"/>
        <w:jc w:val="left"/>
      </w:pPr>
      <w:r>
        <w:rPr>
          <w:spacing w:val="-7"/>
        </w:rPr>
        <w:t>我们相信，我们获取的审计证据是充分、适当的，为发表审计意见提供了基础。</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410" w:lineRule="auto" w:before="137"/>
        <w:ind w:left="900" w:right="1185" w:firstLine="2"/>
        <w:jc w:val="left"/>
      </w:pPr>
      <w:r>
        <w:rPr>
          <w:rFonts w:ascii="宋体" w:hAnsi="宋体" w:cs="宋体" w:eastAsia="宋体" w:hint="default"/>
          <w:b/>
          <w:bCs/>
        </w:rPr>
        <w:t>三、审计意见</w:t>
      </w:r>
      <w:r>
        <w:rPr>
          <w:rFonts w:ascii="宋体" w:hAnsi="宋体" w:cs="宋体" w:eastAsia="宋体" w:hint="default"/>
          <w:b/>
          <w:bCs/>
          <w:w w:val="100"/>
        </w:rPr>
        <w:t> </w:t>
      </w:r>
      <w:r>
        <w:rPr>
          <w:spacing w:val="-2"/>
        </w:rPr>
        <w:t>我们认为，上述财务报表已经按照企业会计准则的规定编制，在所有重大方面</w:t>
      </w:r>
    </w:p>
    <w:p>
      <w:pPr>
        <w:pStyle w:val="BodyText"/>
        <w:spacing w:line="408" w:lineRule="auto" w:before="44"/>
        <w:ind w:left="480" w:right="1185"/>
        <w:jc w:val="left"/>
      </w:pPr>
      <w:r>
        <w:rPr/>
        <w:t>公允反映了贵集团和贵公司</w:t>
      </w:r>
      <w:r>
        <w:rPr>
          <w:spacing w:val="-53"/>
        </w:rPr>
        <w:t> </w:t>
      </w:r>
      <w:r>
        <w:rPr>
          <w:rFonts w:ascii="宋体" w:hAnsi="宋体" w:cs="宋体" w:eastAsia="宋体" w:hint="default"/>
        </w:rPr>
        <w:t>2010</w:t>
      </w:r>
      <w:r>
        <w:rPr>
          <w:rFonts w:ascii="宋体" w:hAnsi="宋体" w:cs="宋体" w:eastAsia="宋体" w:hint="default"/>
          <w:spacing w:val="-54"/>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w:t>
      </w:r>
      <w:r>
        <w:rPr>
          <w:spacing w:val="-54"/>
        </w:rPr>
        <w:t> </w:t>
      </w:r>
      <w:r>
        <w:rPr>
          <w:rFonts w:ascii="宋体" w:hAnsi="宋体" w:cs="宋体" w:eastAsia="宋体" w:hint="default"/>
        </w:rPr>
        <w:t>31</w:t>
      </w:r>
      <w:r>
        <w:rPr>
          <w:rFonts w:ascii="宋体" w:hAnsi="宋体" w:cs="宋体" w:eastAsia="宋体" w:hint="default"/>
          <w:spacing w:val="-56"/>
        </w:rPr>
        <w:t> </w:t>
      </w:r>
      <w:r>
        <w:rPr/>
        <w:t>日的财务状况以及</w:t>
      </w:r>
      <w:r>
        <w:rPr>
          <w:spacing w:val="-54"/>
        </w:rPr>
        <w:t> </w:t>
      </w:r>
      <w:r>
        <w:rPr>
          <w:rFonts w:ascii="宋体" w:hAnsi="宋体" w:cs="宋体" w:eastAsia="宋体" w:hint="default"/>
        </w:rPr>
        <w:t>2010</w:t>
      </w:r>
      <w:r>
        <w:rPr>
          <w:rFonts w:ascii="宋体" w:hAnsi="宋体" w:cs="宋体" w:eastAsia="宋体" w:hint="default"/>
          <w:spacing w:val="-54"/>
        </w:rPr>
        <w:t> </w:t>
      </w:r>
      <w:r>
        <w:rPr/>
        <w:t>年度的经营成</w:t>
      </w:r>
      <w:r>
        <w:rPr>
          <w:w w:val="100"/>
        </w:rPr>
        <w:t> </w:t>
      </w:r>
      <w:r>
        <w:rPr/>
        <w:t>果和现金流量。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tbl>
      <w:tblPr>
        <w:tblW w:w="0" w:type="auto"/>
        <w:jc w:val="left"/>
        <w:tblInd w:w="789" w:type="dxa"/>
        <w:tblLayout w:type="fixed"/>
        <w:tblCellMar>
          <w:top w:w="0" w:type="dxa"/>
          <w:left w:w="0" w:type="dxa"/>
          <w:bottom w:w="0" w:type="dxa"/>
          <w:right w:w="0" w:type="dxa"/>
        </w:tblCellMar>
        <w:tblLook w:val="01E0"/>
      </w:tblPr>
      <w:tblGrid>
        <w:gridCol w:w="4036"/>
        <w:gridCol w:w="3405"/>
      </w:tblGrid>
      <w:tr>
        <w:trPr>
          <w:trHeight w:val="738" w:hRule="exact"/>
        </w:trPr>
        <w:tc>
          <w:tcPr>
            <w:tcW w:w="4036" w:type="dxa"/>
            <w:tcBorders>
              <w:top w:val="nil" w:sz="6" w:space="0" w:color="auto"/>
              <w:left w:val="nil" w:sz="6" w:space="0" w:color="auto"/>
              <w:bottom w:val="nil" w:sz="6" w:space="0" w:color="auto"/>
              <w:right w:val="nil" w:sz="6" w:space="0" w:color="auto"/>
            </w:tcBorders>
          </w:tcPr>
          <w:p>
            <w:pPr>
              <w:pStyle w:val="TableParagraph"/>
              <w:spacing w:line="211" w:lineRule="exact"/>
              <w:ind w:right="688"/>
              <w:jc w:val="center"/>
              <w:rPr>
                <w:rFonts w:ascii="宋体" w:hAnsi="宋体" w:cs="宋体" w:eastAsia="宋体" w:hint="default"/>
                <w:sz w:val="21"/>
                <w:szCs w:val="21"/>
              </w:rPr>
            </w:pPr>
            <w:r>
              <w:rPr>
                <w:rFonts w:ascii="宋体" w:hAnsi="宋体" w:cs="宋体" w:eastAsia="宋体" w:hint="default"/>
                <w:sz w:val="21"/>
                <w:szCs w:val="21"/>
              </w:rPr>
              <w:t>中瑞岳华会计师事务所有限公司</w:t>
            </w:r>
          </w:p>
        </w:tc>
        <w:tc>
          <w:tcPr>
            <w:tcW w:w="3405" w:type="dxa"/>
            <w:tcBorders>
              <w:top w:val="nil" w:sz="6" w:space="0" w:color="auto"/>
              <w:left w:val="nil" w:sz="6" w:space="0" w:color="auto"/>
              <w:bottom w:val="nil" w:sz="6" w:space="0" w:color="auto"/>
              <w:right w:val="nil" w:sz="6" w:space="0" w:color="auto"/>
            </w:tcBorders>
          </w:tcPr>
          <w:p>
            <w:pPr>
              <w:pStyle w:val="TableParagraph"/>
              <w:spacing w:line="211" w:lineRule="exact"/>
              <w:ind w:left="690" w:right="0"/>
              <w:jc w:val="center"/>
              <w:rPr>
                <w:rFonts w:ascii="宋体" w:hAnsi="宋体" w:cs="宋体" w:eastAsia="宋体" w:hint="default"/>
                <w:sz w:val="21"/>
                <w:szCs w:val="21"/>
              </w:rPr>
            </w:pPr>
            <w:r>
              <w:rPr>
                <w:rFonts w:ascii="宋体" w:hAnsi="宋体" w:cs="宋体" w:eastAsia="宋体" w:hint="default"/>
                <w:sz w:val="21"/>
                <w:szCs w:val="21"/>
              </w:rPr>
              <w:t>中国注册会计师：刘剑华</w:t>
            </w:r>
          </w:p>
        </w:tc>
      </w:tr>
      <w:tr>
        <w:trPr>
          <w:trHeight w:val="1294" w:hRule="exact"/>
        </w:trPr>
        <w:tc>
          <w:tcPr>
            <w:tcW w:w="403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689"/>
              <w:jc w:val="center"/>
              <w:rPr>
                <w:rFonts w:ascii="宋体" w:hAnsi="宋体" w:cs="宋体" w:eastAsia="宋体" w:hint="default"/>
                <w:sz w:val="21"/>
                <w:szCs w:val="21"/>
              </w:rPr>
            </w:pPr>
            <w:r>
              <w:rPr>
                <w:rFonts w:ascii="宋体" w:hAnsi="宋体" w:cs="宋体" w:eastAsia="宋体" w:hint="default"/>
                <w:sz w:val="21"/>
                <w:szCs w:val="21"/>
              </w:rPr>
              <w:t>中国·北京</w:t>
            </w:r>
          </w:p>
        </w:tc>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690" w:right="0"/>
              <w:jc w:val="center"/>
              <w:rPr>
                <w:rFonts w:ascii="宋体" w:hAnsi="宋体" w:cs="宋体" w:eastAsia="宋体" w:hint="default"/>
                <w:sz w:val="21"/>
                <w:szCs w:val="21"/>
              </w:rPr>
            </w:pPr>
            <w:r>
              <w:rPr>
                <w:rFonts w:ascii="宋体" w:hAnsi="宋体" w:cs="宋体" w:eastAsia="宋体" w:hint="default"/>
                <w:sz w:val="21"/>
                <w:szCs w:val="21"/>
              </w:rPr>
              <w:t>中国注册会计师：邓登峰</w:t>
            </w:r>
          </w:p>
        </w:tc>
      </w:tr>
      <w:tr>
        <w:trPr>
          <w:trHeight w:val="767" w:hRule="exact"/>
        </w:trPr>
        <w:tc>
          <w:tcPr>
            <w:tcW w:w="4036" w:type="dxa"/>
            <w:tcBorders>
              <w:top w:val="nil" w:sz="6" w:space="0" w:color="auto"/>
              <w:left w:val="nil" w:sz="6" w:space="0" w:color="auto"/>
              <w:bottom w:val="nil" w:sz="6" w:space="0" w:color="auto"/>
              <w:right w:val="nil" w:sz="6" w:space="0" w:color="auto"/>
            </w:tcBorders>
          </w:tcPr>
          <w:p>
            <w:pPr/>
          </w:p>
        </w:tc>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688"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15</w:t>
            </w:r>
            <w:r>
              <w:rPr>
                <w:rFonts w:ascii="宋体" w:hAnsi="宋体" w:cs="宋体" w:eastAsia="宋体" w:hint="default"/>
                <w:spacing w:val="-54"/>
                <w:sz w:val="21"/>
                <w:szCs w:val="21"/>
              </w:rPr>
              <w:t> </w:t>
            </w:r>
            <w:r>
              <w:rPr>
                <w:rFonts w:ascii="宋体" w:hAnsi="宋体" w:cs="宋体" w:eastAsia="宋体" w:hint="default"/>
                <w:sz w:val="21"/>
                <w:szCs w:val="21"/>
              </w:rPr>
              <w:t>日</w:t>
            </w:r>
          </w:p>
        </w:tc>
      </w:tr>
    </w:tbl>
    <w:p>
      <w:pPr>
        <w:spacing w:after="0" w:line="240" w:lineRule="auto"/>
        <w:jc w:val="center"/>
        <w:rPr>
          <w:rFonts w:ascii="宋体" w:hAnsi="宋体" w:cs="宋体" w:eastAsia="宋体" w:hint="default"/>
          <w:sz w:val="21"/>
          <w:szCs w:val="21"/>
        </w:rPr>
        <w:sectPr>
          <w:footerReference w:type="default" r:id="rId26"/>
          <w:pgSz w:w="11910" w:h="16840"/>
          <w:pgMar w:footer="1195" w:header="877" w:top="1060" w:bottom="1380" w:left="1680" w:right="600"/>
          <w:pgNumType w:start="6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spacing w:before="14"/>
        <w:ind w:left="0" w:right="604" w:firstLine="0"/>
        <w:jc w:val="center"/>
        <w:rPr>
          <w:rFonts w:ascii="宋体" w:hAnsi="宋体" w:cs="宋体" w:eastAsia="宋体" w:hint="default"/>
          <w:sz w:val="28"/>
          <w:szCs w:val="28"/>
        </w:rPr>
      </w:pPr>
      <w:r>
        <w:rPr>
          <w:rFonts w:ascii="宋体" w:hAnsi="宋体" w:cs="宋体" w:eastAsia="宋体" w:hint="default"/>
          <w:b/>
          <w:bCs/>
          <w:sz w:val="28"/>
          <w:szCs w:val="28"/>
        </w:rPr>
        <w:t>合并资产负债表</w:t>
      </w:r>
      <w:r>
        <w:rPr>
          <w:rFonts w:ascii="宋体" w:hAnsi="宋体" w:cs="宋体" w:eastAsia="宋体" w:hint="default"/>
          <w:sz w:val="28"/>
          <w:szCs w:val="28"/>
        </w:rPr>
      </w:r>
    </w:p>
    <w:p>
      <w:pPr>
        <w:spacing w:before="164"/>
        <w:ind w:left="0" w:right="604" w:firstLine="0"/>
        <w:jc w:val="center"/>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12</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p>
    <w:p>
      <w:pPr>
        <w:tabs>
          <w:tab w:pos="7364" w:val="left" w:leader="none"/>
        </w:tabs>
        <w:spacing w:before="96"/>
        <w:ind w:left="0" w:right="502" w:firstLine="0"/>
        <w:jc w:val="center"/>
        <w:rPr>
          <w:rFonts w:ascii="宋体" w:hAnsi="宋体" w:cs="宋体" w:eastAsia="宋体" w:hint="default"/>
          <w:sz w:val="20"/>
          <w:szCs w:val="20"/>
        </w:rPr>
      </w:pPr>
      <w:r>
        <w:rPr>
          <w:rFonts w:ascii="宋体" w:hAnsi="宋体" w:cs="宋体" w:eastAsia="宋体" w:hint="default"/>
          <w:w w:val="95"/>
          <w:sz w:val="20"/>
          <w:szCs w:val="20"/>
        </w:rPr>
        <w:t>编制单位：深圳市爱施德股份有限公司</w:t>
        <w:tab/>
      </w:r>
      <w:r>
        <w:rPr>
          <w:rFonts w:ascii="宋体" w:hAnsi="宋体" w:cs="宋体" w:eastAsia="宋体" w:hint="default"/>
          <w:sz w:val="20"/>
          <w:szCs w:val="20"/>
        </w:rPr>
        <w:t>金额单位：人民币元</w:t>
      </w:r>
    </w:p>
    <w:p>
      <w:pPr>
        <w:spacing w:line="240" w:lineRule="auto" w:before="12"/>
        <w:rPr>
          <w:rFonts w:ascii="宋体" w:hAnsi="宋体" w:cs="宋体" w:eastAsia="宋体" w:hint="default"/>
          <w:sz w:val="7"/>
          <w:szCs w:val="7"/>
        </w:rPr>
      </w:pPr>
    </w:p>
    <w:tbl>
      <w:tblPr>
        <w:tblW w:w="0" w:type="auto"/>
        <w:jc w:val="left"/>
        <w:tblInd w:w="106" w:type="dxa"/>
        <w:tblLayout w:type="fixed"/>
        <w:tblCellMar>
          <w:top w:w="0" w:type="dxa"/>
          <w:left w:w="0" w:type="dxa"/>
          <w:bottom w:w="0" w:type="dxa"/>
          <w:right w:w="0" w:type="dxa"/>
        </w:tblCellMar>
        <w:tblLook w:val="01E0"/>
      </w:tblPr>
      <w:tblGrid>
        <w:gridCol w:w="3846"/>
        <w:gridCol w:w="780"/>
        <w:gridCol w:w="2427"/>
        <w:gridCol w:w="2427"/>
      </w:tblGrid>
      <w:tr>
        <w:trPr>
          <w:trHeight w:val="391" w:hRule="exact"/>
        </w:trPr>
        <w:tc>
          <w:tcPr>
            <w:tcW w:w="3846" w:type="dxa"/>
            <w:tcBorders>
              <w:top w:val="single" w:sz="8" w:space="0" w:color="000000"/>
              <w:left w:val="single" w:sz="4" w:space="0" w:color="000000"/>
              <w:bottom w:val="single" w:sz="4" w:space="0" w:color="000000"/>
              <w:right w:val="single" w:sz="4" w:space="0" w:color="000000"/>
            </w:tcBorders>
          </w:tcPr>
          <w:p>
            <w:pPr>
              <w:pStyle w:val="TableParagraph"/>
              <w:tabs>
                <w:tab w:pos="899" w:val="left" w:leader="none"/>
              </w:tabs>
              <w:spacing w:line="240" w:lineRule="auto" w:before="25"/>
              <w:ind w:left="98" w:right="0"/>
              <w:jc w:val="center"/>
              <w:rPr>
                <w:rFonts w:ascii="宋体" w:hAnsi="宋体" w:cs="宋体" w:eastAsia="宋体" w:hint="default"/>
                <w:sz w:val="20"/>
                <w:szCs w:val="20"/>
              </w:rPr>
            </w:pPr>
            <w:r>
              <w:rPr>
                <w:rFonts w:ascii="宋体" w:hAnsi="宋体" w:cs="宋体" w:eastAsia="宋体" w:hint="default"/>
                <w:w w:val="95"/>
                <w:sz w:val="20"/>
                <w:szCs w:val="20"/>
              </w:rPr>
              <w:t>项</w:t>
              <w:tab/>
            </w:r>
            <w:r>
              <w:rPr>
                <w:rFonts w:ascii="宋体" w:hAnsi="宋体" w:cs="宋体" w:eastAsia="宋体" w:hint="default"/>
                <w:sz w:val="20"/>
                <w:szCs w:val="20"/>
              </w:rPr>
              <w:t>目</w:t>
            </w:r>
          </w:p>
        </w:tc>
        <w:tc>
          <w:tcPr>
            <w:tcW w:w="78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5"/>
              <w:ind w:right="134"/>
              <w:jc w:val="right"/>
              <w:rPr>
                <w:rFonts w:ascii="宋体" w:hAnsi="宋体" w:cs="宋体" w:eastAsia="宋体" w:hint="default"/>
                <w:sz w:val="20"/>
                <w:szCs w:val="20"/>
              </w:rPr>
            </w:pPr>
            <w:r>
              <w:rPr>
                <w:rFonts w:ascii="宋体" w:hAnsi="宋体" w:cs="宋体" w:eastAsia="宋体" w:hint="default"/>
                <w:w w:val="95"/>
                <w:sz w:val="20"/>
                <w:szCs w:val="20"/>
              </w:rPr>
              <w:t>注释</w:t>
            </w:r>
            <w:r>
              <w:rPr>
                <w:rFonts w:ascii="宋体" w:hAnsi="宋体" w:cs="宋体" w:eastAsia="宋体" w:hint="default"/>
                <w:sz w:val="20"/>
                <w:szCs w:val="20"/>
              </w:rPr>
            </w:r>
          </w:p>
        </w:tc>
        <w:tc>
          <w:tcPr>
            <w:tcW w:w="2427"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5"/>
              <w:ind w:left="859" w:right="0"/>
              <w:jc w:val="left"/>
              <w:rPr>
                <w:rFonts w:ascii="宋体" w:hAnsi="宋体" w:cs="宋体" w:eastAsia="宋体" w:hint="default"/>
                <w:sz w:val="20"/>
                <w:szCs w:val="20"/>
              </w:rPr>
            </w:pPr>
            <w:r>
              <w:rPr>
                <w:rFonts w:ascii="宋体" w:hAnsi="宋体" w:cs="宋体" w:eastAsia="宋体" w:hint="default"/>
                <w:sz w:val="20"/>
                <w:szCs w:val="20"/>
              </w:rPr>
              <w:t>期末余额</w:t>
            </w:r>
          </w:p>
        </w:tc>
        <w:tc>
          <w:tcPr>
            <w:tcW w:w="2427"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5"/>
              <w:ind w:left="859" w:right="0"/>
              <w:jc w:val="left"/>
              <w:rPr>
                <w:rFonts w:ascii="宋体" w:hAnsi="宋体" w:cs="宋体" w:eastAsia="宋体" w:hint="default"/>
                <w:sz w:val="20"/>
                <w:szCs w:val="20"/>
              </w:rPr>
            </w:pPr>
            <w:r>
              <w:rPr>
                <w:rFonts w:ascii="宋体" w:hAnsi="宋体" w:cs="宋体" w:eastAsia="宋体" w:hint="default"/>
                <w:sz w:val="20"/>
                <w:szCs w:val="20"/>
              </w:rPr>
              <w:t>期初余额</w:t>
            </w:r>
          </w:p>
        </w:tc>
      </w:tr>
      <w:tr>
        <w:trPr>
          <w:trHeight w:val="384"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04" w:right="0"/>
              <w:jc w:val="left"/>
              <w:rPr>
                <w:rFonts w:ascii="宋体" w:hAnsi="宋体" w:cs="宋体" w:eastAsia="宋体" w:hint="default"/>
                <w:sz w:val="20"/>
                <w:szCs w:val="20"/>
              </w:rPr>
            </w:pPr>
            <w:r>
              <w:rPr>
                <w:rFonts w:ascii="宋体" w:hAnsi="宋体" w:cs="宋体" w:eastAsia="宋体" w:hint="default"/>
                <w:b/>
                <w:bCs/>
                <w:sz w:val="20"/>
                <w:szCs w:val="20"/>
              </w:rPr>
              <w:t>流动资产：</w:t>
            </w:r>
            <w:r>
              <w:rPr>
                <w:rFonts w:ascii="宋体" w:hAnsi="宋体" w:cs="宋体" w:eastAsia="宋体" w:hint="default"/>
                <w:sz w:val="20"/>
                <w:szCs w:val="20"/>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86"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05" w:right="0"/>
              <w:jc w:val="left"/>
              <w:rPr>
                <w:rFonts w:ascii="宋体" w:hAnsi="宋体" w:cs="宋体" w:eastAsia="宋体" w:hint="default"/>
                <w:sz w:val="20"/>
                <w:szCs w:val="20"/>
              </w:rPr>
            </w:pPr>
            <w:r>
              <w:rPr>
                <w:rFonts w:ascii="宋体" w:hAnsi="宋体" w:cs="宋体" w:eastAsia="宋体" w:hint="default"/>
                <w:sz w:val="20"/>
                <w:szCs w:val="20"/>
              </w:rPr>
              <w:t>货币资金</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20"/>
                <w:szCs w:val="20"/>
              </w:rPr>
            </w:pPr>
            <w:r>
              <w:rPr>
                <w:rFonts w:ascii="宋体" w:hAnsi="宋体" w:cs="宋体" w:eastAsia="宋体" w:hint="default"/>
                <w:spacing w:val="-13"/>
                <w:sz w:val="20"/>
                <w:szCs w:val="20"/>
              </w:rPr>
              <w:t>七、</w:t>
            </w:r>
            <w:r>
              <w:rPr>
                <w:rFonts w:ascii="宋体" w:hAnsi="宋体" w:cs="宋体" w:eastAsia="宋体" w:hint="default"/>
                <w:spacing w:val="-13"/>
                <w:sz w:val="20"/>
                <w:szCs w:val="20"/>
              </w:rPr>
              <w:t>1</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7"/>
              <w:jc w:val="right"/>
              <w:rPr>
                <w:rFonts w:ascii="宋体" w:hAnsi="宋体" w:cs="宋体" w:eastAsia="宋体" w:hint="default"/>
                <w:sz w:val="20"/>
                <w:szCs w:val="20"/>
              </w:rPr>
            </w:pPr>
            <w:r>
              <w:rPr>
                <w:rFonts w:ascii="宋体"/>
                <w:w w:val="95"/>
                <w:sz w:val="20"/>
              </w:rPr>
              <w:t>1,844,115,173.01</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7"/>
              <w:jc w:val="right"/>
              <w:rPr>
                <w:rFonts w:ascii="宋体" w:hAnsi="宋体" w:cs="宋体" w:eastAsia="宋体" w:hint="default"/>
                <w:sz w:val="20"/>
                <w:szCs w:val="20"/>
              </w:rPr>
            </w:pPr>
            <w:r>
              <w:rPr>
                <w:rFonts w:ascii="宋体"/>
                <w:w w:val="95"/>
                <w:sz w:val="20"/>
              </w:rPr>
              <w:t>803,265,807.01</w:t>
            </w:r>
            <w:r>
              <w:rPr>
                <w:rFonts w:ascii="宋体"/>
                <w:sz w:val="20"/>
              </w:rPr>
            </w:r>
          </w:p>
        </w:tc>
      </w:tr>
      <w:tr>
        <w:trPr>
          <w:trHeight w:val="384"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交易性金融资产</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86"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05" w:right="0"/>
              <w:jc w:val="left"/>
              <w:rPr>
                <w:rFonts w:ascii="宋体" w:hAnsi="宋体" w:cs="宋体" w:eastAsia="宋体" w:hint="default"/>
                <w:sz w:val="20"/>
                <w:szCs w:val="20"/>
              </w:rPr>
            </w:pPr>
            <w:r>
              <w:rPr>
                <w:rFonts w:ascii="宋体" w:hAnsi="宋体" w:cs="宋体" w:eastAsia="宋体" w:hint="default"/>
                <w:sz w:val="20"/>
                <w:szCs w:val="20"/>
              </w:rPr>
              <w:t>应收票据</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20"/>
                <w:szCs w:val="20"/>
              </w:rPr>
            </w:pPr>
            <w:r>
              <w:rPr>
                <w:rFonts w:ascii="宋体" w:hAnsi="宋体" w:cs="宋体" w:eastAsia="宋体" w:hint="default"/>
                <w:spacing w:val="-13"/>
                <w:sz w:val="20"/>
                <w:szCs w:val="20"/>
              </w:rPr>
              <w:t>七、</w:t>
            </w:r>
            <w:r>
              <w:rPr>
                <w:rFonts w:ascii="宋体" w:hAnsi="宋体" w:cs="宋体" w:eastAsia="宋体" w:hint="default"/>
                <w:spacing w:val="-13"/>
                <w:sz w:val="20"/>
                <w:szCs w:val="20"/>
              </w:rPr>
              <w:t>2</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6"/>
              <w:jc w:val="right"/>
              <w:rPr>
                <w:rFonts w:ascii="宋体" w:hAnsi="宋体" w:cs="宋体" w:eastAsia="宋体" w:hint="default"/>
                <w:sz w:val="20"/>
                <w:szCs w:val="20"/>
              </w:rPr>
            </w:pPr>
            <w:r>
              <w:rPr>
                <w:rFonts w:ascii="宋体"/>
                <w:w w:val="95"/>
                <w:sz w:val="20"/>
              </w:rPr>
              <w:t>425,165,041.15</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7"/>
              <w:jc w:val="right"/>
              <w:rPr>
                <w:rFonts w:ascii="宋体" w:hAnsi="宋体" w:cs="宋体" w:eastAsia="宋体" w:hint="default"/>
                <w:sz w:val="20"/>
                <w:szCs w:val="20"/>
              </w:rPr>
            </w:pPr>
            <w:r>
              <w:rPr>
                <w:rFonts w:ascii="宋体"/>
                <w:w w:val="95"/>
                <w:sz w:val="20"/>
              </w:rPr>
              <w:t>35,633,815.00</w:t>
            </w:r>
            <w:r>
              <w:rPr>
                <w:rFonts w:ascii="宋体"/>
                <w:sz w:val="20"/>
              </w:rPr>
            </w:r>
          </w:p>
        </w:tc>
      </w:tr>
      <w:tr>
        <w:trPr>
          <w:trHeight w:val="384"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20"/>
                <w:szCs w:val="20"/>
              </w:rPr>
            </w:pPr>
            <w:r>
              <w:rPr>
                <w:rFonts w:ascii="宋体" w:hAnsi="宋体" w:cs="宋体" w:eastAsia="宋体" w:hint="default"/>
                <w:spacing w:val="-13"/>
                <w:sz w:val="20"/>
                <w:szCs w:val="20"/>
              </w:rPr>
              <w:t>七、</w:t>
            </w:r>
            <w:r>
              <w:rPr>
                <w:rFonts w:ascii="宋体" w:hAnsi="宋体" w:cs="宋体" w:eastAsia="宋体" w:hint="default"/>
                <w:spacing w:val="-13"/>
                <w:sz w:val="20"/>
                <w:szCs w:val="20"/>
              </w:rPr>
              <w:t>3</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6"/>
              <w:jc w:val="right"/>
              <w:rPr>
                <w:rFonts w:ascii="宋体" w:hAnsi="宋体" w:cs="宋体" w:eastAsia="宋体" w:hint="default"/>
                <w:sz w:val="20"/>
                <w:szCs w:val="20"/>
              </w:rPr>
            </w:pPr>
            <w:r>
              <w:rPr>
                <w:rFonts w:ascii="宋体"/>
                <w:w w:val="95"/>
                <w:sz w:val="20"/>
              </w:rPr>
              <w:t>872,828,629.69</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7"/>
              <w:jc w:val="right"/>
              <w:rPr>
                <w:rFonts w:ascii="宋体" w:hAnsi="宋体" w:cs="宋体" w:eastAsia="宋体" w:hint="default"/>
                <w:sz w:val="20"/>
                <w:szCs w:val="20"/>
              </w:rPr>
            </w:pPr>
            <w:r>
              <w:rPr>
                <w:rFonts w:ascii="宋体"/>
                <w:w w:val="95"/>
                <w:sz w:val="20"/>
              </w:rPr>
              <w:t>764,268,177.92</w:t>
            </w:r>
            <w:r>
              <w:rPr>
                <w:rFonts w:ascii="宋体"/>
                <w:sz w:val="20"/>
              </w:rPr>
            </w:r>
          </w:p>
        </w:tc>
      </w:tr>
      <w:tr>
        <w:trPr>
          <w:trHeight w:val="387"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305" w:right="0"/>
              <w:jc w:val="left"/>
              <w:rPr>
                <w:rFonts w:ascii="宋体" w:hAnsi="宋体" w:cs="宋体" w:eastAsia="宋体" w:hint="default"/>
                <w:sz w:val="20"/>
                <w:szCs w:val="20"/>
              </w:rPr>
            </w:pPr>
            <w:r>
              <w:rPr>
                <w:rFonts w:ascii="宋体" w:hAnsi="宋体" w:cs="宋体" w:eastAsia="宋体" w:hint="default"/>
                <w:sz w:val="20"/>
                <w:szCs w:val="20"/>
              </w:rPr>
              <w:t>预付款项</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2"/>
              <w:jc w:val="right"/>
              <w:rPr>
                <w:rFonts w:ascii="宋体" w:hAnsi="宋体" w:cs="宋体" w:eastAsia="宋体" w:hint="default"/>
                <w:sz w:val="20"/>
                <w:szCs w:val="20"/>
              </w:rPr>
            </w:pPr>
            <w:r>
              <w:rPr>
                <w:rFonts w:ascii="宋体" w:hAnsi="宋体" w:cs="宋体" w:eastAsia="宋体" w:hint="default"/>
                <w:spacing w:val="-13"/>
                <w:sz w:val="20"/>
                <w:szCs w:val="20"/>
              </w:rPr>
              <w:t>七、</w:t>
            </w:r>
            <w:r>
              <w:rPr>
                <w:rFonts w:ascii="宋体" w:hAnsi="宋体" w:cs="宋体" w:eastAsia="宋体" w:hint="default"/>
                <w:spacing w:val="-13"/>
                <w:sz w:val="20"/>
                <w:szCs w:val="20"/>
              </w:rPr>
              <w:t>5</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6"/>
              <w:jc w:val="right"/>
              <w:rPr>
                <w:rFonts w:ascii="宋体" w:hAnsi="宋体" w:cs="宋体" w:eastAsia="宋体" w:hint="default"/>
                <w:sz w:val="20"/>
                <w:szCs w:val="20"/>
              </w:rPr>
            </w:pPr>
            <w:r>
              <w:rPr>
                <w:rFonts w:ascii="宋体"/>
                <w:w w:val="95"/>
                <w:sz w:val="20"/>
              </w:rPr>
              <w:t>282,817,773.47</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5"/>
              <w:jc w:val="right"/>
              <w:rPr>
                <w:rFonts w:ascii="宋体" w:hAnsi="宋体" w:cs="宋体" w:eastAsia="宋体" w:hint="default"/>
                <w:sz w:val="20"/>
                <w:szCs w:val="20"/>
              </w:rPr>
            </w:pPr>
            <w:r>
              <w:rPr>
                <w:rFonts w:ascii="宋体"/>
                <w:w w:val="95"/>
                <w:sz w:val="20"/>
              </w:rPr>
              <w:t>66,451,116.72</w:t>
            </w:r>
            <w:r>
              <w:rPr>
                <w:rFonts w:ascii="宋体"/>
                <w:sz w:val="20"/>
              </w:rPr>
            </w:r>
          </w:p>
        </w:tc>
      </w:tr>
      <w:tr>
        <w:trPr>
          <w:trHeight w:val="384"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应收利息</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84"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应收股利</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86"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05"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20"/>
                <w:szCs w:val="20"/>
              </w:rPr>
            </w:pPr>
            <w:r>
              <w:rPr>
                <w:rFonts w:ascii="宋体" w:hAnsi="宋体" w:cs="宋体" w:eastAsia="宋体" w:hint="default"/>
                <w:spacing w:val="-13"/>
                <w:sz w:val="20"/>
                <w:szCs w:val="20"/>
              </w:rPr>
              <w:t>七、</w:t>
            </w:r>
            <w:r>
              <w:rPr>
                <w:rFonts w:ascii="宋体" w:hAnsi="宋体" w:cs="宋体" w:eastAsia="宋体" w:hint="default"/>
                <w:spacing w:val="-13"/>
                <w:sz w:val="20"/>
                <w:szCs w:val="20"/>
              </w:rPr>
              <w:t>4</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6"/>
              <w:jc w:val="right"/>
              <w:rPr>
                <w:rFonts w:ascii="宋体" w:hAnsi="宋体" w:cs="宋体" w:eastAsia="宋体" w:hint="default"/>
                <w:sz w:val="20"/>
                <w:szCs w:val="20"/>
              </w:rPr>
            </w:pPr>
            <w:r>
              <w:rPr>
                <w:rFonts w:ascii="宋体"/>
                <w:w w:val="95"/>
                <w:sz w:val="20"/>
              </w:rPr>
              <w:t>44,540,922.53</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7"/>
              <w:jc w:val="right"/>
              <w:rPr>
                <w:rFonts w:ascii="宋体" w:hAnsi="宋体" w:cs="宋体" w:eastAsia="宋体" w:hint="default"/>
                <w:sz w:val="20"/>
                <w:szCs w:val="20"/>
              </w:rPr>
            </w:pPr>
            <w:r>
              <w:rPr>
                <w:rFonts w:ascii="宋体"/>
                <w:w w:val="95"/>
                <w:sz w:val="20"/>
              </w:rPr>
              <w:t>37,029,945.41</w:t>
            </w:r>
            <w:r>
              <w:rPr>
                <w:rFonts w:ascii="宋体"/>
                <w:sz w:val="20"/>
              </w:rPr>
            </w:r>
          </w:p>
        </w:tc>
      </w:tr>
      <w:tr>
        <w:trPr>
          <w:trHeight w:val="384"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存货</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20"/>
                <w:szCs w:val="20"/>
              </w:rPr>
            </w:pPr>
            <w:r>
              <w:rPr>
                <w:rFonts w:ascii="宋体" w:hAnsi="宋体" w:cs="宋体" w:eastAsia="宋体" w:hint="default"/>
                <w:spacing w:val="-13"/>
                <w:sz w:val="20"/>
                <w:szCs w:val="20"/>
              </w:rPr>
              <w:t>七、</w:t>
            </w:r>
            <w:r>
              <w:rPr>
                <w:rFonts w:ascii="宋体" w:hAnsi="宋体" w:cs="宋体" w:eastAsia="宋体" w:hint="default"/>
                <w:spacing w:val="-13"/>
                <w:sz w:val="20"/>
                <w:szCs w:val="20"/>
              </w:rPr>
              <w:t>6</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6"/>
              <w:jc w:val="right"/>
              <w:rPr>
                <w:rFonts w:ascii="宋体" w:hAnsi="宋体" w:cs="宋体" w:eastAsia="宋体" w:hint="default"/>
                <w:sz w:val="20"/>
                <w:szCs w:val="20"/>
              </w:rPr>
            </w:pPr>
            <w:r>
              <w:rPr>
                <w:rFonts w:ascii="宋体"/>
                <w:w w:val="95"/>
                <w:sz w:val="20"/>
              </w:rPr>
              <w:t>918,060,538.82</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7"/>
              <w:jc w:val="right"/>
              <w:rPr>
                <w:rFonts w:ascii="宋体" w:hAnsi="宋体" w:cs="宋体" w:eastAsia="宋体" w:hint="default"/>
                <w:sz w:val="20"/>
                <w:szCs w:val="20"/>
              </w:rPr>
            </w:pPr>
            <w:r>
              <w:rPr>
                <w:rFonts w:ascii="宋体"/>
                <w:w w:val="95"/>
                <w:sz w:val="20"/>
              </w:rPr>
              <w:t>1,013,072,033.29</w:t>
            </w:r>
            <w:r>
              <w:rPr>
                <w:rFonts w:ascii="宋体"/>
                <w:sz w:val="20"/>
              </w:rPr>
            </w:r>
          </w:p>
        </w:tc>
      </w:tr>
      <w:tr>
        <w:trPr>
          <w:trHeight w:val="386"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05" w:right="0"/>
              <w:jc w:val="left"/>
              <w:rPr>
                <w:rFonts w:ascii="宋体" w:hAnsi="宋体" w:cs="宋体" w:eastAsia="宋体" w:hint="default"/>
                <w:sz w:val="20"/>
                <w:szCs w:val="20"/>
              </w:rPr>
            </w:pPr>
            <w:r>
              <w:rPr>
                <w:rFonts w:ascii="宋体" w:hAnsi="宋体" w:cs="宋体" w:eastAsia="宋体" w:hint="default"/>
                <w:sz w:val="20"/>
                <w:szCs w:val="20"/>
              </w:rPr>
              <w:t>一年内到期的非流动资产</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84"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其他流动资产</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84"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506" w:right="0"/>
              <w:jc w:val="left"/>
              <w:rPr>
                <w:rFonts w:ascii="宋体" w:hAnsi="宋体" w:cs="宋体" w:eastAsia="宋体" w:hint="default"/>
                <w:sz w:val="20"/>
                <w:szCs w:val="20"/>
              </w:rPr>
            </w:pPr>
            <w:r>
              <w:rPr>
                <w:rFonts w:ascii="宋体" w:hAnsi="宋体" w:cs="宋体" w:eastAsia="宋体" w:hint="default"/>
                <w:b/>
                <w:bCs/>
                <w:sz w:val="20"/>
                <w:szCs w:val="20"/>
              </w:rPr>
              <w:t>流动资产合计</w:t>
            </w:r>
            <w:r>
              <w:rPr>
                <w:rFonts w:ascii="宋体" w:hAnsi="宋体" w:cs="宋体" w:eastAsia="宋体" w:hint="default"/>
                <w:sz w:val="20"/>
                <w:szCs w:val="20"/>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7"/>
              <w:jc w:val="right"/>
              <w:rPr>
                <w:rFonts w:ascii="宋体" w:hAnsi="宋体" w:cs="宋体" w:eastAsia="宋体" w:hint="default"/>
                <w:sz w:val="20"/>
                <w:szCs w:val="20"/>
              </w:rPr>
            </w:pPr>
            <w:r>
              <w:rPr>
                <w:rFonts w:ascii="宋体"/>
                <w:w w:val="95"/>
                <w:sz w:val="20"/>
              </w:rPr>
              <w:t>4,387,528,078.67</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5"/>
              <w:jc w:val="right"/>
              <w:rPr>
                <w:rFonts w:ascii="宋体" w:hAnsi="宋体" w:cs="宋体" w:eastAsia="宋体" w:hint="default"/>
                <w:sz w:val="20"/>
                <w:szCs w:val="20"/>
              </w:rPr>
            </w:pPr>
            <w:r>
              <w:rPr>
                <w:rFonts w:ascii="宋体"/>
                <w:w w:val="95"/>
                <w:sz w:val="20"/>
              </w:rPr>
              <w:t>2,719,720,895.35</w:t>
            </w:r>
            <w:r>
              <w:rPr>
                <w:rFonts w:ascii="宋体"/>
                <w:sz w:val="20"/>
              </w:rPr>
            </w:r>
          </w:p>
        </w:tc>
      </w:tr>
      <w:tr>
        <w:trPr>
          <w:trHeight w:val="386"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04" w:right="0"/>
              <w:jc w:val="left"/>
              <w:rPr>
                <w:rFonts w:ascii="宋体" w:hAnsi="宋体" w:cs="宋体" w:eastAsia="宋体" w:hint="default"/>
                <w:sz w:val="20"/>
                <w:szCs w:val="20"/>
              </w:rPr>
            </w:pPr>
            <w:r>
              <w:rPr>
                <w:rFonts w:ascii="宋体" w:hAnsi="宋体" w:cs="宋体" w:eastAsia="宋体" w:hint="default"/>
                <w:b/>
                <w:bCs/>
                <w:sz w:val="20"/>
                <w:szCs w:val="20"/>
              </w:rPr>
              <w:t>非流动资产：</w:t>
            </w:r>
            <w:r>
              <w:rPr>
                <w:rFonts w:ascii="宋体" w:hAnsi="宋体" w:cs="宋体" w:eastAsia="宋体" w:hint="default"/>
                <w:sz w:val="20"/>
                <w:szCs w:val="20"/>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84"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长期应收款</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87"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305" w:right="0"/>
              <w:jc w:val="left"/>
              <w:rPr>
                <w:rFonts w:ascii="宋体" w:hAnsi="宋体" w:cs="宋体" w:eastAsia="宋体" w:hint="default"/>
                <w:sz w:val="20"/>
                <w:szCs w:val="20"/>
              </w:rPr>
            </w:pPr>
            <w:r>
              <w:rPr>
                <w:rFonts w:ascii="宋体" w:hAnsi="宋体" w:cs="宋体" w:eastAsia="宋体" w:hint="default"/>
                <w:sz w:val="20"/>
                <w:szCs w:val="20"/>
              </w:rPr>
              <w:t>长期股权投资</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84"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固定资产</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20"/>
                <w:szCs w:val="20"/>
              </w:rPr>
            </w:pPr>
            <w:r>
              <w:rPr>
                <w:rFonts w:ascii="宋体" w:hAnsi="宋体" w:cs="宋体" w:eastAsia="宋体" w:hint="default"/>
                <w:spacing w:val="-13"/>
                <w:sz w:val="20"/>
                <w:szCs w:val="20"/>
              </w:rPr>
              <w:t>七、</w:t>
            </w:r>
            <w:r>
              <w:rPr>
                <w:rFonts w:ascii="宋体" w:hAnsi="宋体" w:cs="宋体" w:eastAsia="宋体" w:hint="default"/>
                <w:spacing w:val="-13"/>
                <w:sz w:val="20"/>
                <w:szCs w:val="20"/>
              </w:rPr>
              <w:t>7</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6"/>
              <w:jc w:val="right"/>
              <w:rPr>
                <w:rFonts w:ascii="宋体" w:hAnsi="宋体" w:cs="宋体" w:eastAsia="宋体" w:hint="default"/>
                <w:sz w:val="20"/>
                <w:szCs w:val="20"/>
              </w:rPr>
            </w:pPr>
            <w:r>
              <w:rPr>
                <w:rFonts w:ascii="宋体"/>
                <w:w w:val="95"/>
                <w:sz w:val="20"/>
              </w:rPr>
              <w:t>23,141,662.25</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7"/>
              <w:jc w:val="right"/>
              <w:rPr>
                <w:rFonts w:ascii="宋体" w:hAnsi="宋体" w:cs="宋体" w:eastAsia="宋体" w:hint="default"/>
                <w:sz w:val="20"/>
                <w:szCs w:val="20"/>
              </w:rPr>
            </w:pPr>
            <w:r>
              <w:rPr>
                <w:rFonts w:ascii="宋体"/>
                <w:w w:val="95"/>
                <w:sz w:val="20"/>
              </w:rPr>
              <w:t>16,564,905.65</w:t>
            </w:r>
            <w:r>
              <w:rPr>
                <w:rFonts w:ascii="宋体"/>
                <w:sz w:val="20"/>
              </w:rPr>
            </w:r>
          </w:p>
        </w:tc>
      </w:tr>
      <w:tr>
        <w:trPr>
          <w:trHeight w:val="386"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在建工程</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84"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工程物资</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84"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固定资产清理</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86"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05" w:right="0"/>
              <w:jc w:val="left"/>
              <w:rPr>
                <w:rFonts w:ascii="宋体" w:hAnsi="宋体" w:cs="宋体" w:eastAsia="宋体" w:hint="default"/>
                <w:sz w:val="20"/>
                <w:szCs w:val="20"/>
              </w:rPr>
            </w:pPr>
            <w:r>
              <w:rPr>
                <w:rFonts w:ascii="宋体" w:hAnsi="宋体" w:cs="宋体" w:eastAsia="宋体" w:hint="default"/>
                <w:sz w:val="20"/>
                <w:szCs w:val="20"/>
              </w:rPr>
              <w:t>无形资产</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2"/>
              <w:jc w:val="right"/>
              <w:rPr>
                <w:rFonts w:ascii="宋体" w:hAnsi="宋体" w:cs="宋体" w:eastAsia="宋体" w:hint="default"/>
                <w:sz w:val="20"/>
                <w:szCs w:val="20"/>
              </w:rPr>
            </w:pPr>
            <w:r>
              <w:rPr>
                <w:rFonts w:ascii="宋体" w:hAnsi="宋体" w:cs="宋体" w:eastAsia="宋体" w:hint="default"/>
                <w:spacing w:val="-13"/>
                <w:sz w:val="20"/>
                <w:szCs w:val="20"/>
              </w:rPr>
              <w:t>七、</w:t>
            </w:r>
            <w:r>
              <w:rPr>
                <w:rFonts w:ascii="宋体" w:hAnsi="宋体" w:cs="宋体" w:eastAsia="宋体" w:hint="default"/>
                <w:spacing w:val="-13"/>
                <w:sz w:val="20"/>
                <w:szCs w:val="20"/>
              </w:rPr>
              <w:t>8</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6"/>
              <w:jc w:val="right"/>
              <w:rPr>
                <w:rFonts w:ascii="宋体" w:hAnsi="宋体" w:cs="宋体" w:eastAsia="宋体" w:hint="default"/>
                <w:sz w:val="20"/>
                <w:szCs w:val="20"/>
              </w:rPr>
            </w:pPr>
            <w:r>
              <w:rPr>
                <w:rFonts w:ascii="宋体"/>
                <w:w w:val="95"/>
                <w:sz w:val="20"/>
              </w:rPr>
              <w:t>873,237.52</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6"/>
              <w:jc w:val="right"/>
              <w:rPr>
                <w:rFonts w:ascii="宋体" w:hAnsi="宋体" w:cs="宋体" w:eastAsia="宋体" w:hint="default"/>
                <w:sz w:val="20"/>
                <w:szCs w:val="20"/>
              </w:rPr>
            </w:pPr>
            <w:r>
              <w:rPr>
                <w:rFonts w:ascii="宋体"/>
                <w:w w:val="95"/>
                <w:sz w:val="20"/>
              </w:rPr>
              <w:t>1,634,367.48</w:t>
            </w:r>
            <w:r>
              <w:rPr>
                <w:rFonts w:ascii="宋体"/>
                <w:sz w:val="20"/>
              </w:rPr>
            </w:r>
          </w:p>
        </w:tc>
      </w:tr>
      <w:tr>
        <w:trPr>
          <w:trHeight w:val="384"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开发支出</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86"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05" w:right="0"/>
              <w:jc w:val="left"/>
              <w:rPr>
                <w:rFonts w:ascii="宋体" w:hAnsi="宋体" w:cs="宋体" w:eastAsia="宋体" w:hint="default"/>
                <w:sz w:val="20"/>
                <w:szCs w:val="20"/>
              </w:rPr>
            </w:pPr>
            <w:r>
              <w:rPr>
                <w:rFonts w:ascii="宋体" w:hAnsi="宋体" w:cs="宋体" w:eastAsia="宋体" w:hint="default"/>
                <w:sz w:val="20"/>
                <w:szCs w:val="20"/>
              </w:rPr>
              <w:t>商誉</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84"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长期待摊费用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20"/>
                <w:szCs w:val="20"/>
              </w:rPr>
            </w:pPr>
            <w:r>
              <w:rPr>
                <w:rFonts w:ascii="宋体" w:hAnsi="宋体" w:cs="宋体" w:eastAsia="宋体" w:hint="default"/>
                <w:spacing w:val="-13"/>
                <w:sz w:val="20"/>
                <w:szCs w:val="20"/>
              </w:rPr>
              <w:t>七、</w:t>
            </w:r>
            <w:r>
              <w:rPr>
                <w:rFonts w:ascii="宋体" w:hAnsi="宋体" w:cs="宋体" w:eastAsia="宋体" w:hint="default"/>
                <w:spacing w:val="-13"/>
                <w:sz w:val="20"/>
                <w:szCs w:val="20"/>
              </w:rPr>
              <w:t>9</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6"/>
              <w:jc w:val="right"/>
              <w:rPr>
                <w:rFonts w:ascii="宋体" w:hAnsi="宋体" w:cs="宋体" w:eastAsia="宋体" w:hint="default"/>
                <w:sz w:val="20"/>
                <w:szCs w:val="20"/>
              </w:rPr>
            </w:pPr>
            <w:r>
              <w:rPr>
                <w:rFonts w:ascii="宋体"/>
                <w:w w:val="95"/>
                <w:sz w:val="20"/>
              </w:rPr>
              <w:t>16,854,695.01</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6"/>
              <w:jc w:val="right"/>
              <w:rPr>
                <w:rFonts w:ascii="宋体" w:hAnsi="宋体" w:cs="宋体" w:eastAsia="宋体" w:hint="default"/>
                <w:sz w:val="20"/>
                <w:szCs w:val="20"/>
              </w:rPr>
            </w:pPr>
            <w:r>
              <w:rPr>
                <w:rFonts w:ascii="宋体"/>
                <w:w w:val="95"/>
                <w:sz w:val="20"/>
              </w:rPr>
              <w:t>6,566,650.68</w:t>
            </w:r>
            <w:r>
              <w:rPr>
                <w:rFonts w:ascii="宋体"/>
                <w:sz w:val="20"/>
              </w:rPr>
            </w:r>
          </w:p>
        </w:tc>
      </w:tr>
      <w:tr>
        <w:trPr>
          <w:trHeight w:val="634"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305" w:right="0"/>
              <w:jc w:val="left"/>
              <w:rPr>
                <w:rFonts w:ascii="宋体" w:hAnsi="宋体" w:cs="宋体" w:eastAsia="宋体" w:hint="default"/>
                <w:sz w:val="20"/>
                <w:szCs w:val="20"/>
              </w:rPr>
            </w:pPr>
            <w:r>
              <w:rPr>
                <w:rFonts w:ascii="宋体" w:hAnsi="宋体" w:cs="宋体" w:eastAsia="宋体" w:hint="default"/>
                <w:sz w:val="20"/>
                <w:szCs w:val="20"/>
              </w:rPr>
              <w:t>递延所得税资产</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83" w:right="134" w:hanging="48"/>
              <w:jc w:val="left"/>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w w:val="99"/>
                <w:sz w:val="20"/>
                <w:szCs w:val="20"/>
              </w:rPr>
              <w:t> </w:t>
            </w:r>
            <w:r>
              <w:rPr>
                <w:rFonts w:ascii="宋体" w:hAnsi="宋体" w:cs="宋体" w:eastAsia="宋体" w:hint="default"/>
                <w:sz w:val="20"/>
                <w:szCs w:val="20"/>
              </w:rPr>
              <w:t>10</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6"/>
              <w:jc w:val="right"/>
              <w:rPr>
                <w:rFonts w:ascii="宋体" w:hAnsi="宋体" w:cs="宋体" w:eastAsia="宋体" w:hint="default"/>
                <w:sz w:val="20"/>
                <w:szCs w:val="20"/>
              </w:rPr>
            </w:pPr>
            <w:r>
              <w:rPr>
                <w:rFonts w:ascii="宋体"/>
                <w:w w:val="95"/>
                <w:sz w:val="20"/>
              </w:rPr>
              <w:t>42,674,091.15</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7"/>
              <w:jc w:val="right"/>
              <w:rPr>
                <w:rFonts w:ascii="宋体" w:hAnsi="宋体" w:cs="宋体" w:eastAsia="宋体" w:hint="default"/>
                <w:sz w:val="20"/>
                <w:szCs w:val="20"/>
              </w:rPr>
            </w:pPr>
            <w:r>
              <w:rPr>
                <w:rFonts w:ascii="宋体"/>
                <w:w w:val="95"/>
                <w:sz w:val="20"/>
              </w:rPr>
              <w:t>32,733,169.15</w:t>
            </w:r>
            <w:r>
              <w:rPr>
                <w:rFonts w:ascii="宋体"/>
                <w:sz w:val="20"/>
              </w:rPr>
            </w:r>
          </w:p>
        </w:tc>
      </w:tr>
      <w:tr>
        <w:trPr>
          <w:trHeight w:val="386"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05" w:right="0"/>
              <w:jc w:val="left"/>
              <w:rPr>
                <w:rFonts w:ascii="宋体" w:hAnsi="宋体" w:cs="宋体" w:eastAsia="宋体" w:hint="default"/>
                <w:sz w:val="20"/>
                <w:szCs w:val="20"/>
              </w:rPr>
            </w:pPr>
            <w:r>
              <w:rPr>
                <w:rFonts w:ascii="宋体" w:hAnsi="宋体" w:cs="宋体" w:eastAsia="宋体" w:hint="default"/>
                <w:sz w:val="20"/>
                <w:szCs w:val="20"/>
              </w:rPr>
              <w:t>其他非流动资产</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84" w:hRule="exact"/>
        </w:trPr>
        <w:tc>
          <w:tcPr>
            <w:tcW w:w="3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506" w:right="0"/>
              <w:jc w:val="left"/>
              <w:rPr>
                <w:rFonts w:ascii="宋体" w:hAnsi="宋体" w:cs="宋体" w:eastAsia="宋体" w:hint="default"/>
                <w:sz w:val="20"/>
                <w:szCs w:val="20"/>
              </w:rPr>
            </w:pPr>
            <w:r>
              <w:rPr>
                <w:rFonts w:ascii="宋体" w:hAnsi="宋体" w:cs="宋体" w:eastAsia="宋体" w:hint="default"/>
                <w:b/>
                <w:bCs/>
                <w:sz w:val="20"/>
                <w:szCs w:val="20"/>
              </w:rPr>
              <w:t>非流动资产合计</w:t>
            </w:r>
            <w:r>
              <w:rPr>
                <w:rFonts w:ascii="宋体" w:hAnsi="宋体" w:cs="宋体" w:eastAsia="宋体" w:hint="default"/>
                <w:sz w:val="20"/>
                <w:szCs w:val="20"/>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6"/>
              <w:jc w:val="right"/>
              <w:rPr>
                <w:rFonts w:ascii="宋体" w:hAnsi="宋体" w:cs="宋体" w:eastAsia="宋体" w:hint="default"/>
                <w:sz w:val="20"/>
                <w:szCs w:val="20"/>
              </w:rPr>
            </w:pPr>
            <w:r>
              <w:rPr>
                <w:rFonts w:ascii="宋体"/>
                <w:w w:val="95"/>
                <w:sz w:val="20"/>
              </w:rPr>
              <w:t>83,543,685.93</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7"/>
              <w:jc w:val="right"/>
              <w:rPr>
                <w:rFonts w:ascii="宋体" w:hAnsi="宋体" w:cs="宋体" w:eastAsia="宋体" w:hint="default"/>
                <w:sz w:val="20"/>
                <w:szCs w:val="20"/>
              </w:rPr>
            </w:pPr>
            <w:r>
              <w:rPr>
                <w:rFonts w:ascii="宋体"/>
                <w:w w:val="95"/>
                <w:sz w:val="20"/>
              </w:rPr>
              <w:t>57,499,092.96</w:t>
            </w:r>
            <w:r>
              <w:rPr>
                <w:rFonts w:ascii="宋体"/>
                <w:sz w:val="20"/>
              </w:rPr>
            </w:r>
          </w:p>
        </w:tc>
      </w:tr>
      <w:tr>
        <w:trPr>
          <w:trHeight w:val="391" w:hRule="exact"/>
        </w:trPr>
        <w:tc>
          <w:tcPr>
            <w:tcW w:w="384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23"/>
              <w:ind w:left="196" w:right="0"/>
              <w:jc w:val="center"/>
              <w:rPr>
                <w:rFonts w:ascii="宋体" w:hAnsi="宋体" w:cs="宋体" w:eastAsia="宋体" w:hint="default"/>
                <w:sz w:val="20"/>
                <w:szCs w:val="20"/>
              </w:rPr>
            </w:pPr>
            <w:r>
              <w:rPr>
                <w:rFonts w:ascii="宋体" w:hAnsi="宋体" w:cs="宋体" w:eastAsia="宋体" w:hint="default"/>
                <w:b/>
                <w:bCs/>
                <w:sz w:val="20"/>
                <w:szCs w:val="20"/>
              </w:rPr>
              <w:t>资产总计</w:t>
            </w:r>
            <w:r>
              <w:rPr>
                <w:rFonts w:ascii="宋体" w:hAnsi="宋体" w:cs="宋体" w:eastAsia="宋体" w:hint="default"/>
                <w:sz w:val="20"/>
                <w:szCs w:val="20"/>
              </w:rPr>
            </w:r>
          </w:p>
        </w:tc>
        <w:tc>
          <w:tcPr>
            <w:tcW w:w="780" w:type="dxa"/>
            <w:tcBorders>
              <w:top w:val="single" w:sz="4" w:space="0" w:color="000000"/>
              <w:left w:val="single" w:sz="4" w:space="0" w:color="000000"/>
              <w:bottom w:val="single" w:sz="8" w:space="0" w:color="000000"/>
              <w:right w:val="single" w:sz="4" w:space="0" w:color="000000"/>
            </w:tcBorders>
          </w:tcPr>
          <w:p>
            <w:pPr/>
          </w:p>
        </w:tc>
        <w:tc>
          <w:tcPr>
            <w:tcW w:w="2427"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23"/>
              <w:ind w:right="107"/>
              <w:jc w:val="right"/>
              <w:rPr>
                <w:rFonts w:ascii="宋体" w:hAnsi="宋体" w:cs="宋体" w:eastAsia="宋体" w:hint="default"/>
                <w:sz w:val="20"/>
                <w:szCs w:val="20"/>
              </w:rPr>
            </w:pPr>
            <w:r>
              <w:rPr>
                <w:rFonts w:ascii="宋体"/>
                <w:w w:val="95"/>
                <w:sz w:val="20"/>
              </w:rPr>
              <w:t>4,471,071,764.60</w:t>
            </w:r>
            <w:r>
              <w:rPr>
                <w:rFonts w:ascii="宋体"/>
                <w:sz w:val="20"/>
              </w:rPr>
            </w:r>
          </w:p>
        </w:tc>
        <w:tc>
          <w:tcPr>
            <w:tcW w:w="2427"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23"/>
              <w:ind w:right="107"/>
              <w:jc w:val="right"/>
              <w:rPr>
                <w:rFonts w:ascii="宋体" w:hAnsi="宋体" w:cs="宋体" w:eastAsia="宋体" w:hint="default"/>
                <w:sz w:val="20"/>
                <w:szCs w:val="20"/>
              </w:rPr>
            </w:pPr>
            <w:r>
              <w:rPr>
                <w:rFonts w:ascii="宋体"/>
                <w:w w:val="95"/>
                <w:sz w:val="20"/>
              </w:rPr>
              <w:t>2,777,219,988.31</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77" w:footer="1195" w:top="1060" w:bottom="1380" w:left="1000" w:right="6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pStyle w:val="Heading2"/>
        <w:spacing w:line="240" w:lineRule="auto"/>
        <w:ind w:right="500"/>
        <w:jc w:val="center"/>
        <w:rPr>
          <w:rFonts w:ascii="宋体" w:hAnsi="宋体" w:cs="宋体" w:eastAsia="宋体" w:hint="default"/>
          <w:b w:val="0"/>
          <w:bCs w:val="0"/>
        </w:rPr>
      </w:pPr>
      <w:r>
        <w:rPr/>
        <w:t>合并资产负债表</w:t>
      </w:r>
      <w:r>
        <w:rPr>
          <w:rFonts w:ascii="宋体" w:hAnsi="宋体" w:cs="宋体" w:eastAsia="宋体" w:hint="default"/>
        </w:rPr>
        <w:t>(</w:t>
      </w:r>
      <w:r>
        <w:rPr/>
        <w:t>续</w:t>
      </w:r>
      <w:r>
        <w:rPr>
          <w:rFonts w:ascii="宋体" w:hAnsi="宋体" w:cs="宋体" w:eastAsia="宋体" w:hint="default"/>
        </w:rPr>
        <w:t>)</w:t>
      </w:r>
      <w:r>
        <w:rPr>
          <w:rFonts w:ascii="宋体" w:hAnsi="宋体" w:cs="宋体" w:eastAsia="宋体" w:hint="default"/>
          <w:b w:val="0"/>
          <w:bCs w:val="0"/>
        </w:rPr>
      </w:r>
    </w:p>
    <w:p>
      <w:pPr>
        <w:spacing w:before="164"/>
        <w:ind w:left="0" w:right="502" w:firstLine="0"/>
        <w:jc w:val="center"/>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12</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31</w:t>
      </w:r>
      <w:r>
        <w:rPr>
          <w:rFonts w:ascii="宋体" w:hAnsi="宋体" w:cs="宋体" w:eastAsia="宋体" w:hint="default"/>
          <w:spacing w:val="-49"/>
          <w:sz w:val="20"/>
          <w:szCs w:val="20"/>
        </w:rPr>
        <w:t> </w:t>
      </w:r>
      <w:r>
        <w:rPr>
          <w:rFonts w:ascii="宋体" w:hAnsi="宋体" w:cs="宋体" w:eastAsia="宋体" w:hint="default"/>
          <w:sz w:val="20"/>
          <w:szCs w:val="20"/>
        </w:rPr>
        <w:t>日</w:t>
      </w:r>
    </w:p>
    <w:p>
      <w:pPr>
        <w:tabs>
          <w:tab w:pos="7361" w:val="left" w:leader="none"/>
        </w:tabs>
        <w:spacing w:before="74"/>
        <w:ind w:left="0" w:right="402" w:firstLine="0"/>
        <w:jc w:val="center"/>
        <w:rPr>
          <w:rFonts w:ascii="宋体" w:hAnsi="宋体" w:cs="宋体" w:eastAsia="宋体" w:hint="default"/>
          <w:sz w:val="20"/>
          <w:szCs w:val="20"/>
        </w:rPr>
      </w:pPr>
      <w:r>
        <w:rPr>
          <w:rFonts w:ascii="宋体" w:hAnsi="宋体" w:cs="宋体" w:eastAsia="宋体" w:hint="default"/>
          <w:w w:val="95"/>
          <w:sz w:val="20"/>
          <w:szCs w:val="20"/>
        </w:rPr>
        <w:t>编制单位：深圳市爱施德股份有限公司</w:t>
        <w:tab/>
      </w:r>
      <w:r>
        <w:rPr>
          <w:rFonts w:ascii="宋体" w:hAnsi="宋体" w:cs="宋体" w:eastAsia="宋体" w:hint="default"/>
          <w:sz w:val="20"/>
          <w:szCs w:val="20"/>
        </w:rPr>
        <w:t>金额单位：人民币元</w:t>
      </w:r>
    </w:p>
    <w:p>
      <w:pPr>
        <w:spacing w:line="240" w:lineRule="auto" w:before="4"/>
        <w:rPr>
          <w:rFonts w:ascii="宋体" w:hAnsi="宋体" w:cs="宋体" w:eastAsia="宋体"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3843"/>
        <w:gridCol w:w="780"/>
        <w:gridCol w:w="2429"/>
        <w:gridCol w:w="2427"/>
      </w:tblGrid>
      <w:tr>
        <w:trPr>
          <w:trHeight w:val="360" w:hRule="exact"/>
        </w:trPr>
        <w:tc>
          <w:tcPr>
            <w:tcW w:w="3843" w:type="dxa"/>
            <w:tcBorders>
              <w:top w:val="single" w:sz="8" w:space="0" w:color="000000"/>
              <w:left w:val="single" w:sz="4" w:space="0" w:color="000000"/>
              <w:bottom w:val="single" w:sz="4" w:space="0" w:color="000000"/>
              <w:right w:val="single" w:sz="4" w:space="0" w:color="000000"/>
            </w:tcBorders>
          </w:tcPr>
          <w:p>
            <w:pPr>
              <w:pStyle w:val="TableParagraph"/>
              <w:tabs>
                <w:tab w:pos="902" w:val="left" w:leader="none"/>
              </w:tabs>
              <w:spacing w:line="240" w:lineRule="auto" w:before="9"/>
              <w:ind w:left="100" w:right="0"/>
              <w:jc w:val="center"/>
              <w:rPr>
                <w:rFonts w:ascii="宋体" w:hAnsi="宋体" w:cs="宋体" w:eastAsia="宋体" w:hint="default"/>
                <w:sz w:val="20"/>
                <w:szCs w:val="20"/>
              </w:rPr>
            </w:pPr>
            <w:r>
              <w:rPr>
                <w:rFonts w:ascii="宋体" w:hAnsi="宋体" w:cs="宋体" w:eastAsia="宋体" w:hint="default"/>
                <w:w w:val="95"/>
                <w:sz w:val="20"/>
                <w:szCs w:val="20"/>
              </w:rPr>
              <w:t>项</w:t>
              <w:tab/>
            </w:r>
            <w:r>
              <w:rPr>
                <w:rFonts w:ascii="宋体" w:hAnsi="宋体" w:cs="宋体" w:eastAsia="宋体" w:hint="default"/>
                <w:sz w:val="20"/>
                <w:szCs w:val="20"/>
              </w:rPr>
              <w:t>目</w:t>
            </w:r>
          </w:p>
        </w:tc>
        <w:tc>
          <w:tcPr>
            <w:tcW w:w="78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9"/>
              <w:ind w:left="235" w:right="0"/>
              <w:jc w:val="left"/>
              <w:rPr>
                <w:rFonts w:ascii="宋体" w:hAnsi="宋体" w:cs="宋体" w:eastAsia="宋体" w:hint="default"/>
                <w:sz w:val="20"/>
                <w:szCs w:val="20"/>
              </w:rPr>
            </w:pPr>
            <w:r>
              <w:rPr>
                <w:rFonts w:ascii="宋体" w:hAnsi="宋体" w:cs="宋体" w:eastAsia="宋体" w:hint="default"/>
                <w:sz w:val="20"/>
                <w:szCs w:val="20"/>
              </w:rPr>
              <w:t>注释</w:t>
            </w:r>
          </w:p>
        </w:tc>
        <w:tc>
          <w:tcPr>
            <w:tcW w:w="242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9"/>
              <w:ind w:left="859" w:right="0"/>
              <w:jc w:val="left"/>
              <w:rPr>
                <w:rFonts w:ascii="宋体" w:hAnsi="宋体" w:cs="宋体" w:eastAsia="宋体" w:hint="default"/>
                <w:sz w:val="20"/>
                <w:szCs w:val="20"/>
              </w:rPr>
            </w:pPr>
            <w:r>
              <w:rPr>
                <w:rFonts w:ascii="宋体" w:hAnsi="宋体" w:cs="宋体" w:eastAsia="宋体" w:hint="default"/>
                <w:sz w:val="20"/>
                <w:szCs w:val="20"/>
              </w:rPr>
              <w:t>期末余额</w:t>
            </w:r>
          </w:p>
        </w:tc>
        <w:tc>
          <w:tcPr>
            <w:tcW w:w="2427"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9"/>
              <w:ind w:left="856" w:right="0"/>
              <w:jc w:val="left"/>
              <w:rPr>
                <w:rFonts w:ascii="宋体" w:hAnsi="宋体" w:cs="宋体" w:eastAsia="宋体" w:hint="default"/>
                <w:sz w:val="20"/>
                <w:szCs w:val="20"/>
              </w:rPr>
            </w:pPr>
            <w:r>
              <w:rPr>
                <w:rFonts w:ascii="宋体" w:hAnsi="宋体" w:cs="宋体" w:eastAsia="宋体" w:hint="default"/>
                <w:sz w:val="20"/>
                <w:szCs w:val="20"/>
              </w:rPr>
              <w:t>期初余额</w:t>
            </w:r>
          </w:p>
        </w:tc>
      </w:tr>
      <w:tr>
        <w:trPr>
          <w:trHeight w:val="355"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04" w:right="0"/>
              <w:jc w:val="left"/>
              <w:rPr>
                <w:rFonts w:ascii="宋体" w:hAnsi="宋体" w:cs="宋体" w:eastAsia="宋体" w:hint="default"/>
                <w:sz w:val="20"/>
                <w:szCs w:val="20"/>
              </w:rPr>
            </w:pPr>
            <w:r>
              <w:rPr>
                <w:rFonts w:ascii="宋体" w:hAnsi="宋体" w:cs="宋体" w:eastAsia="宋体" w:hint="default"/>
                <w:b/>
                <w:bCs/>
                <w:sz w:val="20"/>
                <w:szCs w:val="20"/>
              </w:rPr>
              <w:t>流动负债：</w:t>
            </w:r>
            <w:r>
              <w:rPr>
                <w:rFonts w:ascii="宋体" w:hAnsi="宋体" w:cs="宋体" w:eastAsia="宋体" w:hint="default"/>
                <w:sz w:val="20"/>
                <w:szCs w:val="20"/>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406" w:right="0"/>
              <w:jc w:val="left"/>
              <w:rPr>
                <w:rFonts w:ascii="宋体" w:hAnsi="宋体" w:cs="宋体" w:eastAsia="宋体" w:hint="default"/>
                <w:sz w:val="20"/>
                <w:szCs w:val="20"/>
              </w:rPr>
            </w:pPr>
            <w:r>
              <w:rPr>
                <w:rFonts w:ascii="宋体" w:hAnsi="宋体" w:cs="宋体" w:eastAsia="宋体" w:hint="default"/>
                <w:sz w:val="20"/>
                <w:szCs w:val="20"/>
              </w:rPr>
              <w:t>短期借款</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83" w:right="134" w:hanging="48"/>
              <w:jc w:val="left"/>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w w:val="99"/>
                <w:sz w:val="20"/>
                <w:szCs w:val="20"/>
              </w:rPr>
              <w:t> </w:t>
            </w:r>
            <w:r>
              <w:rPr>
                <w:rFonts w:ascii="宋体" w:hAnsi="宋体" w:cs="宋体" w:eastAsia="宋体" w:hint="default"/>
                <w:sz w:val="20"/>
                <w:szCs w:val="20"/>
              </w:rPr>
              <w:t>12</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10"/>
              <w:jc w:val="right"/>
              <w:rPr>
                <w:rFonts w:ascii="宋体" w:hAnsi="宋体" w:cs="宋体" w:eastAsia="宋体" w:hint="default"/>
                <w:sz w:val="20"/>
                <w:szCs w:val="20"/>
              </w:rPr>
            </w:pPr>
            <w:r>
              <w:rPr>
                <w:rFonts w:ascii="宋体"/>
                <w:w w:val="99"/>
                <w:sz w:val="20"/>
              </w:rPr>
              <w:t>-</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8"/>
              <w:jc w:val="right"/>
              <w:rPr>
                <w:rFonts w:ascii="宋体" w:hAnsi="宋体" w:cs="宋体" w:eastAsia="宋体" w:hint="default"/>
                <w:sz w:val="20"/>
                <w:szCs w:val="20"/>
              </w:rPr>
            </w:pPr>
            <w:r>
              <w:rPr>
                <w:rFonts w:ascii="宋体"/>
                <w:w w:val="95"/>
                <w:sz w:val="20"/>
              </w:rPr>
              <w:t>60,000,000.00</w:t>
            </w:r>
            <w:r>
              <w:rPr>
                <w:rFonts w:ascii="宋体"/>
                <w:sz w:val="20"/>
              </w:rPr>
            </w:r>
          </w:p>
        </w:tc>
      </w:tr>
      <w:tr>
        <w:trPr>
          <w:trHeight w:val="634"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406" w:right="0"/>
              <w:jc w:val="left"/>
              <w:rPr>
                <w:rFonts w:ascii="宋体" w:hAnsi="宋体" w:cs="宋体" w:eastAsia="宋体" w:hint="default"/>
                <w:sz w:val="20"/>
                <w:szCs w:val="20"/>
              </w:rPr>
            </w:pPr>
            <w:r>
              <w:rPr>
                <w:rFonts w:ascii="宋体" w:hAnsi="宋体" w:cs="宋体" w:eastAsia="宋体" w:hint="default"/>
                <w:sz w:val="20"/>
                <w:szCs w:val="20"/>
              </w:rPr>
              <w:t>应付票据</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83" w:right="134" w:hanging="48"/>
              <w:jc w:val="left"/>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w w:val="99"/>
                <w:sz w:val="20"/>
                <w:szCs w:val="20"/>
              </w:rPr>
              <w:t> </w:t>
            </w:r>
            <w:r>
              <w:rPr>
                <w:rFonts w:ascii="宋体" w:hAnsi="宋体" w:cs="宋体" w:eastAsia="宋体" w:hint="default"/>
                <w:sz w:val="20"/>
                <w:szCs w:val="20"/>
              </w:rPr>
              <w:t>13</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7"/>
              <w:jc w:val="right"/>
              <w:rPr>
                <w:rFonts w:ascii="宋体" w:hAnsi="宋体" w:cs="宋体" w:eastAsia="宋体" w:hint="default"/>
                <w:sz w:val="20"/>
                <w:szCs w:val="20"/>
              </w:rPr>
            </w:pPr>
            <w:r>
              <w:rPr>
                <w:rFonts w:ascii="宋体"/>
                <w:w w:val="95"/>
                <w:sz w:val="20"/>
              </w:rPr>
              <w:t>55,000,000.00</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9"/>
              <w:jc w:val="right"/>
              <w:rPr>
                <w:rFonts w:ascii="宋体" w:hAnsi="宋体" w:cs="宋体" w:eastAsia="宋体" w:hint="default"/>
                <w:sz w:val="20"/>
                <w:szCs w:val="20"/>
              </w:rPr>
            </w:pPr>
            <w:r>
              <w:rPr>
                <w:rFonts w:ascii="宋体"/>
                <w:w w:val="95"/>
                <w:sz w:val="20"/>
              </w:rPr>
              <w:t>1,150,000,000.00</w:t>
            </w:r>
            <w:r>
              <w:rPr>
                <w:rFonts w:ascii="宋体"/>
                <w:sz w:val="20"/>
              </w:rPr>
            </w:r>
          </w:p>
        </w:tc>
      </w:tr>
      <w:tr>
        <w:trPr>
          <w:trHeight w:val="634"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406"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83" w:right="134" w:hanging="48"/>
              <w:jc w:val="left"/>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w w:val="99"/>
                <w:sz w:val="20"/>
                <w:szCs w:val="20"/>
              </w:rPr>
              <w:t> </w:t>
            </w:r>
            <w:r>
              <w:rPr>
                <w:rFonts w:ascii="宋体" w:hAnsi="宋体" w:cs="宋体" w:eastAsia="宋体" w:hint="default"/>
                <w:sz w:val="20"/>
                <w:szCs w:val="20"/>
              </w:rPr>
              <w:t>14</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9"/>
              <w:jc w:val="right"/>
              <w:rPr>
                <w:rFonts w:ascii="宋体" w:hAnsi="宋体" w:cs="宋体" w:eastAsia="宋体" w:hint="default"/>
                <w:sz w:val="20"/>
                <w:szCs w:val="20"/>
              </w:rPr>
            </w:pPr>
            <w:r>
              <w:rPr>
                <w:rFonts w:ascii="宋体"/>
                <w:w w:val="95"/>
                <w:sz w:val="20"/>
              </w:rPr>
              <w:t>205,001,010.07</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9"/>
              <w:jc w:val="right"/>
              <w:rPr>
                <w:rFonts w:ascii="宋体" w:hAnsi="宋体" w:cs="宋体" w:eastAsia="宋体" w:hint="default"/>
                <w:sz w:val="20"/>
                <w:szCs w:val="20"/>
              </w:rPr>
            </w:pPr>
            <w:r>
              <w:rPr>
                <w:rFonts w:ascii="宋体"/>
                <w:w w:val="95"/>
                <w:sz w:val="20"/>
              </w:rPr>
              <w:t>172,110,001.29</w:t>
            </w:r>
            <w:r>
              <w:rPr>
                <w:rFonts w:ascii="宋体"/>
                <w:sz w:val="20"/>
              </w:rPr>
            </w:r>
          </w:p>
        </w:tc>
      </w:tr>
      <w:tr>
        <w:trPr>
          <w:trHeight w:val="634"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406" w:right="0"/>
              <w:jc w:val="left"/>
              <w:rPr>
                <w:rFonts w:ascii="宋体" w:hAnsi="宋体" w:cs="宋体" w:eastAsia="宋体" w:hint="default"/>
                <w:sz w:val="20"/>
                <w:szCs w:val="20"/>
              </w:rPr>
            </w:pPr>
            <w:r>
              <w:rPr>
                <w:rFonts w:ascii="宋体" w:hAnsi="宋体" w:cs="宋体" w:eastAsia="宋体" w:hint="default"/>
                <w:sz w:val="20"/>
                <w:szCs w:val="20"/>
              </w:rPr>
              <w:t>预收款项</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83" w:right="134" w:hanging="48"/>
              <w:jc w:val="left"/>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w w:val="99"/>
                <w:sz w:val="20"/>
                <w:szCs w:val="20"/>
              </w:rPr>
              <w:t> </w:t>
            </w:r>
            <w:r>
              <w:rPr>
                <w:rFonts w:ascii="宋体" w:hAnsi="宋体" w:cs="宋体" w:eastAsia="宋体" w:hint="default"/>
                <w:sz w:val="20"/>
                <w:szCs w:val="20"/>
              </w:rPr>
              <w:t>15</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9"/>
              <w:jc w:val="right"/>
              <w:rPr>
                <w:rFonts w:ascii="宋体" w:hAnsi="宋体" w:cs="宋体" w:eastAsia="宋体" w:hint="default"/>
                <w:sz w:val="20"/>
                <w:szCs w:val="20"/>
              </w:rPr>
            </w:pPr>
            <w:r>
              <w:rPr>
                <w:rFonts w:ascii="宋体"/>
                <w:w w:val="95"/>
                <w:sz w:val="20"/>
              </w:rPr>
              <w:t>120,928,755.27</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8"/>
              <w:jc w:val="right"/>
              <w:rPr>
                <w:rFonts w:ascii="宋体" w:hAnsi="宋体" w:cs="宋体" w:eastAsia="宋体" w:hint="default"/>
                <w:sz w:val="20"/>
                <w:szCs w:val="20"/>
              </w:rPr>
            </w:pPr>
            <w:r>
              <w:rPr>
                <w:rFonts w:ascii="宋体"/>
                <w:w w:val="95"/>
                <w:sz w:val="20"/>
              </w:rPr>
              <w:t>96,825,574.85</w:t>
            </w:r>
            <w:r>
              <w:rPr>
                <w:rFonts w:ascii="宋体"/>
                <w:sz w:val="20"/>
              </w:rPr>
            </w:r>
          </w:p>
        </w:tc>
      </w:tr>
      <w:tr>
        <w:trPr>
          <w:trHeight w:val="636"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406" w:right="0"/>
              <w:jc w:val="left"/>
              <w:rPr>
                <w:rFonts w:ascii="宋体" w:hAnsi="宋体" w:cs="宋体" w:eastAsia="宋体" w:hint="default"/>
                <w:sz w:val="20"/>
                <w:szCs w:val="20"/>
              </w:rPr>
            </w:pPr>
            <w:r>
              <w:rPr>
                <w:rFonts w:ascii="宋体" w:hAnsi="宋体" w:cs="宋体" w:eastAsia="宋体" w:hint="default"/>
                <w:sz w:val="20"/>
                <w:szCs w:val="20"/>
              </w:rPr>
              <w:t>应付职工薪酬</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83" w:right="134" w:hanging="48"/>
              <w:jc w:val="left"/>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w w:val="99"/>
                <w:sz w:val="20"/>
                <w:szCs w:val="20"/>
              </w:rPr>
              <w:t> </w:t>
            </w:r>
            <w:r>
              <w:rPr>
                <w:rFonts w:ascii="宋体" w:hAnsi="宋体" w:cs="宋体" w:eastAsia="宋体" w:hint="default"/>
                <w:sz w:val="20"/>
                <w:szCs w:val="20"/>
              </w:rPr>
              <w:t>16</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08"/>
              <w:jc w:val="right"/>
              <w:rPr>
                <w:rFonts w:ascii="宋体" w:hAnsi="宋体" w:cs="宋体" w:eastAsia="宋体" w:hint="default"/>
                <w:sz w:val="20"/>
                <w:szCs w:val="20"/>
              </w:rPr>
            </w:pPr>
            <w:r>
              <w:rPr>
                <w:rFonts w:ascii="宋体"/>
                <w:w w:val="95"/>
                <w:sz w:val="20"/>
              </w:rPr>
              <w:t>62,362,928.55</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08"/>
              <w:jc w:val="right"/>
              <w:rPr>
                <w:rFonts w:ascii="宋体" w:hAnsi="宋体" w:cs="宋体" w:eastAsia="宋体" w:hint="default"/>
                <w:sz w:val="20"/>
                <w:szCs w:val="20"/>
              </w:rPr>
            </w:pPr>
            <w:r>
              <w:rPr>
                <w:rFonts w:ascii="宋体"/>
                <w:w w:val="95"/>
                <w:sz w:val="20"/>
              </w:rPr>
              <w:t>55,877,314.68</w:t>
            </w:r>
            <w:r>
              <w:rPr>
                <w:rFonts w:ascii="宋体"/>
                <w:sz w:val="20"/>
              </w:rPr>
            </w:r>
          </w:p>
        </w:tc>
      </w:tr>
      <w:tr>
        <w:trPr>
          <w:trHeight w:val="634"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406" w:right="0"/>
              <w:jc w:val="left"/>
              <w:rPr>
                <w:rFonts w:ascii="宋体" w:hAnsi="宋体" w:cs="宋体" w:eastAsia="宋体" w:hint="default"/>
                <w:sz w:val="20"/>
                <w:szCs w:val="20"/>
              </w:rPr>
            </w:pPr>
            <w:r>
              <w:rPr>
                <w:rFonts w:ascii="宋体" w:hAnsi="宋体" w:cs="宋体" w:eastAsia="宋体" w:hint="default"/>
                <w:sz w:val="20"/>
                <w:szCs w:val="20"/>
              </w:rPr>
              <w:t>应交税费</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83" w:right="134" w:hanging="48"/>
              <w:jc w:val="left"/>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w w:val="99"/>
                <w:sz w:val="20"/>
                <w:szCs w:val="20"/>
              </w:rPr>
              <w:t> </w:t>
            </w:r>
            <w:r>
              <w:rPr>
                <w:rFonts w:ascii="宋体" w:hAnsi="宋体" w:cs="宋体" w:eastAsia="宋体" w:hint="default"/>
                <w:sz w:val="20"/>
                <w:szCs w:val="20"/>
              </w:rPr>
              <w:t>17</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8"/>
              <w:jc w:val="right"/>
              <w:rPr>
                <w:rFonts w:ascii="宋体" w:hAnsi="宋体" w:cs="宋体" w:eastAsia="宋体" w:hint="default"/>
                <w:sz w:val="20"/>
                <w:szCs w:val="20"/>
              </w:rPr>
            </w:pPr>
            <w:r>
              <w:rPr>
                <w:rFonts w:ascii="宋体"/>
                <w:w w:val="95"/>
                <w:sz w:val="20"/>
              </w:rPr>
              <w:t>54,465,471.42</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8"/>
              <w:jc w:val="right"/>
              <w:rPr>
                <w:rFonts w:ascii="宋体" w:hAnsi="宋体" w:cs="宋体" w:eastAsia="宋体" w:hint="default"/>
                <w:sz w:val="20"/>
                <w:szCs w:val="20"/>
              </w:rPr>
            </w:pPr>
            <w:r>
              <w:rPr>
                <w:rFonts w:ascii="宋体"/>
                <w:w w:val="95"/>
                <w:sz w:val="20"/>
              </w:rPr>
              <w:t>14,193,444.80</w:t>
            </w:r>
            <w:r>
              <w:rPr>
                <w:rFonts w:ascii="宋体"/>
                <w:sz w:val="20"/>
              </w:rPr>
            </w:r>
          </w:p>
        </w:tc>
      </w:tr>
      <w:tr>
        <w:trPr>
          <w:trHeight w:val="355"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06" w:right="0"/>
              <w:jc w:val="left"/>
              <w:rPr>
                <w:rFonts w:ascii="宋体" w:hAnsi="宋体" w:cs="宋体" w:eastAsia="宋体" w:hint="default"/>
                <w:sz w:val="20"/>
                <w:szCs w:val="20"/>
              </w:rPr>
            </w:pPr>
            <w:r>
              <w:rPr>
                <w:rFonts w:ascii="宋体" w:hAnsi="宋体" w:cs="宋体" w:eastAsia="宋体" w:hint="default"/>
                <w:sz w:val="20"/>
                <w:szCs w:val="20"/>
              </w:rPr>
              <w:t>应付股利</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406" w:right="0"/>
              <w:jc w:val="left"/>
              <w:rPr>
                <w:rFonts w:ascii="宋体" w:hAnsi="宋体" w:cs="宋体" w:eastAsia="宋体" w:hint="default"/>
                <w:sz w:val="20"/>
                <w:szCs w:val="20"/>
              </w:rPr>
            </w:pPr>
            <w:r>
              <w:rPr>
                <w:rFonts w:ascii="宋体" w:hAnsi="宋体" w:cs="宋体" w:eastAsia="宋体" w:hint="default"/>
                <w:sz w:val="20"/>
                <w:szCs w:val="20"/>
              </w:rPr>
              <w:t>其他应付款</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83" w:right="134" w:hanging="48"/>
              <w:jc w:val="left"/>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w w:val="99"/>
                <w:sz w:val="20"/>
                <w:szCs w:val="20"/>
              </w:rPr>
              <w:t> </w:t>
            </w:r>
            <w:r>
              <w:rPr>
                <w:rFonts w:ascii="宋体" w:hAnsi="宋体" w:cs="宋体" w:eastAsia="宋体" w:hint="default"/>
                <w:sz w:val="20"/>
                <w:szCs w:val="20"/>
              </w:rPr>
              <w:t>18</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8"/>
              <w:jc w:val="right"/>
              <w:rPr>
                <w:rFonts w:ascii="宋体" w:hAnsi="宋体" w:cs="宋体" w:eastAsia="宋体" w:hint="default"/>
                <w:sz w:val="20"/>
                <w:szCs w:val="20"/>
              </w:rPr>
            </w:pPr>
            <w:r>
              <w:rPr>
                <w:rFonts w:ascii="宋体"/>
                <w:w w:val="95"/>
                <w:sz w:val="20"/>
              </w:rPr>
              <w:t>11,155,398.73</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8"/>
              <w:jc w:val="right"/>
              <w:rPr>
                <w:rFonts w:ascii="宋体" w:hAnsi="宋体" w:cs="宋体" w:eastAsia="宋体" w:hint="default"/>
                <w:sz w:val="20"/>
                <w:szCs w:val="20"/>
              </w:rPr>
            </w:pPr>
            <w:r>
              <w:rPr>
                <w:rFonts w:ascii="宋体"/>
                <w:w w:val="95"/>
                <w:sz w:val="20"/>
              </w:rPr>
              <w:t>15,705,954.64</w:t>
            </w:r>
            <w:r>
              <w:rPr>
                <w:rFonts w:ascii="宋体"/>
                <w:sz w:val="20"/>
              </w:rPr>
            </w:r>
          </w:p>
        </w:tc>
      </w:tr>
      <w:tr>
        <w:trPr>
          <w:trHeight w:val="355"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06" w:right="0"/>
              <w:jc w:val="left"/>
              <w:rPr>
                <w:rFonts w:ascii="宋体" w:hAnsi="宋体" w:cs="宋体" w:eastAsia="宋体" w:hint="default"/>
                <w:sz w:val="20"/>
                <w:szCs w:val="20"/>
              </w:rPr>
            </w:pPr>
            <w:r>
              <w:rPr>
                <w:rFonts w:ascii="宋体" w:hAnsi="宋体" w:cs="宋体" w:eastAsia="宋体" w:hint="default"/>
                <w:sz w:val="20"/>
                <w:szCs w:val="20"/>
              </w:rPr>
              <w:t>一年内到期的非流动负债</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56"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06" w:right="0"/>
              <w:jc w:val="left"/>
              <w:rPr>
                <w:rFonts w:ascii="宋体" w:hAnsi="宋体" w:cs="宋体" w:eastAsia="宋体" w:hint="default"/>
                <w:sz w:val="20"/>
                <w:szCs w:val="20"/>
              </w:rPr>
            </w:pPr>
            <w:r>
              <w:rPr>
                <w:rFonts w:ascii="宋体" w:hAnsi="宋体" w:cs="宋体" w:eastAsia="宋体" w:hint="default"/>
                <w:sz w:val="20"/>
                <w:szCs w:val="20"/>
              </w:rPr>
              <w:t>其他流动负债</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55"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506" w:right="0"/>
              <w:jc w:val="left"/>
              <w:rPr>
                <w:rFonts w:ascii="宋体" w:hAnsi="宋体" w:cs="宋体" w:eastAsia="宋体" w:hint="default"/>
                <w:sz w:val="20"/>
                <w:szCs w:val="20"/>
              </w:rPr>
            </w:pPr>
            <w:r>
              <w:rPr>
                <w:rFonts w:ascii="宋体" w:hAnsi="宋体" w:cs="宋体" w:eastAsia="宋体" w:hint="default"/>
                <w:b/>
                <w:bCs/>
                <w:sz w:val="20"/>
                <w:szCs w:val="20"/>
              </w:rPr>
              <w:t>流动负债合计</w:t>
            </w:r>
            <w:r>
              <w:rPr>
                <w:rFonts w:ascii="宋体" w:hAnsi="宋体" w:cs="宋体" w:eastAsia="宋体" w:hint="default"/>
                <w:sz w:val="20"/>
                <w:szCs w:val="20"/>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9"/>
              <w:jc w:val="right"/>
              <w:rPr>
                <w:rFonts w:ascii="宋体" w:hAnsi="宋体" w:cs="宋体" w:eastAsia="宋体" w:hint="default"/>
                <w:sz w:val="20"/>
                <w:szCs w:val="20"/>
              </w:rPr>
            </w:pPr>
            <w:r>
              <w:rPr>
                <w:rFonts w:ascii="宋体"/>
                <w:w w:val="95"/>
                <w:sz w:val="20"/>
              </w:rPr>
              <w:t>508,913,564.04</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9"/>
              <w:jc w:val="right"/>
              <w:rPr>
                <w:rFonts w:ascii="宋体" w:hAnsi="宋体" w:cs="宋体" w:eastAsia="宋体" w:hint="default"/>
                <w:sz w:val="20"/>
                <w:szCs w:val="20"/>
              </w:rPr>
            </w:pPr>
            <w:r>
              <w:rPr>
                <w:rFonts w:ascii="宋体"/>
                <w:w w:val="95"/>
                <w:sz w:val="20"/>
              </w:rPr>
              <w:t>1,564,712,290.26</w:t>
            </w:r>
            <w:r>
              <w:rPr>
                <w:rFonts w:ascii="宋体"/>
                <w:sz w:val="20"/>
              </w:rPr>
            </w:r>
          </w:p>
        </w:tc>
      </w:tr>
      <w:tr>
        <w:trPr>
          <w:trHeight w:val="355"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04" w:right="0"/>
              <w:jc w:val="left"/>
              <w:rPr>
                <w:rFonts w:ascii="宋体" w:hAnsi="宋体" w:cs="宋体" w:eastAsia="宋体" w:hint="default"/>
                <w:sz w:val="20"/>
                <w:szCs w:val="20"/>
              </w:rPr>
            </w:pPr>
            <w:r>
              <w:rPr>
                <w:rFonts w:ascii="宋体" w:hAnsi="宋体" w:cs="宋体" w:eastAsia="宋体" w:hint="default"/>
                <w:b/>
                <w:bCs/>
                <w:sz w:val="20"/>
                <w:szCs w:val="20"/>
              </w:rPr>
              <w:t>非流动负债：</w:t>
            </w:r>
            <w:r>
              <w:rPr>
                <w:rFonts w:ascii="宋体" w:hAnsi="宋体" w:cs="宋体" w:eastAsia="宋体" w:hint="default"/>
                <w:sz w:val="20"/>
                <w:szCs w:val="20"/>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406" w:right="0"/>
              <w:jc w:val="left"/>
              <w:rPr>
                <w:rFonts w:ascii="宋体" w:hAnsi="宋体" w:cs="宋体" w:eastAsia="宋体" w:hint="default"/>
                <w:sz w:val="20"/>
                <w:szCs w:val="20"/>
              </w:rPr>
            </w:pPr>
            <w:r>
              <w:rPr>
                <w:rFonts w:ascii="宋体" w:hAnsi="宋体" w:cs="宋体" w:eastAsia="宋体" w:hint="default"/>
                <w:sz w:val="20"/>
                <w:szCs w:val="20"/>
              </w:rPr>
              <w:t>长期借款</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83" w:right="134" w:hanging="48"/>
              <w:jc w:val="left"/>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w w:val="99"/>
                <w:sz w:val="20"/>
                <w:szCs w:val="20"/>
              </w:rPr>
              <w:t> </w:t>
            </w:r>
            <w:r>
              <w:rPr>
                <w:rFonts w:ascii="宋体" w:hAnsi="宋体" w:cs="宋体" w:eastAsia="宋体" w:hint="default"/>
                <w:sz w:val="20"/>
                <w:szCs w:val="20"/>
              </w:rPr>
              <w:t>19</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10"/>
              <w:jc w:val="right"/>
              <w:rPr>
                <w:rFonts w:ascii="宋体" w:hAnsi="宋体" w:cs="宋体" w:eastAsia="宋体" w:hint="default"/>
                <w:sz w:val="20"/>
                <w:szCs w:val="20"/>
              </w:rPr>
            </w:pPr>
            <w:r>
              <w:rPr>
                <w:rFonts w:ascii="宋体"/>
                <w:w w:val="99"/>
                <w:sz w:val="20"/>
              </w:rPr>
              <w:t>-</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8"/>
              <w:jc w:val="right"/>
              <w:rPr>
                <w:rFonts w:ascii="宋体" w:hAnsi="宋体" w:cs="宋体" w:eastAsia="宋体" w:hint="default"/>
                <w:sz w:val="20"/>
                <w:szCs w:val="20"/>
              </w:rPr>
            </w:pPr>
            <w:r>
              <w:rPr>
                <w:rFonts w:ascii="宋体"/>
                <w:w w:val="95"/>
                <w:sz w:val="20"/>
              </w:rPr>
              <w:t>90,000,000.00</w:t>
            </w:r>
            <w:r>
              <w:rPr>
                <w:rFonts w:ascii="宋体"/>
                <w:sz w:val="20"/>
              </w:rPr>
            </w:r>
          </w:p>
        </w:tc>
      </w:tr>
      <w:tr>
        <w:trPr>
          <w:trHeight w:val="355"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06" w:right="0"/>
              <w:jc w:val="left"/>
              <w:rPr>
                <w:rFonts w:ascii="宋体" w:hAnsi="宋体" w:cs="宋体" w:eastAsia="宋体" w:hint="default"/>
                <w:sz w:val="20"/>
                <w:szCs w:val="20"/>
              </w:rPr>
            </w:pPr>
            <w:r>
              <w:rPr>
                <w:rFonts w:ascii="宋体" w:hAnsi="宋体" w:cs="宋体" w:eastAsia="宋体" w:hint="default"/>
                <w:sz w:val="20"/>
                <w:szCs w:val="20"/>
              </w:rPr>
              <w:t>应付债券</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55"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06" w:right="0"/>
              <w:jc w:val="left"/>
              <w:rPr>
                <w:rFonts w:ascii="宋体" w:hAnsi="宋体" w:cs="宋体" w:eastAsia="宋体" w:hint="default"/>
                <w:sz w:val="20"/>
                <w:szCs w:val="20"/>
              </w:rPr>
            </w:pPr>
            <w:r>
              <w:rPr>
                <w:rFonts w:ascii="宋体" w:hAnsi="宋体" w:cs="宋体" w:eastAsia="宋体" w:hint="default"/>
                <w:sz w:val="20"/>
                <w:szCs w:val="20"/>
              </w:rPr>
              <w:t>其他非流动负债</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53"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506" w:right="0"/>
              <w:jc w:val="left"/>
              <w:rPr>
                <w:rFonts w:ascii="宋体" w:hAnsi="宋体" w:cs="宋体" w:eastAsia="宋体" w:hint="default"/>
                <w:sz w:val="20"/>
                <w:szCs w:val="20"/>
              </w:rPr>
            </w:pPr>
            <w:r>
              <w:rPr>
                <w:rFonts w:ascii="宋体" w:hAnsi="宋体" w:cs="宋体" w:eastAsia="宋体" w:hint="default"/>
                <w:b/>
                <w:bCs/>
                <w:sz w:val="20"/>
                <w:szCs w:val="20"/>
              </w:rPr>
              <w:t>非流动负债合计</w:t>
            </w:r>
            <w:r>
              <w:rPr>
                <w:rFonts w:ascii="宋体" w:hAnsi="宋体" w:cs="宋体" w:eastAsia="宋体" w:hint="default"/>
                <w:sz w:val="20"/>
                <w:szCs w:val="20"/>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0"/>
              <w:jc w:val="right"/>
              <w:rPr>
                <w:rFonts w:ascii="宋体" w:hAnsi="宋体" w:cs="宋体" w:eastAsia="宋体" w:hint="default"/>
                <w:sz w:val="20"/>
                <w:szCs w:val="20"/>
              </w:rPr>
            </w:pPr>
            <w:r>
              <w:rPr>
                <w:rFonts w:ascii="宋体"/>
                <w:w w:val="99"/>
                <w:sz w:val="20"/>
              </w:rPr>
              <w:t>-</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8"/>
              <w:jc w:val="right"/>
              <w:rPr>
                <w:rFonts w:ascii="宋体" w:hAnsi="宋体" w:cs="宋体" w:eastAsia="宋体" w:hint="default"/>
                <w:sz w:val="20"/>
                <w:szCs w:val="20"/>
              </w:rPr>
            </w:pPr>
            <w:r>
              <w:rPr>
                <w:rFonts w:ascii="宋体"/>
                <w:w w:val="95"/>
                <w:sz w:val="20"/>
              </w:rPr>
              <w:t>90,000,000.00</w:t>
            </w:r>
            <w:r>
              <w:rPr>
                <w:rFonts w:ascii="宋体"/>
                <w:sz w:val="20"/>
              </w:rPr>
            </w:r>
          </w:p>
        </w:tc>
      </w:tr>
      <w:tr>
        <w:trPr>
          <w:trHeight w:val="355"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708" w:right="0"/>
              <w:jc w:val="left"/>
              <w:rPr>
                <w:rFonts w:ascii="宋体" w:hAnsi="宋体" w:cs="宋体" w:eastAsia="宋体" w:hint="default"/>
                <w:sz w:val="20"/>
                <w:szCs w:val="20"/>
              </w:rPr>
            </w:pPr>
            <w:r>
              <w:rPr>
                <w:rFonts w:ascii="宋体" w:hAnsi="宋体" w:cs="宋体" w:eastAsia="宋体" w:hint="default"/>
                <w:b/>
                <w:bCs/>
                <w:sz w:val="20"/>
                <w:szCs w:val="20"/>
              </w:rPr>
              <w:t>负债合计</w:t>
            </w:r>
            <w:r>
              <w:rPr>
                <w:rFonts w:ascii="宋体" w:hAnsi="宋体" w:cs="宋体" w:eastAsia="宋体" w:hint="default"/>
                <w:sz w:val="20"/>
                <w:szCs w:val="20"/>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9"/>
              <w:jc w:val="right"/>
              <w:rPr>
                <w:rFonts w:ascii="宋体" w:hAnsi="宋体" w:cs="宋体" w:eastAsia="宋体" w:hint="default"/>
                <w:sz w:val="20"/>
                <w:szCs w:val="20"/>
              </w:rPr>
            </w:pPr>
            <w:r>
              <w:rPr>
                <w:rFonts w:ascii="宋体"/>
                <w:w w:val="95"/>
                <w:sz w:val="20"/>
              </w:rPr>
              <w:t>508,913,564.04</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9"/>
              <w:jc w:val="right"/>
              <w:rPr>
                <w:rFonts w:ascii="宋体" w:hAnsi="宋体" w:cs="宋体" w:eastAsia="宋体" w:hint="default"/>
                <w:sz w:val="20"/>
                <w:szCs w:val="20"/>
              </w:rPr>
            </w:pPr>
            <w:r>
              <w:rPr>
                <w:rFonts w:ascii="宋体"/>
                <w:w w:val="95"/>
                <w:sz w:val="20"/>
              </w:rPr>
              <w:t>1,654,712,290.26</w:t>
            </w:r>
            <w:r>
              <w:rPr>
                <w:rFonts w:ascii="宋体"/>
                <w:sz w:val="20"/>
              </w:rPr>
            </w:r>
          </w:p>
        </w:tc>
      </w:tr>
      <w:tr>
        <w:trPr>
          <w:trHeight w:val="355"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04" w:right="0"/>
              <w:jc w:val="left"/>
              <w:rPr>
                <w:rFonts w:ascii="宋体" w:hAnsi="宋体" w:cs="宋体" w:eastAsia="宋体" w:hint="default"/>
                <w:sz w:val="20"/>
                <w:szCs w:val="20"/>
              </w:rPr>
            </w:pPr>
            <w:r>
              <w:rPr>
                <w:rFonts w:ascii="宋体" w:hAnsi="宋体" w:cs="宋体" w:eastAsia="宋体" w:hint="default"/>
                <w:b/>
                <w:bCs/>
                <w:sz w:val="20"/>
                <w:szCs w:val="20"/>
              </w:rPr>
              <w:t>所有者权益</w:t>
            </w:r>
            <w:r>
              <w:rPr>
                <w:rFonts w:ascii="宋体" w:hAnsi="宋体" w:cs="宋体" w:eastAsia="宋体" w:hint="default"/>
                <w:b/>
                <w:bCs/>
                <w:sz w:val="20"/>
                <w:szCs w:val="20"/>
              </w:rPr>
              <w:t>(</w:t>
            </w:r>
            <w:r>
              <w:rPr>
                <w:rFonts w:ascii="宋体" w:hAnsi="宋体" w:cs="宋体" w:eastAsia="宋体" w:hint="default"/>
                <w:b/>
                <w:bCs/>
                <w:sz w:val="20"/>
                <w:szCs w:val="20"/>
              </w:rPr>
              <w:t>或股东权益</w:t>
            </w:r>
            <w:r>
              <w:rPr>
                <w:rFonts w:ascii="宋体" w:hAnsi="宋体" w:cs="宋体" w:eastAsia="宋体" w:hint="default"/>
                <w:b/>
                <w:bCs/>
                <w:sz w:val="20"/>
                <w:szCs w:val="20"/>
              </w:rPr>
              <w:t>)</w:t>
            </w:r>
            <w:r>
              <w:rPr>
                <w:rFonts w:ascii="宋体" w:hAnsi="宋体" w:cs="宋体" w:eastAsia="宋体" w:hint="default"/>
                <w:b/>
                <w:bCs/>
                <w:sz w:val="20"/>
                <w:szCs w:val="20"/>
              </w:rPr>
              <w:t>：</w:t>
            </w:r>
            <w:r>
              <w:rPr>
                <w:rFonts w:ascii="宋体" w:hAnsi="宋体" w:cs="宋体" w:eastAsia="宋体" w:hint="default"/>
                <w:sz w:val="20"/>
                <w:szCs w:val="20"/>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406" w:right="0"/>
              <w:jc w:val="left"/>
              <w:rPr>
                <w:rFonts w:ascii="宋体" w:hAnsi="宋体" w:cs="宋体" w:eastAsia="宋体" w:hint="default"/>
                <w:sz w:val="20"/>
                <w:szCs w:val="20"/>
              </w:rPr>
            </w:pPr>
            <w:r>
              <w:rPr>
                <w:rFonts w:ascii="宋体" w:hAnsi="宋体" w:cs="宋体" w:eastAsia="宋体" w:hint="default"/>
                <w:sz w:val="20"/>
                <w:szCs w:val="20"/>
              </w:rPr>
              <w:t>股本</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83" w:right="134" w:hanging="48"/>
              <w:jc w:val="left"/>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w w:val="99"/>
                <w:sz w:val="20"/>
                <w:szCs w:val="20"/>
              </w:rPr>
              <w:t> </w:t>
            </w:r>
            <w:r>
              <w:rPr>
                <w:rFonts w:ascii="宋体" w:hAnsi="宋体" w:cs="宋体" w:eastAsia="宋体" w:hint="default"/>
                <w:sz w:val="20"/>
                <w:szCs w:val="20"/>
              </w:rPr>
              <w:t>20</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8"/>
              <w:jc w:val="right"/>
              <w:rPr>
                <w:rFonts w:ascii="宋体" w:hAnsi="宋体" w:cs="宋体" w:eastAsia="宋体" w:hint="default"/>
                <w:sz w:val="20"/>
                <w:szCs w:val="20"/>
              </w:rPr>
            </w:pPr>
            <w:r>
              <w:rPr>
                <w:rFonts w:ascii="宋体"/>
                <w:w w:val="95"/>
                <w:sz w:val="20"/>
              </w:rPr>
              <w:t>493,300,000.00</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9"/>
              <w:jc w:val="right"/>
              <w:rPr>
                <w:rFonts w:ascii="宋体" w:hAnsi="宋体" w:cs="宋体" w:eastAsia="宋体" w:hint="default"/>
                <w:sz w:val="20"/>
                <w:szCs w:val="20"/>
              </w:rPr>
            </w:pPr>
            <w:r>
              <w:rPr>
                <w:rFonts w:ascii="宋体"/>
                <w:w w:val="95"/>
                <w:sz w:val="20"/>
              </w:rPr>
              <w:t>443,300,000.00</w:t>
            </w:r>
            <w:r>
              <w:rPr>
                <w:rFonts w:ascii="宋体"/>
                <w:sz w:val="20"/>
              </w:rPr>
            </w:r>
          </w:p>
        </w:tc>
      </w:tr>
      <w:tr>
        <w:trPr>
          <w:trHeight w:val="636"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406" w:right="0"/>
              <w:jc w:val="left"/>
              <w:rPr>
                <w:rFonts w:ascii="宋体" w:hAnsi="宋体" w:cs="宋体" w:eastAsia="宋体" w:hint="default"/>
                <w:sz w:val="20"/>
                <w:szCs w:val="20"/>
              </w:rPr>
            </w:pPr>
            <w:r>
              <w:rPr>
                <w:rFonts w:ascii="宋体" w:hAnsi="宋体" w:cs="宋体" w:eastAsia="宋体" w:hint="default"/>
                <w:sz w:val="20"/>
                <w:szCs w:val="20"/>
              </w:rPr>
              <w:t>资本公积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83" w:right="134" w:hanging="48"/>
              <w:jc w:val="left"/>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w w:val="99"/>
                <w:sz w:val="20"/>
                <w:szCs w:val="20"/>
              </w:rPr>
              <w:t> </w:t>
            </w:r>
            <w:r>
              <w:rPr>
                <w:rFonts w:ascii="宋体" w:hAnsi="宋体" w:cs="宋体" w:eastAsia="宋体" w:hint="default"/>
                <w:sz w:val="20"/>
                <w:szCs w:val="20"/>
              </w:rPr>
              <w:t>21</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09"/>
              <w:jc w:val="right"/>
              <w:rPr>
                <w:rFonts w:ascii="宋体" w:hAnsi="宋体" w:cs="宋体" w:eastAsia="宋体" w:hint="default"/>
                <w:sz w:val="20"/>
                <w:szCs w:val="20"/>
              </w:rPr>
            </w:pPr>
            <w:r>
              <w:rPr>
                <w:rFonts w:ascii="宋体"/>
                <w:w w:val="95"/>
                <w:sz w:val="20"/>
              </w:rPr>
              <w:t>2,093,815,057.64</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08"/>
              <w:jc w:val="right"/>
              <w:rPr>
                <w:rFonts w:ascii="宋体" w:hAnsi="宋体" w:cs="宋体" w:eastAsia="宋体" w:hint="default"/>
                <w:sz w:val="20"/>
                <w:szCs w:val="20"/>
              </w:rPr>
            </w:pPr>
            <w:r>
              <w:rPr>
                <w:rFonts w:ascii="宋体"/>
                <w:w w:val="95"/>
                <w:sz w:val="20"/>
              </w:rPr>
              <w:t>1,788,157.64</w:t>
            </w:r>
            <w:r>
              <w:rPr>
                <w:rFonts w:ascii="宋体"/>
                <w:sz w:val="20"/>
              </w:rPr>
            </w:r>
          </w:p>
        </w:tc>
      </w:tr>
      <w:tr>
        <w:trPr>
          <w:trHeight w:val="355"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06" w:right="0"/>
              <w:jc w:val="left"/>
              <w:rPr>
                <w:rFonts w:ascii="宋体" w:hAnsi="宋体" w:cs="宋体" w:eastAsia="宋体" w:hint="default"/>
                <w:sz w:val="20"/>
                <w:szCs w:val="20"/>
              </w:rPr>
            </w:pPr>
            <w:r>
              <w:rPr>
                <w:rFonts w:ascii="宋体" w:hAnsi="宋体" w:cs="宋体" w:eastAsia="宋体" w:hint="default"/>
                <w:sz w:val="20"/>
                <w:szCs w:val="20"/>
              </w:rPr>
              <w:t>减：库存股</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406" w:right="0"/>
              <w:jc w:val="left"/>
              <w:rPr>
                <w:rFonts w:ascii="宋体" w:hAnsi="宋体" w:cs="宋体" w:eastAsia="宋体" w:hint="default"/>
                <w:sz w:val="20"/>
                <w:szCs w:val="20"/>
              </w:rPr>
            </w:pPr>
            <w:r>
              <w:rPr>
                <w:rFonts w:ascii="宋体" w:hAnsi="宋体" w:cs="宋体" w:eastAsia="宋体" w:hint="default"/>
                <w:sz w:val="20"/>
                <w:szCs w:val="20"/>
              </w:rPr>
              <w:t>盈余公积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83" w:right="134" w:hanging="48"/>
              <w:jc w:val="left"/>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w w:val="99"/>
                <w:sz w:val="20"/>
                <w:szCs w:val="20"/>
              </w:rPr>
              <w:t> </w:t>
            </w:r>
            <w:r>
              <w:rPr>
                <w:rFonts w:ascii="宋体" w:hAnsi="宋体" w:cs="宋体" w:eastAsia="宋体" w:hint="default"/>
                <w:sz w:val="20"/>
                <w:szCs w:val="20"/>
              </w:rPr>
              <w:t>22</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9"/>
              <w:jc w:val="right"/>
              <w:rPr>
                <w:rFonts w:ascii="宋体" w:hAnsi="宋体" w:cs="宋体" w:eastAsia="宋体" w:hint="default"/>
                <w:sz w:val="20"/>
                <w:szCs w:val="20"/>
              </w:rPr>
            </w:pPr>
            <w:r>
              <w:rPr>
                <w:rFonts w:ascii="宋体"/>
                <w:w w:val="95"/>
                <w:sz w:val="20"/>
              </w:rPr>
              <w:t>116,919,467.01</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8"/>
              <w:jc w:val="right"/>
              <w:rPr>
                <w:rFonts w:ascii="宋体" w:hAnsi="宋体" w:cs="宋体" w:eastAsia="宋体" w:hint="default"/>
                <w:sz w:val="20"/>
                <w:szCs w:val="20"/>
              </w:rPr>
            </w:pPr>
            <w:r>
              <w:rPr>
                <w:rFonts w:ascii="宋体"/>
                <w:w w:val="95"/>
                <w:sz w:val="20"/>
              </w:rPr>
              <w:t>81,629,949.62</w:t>
            </w:r>
            <w:r>
              <w:rPr>
                <w:rFonts w:ascii="宋体"/>
                <w:sz w:val="20"/>
              </w:rPr>
            </w:r>
          </w:p>
        </w:tc>
      </w:tr>
      <w:tr>
        <w:trPr>
          <w:trHeight w:val="384"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06" w:right="0"/>
              <w:jc w:val="left"/>
              <w:rPr>
                <w:rFonts w:ascii="宋体" w:hAnsi="宋体" w:cs="宋体" w:eastAsia="宋体" w:hint="default"/>
                <w:sz w:val="20"/>
                <w:szCs w:val="20"/>
              </w:rPr>
            </w:pPr>
            <w:r>
              <w:rPr>
                <w:rFonts w:ascii="宋体" w:hAnsi="宋体" w:cs="宋体" w:eastAsia="宋体" w:hint="default"/>
                <w:sz w:val="20"/>
                <w:szCs w:val="20"/>
              </w:rPr>
              <w:t>一般风险准备</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1195" w:top="1060" w:bottom="1380" w:left="1080" w:right="60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tbl>
      <w:tblPr>
        <w:tblW w:w="0" w:type="auto"/>
        <w:jc w:val="left"/>
        <w:tblInd w:w="1197" w:type="dxa"/>
        <w:tblLayout w:type="fixed"/>
        <w:tblCellMar>
          <w:top w:w="0" w:type="dxa"/>
          <w:left w:w="0" w:type="dxa"/>
          <w:bottom w:w="0" w:type="dxa"/>
          <w:right w:w="0" w:type="dxa"/>
        </w:tblCellMar>
        <w:tblLook w:val="01E0"/>
      </w:tblPr>
      <w:tblGrid>
        <w:gridCol w:w="3843"/>
        <w:gridCol w:w="780"/>
        <w:gridCol w:w="2429"/>
        <w:gridCol w:w="2427"/>
      </w:tblGrid>
      <w:tr>
        <w:trPr>
          <w:trHeight w:val="629" w:hRule="exact"/>
        </w:trPr>
        <w:tc>
          <w:tcPr>
            <w:tcW w:w="384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8"/>
              <w:ind w:left="406" w:right="0"/>
              <w:jc w:val="left"/>
              <w:rPr>
                <w:rFonts w:ascii="宋体" w:hAnsi="宋体" w:cs="宋体" w:eastAsia="宋体" w:hint="default"/>
                <w:sz w:val="20"/>
                <w:szCs w:val="20"/>
              </w:rPr>
            </w:pPr>
            <w:r>
              <w:rPr>
                <w:rFonts w:ascii="宋体" w:hAnsi="宋体" w:cs="宋体" w:eastAsia="宋体" w:hint="default"/>
                <w:sz w:val="20"/>
                <w:szCs w:val="20"/>
              </w:rPr>
              <w:t>未分配利润</w:t>
            </w:r>
          </w:p>
        </w:tc>
        <w:tc>
          <w:tcPr>
            <w:tcW w:w="780" w:type="dxa"/>
            <w:tcBorders>
              <w:top w:val="nil" w:sz="6" w:space="0" w:color="auto"/>
              <w:left w:val="single" w:sz="4" w:space="0" w:color="000000"/>
              <w:bottom w:val="single" w:sz="4" w:space="0" w:color="000000"/>
              <w:right w:val="single" w:sz="4" w:space="0" w:color="000000"/>
            </w:tcBorders>
          </w:tcPr>
          <w:p>
            <w:pPr>
              <w:pStyle w:val="TableParagraph"/>
              <w:spacing w:line="285" w:lineRule="auto"/>
              <w:ind w:left="283" w:right="134" w:hanging="48"/>
              <w:jc w:val="left"/>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w w:val="99"/>
                <w:sz w:val="20"/>
                <w:szCs w:val="20"/>
              </w:rPr>
              <w:t> </w:t>
            </w:r>
            <w:r>
              <w:rPr>
                <w:rFonts w:ascii="宋体" w:hAnsi="宋体" w:cs="宋体" w:eastAsia="宋体" w:hint="default"/>
                <w:sz w:val="20"/>
                <w:szCs w:val="20"/>
              </w:rPr>
              <w:t>23</w:t>
            </w:r>
          </w:p>
        </w:tc>
        <w:tc>
          <w:tcPr>
            <w:tcW w:w="242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8"/>
              <w:ind w:right="109"/>
              <w:jc w:val="right"/>
              <w:rPr>
                <w:rFonts w:ascii="宋体" w:hAnsi="宋体" w:cs="宋体" w:eastAsia="宋体" w:hint="default"/>
                <w:sz w:val="20"/>
                <w:szCs w:val="20"/>
              </w:rPr>
            </w:pPr>
            <w:r>
              <w:rPr>
                <w:rFonts w:ascii="宋体"/>
                <w:w w:val="95"/>
                <w:sz w:val="20"/>
              </w:rPr>
              <w:t>1,147,073,353.97</w:t>
            </w:r>
            <w:r>
              <w:rPr>
                <w:rFonts w:ascii="宋体"/>
                <w:sz w:val="20"/>
              </w:rPr>
            </w:r>
          </w:p>
        </w:tc>
        <w:tc>
          <w:tcPr>
            <w:tcW w:w="24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8"/>
              <w:ind w:right="108"/>
              <w:jc w:val="right"/>
              <w:rPr>
                <w:rFonts w:ascii="宋体" w:hAnsi="宋体" w:cs="宋体" w:eastAsia="宋体" w:hint="default"/>
                <w:sz w:val="20"/>
                <w:szCs w:val="20"/>
              </w:rPr>
            </w:pPr>
            <w:r>
              <w:rPr>
                <w:rFonts w:ascii="宋体"/>
                <w:w w:val="95"/>
                <w:sz w:val="20"/>
              </w:rPr>
              <w:t>585,400,389.51</w:t>
            </w:r>
            <w:r>
              <w:rPr>
                <w:rFonts w:ascii="宋体"/>
                <w:sz w:val="20"/>
              </w:rPr>
            </w:r>
          </w:p>
        </w:tc>
      </w:tr>
      <w:tr>
        <w:trPr>
          <w:trHeight w:val="535"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406" w:right="0"/>
              <w:jc w:val="left"/>
              <w:rPr>
                <w:rFonts w:ascii="宋体" w:hAnsi="宋体" w:cs="宋体" w:eastAsia="宋体" w:hint="default"/>
                <w:sz w:val="20"/>
                <w:szCs w:val="20"/>
              </w:rPr>
            </w:pPr>
            <w:r>
              <w:rPr>
                <w:rFonts w:ascii="宋体" w:hAnsi="宋体" w:cs="宋体" w:eastAsia="宋体" w:hint="default"/>
                <w:sz w:val="20"/>
                <w:szCs w:val="20"/>
              </w:rPr>
              <w:t>归属于母公司股东的所有者权益合计</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9"/>
              <w:jc w:val="right"/>
              <w:rPr>
                <w:rFonts w:ascii="宋体" w:hAnsi="宋体" w:cs="宋体" w:eastAsia="宋体" w:hint="default"/>
                <w:sz w:val="20"/>
                <w:szCs w:val="20"/>
              </w:rPr>
            </w:pPr>
            <w:r>
              <w:rPr>
                <w:rFonts w:ascii="宋体"/>
                <w:w w:val="95"/>
                <w:sz w:val="20"/>
              </w:rPr>
              <w:t>3,851,107,878.62</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9"/>
              <w:jc w:val="right"/>
              <w:rPr>
                <w:rFonts w:ascii="宋体" w:hAnsi="宋体" w:cs="宋体" w:eastAsia="宋体" w:hint="default"/>
                <w:sz w:val="20"/>
                <w:szCs w:val="20"/>
              </w:rPr>
            </w:pPr>
            <w:r>
              <w:rPr>
                <w:rFonts w:ascii="宋体"/>
                <w:w w:val="95"/>
                <w:sz w:val="20"/>
              </w:rPr>
              <w:t>1,112,118,496.77</w:t>
            </w:r>
            <w:r>
              <w:rPr>
                <w:rFonts w:ascii="宋体"/>
                <w:sz w:val="20"/>
              </w:rPr>
            </w:r>
          </w:p>
        </w:tc>
      </w:tr>
      <w:tr>
        <w:trPr>
          <w:trHeight w:val="355"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305" w:right="0"/>
              <w:jc w:val="left"/>
              <w:rPr>
                <w:rFonts w:ascii="宋体" w:hAnsi="宋体" w:cs="宋体" w:eastAsia="宋体" w:hint="default"/>
                <w:sz w:val="20"/>
                <w:szCs w:val="20"/>
              </w:rPr>
            </w:pPr>
            <w:r>
              <w:rPr>
                <w:rFonts w:ascii="宋体" w:hAnsi="宋体" w:cs="宋体" w:eastAsia="宋体" w:hint="default"/>
                <w:sz w:val="20"/>
                <w:szCs w:val="20"/>
              </w:rPr>
              <w:t>少数股东权益</w:t>
            </w:r>
          </w:p>
        </w:tc>
        <w:tc>
          <w:tcPr>
            <w:tcW w:w="780"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9"/>
              <w:jc w:val="right"/>
              <w:rPr>
                <w:rFonts w:ascii="宋体" w:hAnsi="宋体" w:cs="宋体" w:eastAsia="宋体" w:hint="default"/>
                <w:sz w:val="20"/>
                <w:szCs w:val="20"/>
              </w:rPr>
            </w:pPr>
            <w:r>
              <w:rPr>
                <w:rFonts w:ascii="宋体"/>
                <w:w w:val="95"/>
                <w:sz w:val="20"/>
              </w:rPr>
              <w:t>111,050,321.94</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8"/>
              <w:jc w:val="right"/>
              <w:rPr>
                <w:rFonts w:ascii="宋体" w:hAnsi="宋体" w:cs="宋体" w:eastAsia="宋体" w:hint="default"/>
                <w:sz w:val="20"/>
                <w:szCs w:val="20"/>
              </w:rPr>
            </w:pPr>
            <w:r>
              <w:rPr>
                <w:rFonts w:ascii="宋体"/>
                <w:w w:val="95"/>
                <w:sz w:val="20"/>
              </w:rPr>
              <w:t>10,389,201.28</w:t>
            </w:r>
            <w:r>
              <w:rPr>
                <w:rFonts w:ascii="宋体"/>
                <w:sz w:val="20"/>
              </w:rPr>
            </w:r>
          </w:p>
        </w:tc>
      </w:tr>
      <w:tr>
        <w:trPr>
          <w:trHeight w:val="353" w:hRule="exact"/>
        </w:trPr>
        <w:tc>
          <w:tcPr>
            <w:tcW w:w="3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265" w:right="0"/>
              <w:jc w:val="left"/>
              <w:rPr>
                <w:rFonts w:ascii="宋体" w:hAnsi="宋体" w:cs="宋体" w:eastAsia="宋体" w:hint="default"/>
                <w:sz w:val="20"/>
                <w:szCs w:val="20"/>
              </w:rPr>
            </w:pPr>
            <w:r>
              <w:rPr>
                <w:rFonts w:ascii="宋体" w:hAnsi="宋体" w:cs="宋体" w:eastAsia="宋体" w:hint="default"/>
                <w:b/>
                <w:bCs/>
                <w:sz w:val="20"/>
                <w:szCs w:val="20"/>
              </w:rPr>
              <w:t>所有者权益合计</w:t>
            </w:r>
            <w:r>
              <w:rPr>
                <w:rFonts w:ascii="宋体" w:hAnsi="宋体" w:cs="宋体" w:eastAsia="宋体" w:hint="default"/>
                <w:sz w:val="20"/>
                <w:szCs w:val="20"/>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9"/>
              <w:jc w:val="right"/>
              <w:rPr>
                <w:rFonts w:ascii="宋体" w:hAnsi="宋体" w:cs="宋体" w:eastAsia="宋体" w:hint="default"/>
                <w:sz w:val="20"/>
                <w:szCs w:val="20"/>
              </w:rPr>
            </w:pPr>
            <w:r>
              <w:rPr>
                <w:rFonts w:ascii="宋体"/>
                <w:w w:val="95"/>
                <w:sz w:val="20"/>
              </w:rPr>
              <w:t>3,962,158,200.56</w:t>
            </w:r>
            <w:r>
              <w:rPr>
                <w:rFonts w:ascii="宋体"/>
                <w:sz w:val="20"/>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9"/>
              <w:jc w:val="right"/>
              <w:rPr>
                <w:rFonts w:ascii="宋体" w:hAnsi="宋体" w:cs="宋体" w:eastAsia="宋体" w:hint="default"/>
                <w:sz w:val="20"/>
                <w:szCs w:val="20"/>
              </w:rPr>
            </w:pPr>
            <w:r>
              <w:rPr>
                <w:rFonts w:ascii="宋体"/>
                <w:w w:val="95"/>
                <w:sz w:val="20"/>
              </w:rPr>
              <w:t>1,122,507,698.05</w:t>
            </w:r>
            <w:r>
              <w:rPr>
                <w:rFonts w:ascii="宋体"/>
                <w:sz w:val="20"/>
              </w:rPr>
            </w:r>
          </w:p>
        </w:tc>
      </w:tr>
      <w:tr>
        <w:trPr>
          <w:trHeight w:val="360" w:hRule="exact"/>
        </w:trPr>
        <w:tc>
          <w:tcPr>
            <w:tcW w:w="3843"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1"/>
              <w:ind w:left="962" w:right="0"/>
              <w:jc w:val="left"/>
              <w:rPr>
                <w:rFonts w:ascii="宋体" w:hAnsi="宋体" w:cs="宋体" w:eastAsia="宋体" w:hint="default"/>
                <w:sz w:val="20"/>
                <w:szCs w:val="20"/>
              </w:rPr>
            </w:pPr>
            <w:r>
              <w:rPr>
                <w:rFonts w:ascii="宋体" w:hAnsi="宋体" w:cs="宋体" w:eastAsia="宋体" w:hint="default"/>
                <w:b/>
                <w:bCs/>
                <w:sz w:val="20"/>
                <w:szCs w:val="20"/>
              </w:rPr>
              <w:t>负债和所有者权益总计</w:t>
            </w:r>
            <w:r>
              <w:rPr>
                <w:rFonts w:ascii="宋体" w:hAnsi="宋体" w:cs="宋体" w:eastAsia="宋体" w:hint="default"/>
                <w:sz w:val="20"/>
                <w:szCs w:val="20"/>
              </w:rPr>
            </w:r>
          </w:p>
        </w:tc>
        <w:tc>
          <w:tcPr>
            <w:tcW w:w="780" w:type="dxa"/>
            <w:tcBorders>
              <w:top w:val="single" w:sz="4" w:space="0" w:color="000000"/>
              <w:left w:val="single" w:sz="4" w:space="0" w:color="000000"/>
              <w:bottom w:val="single" w:sz="8" w:space="0" w:color="000000"/>
              <w:right w:val="single" w:sz="4" w:space="0" w:color="000000"/>
            </w:tcBorders>
          </w:tcPr>
          <w:p>
            <w:pPr/>
          </w:p>
        </w:tc>
        <w:tc>
          <w:tcPr>
            <w:tcW w:w="242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1"/>
              <w:ind w:right="109"/>
              <w:jc w:val="right"/>
              <w:rPr>
                <w:rFonts w:ascii="宋体" w:hAnsi="宋体" w:cs="宋体" w:eastAsia="宋体" w:hint="default"/>
                <w:sz w:val="20"/>
                <w:szCs w:val="20"/>
              </w:rPr>
            </w:pPr>
            <w:r>
              <w:rPr>
                <w:rFonts w:ascii="宋体"/>
                <w:w w:val="95"/>
                <w:sz w:val="20"/>
              </w:rPr>
              <w:t>4,471,071,764.60</w:t>
            </w:r>
            <w:r>
              <w:rPr>
                <w:rFonts w:ascii="宋体"/>
                <w:sz w:val="20"/>
              </w:rPr>
            </w:r>
          </w:p>
        </w:tc>
        <w:tc>
          <w:tcPr>
            <w:tcW w:w="2427"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1"/>
              <w:ind w:right="109"/>
              <w:jc w:val="right"/>
              <w:rPr>
                <w:rFonts w:ascii="宋体" w:hAnsi="宋体" w:cs="宋体" w:eastAsia="宋体" w:hint="default"/>
                <w:sz w:val="20"/>
                <w:szCs w:val="20"/>
              </w:rPr>
            </w:pPr>
            <w:r>
              <w:rPr>
                <w:rFonts w:ascii="宋体"/>
                <w:w w:val="95"/>
                <w:sz w:val="20"/>
              </w:rPr>
              <w:t>2,777,219,988.31</w:t>
            </w:r>
            <w:r>
              <w:rPr>
                <w:rFonts w:ascii="宋体"/>
                <w:sz w:val="20"/>
              </w:rPr>
            </w:r>
          </w:p>
        </w:tc>
      </w:tr>
    </w:tbl>
    <w:p>
      <w:pPr>
        <w:pStyle w:val="Heading3"/>
        <w:tabs>
          <w:tab w:pos="3951" w:val="left" w:leader="none"/>
          <w:tab w:pos="7472" w:val="left" w:leader="none"/>
        </w:tabs>
        <w:spacing w:line="269" w:lineRule="exact"/>
        <w:ind w:left="1421" w:right="0"/>
        <w:jc w:val="left"/>
      </w:pPr>
      <w:r>
        <w:rPr>
          <w:spacing w:val="-1"/>
        </w:rPr>
        <w:t>法定代表人：</w:t>
        <w:tab/>
        <w:t>主管会计工作负责人：</w:t>
        <w:tab/>
      </w:r>
      <w:r>
        <w:rPr>
          <w:spacing w:val="-2"/>
        </w:rPr>
        <w:t>会计机构负责人：</w:t>
      </w:r>
    </w:p>
    <w:p>
      <w:pPr>
        <w:spacing w:before="131"/>
        <w:ind w:left="75" w:right="94" w:firstLine="0"/>
        <w:jc w:val="center"/>
        <w:rPr>
          <w:rFonts w:ascii="宋体" w:hAnsi="宋体" w:cs="宋体" w:eastAsia="宋体" w:hint="default"/>
          <w:sz w:val="28"/>
          <w:szCs w:val="28"/>
        </w:rPr>
      </w:pPr>
      <w:r>
        <w:rPr>
          <w:rFonts w:ascii="宋体" w:hAnsi="宋体" w:cs="宋体" w:eastAsia="宋体" w:hint="default"/>
          <w:b/>
          <w:bCs/>
          <w:sz w:val="28"/>
          <w:szCs w:val="28"/>
        </w:rPr>
        <w:t>合 并 利 润</w:t>
      </w:r>
      <w:r>
        <w:rPr>
          <w:rFonts w:ascii="宋体" w:hAnsi="宋体" w:cs="宋体" w:eastAsia="宋体" w:hint="default"/>
          <w:b/>
          <w:bCs/>
          <w:spacing w:val="-2"/>
          <w:sz w:val="28"/>
          <w:szCs w:val="28"/>
        </w:rPr>
        <w:t> </w:t>
      </w:r>
      <w:r>
        <w:rPr>
          <w:rFonts w:ascii="宋体" w:hAnsi="宋体" w:cs="宋体" w:eastAsia="宋体" w:hint="default"/>
          <w:b/>
          <w:bCs/>
          <w:sz w:val="28"/>
          <w:szCs w:val="28"/>
        </w:rPr>
        <w:t>表</w:t>
      </w:r>
      <w:r>
        <w:rPr>
          <w:rFonts w:ascii="宋体" w:hAnsi="宋体" w:cs="宋体" w:eastAsia="宋体" w:hint="default"/>
          <w:sz w:val="28"/>
          <w:szCs w:val="28"/>
        </w:rPr>
      </w:r>
    </w:p>
    <w:p>
      <w:pPr>
        <w:spacing w:before="188"/>
        <w:ind w:left="75" w:right="95" w:firstLine="0"/>
        <w:jc w:val="center"/>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0"/>
          <w:sz w:val="20"/>
          <w:szCs w:val="20"/>
        </w:rPr>
        <w:t> </w:t>
      </w:r>
      <w:r>
        <w:rPr>
          <w:rFonts w:ascii="宋体" w:hAnsi="宋体" w:cs="宋体" w:eastAsia="宋体" w:hint="default"/>
          <w:sz w:val="20"/>
          <w:szCs w:val="20"/>
        </w:rPr>
        <w:t>年度</w:t>
      </w:r>
    </w:p>
    <w:p>
      <w:pPr>
        <w:tabs>
          <w:tab w:pos="9723" w:val="left" w:leader="none"/>
        </w:tabs>
        <w:spacing w:before="112"/>
        <w:ind w:left="75" w:right="0" w:firstLine="0"/>
        <w:jc w:val="center"/>
        <w:rPr>
          <w:rFonts w:ascii="宋体" w:hAnsi="宋体" w:cs="宋体" w:eastAsia="宋体" w:hint="default"/>
          <w:sz w:val="20"/>
          <w:szCs w:val="20"/>
        </w:rPr>
      </w:pPr>
      <w:r>
        <w:rPr>
          <w:rFonts w:ascii="宋体" w:hAnsi="宋体" w:cs="宋体" w:eastAsia="宋体" w:hint="default"/>
          <w:w w:val="95"/>
          <w:sz w:val="20"/>
          <w:szCs w:val="20"/>
        </w:rPr>
        <w:t>编制单位：深圳市爱施德股份有限公司</w:t>
        <w:tab/>
      </w:r>
      <w:r>
        <w:rPr>
          <w:rFonts w:ascii="宋体" w:hAnsi="宋体" w:cs="宋体" w:eastAsia="宋体" w:hint="default"/>
          <w:sz w:val="20"/>
          <w:szCs w:val="20"/>
        </w:rPr>
        <w:t>金额单位：人民币元</w:t>
      </w:r>
    </w:p>
    <w:p>
      <w:pPr>
        <w:spacing w:line="240" w:lineRule="auto" w:before="6"/>
        <w:rPr>
          <w:rFonts w:ascii="宋体" w:hAnsi="宋体" w:cs="宋体" w:eastAsia="宋体" w:hint="default"/>
          <w:sz w:val="7"/>
          <w:szCs w:val="7"/>
        </w:rPr>
      </w:pPr>
    </w:p>
    <w:tbl>
      <w:tblPr>
        <w:tblW w:w="0" w:type="auto"/>
        <w:jc w:val="left"/>
        <w:tblInd w:w="55" w:type="dxa"/>
        <w:tblLayout w:type="fixed"/>
        <w:tblCellMar>
          <w:top w:w="0" w:type="dxa"/>
          <w:left w:w="0" w:type="dxa"/>
          <w:bottom w:w="0" w:type="dxa"/>
          <w:right w:w="0" w:type="dxa"/>
        </w:tblCellMar>
        <w:tblLook w:val="01E0"/>
      </w:tblPr>
      <w:tblGrid>
        <w:gridCol w:w="5535"/>
        <w:gridCol w:w="1001"/>
        <w:gridCol w:w="2549"/>
        <w:gridCol w:w="2677"/>
      </w:tblGrid>
      <w:tr>
        <w:trPr>
          <w:trHeight w:val="437" w:hRule="exact"/>
        </w:trPr>
        <w:tc>
          <w:tcPr>
            <w:tcW w:w="5535" w:type="dxa"/>
            <w:tcBorders>
              <w:top w:val="single" w:sz="8" w:space="0" w:color="000000"/>
              <w:left w:val="single" w:sz="4" w:space="0" w:color="000000"/>
              <w:bottom w:val="single" w:sz="4" w:space="0" w:color="000000"/>
              <w:right w:val="single" w:sz="4" w:space="0" w:color="000000"/>
            </w:tcBorders>
          </w:tcPr>
          <w:p>
            <w:pPr>
              <w:pStyle w:val="TableParagraph"/>
              <w:tabs>
                <w:tab w:pos="1101" w:val="left" w:leader="none"/>
              </w:tabs>
              <w:spacing w:line="240" w:lineRule="auto" w:before="47"/>
              <w:ind w:left="100" w:right="0"/>
              <w:jc w:val="center"/>
              <w:rPr>
                <w:rFonts w:ascii="宋体" w:hAnsi="宋体" w:cs="宋体" w:eastAsia="宋体" w:hint="default"/>
                <w:sz w:val="20"/>
                <w:szCs w:val="20"/>
              </w:rPr>
            </w:pPr>
            <w:r>
              <w:rPr>
                <w:rFonts w:ascii="宋体" w:hAnsi="宋体" w:cs="宋体" w:eastAsia="宋体" w:hint="default"/>
                <w:w w:val="95"/>
                <w:sz w:val="20"/>
                <w:szCs w:val="20"/>
              </w:rPr>
              <w:t>项</w:t>
              <w:tab/>
            </w:r>
            <w:r>
              <w:rPr>
                <w:rFonts w:ascii="宋体" w:hAnsi="宋体" w:cs="宋体" w:eastAsia="宋体" w:hint="default"/>
                <w:sz w:val="20"/>
                <w:szCs w:val="20"/>
              </w:rPr>
              <w:t>目</w:t>
            </w:r>
          </w:p>
        </w:tc>
        <w:tc>
          <w:tcPr>
            <w:tcW w:w="1001"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7"/>
              <w:ind w:left="98" w:right="0"/>
              <w:jc w:val="center"/>
              <w:rPr>
                <w:rFonts w:ascii="宋体" w:hAnsi="宋体" w:cs="宋体" w:eastAsia="宋体" w:hint="default"/>
                <w:sz w:val="20"/>
                <w:szCs w:val="20"/>
              </w:rPr>
            </w:pPr>
            <w:r>
              <w:rPr>
                <w:rFonts w:ascii="宋体" w:hAnsi="宋体" w:cs="宋体" w:eastAsia="宋体" w:hint="default"/>
                <w:sz w:val="20"/>
                <w:szCs w:val="20"/>
              </w:rPr>
              <w:t>注释</w:t>
            </w:r>
          </w:p>
        </w:tc>
        <w:tc>
          <w:tcPr>
            <w:tcW w:w="254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7"/>
              <w:ind w:left="921" w:right="0"/>
              <w:jc w:val="left"/>
              <w:rPr>
                <w:rFonts w:ascii="宋体" w:hAnsi="宋体" w:cs="宋体" w:eastAsia="宋体" w:hint="default"/>
                <w:sz w:val="20"/>
                <w:szCs w:val="20"/>
              </w:rPr>
            </w:pPr>
            <w:r>
              <w:rPr>
                <w:rFonts w:ascii="宋体" w:hAnsi="宋体" w:cs="宋体" w:eastAsia="宋体" w:hint="default"/>
                <w:sz w:val="20"/>
                <w:szCs w:val="20"/>
              </w:rPr>
              <w:t>本期金额</w:t>
            </w:r>
          </w:p>
        </w:tc>
        <w:tc>
          <w:tcPr>
            <w:tcW w:w="2677"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7"/>
              <w:ind w:left="99" w:right="0"/>
              <w:jc w:val="center"/>
              <w:rPr>
                <w:rFonts w:ascii="宋体" w:hAnsi="宋体" w:cs="宋体" w:eastAsia="宋体" w:hint="default"/>
                <w:sz w:val="20"/>
                <w:szCs w:val="20"/>
              </w:rPr>
            </w:pPr>
            <w:r>
              <w:rPr>
                <w:rFonts w:ascii="宋体" w:hAnsi="宋体" w:cs="宋体" w:eastAsia="宋体" w:hint="default"/>
                <w:sz w:val="20"/>
                <w:szCs w:val="20"/>
              </w:rPr>
              <w:t>上期金额</w:t>
            </w:r>
          </w:p>
        </w:tc>
      </w:tr>
      <w:tr>
        <w:trPr>
          <w:trHeight w:val="398"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04" w:right="0"/>
              <w:jc w:val="left"/>
              <w:rPr>
                <w:rFonts w:ascii="宋体" w:hAnsi="宋体" w:cs="宋体" w:eastAsia="宋体" w:hint="default"/>
                <w:sz w:val="20"/>
                <w:szCs w:val="20"/>
              </w:rPr>
            </w:pPr>
            <w:r>
              <w:rPr>
                <w:rFonts w:ascii="宋体" w:hAnsi="宋体" w:cs="宋体" w:eastAsia="宋体" w:hint="default"/>
                <w:b/>
                <w:bCs/>
                <w:sz w:val="20"/>
                <w:szCs w:val="20"/>
              </w:rPr>
              <w:t>一、营业总收入</w:t>
            </w:r>
            <w:r>
              <w:rPr>
                <w:rFonts w:ascii="宋体" w:hAnsi="宋体" w:cs="宋体" w:eastAsia="宋体" w:hint="default"/>
                <w:sz w:val="20"/>
                <w:szCs w:val="20"/>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371"/>
              <w:jc w:val="right"/>
              <w:rPr>
                <w:rFonts w:ascii="宋体" w:hAnsi="宋体" w:cs="宋体" w:eastAsia="宋体" w:hint="default"/>
                <w:sz w:val="20"/>
                <w:szCs w:val="20"/>
              </w:rPr>
            </w:pPr>
            <w:r>
              <w:rPr>
                <w:rFonts w:ascii="宋体"/>
                <w:w w:val="95"/>
                <w:sz w:val="20"/>
              </w:rPr>
              <w:t>10,887,716,828.40</w:t>
            </w:r>
            <w:r>
              <w:rPr>
                <w:rFonts w:ascii="宋体"/>
                <w:sz w:val="20"/>
              </w:rPr>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98" w:right="0"/>
              <w:jc w:val="center"/>
              <w:rPr>
                <w:rFonts w:ascii="宋体" w:hAnsi="宋体" w:cs="宋体" w:eastAsia="宋体" w:hint="default"/>
                <w:sz w:val="20"/>
                <w:szCs w:val="20"/>
              </w:rPr>
            </w:pPr>
            <w:r>
              <w:rPr>
                <w:rFonts w:ascii="宋体"/>
                <w:sz w:val="20"/>
              </w:rPr>
              <w:t>8,753,583,059.39</w:t>
            </w:r>
          </w:p>
        </w:tc>
      </w:tr>
      <w:tr>
        <w:trPr>
          <w:trHeight w:val="401"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604" w:right="0"/>
              <w:jc w:val="left"/>
              <w:rPr>
                <w:rFonts w:ascii="宋体" w:hAnsi="宋体" w:cs="宋体" w:eastAsia="宋体" w:hint="default"/>
                <w:sz w:val="20"/>
                <w:szCs w:val="20"/>
              </w:rPr>
            </w:pPr>
            <w:r>
              <w:rPr>
                <w:rFonts w:ascii="宋体" w:hAnsi="宋体" w:cs="宋体" w:eastAsia="宋体" w:hint="default"/>
                <w:sz w:val="20"/>
                <w:szCs w:val="20"/>
              </w:rPr>
              <w:t>其中：营业收入</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98" w:right="0"/>
              <w:jc w:val="center"/>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sz w:val="20"/>
                <w:szCs w:val="20"/>
              </w:rPr>
              <w:t>24</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371"/>
              <w:jc w:val="right"/>
              <w:rPr>
                <w:rFonts w:ascii="宋体" w:hAnsi="宋体" w:cs="宋体" w:eastAsia="宋体" w:hint="default"/>
                <w:sz w:val="20"/>
                <w:szCs w:val="20"/>
              </w:rPr>
            </w:pPr>
            <w:r>
              <w:rPr>
                <w:rFonts w:ascii="宋体"/>
                <w:w w:val="95"/>
                <w:sz w:val="20"/>
              </w:rPr>
              <w:t>10,887,716,828.40</w:t>
            </w:r>
            <w:r>
              <w:rPr>
                <w:rFonts w:ascii="宋体"/>
                <w:sz w:val="20"/>
              </w:rPr>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98" w:right="0"/>
              <w:jc w:val="center"/>
              <w:rPr>
                <w:rFonts w:ascii="宋体" w:hAnsi="宋体" w:cs="宋体" w:eastAsia="宋体" w:hint="default"/>
                <w:sz w:val="20"/>
                <w:szCs w:val="20"/>
              </w:rPr>
            </w:pPr>
            <w:r>
              <w:rPr>
                <w:rFonts w:ascii="宋体"/>
                <w:sz w:val="20"/>
              </w:rPr>
              <w:t>8,753,583,059.39</w:t>
            </w:r>
          </w:p>
        </w:tc>
      </w:tr>
      <w:tr>
        <w:trPr>
          <w:trHeight w:val="401"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04" w:right="0"/>
              <w:jc w:val="left"/>
              <w:rPr>
                <w:rFonts w:ascii="宋体" w:hAnsi="宋体" w:cs="宋体" w:eastAsia="宋体" w:hint="default"/>
                <w:sz w:val="20"/>
                <w:szCs w:val="20"/>
              </w:rPr>
            </w:pPr>
            <w:r>
              <w:rPr>
                <w:rFonts w:ascii="宋体" w:hAnsi="宋体" w:cs="宋体" w:eastAsia="宋体" w:hint="default"/>
                <w:b/>
                <w:bCs/>
                <w:sz w:val="20"/>
                <w:szCs w:val="20"/>
              </w:rPr>
              <w:t>二、营业总成本</w:t>
            </w:r>
            <w:r>
              <w:rPr>
                <w:rFonts w:ascii="宋体" w:hAnsi="宋体" w:cs="宋体" w:eastAsia="宋体" w:hint="default"/>
                <w:sz w:val="20"/>
                <w:szCs w:val="20"/>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371"/>
              <w:jc w:val="right"/>
              <w:rPr>
                <w:rFonts w:ascii="宋体" w:hAnsi="宋体" w:cs="宋体" w:eastAsia="宋体" w:hint="default"/>
                <w:sz w:val="20"/>
                <w:szCs w:val="20"/>
              </w:rPr>
            </w:pPr>
            <w:r>
              <w:rPr>
                <w:rFonts w:ascii="宋体"/>
                <w:w w:val="95"/>
                <w:sz w:val="20"/>
              </w:rPr>
              <w:t>10,067,898,322.98</w:t>
            </w:r>
            <w:r>
              <w:rPr>
                <w:rFonts w:ascii="宋体"/>
                <w:sz w:val="20"/>
              </w:rPr>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98" w:right="0"/>
              <w:jc w:val="center"/>
              <w:rPr>
                <w:rFonts w:ascii="宋体" w:hAnsi="宋体" w:cs="宋体" w:eastAsia="宋体" w:hint="default"/>
                <w:sz w:val="20"/>
                <w:szCs w:val="20"/>
              </w:rPr>
            </w:pPr>
            <w:r>
              <w:rPr>
                <w:rFonts w:ascii="宋体"/>
                <w:sz w:val="20"/>
              </w:rPr>
              <w:t>8,180,705,485.30</w:t>
            </w:r>
          </w:p>
        </w:tc>
      </w:tr>
      <w:tr>
        <w:trPr>
          <w:trHeight w:val="398"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04" w:right="0"/>
              <w:jc w:val="left"/>
              <w:rPr>
                <w:rFonts w:ascii="宋体" w:hAnsi="宋体" w:cs="宋体" w:eastAsia="宋体" w:hint="default"/>
                <w:sz w:val="20"/>
                <w:szCs w:val="20"/>
              </w:rPr>
            </w:pPr>
            <w:r>
              <w:rPr>
                <w:rFonts w:ascii="宋体" w:hAnsi="宋体" w:cs="宋体" w:eastAsia="宋体" w:hint="default"/>
                <w:sz w:val="20"/>
                <w:szCs w:val="20"/>
              </w:rPr>
              <w:t>其中：营业成本</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98" w:right="0"/>
              <w:jc w:val="center"/>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sz w:val="20"/>
                <w:szCs w:val="20"/>
              </w:rPr>
              <w:t>24</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18" w:right="0"/>
              <w:jc w:val="left"/>
              <w:rPr>
                <w:rFonts w:ascii="宋体" w:hAnsi="宋体" w:cs="宋体" w:eastAsia="宋体" w:hint="default"/>
                <w:sz w:val="20"/>
                <w:szCs w:val="20"/>
              </w:rPr>
            </w:pPr>
            <w:r>
              <w:rPr>
                <w:rFonts w:ascii="宋体"/>
                <w:sz w:val="20"/>
              </w:rPr>
              <w:t>9,255,381,476.74</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98" w:right="0"/>
              <w:jc w:val="center"/>
              <w:rPr>
                <w:rFonts w:ascii="宋体" w:hAnsi="宋体" w:cs="宋体" w:eastAsia="宋体" w:hint="default"/>
                <w:sz w:val="20"/>
                <w:szCs w:val="20"/>
              </w:rPr>
            </w:pPr>
            <w:r>
              <w:rPr>
                <w:rFonts w:ascii="宋体"/>
                <w:sz w:val="20"/>
              </w:rPr>
              <w:t>7,434,506,439.25</w:t>
            </w:r>
          </w:p>
        </w:tc>
      </w:tr>
      <w:tr>
        <w:trPr>
          <w:trHeight w:val="401"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106" w:right="0"/>
              <w:jc w:val="left"/>
              <w:rPr>
                <w:rFonts w:ascii="宋体" w:hAnsi="宋体" w:cs="宋体" w:eastAsia="宋体" w:hint="default"/>
                <w:sz w:val="20"/>
                <w:szCs w:val="20"/>
              </w:rPr>
            </w:pPr>
            <w:r>
              <w:rPr>
                <w:rFonts w:ascii="宋体" w:hAnsi="宋体" w:cs="宋体" w:eastAsia="宋体" w:hint="default"/>
                <w:sz w:val="20"/>
                <w:szCs w:val="20"/>
              </w:rPr>
              <w:t>营业税金及附加</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98" w:right="0"/>
              <w:jc w:val="center"/>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sz w:val="20"/>
                <w:szCs w:val="20"/>
              </w:rPr>
              <w:t>25</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669" w:right="0"/>
              <w:jc w:val="left"/>
              <w:rPr>
                <w:rFonts w:ascii="宋体" w:hAnsi="宋体" w:cs="宋体" w:eastAsia="宋体" w:hint="default"/>
                <w:sz w:val="20"/>
                <w:szCs w:val="20"/>
              </w:rPr>
            </w:pPr>
            <w:r>
              <w:rPr>
                <w:rFonts w:ascii="宋体"/>
                <w:sz w:val="20"/>
              </w:rPr>
              <w:t>24,068,077.94</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98" w:right="0"/>
              <w:jc w:val="center"/>
              <w:rPr>
                <w:rFonts w:ascii="宋体" w:hAnsi="宋体" w:cs="宋体" w:eastAsia="宋体" w:hint="default"/>
                <w:sz w:val="20"/>
                <w:szCs w:val="20"/>
              </w:rPr>
            </w:pPr>
            <w:r>
              <w:rPr>
                <w:rFonts w:ascii="宋体"/>
                <w:sz w:val="20"/>
              </w:rPr>
              <w:t>9,913,601.10</w:t>
            </w:r>
          </w:p>
        </w:tc>
      </w:tr>
      <w:tr>
        <w:trPr>
          <w:trHeight w:val="401"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106" w:right="0"/>
              <w:jc w:val="left"/>
              <w:rPr>
                <w:rFonts w:ascii="宋体" w:hAnsi="宋体" w:cs="宋体" w:eastAsia="宋体" w:hint="default"/>
                <w:sz w:val="20"/>
                <w:szCs w:val="20"/>
              </w:rPr>
            </w:pPr>
            <w:r>
              <w:rPr>
                <w:rFonts w:ascii="宋体" w:hAnsi="宋体" w:cs="宋体" w:eastAsia="宋体" w:hint="default"/>
                <w:sz w:val="20"/>
                <w:szCs w:val="20"/>
              </w:rPr>
              <w:t>销售费用</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98" w:right="0"/>
              <w:jc w:val="center"/>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sz w:val="20"/>
                <w:szCs w:val="20"/>
              </w:rPr>
              <w:t>26</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19" w:right="0"/>
              <w:jc w:val="left"/>
              <w:rPr>
                <w:rFonts w:ascii="宋体" w:hAnsi="宋体" w:cs="宋体" w:eastAsia="宋体" w:hint="default"/>
                <w:sz w:val="20"/>
                <w:szCs w:val="20"/>
              </w:rPr>
            </w:pPr>
            <w:r>
              <w:rPr>
                <w:rFonts w:ascii="宋体"/>
                <w:sz w:val="20"/>
              </w:rPr>
              <w:t>567,860,823.54</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95" w:right="0"/>
              <w:jc w:val="center"/>
              <w:rPr>
                <w:rFonts w:ascii="宋体" w:hAnsi="宋体" w:cs="宋体" w:eastAsia="宋体" w:hint="default"/>
                <w:sz w:val="20"/>
                <w:szCs w:val="20"/>
              </w:rPr>
            </w:pPr>
            <w:r>
              <w:rPr>
                <w:rFonts w:ascii="宋体"/>
                <w:sz w:val="20"/>
              </w:rPr>
              <w:t>550,519,062.45</w:t>
            </w:r>
          </w:p>
        </w:tc>
      </w:tr>
      <w:tr>
        <w:trPr>
          <w:trHeight w:val="398"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106"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98" w:right="0"/>
              <w:jc w:val="center"/>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sz w:val="20"/>
                <w:szCs w:val="20"/>
              </w:rPr>
              <w:t>27</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19" w:right="0"/>
              <w:jc w:val="left"/>
              <w:rPr>
                <w:rFonts w:ascii="宋体" w:hAnsi="宋体" w:cs="宋体" w:eastAsia="宋体" w:hint="default"/>
                <w:sz w:val="20"/>
                <w:szCs w:val="20"/>
              </w:rPr>
            </w:pPr>
            <w:r>
              <w:rPr>
                <w:rFonts w:ascii="宋体"/>
                <w:sz w:val="20"/>
              </w:rPr>
              <w:t>175,212,848.27</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95" w:right="0"/>
              <w:jc w:val="center"/>
              <w:rPr>
                <w:rFonts w:ascii="宋体" w:hAnsi="宋体" w:cs="宋体" w:eastAsia="宋体" w:hint="default"/>
                <w:sz w:val="20"/>
                <w:szCs w:val="20"/>
              </w:rPr>
            </w:pPr>
            <w:r>
              <w:rPr>
                <w:rFonts w:ascii="宋体"/>
                <w:sz w:val="20"/>
              </w:rPr>
              <w:t>123,906,510.80</w:t>
            </w:r>
          </w:p>
        </w:tc>
      </w:tr>
      <w:tr>
        <w:trPr>
          <w:trHeight w:val="401"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106"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98" w:right="0"/>
              <w:jc w:val="center"/>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sz w:val="20"/>
                <w:szCs w:val="20"/>
              </w:rPr>
              <w:t>28</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669" w:right="0"/>
              <w:jc w:val="left"/>
              <w:rPr>
                <w:rFonts w:ascii="宋体" w:hAnsi="宋体" w:cs="宋体" w:eastAsia="宋体" w:hint="default"/>
                <w:sz w:val="20"/>
                <w:szCs w:val="20"/>
              </w:rPr>
            </w:pPr>
            <w:r>
              <w:rPr>
                <w:rFonts w:ascii="宋体"/>
                <w:sz w:val="20"/>
              </w:rPr>
              <w:t>23,968,977.33</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96" w:right="0"/>
              <w:jc w:val="center"/>
              <w:rPr>
                <w:rFonts w:ascii="宋体" w:hAnsi="宋体" w:cs="宋体" w:eastAsia="宋体" w:hint="default"/>
                <w:sz w:val="20"/>
                <w:szCs w:val="20"/>
              </w:rPr>
            </w:pPr>
            <w:r>
              <w:rPr>
                <w:rFonts w:ascii="宋体"/>
                <w:sz w:val="20"/>
              </w:rPr>
              <w:t>36,355,463.21</w:t>
            </w:r>
          </w:p>
        </w:tc>
      </w:tr>
      <w:tr>
        <w:trPr>
          <w:trHeight w:val="401"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106" w:right="0"/>
              <w:jc w:val="left"/>
              <w:rPr>
                <w:rFonts w:ascii="宋体" w:hAnsi="宋体" w:cs="宋体" w:eastAsia="宋体" w:hint="default"/>
                <w:sz w:val="20"/>
                <w:szCs w:val="20"/>
              </w:rPr>
            </w:pPr>
            <w:r>
              <w:rPr>
                <w:rFonts w:ascii="宋体" w:hAnsi="宋体" w:cs="宋体" w:eastAsia="宋体" w:hint="default"/>
                <w:sz w:val="20"/>
                <w:szCs w:val="20"/>
              </w:rPr>
              <w:t>资产减值损失</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98" w:right="0"/>
              <w:jc w:val="center"/>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sz w:val="20"/>
                <w:szCs w:val="20"/>
              </w:rPr>
              <w:t>30</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669" w:right="0"/>
              <w:jc w:val="left"/>
              <w:rPr>
                <w:rFonts w:ascii="宋体" w:hAnsi="宋体" w:cs="宋体" w:eastAsia="宋体" w:hint="default"/>
                <w:sz w:val="20"/>
                <w:szCs w:val="20"/>
              </w:rPr>
            </w:pPr>
            <w:r>
              <w:rPr>
                <w:rFonts w:ascii="宋体"/>
                <w:sz w:val="20"/>
              </w:rPr>
              <w:t>21,406,119.16</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96" w:right="0"/>
              <w:jc w:val="center"/>
              <w:rPr>
                <w:rFonts w:ascii="宋体" w:hAnsi="宋体" w:cs="宋体" w:eastAsia="宋体" w:hint="default"/>
                <w:sz w:val="20"/>
                <w:szCs w:val="20"/>
              </w:rPr>
            </w:pPr>
            <w:r>
              <w:rPr>
                <w:rFonts w:ascii="宋体"/>
                <w:sz w:val="20"/>
              </w:rPr>
              <w:t>25,504,408.49</w:t>
            </w:r>
          </w:p>
        </w:tc>
      </w:tr>
      <w:tr>
        <w:trPr>
          <w:trHeight w:val="533"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823"/>
              <w:jc w:val="right"/>
              <w:rPr>
                <w:rFonts w:ascii="宋体" w:hAnsi="宋体" w:cs="宋体" w:eastAsia="宋体" w:hint="default"/>
                <w:sz w:val="20"/>
                <w:szCs w:val="20"/>
              </w:rPr>
            </w:pPr>
            <w:r>
              <w:rPr>
                <w:rFonts w:ascii="宋体" w:hAnsi="宋体" w:cs="宋体" w:eastAsia="宋体" w:hint="default"/>
                <w:w w:val="95"/>
                <w:sz w:val="20"/>
                <w:szCs w:val="20"/>
              </w:rPr>
              <w:t>加：公允价值变动收益（损失以“－”号填列）</w:t>
            </w:r>
            <w:r>
              <w:rPr>
                <w:rFonts w:ascii="宋体" w:hAnsi="宋体" w:cs="宋体" w:eastAsia="宋体" w:hint="default"/>
                <w:sz w:val="20"/>
                <w:szCs w:val="20"/>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49" w:type="dxa"/>
            <w:tcBorders>
              <w:top w:val="single" w:sz="4" w:space="0" w:color="000000"/>
              <w:left w:val="single" w:sz="4" w:space="0" w:color="000000"/>
              <w:bottom w:val="single" w:sz="4" w:space="0" w:color="000000"/>
              <w:right w:val="single" w:sz="4" w:space="0" w:color="000000"/>
            </w:tcBorders>
          </w:tcPr>
          <w:p>
            <w:pPr/>
          </w:p>
        </w:tc>
        <w:tc>
          <w:tcPr>
            <w:tcW w:w="2677" w:type="dxa"/>
            <w:tcBorders>
              <w:top w:val="single" w:sz="4" w:space="0" w:color="000000"/>
              <w:left w:val="single" w:sz="4" w:space="0" w:color="000000"/>
              <w:bottom w:val="single" w:sz="4" w:space="0" w:color="000000"/>
              <w:right w:val="single" w:sz="4" w:space="0" w:color="000000"/>
            </w:tcBorders>
          </w:tcPr>
          <w:p>
            <w:pPr/>
          </w:p>
        </w:tc>
      </w:tr>
      <w:tr>
        <w:trPr>
          <w:trHeight w:val="461"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904" w:right="0"/>
              <w:jc w:val="left"/>
              <w:rPr>
                <w:rFonts w:ascii="宋体" w:hAnsi="宋体" w:cs="宋体" w:eastAsia="宋体" w:hint="default"/>
                <w:sz w:val="20"/>
                <w:szCs w:val="20"/>
              </w:rPr>
            </w:pPr>
            <w:r>
              <w:rPr>
                <w:rFonts w:ascii="宋体" w:hAnsi="宋体" w:cs="宋体" w:eastAsia="宋体" w:hint="default"/>
                <w:sz w:val="20"/>
                <w:szCs w:val="20"/>
              </w:rPr>
              <w:t>投资收益（损失以“</w:t>
            </w:r>
            <w:r>
              <w:rPr>
                <w:rFonts w:ascii="宋体" w:hAnsi="宋体" w:cs="宋体" w:eastAsia="宋体" w:hint="default"/>
                <w:sz w:val="20"/>
                <w:szCs w:val="20"/>
              </w:rPr>
              <w:t>-</w:t>
            </w:r>
            <w:r>
              <w:rPr>
                <w:rFonts w:ascii="宋体" w:hAnsi="宋体" w:cs="宋体" w:eastAsia="宋体" w:hint="default"/>
                <w:sz w:val="20"/>
                <w:szCs w:val="20"/>
              </w:rPr>
              <w:t>”号填列）</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98" w:right="0"/>
              <w:jc w:val="center"/>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sz w:val="20"/>
                <w:szCs w:val="20"/>
              </w:rPr>
              <w:t>29</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419"/>
              <w:jc w:val="right"/>
              <w:rPr>
                <w:rFonts w:ascii="宋体" w:hAnsi="宋体" w:cs="宋体" w:eastAsia="宋体" w:hint="default"/>
                <w:sz w:val="20"/>
                <w:szCs w:val="20"/>
              </w:rPr>
            </w:pPr>
            <w:r>
              <w:rPr>
                <w:rFonts w:ascii="宋体"/>
                <w:w w:val="99"/>
                <w:sz w:val="20"/>
              </w:rPr>
              <w:t>-</w:t>
            </w:r>
            <w:r>
              <w:rPr>
                <w:rFonts w:ascii="宋体"/>
                <w:sz w:val="20"/>
              </w:rPr>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99" w:right="0"/>
              <w:jc w:val="center"/>
              <w:rPr>
                <w:rFonts w:ascii="宋体" w:hAnsi="宋体" w:cs="宋体" w:eastAsia="宋体" w:hint="default"/>
                <w:sz w:val="20"/>
                <w:szCs w:val="20"/>
              </w:rPr>
            </w:pPr>
            <w:r>
              <w:rPr>
                <w:rFonts w:ascii="宋体"/>
                <w:sz w:val="20"/>
              </w:rPr>
              <w:t>200,675.64</w:t>
            </w:r>
          </w:p>
        </w:tc>
      </w:tr>
      <w:tr>
        <w:trPr>
          <w:trHeight w:val="610"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823"/>
              <w:jc w:val="right"/>
              <w:rPr>
                <w:rFonts w:ascii="宋体" w:hAnsi="宋体" w:cs="宋体" w:eastAsia="宋体" w:hint="default"/>
                <w:sz w:val="20"/>
                <w:szCs w:val="20"/>
              </w:rPr>
            </w:pPr>
            <w:r>
              <w:rPr>
                <w:rFonts w:ascii="宋体" w:hAnsi="宋体" w:cs="宋体" w:eastAsia="宋体" w:hint="default"/>
                <w:w w:val="95"/>
                <w:sz w:val="20"/>
                <w:szCs w:val="20"/>
              </w:rPr>
              <w:t>其中：对联营企业和合营企业的投资收益</w:t>
            </w:r>
            <w:r>
              <w:rPr>
                <w:rFonts w:ascii="宋体" w:hAnsi="宋体" w:cs="宋体" w:eastAsia="宋体" w:hint="default"/>
                <w:sz w:val="20"/>
                <w:szCs w:val="20"/>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49" w:type="dxa"/>
            <w:tcBorders>
              <w:top w:val="single" w:sz="4" w:space="0" w:color="000000"/>
              <w:left w:val="single" w:sz="4" w:space="0" w:color="000000"/>
              <w:bottom w:val="single" w:sz="4" w:space="0" w:color="000000"/>
              <w:right w:val="single" w:sz="4" w:space="0" w:color="000000"/>
            </w:tcBorders>
          </w:tcPr>
          <w:p>
            <w:pPr/>
          </w:p>
        </w:tc>
        <w:tc>
          <w:tcPr>
            <w:tcW w:w="2677" w:type="dxa"/>
            <w:tcBorders>
              <w:top w:val="single" w:sz="4" w:space="0" w:color="000000"/>
              <w:left w:val="single" w:sz="4" w:space="0" w:color="000000"/>
              <w:bottom w:val="single" w:sz="4" w:space="0" w:color="000000"/>
              <w:right w:val="single" w:sz="4" w:space="0" w:color="000000"/>
            </w:tcBorders>
          </w:tcPr>
          <w:p>
            <w:pPr/>
          </w:p>
        </w:tc>
      </w:tr>
      <w:tr>
        <w:trPr>
          <w:trHeight w:val="370"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04" w:right="0"/>
              <w:jc w:val="left"/>
              <w:rPr>
                <w:rFonts w:ascii="宋体" w:hAnsi="宋体" w:cs="宋体" w:eastAsia="宋体" w:hint="default"/>
                <w:sz w:val="20"/>
                <w:szCs w:val="20"/>
              </w:rPr>
            </w:pPr>
            <w:r>
              <w:rPr>
                <w:rFonts w:ascii="宋体" w:hAnsi="宋体" w:cs="宋体" w:eastAsia="宋体" w:hint="default"/>
                <w:b/>
                <w:bCs/>
                <w:sz w:val="20"/>
                <w:szCs w:val="20"/>
              </w:rPr>
              <w:t>三、营业利润（亏损以“－”号填列）</w:t>
            </w:r>
            <w:r>
              <w:rPr>
                <w:rFonts w:ascii="宋体" w:hAnsi="宋体" w:cs="宋体" w:eastAsia="宋体" w:hint="default"/>
                <w:sz w:val="20"/>
                <w:szCs w:val="20"/>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619" w:right="0"/>
              <w:jc w:val="left"/>
              <w:rPr>
                <w:rFonts w:ascii="宋体" w:hAnsi="宋体" w:cs="宋体" w:eastAsia="宋体" w:hint="default"/>
                <w:sz w:val="20"/>
                <w:szCs w:val="20"/>
              </w:rPr>
            </w:pPr>
            <w:r>
              <w:rPr>
                <w:rFonts w:ascii="宋体"/>
                <w:sz w:val="20"/>
              </w:rPr>
              <w:t>819,818,505.42</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5" w:right="0"/>
              <w:jc w:val="center"/>
              <w:rPr>
                <w:rFonts w:ascii="宋体" w:hAnsi="宋体" w:cs="宋体" w:eastAsia="宋体" w:hint="default"/>
                <w:sz w:val="20"/>
                <w:szCs w:val="20"/>
              </w:rPr>
            </w:pPr>
            <w:r>
              <w:rPr>
                <w:rFonts w:ascii="宋体"/>
                <w:sz w:val="20"/>
              </w:rPr>
              <w:t>573,078,249.73</w:t>
            </w:r>
          </w:p>
        </w:tc>
      </w:tr>
      <w:tr>
        <w:trPr>
          <w:trHeight w:val="372"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530" w:right="0"/>
              <w:jc w:val="left"/>
              <w:rPr>
                <w:rFonts w:ascii="宋体" w:hAnsi="宋体" w:cs="宋体" w:eastAsia="宋体" w:hint="default"/>
                <w:sz w:val="20"/>
                <w:szCs w:val="20"/>
              </w:rPr>
            </w:pPr>
            <w:r>
              <w:rPr>
                <w:rFonts w:ascii="宋体" w:hAnsi="宋体" w:cs="宋体" w:eastAsia="宋体" w:hint="default"/>
                <w:sz w:val="20"/>
                <w:szCs w:val="20"/>
              </w:rPr>
              <w:t>加：营业外收入</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98" w:right="0"/>
              <w:jc w:val="center"/>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sz w:val="20"/>
                <w:szCs w:val="20"/>
              </w:rPr>
              <w:t>31</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669" w:right="0"/>
              <w:jc w:val="left"/>
              <w:rPr>
                <w:rFonts w:ascii="宋体" w:hAnsi="宋体" w:cs="宋体" w:eastAsia="宋体" w:hint="default"/>
                <w:sz w:val="20"/>
                <w:szCs w:val="20"/>
              </w:rPr>
            </w:pPr>
            <w:r>
              <w:rPr>
                <w:rFonts w:ascii="宋体"/>
                <w:sz w:val="20"/>
              </w:rPr>
              <w:t>56,233,291.01</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96" w:right="0"/>
              <w:jc w:val="center"/>
              <w:rPr>
                <w:rFonts w:ascii="宋体" w:hAnsi="宋体" w:cs="宋体" w:eastAsia="宋体" w:hint="default"/>
                <w:sz w:val="20"/>
                <w:szCs w:val="20"/>
              </w:rPr>
            </w:pPr>
            <w:r>
              <w:rPr>
                <w:rFonts w:ascii="宋体"/>
                <w:sz w:val="20"/>
              </w:rPr>
              <w:t>32,960,096.90</w:t>
            </w:r>
          </w:p>
        </w:tc>
      </w:tr>
      <w:tr>
        <w:trPr>
          <w:trHeight w:val="370"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604" w:right="0"/>
              <w:jc w:val="left"/>
              <w:rPr>
                <w:rFonts w:ascii="宋体" w:hAnsi="宋体" w:cs="宋体" w:eastAsia="宋体" w:hint="default"/>
                <w:sz w:val="20"/>
                <w:szCs w:val="20"/>
              </w:rPr>
            </w:pPr>
            <w:r>
              <w:rPr>
                <w:rFonts w:ascii="宋体" w:hAnsi="宋体" w:cs="宋体" w:eastAsia="宋体" w:hint="default"/>
                <w:sz w:val="20"/>
                <w:szCs w:val="20"/>
              </w:rPr>
              <w:t>减：营业外支出</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8" w:right="0"/>
              <w:jc w:val="center"/>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sz w:val="20"/>
                <w:szCs w:val="20"/>
              </w:rPr>
              <w:t>32</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720" w:right="0"/>
              <w:jc w:val="left"/>
              <w:rPr>
                <w:rFonts w:ascii="宋体" w:hAnsi="宋体" w:cs="宋体" w:eastAsia="宋体" w:hint="default"/>
                <w:sz w:val="20"/>
                <w:szCs w:val="20"/>
              </w:rPr>
            </w:pPr>
            <w:r>
              <w:rPr>
                <w:rFonts w:ascii="宋体"/>
                <w:sz w:val="20"/>
              </w:rPr>
              <w:t>1,166,449.96</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8" w:right="0"/>
              <w:jc w:val="center"/>
              <w:rPr>
                <w:rFonts w:ascii="宋体" w:hAnsi="宋体" w:cs="宋体" w:eastAsia="宋体" w:hint="default"/>
                <w:sz w:val="20"/>
                <w:szCs w:val="20"/>
              </w:rPr>
            </w:pPr>
            <w:r>
              <w:rPr>
                <w:rFonts w:ascii="宋体"/>
                <w:sz w:val="20"/>
              </w:rPr>
              <w:t>1,063,294.84</w:t>
            </w:r>
          </w:p>
        </w:tc>
      </w:tr>
      <w:tr>
        <w:trPr>
          <w:trHeight w:val="370"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05" w:right="0"/>
              <w:jc w:val="left"/>
              <w:rPr>
                <w:rFonts w:ascii="宋体" w:hAnsi="宋体" w:cs="宋体" w:eastAsia="宋体" w:hint="default"/>
                <w:sz w:val="20"/>
                <w:szCs w:val="20"/>
              </w:rPr>
            </w:pPr>
            <w:r>
              <w:rPr>
                <w:rFonts w:ascii="宋体" w:hAnsi="宋体" w:cs="宋体" w:eastAsia="宋体" w:hint="default"/>
                <w:sz w:val="20"/>
                <w:szCs w:val="20"/>
              </w:rPr>
              <w:t>其中：非流动资产处置损失</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868" w:right="0"/>
              <w:jc w:val="left"/>
              <w:rPr>
                <w:rFonts w:ascii="宋体" w:hAnsi="宋体" w:cs="宋体" w:eastAsia="宋体" w:hint="default"/>
                <w:sz w:val="20"/>
                <w:szCs w:val="20"/>
              </w:rPr>
            </w:pPr>
            <w:r>
              <w:rPr>
                <w:rFonts w:ascii="宋体"/>
                <w:sz w:val="20"/>
              </w:rPr>
              <w:t>52,805.55</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1" w:right="0"/>
              <w:jc w:val="center"/>
              <w:rPr>
                <w:rFonts w:ascii="宋体" w:hAnsi="宋体" w:cs="宋体" w:eastAsia="宋体" w:hint="default"/>
                <w:sz w:val="20"/>
                <w:szCs w:val="20"/>
              </w:rPr>
            </w:pPr>
            <w:r>
              <w:rPr>
                <w:rFonts w:ascii="宋体"/>
                <w:sz w:val="20"/>
              </w:rPr>
              <w:t>68,799.56</w:t>
            </w:r>
          </w:p>
        </w:tc>
      </w:tr>
      <w:tr>
        <w:trPr>
          <w:trHeight w:val="370"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04" w:right="0"/>
              <w:jc w:val="left"/>
              <w:rPr>
                <w:rFonts w:ascii="宋体" w:hAnsi="宋体" w:cs="宋体" w:eastAsia="宋体" w:hint="default"/>
                <w:sz w:val="20"/>
                <w:szCs w:val="20"/>
              </w:rPr>
            </w:pPr>
            <w:r>
              <w:rPr>
                <w:rFonts w:ascii="宋体" w:hAnsi="宋体" w:cs="宋体" w:eastAsia="宋体" w:hint="default"/>
                <w:b/>
                <w:bCs/>
                <w:sz w:val="20"/>
                <w:szCs w:val="20"/>
              </w:rPr>
              <w:t>四、利润总额（亏损总额以“－”号填列</w:t>
            </w:r>
            <w:r>
              <w:rPr>
                <w:rFonts w:ascii="宋体" w:hAnsi="宋体" w:cs="宋体" w:eastAsia="宋体" w:hint="default"/>
                <w:b/>
                <w:bCs/>
                <w:sz w:val="20"/>
                <w:szCs w:val="20"/>
              </w:rPr>
              <w:t>)</w:t>
            </w:r>
            <w:r>
              <w:rPr>
                <w:rFonts w:ascii="宋体" w:hAnsi="宋体" w:cs="宋体" w:eastAsia="宋体" w:hint="default"/>
                <w:sz w:val="20"/>
                <w:szCs w:val="20"/>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619" w:right="0"/>
              <w:jc w:val="left"/>
              <w:rPr>
                <w:rFonts w:ascii="宋体" w:hAnsi="宋体" w:cs="宋体" w:eastAsia="宋体" w:hint="default"/>
                <w:sz w:val="20"/>
                <w:szCs w:val="20"/>
              </w:rPr>
            </w:pPr>
            <w:r>
              <w:rPr>
                <w:rFonts w:ascii="宋体"/>
                <w:sz w:val="20"/>
              </w:rPr>
              <w:t>874,885,346.47</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5" w:right="0"/>
              <w:jc w:val="center"/>
              <w:rPr>
                <w:rFonts w:ascii="宋体" w:hAnsi="宋体" w:cs="宋体" w:eastAsia="宋体" w:hint="default"/>
                <w:sz w:val="20"/>
                <w:szCs w:val="20"/>
              </w:rPr>
            </w:pPr>
            <w:r>
              <w:rPr>
                <w:rFonts w:ascii="宋体"/>
                <w:sz w:val="20"/>
              </w:rPr>
              <w:t>604,975,051.79</w:t>
            </w:r>
          </w:p>
        </w:tc>
      </w:tr>
      <w:tr>
        <w:trPr>
          <w:trHeight w:val="370"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604" w:right="0"/>
              <w:jc w:val="left"/>
              <w:rPr>
                <w:rFonts w:ascii="宋体" w:hAnsi="宋体" w:cs="宋体" w:eastAsia="宋体" w:hint="default"/>
                <w:sz w:val="20"/>
                <w:szCs w:val="20"/>
              </w:rPr>
            </w:pPr>
            <w:r>
              <w:rPr>
                <w:rFonts w:ascii="宋体" w:hAnsi="宋体" w:cs="宋体" w:eastAsia="宋体" w:hint="default"/>
                <w:sz w:val="20"/>
                <w:szCs w:val="20"/>
              </w:rPr>
              <w:t>减：所得税费用</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8" w:right="0"/>
              <w:jc w:val="center"/>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sz w:val="20"/>
                <w:szCs w:val="20"/>
              </w:rPr>
              <w:t>33</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619" w:right="0"/>
              <w:jc w:val="left"/>
              <w:rPr>
                <w:rFonts w:ascii="宋体" w:hAnsi="宋体" w:cs="宋体" w:eastAsia="宋体" w:hint="default"/>
                <w:sz w:val="20"/>
                <w:szCs w:val="20"/>
              </w:rPr>
            </w:pPr>
            <w:r>
              <w:rPr>
                <w:rFonts w:ascii="宋体"/>
                <w:sz w:val="20"/>
              </w:rPr>
              <w:t>147,261,743.96</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5" w:right="0"/>
              <w:jc w:val="center"/>
              <w:rPr>
                <w:rFonts w:ascii="宋体" w:hAnsi="宋体" w:cs="宋体" w:eastAsia="宋体" w:hint="default"/>
                <w:sz w:val="20"/>
                <w:szCs w:val="20"/>
              </w:rPr>
            </w:pPr>
            <w:r>
              <w:rPr>
                <w:rFonts w:ascii="宋体"/>
                <w:sz w:val="20"/>
              </w:rPr>
              <w:t>119,356,881.56</w:t>
            </w:r>
          </w:p>
        </w:tc>
      </w:tr>
      <w:tr>
        <w:trPr>
          <w:trHeight w:val="370"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04" w:right="0"/>
              <w:jc w:val="left"/>
              <w:rPr>
                <w:rFonts w:ascii="宋体" w:hAnsi="宋体" w:cs="宋体" w:eastAsia="宋体" w:hint="default"/>
                <w:sz w:val="20"/>
                <w:szCs w:val="20"/>
              </w:rPr>
            </w:pPr>
            <w:r>
              <w:rPr>
                <w:rFonts w:ascii="宋体" w:hAnsi="宋体" w:cs="宋体" w:eastAsia="宋体" w:hint="default"/>
                <w:b/>
                <w:bCs/>
                <w:sz w:val="20"/>
                <w:szCs w:val="20"/>
              </w:rPr>
              <w:t>五、净利润（净亏损以</w:t>
            </w:r>
            <w:r>
              <w:rPr>
                <w:rFonts w:ascii="宋体" w:hAnsi="宋体" w:cs="宋体" w:eastAsia="宋体" w:hint="default"/>
                <w:b/>
                <w:bCs/>
                <w:sz w:val="20"/>
                <w:szCs w:val="20"/>
              </w:rPr>
              <w:t>"</w:t>
            </w:r>
            <w:r>
              <w:rPr>
                <w:rFonts w:ascii="宋体" w:hAnsi="宋体" w:cs="宋体" w:eastAsia="宋体" w:hint="default"/>
                <w:b/>
                <w:bCs/>
                <w:sz w:val="20"/>
                <w:szCs w:val="20"/>
              </w:rPr>
              <w:t>－</w:t>
            </w:r>
            <w:r>
              <w:rPr>
                <w:rFonts w:ascii="宋体" w:hAnsi="宋体" w:cs="宋体" w:eastAsia="宋体" w:hint="default"/>
                <w:b/>
                <w:bCs/>
                <w:sz w:val="20"/>
                <w:szCs w:val="20"/>
              </w:rPr>
              <w:t>"</w:t>
            </w:r>
            <w:r>
              <w:rPr>
                <w:rFonts w:ascii="宋体" w:hAnsi="宋体" w:cs="宋体" w:eastAsia="宋体" w:hint="default"/>
                <w:b/>
                <w:bCs/>
                <w:sz w:val="20"/>
                <w:szCs w:val="20"/>
              </w:rPr>
              <w:t>号填列）</w:t>
            </w:r>
            <w:r>
              <w:rPr>
                <w:rFonts w:ascii="宋体" w:hAnsi="宋体" w:cs="宋体" w:eastAsia="宋体" w:hint="default"/>
                <w:sz w:val="20"/>
                <w:szCs w:val="20"/>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619" w:right="0"/>
              <w:jc w:val="left"/>
              <w:rPr>
                <w:rFonts w:ascii="宋体" w:hAnsi="宋体" w:cs="宋体" w:eastAsia="宋体" w:hint="default"/>
                <w:sz w:val="20"/>
                <w:szCs w:val="20"/>
              </w:rPr>
            </w:pPr>
            <w:r>
              <w:rPr>
                <w:rFonts w:ascii="宋体"/>
                <w:sz w:val="20"/>
              </w:rPr>
              <w:t>727,623,602.51</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5" w:right="0"/>
              <w:jc w:val="center"/>
              <w:rPr>
                <w:rFonts w:ascii="宋体" w:hAnsi="宋体" w:cs="宋体" w:eastAsia="宋体" w:hint="default"/>
                <w:sz w:val="20"/>
                <w:szCs w:val="20"/>
              </w:rPr>
            </w:pPr>
            <w:r>
              <w:rPr>
                <w:rFonts w:ascii="宋体"/>
                <w:sz w:val="20"/>
              </w:rPr>
              <w:t>485,618,170.23</w:t>
            </w:r>
          </w:p>
        </w:tc>
      </w:tr>
      <w:tr>
        <w:trPr>
          <w:trHeight w:val="372"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604" w:right="0"/>
              <w:jc w:val="left"/>
              <w:rPr>
                <w:rFonts w:ascii="宋体" w:hAnsi="宋体" w:cs="宋体" w:eastAsia="宋体" w:hint="default"/>
                <w:sz w:val="20"/>
                <w:szCs w:val="20"/>
              </w:rPr>
            </w:pPr>
            <w:r>
              <w:rPr>
                <w:rFonts w:ascii="宋体" w:hAnsi="宋体" w:cs="宋体" w:eastAsia="宋体" w:hint="default"/>
                <w:sz w:val="20"/>
                <w:szCs w:val="20"/>
              </w:rPr>
              <w:t>归属于母公司所有者的净利润</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619" w:right="0"/>
              <w:jc w:val="left"/>
              <w:rPr>
                <w:rFonts w:ascii="宋体" w:hAnsi="宋体" w:cs="宋体" w:eastAsia="宋体" w:hint="default"/>
                <w:sz w:val="20"/>
                <w:szCs w:val="20"/>
              </w:rPr>
            </w:pPr>
            <w:r>
              <w:rPr>
                <w:rFonts w:ascii="宋体"/>
                <w:sz w:val="20"/>
              </w:rPr>
              <w:t>596,962,481.85</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95" w:right="0"/>
              <w:jc w:val="center"/>
              <w:rPr>
                <w:rFonts w:ascii="宋体" w:hAnsi="宋体" w:cs="宋体" w:eastAsia="宋体" w:hint="default"/>
                <w:sz w:val="20"/>
                <w:szCs w:val="20"/>
              </w:rPr>
            </w:pPr>
            <w:r>
              <w:rPr>
                <w:rFonts w:ascii="宋体"/>
                <w:sz w:val="20"/>
              </w:rPr>
              <w:t>478,228,974.45</w:t>
            </w:r>
          </w:p>
        </w:tc>
      </w:tr>
      <w:tr>
        <w:trPr>
          <w:trHeight w:val="370"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604" w:right="0"/>
              <w:jc w:val="left"/>
              <w:rPr>
                <w:rFonts w:ascii="宋体" w:hAnsi="宋体" w:cs="宋体" w:eastAsia="宋体" w:hint="default"/>
                <w:sz w:val="20"/>
                <w:szCs w:val="20"/>
              </w:rPr>
            </w:pPr>
            <w:r>
              <w:rPr>
                <w:rFonts w:ascii="宋体" w:hAnsi="宋体" w:cs="宋体" w:eastAsia="宋体" w:hint="default"/>
                <w:sz w:val="20"/>
                <w:szCs w:val="20"/>
              </w:rPr>
              <w:t>少数股东损益</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619" w:right="0"/>
              <w:jc w:val="left"/>
              <w:rPr>
                <w:rFonts w:ascii="宋体" w:hAnsi="宋体" w:cs="宋体" w:eastAsia="宋体" w:hint="default"/>
                <w:sz w:val="20"/>
                <w:szCs w:val="20"/>
              </w:rPr>
            </w:pPr>
            <w:r>
              <w:rPr>
                <w:rFonts w:ascii="宋体"/>
                <w:sz w:val="20"/>
              </w:rPr>
              <w:t>130,661,120.66</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8" w:right="0"/>
              <w:jc w:val="center"/>
              <w:rPr>
                <w:rFonts w:ascii="宋体" w:hAnsi="宋体" w:cs="宋体" w:eastAsia="宋体" w:hint="default"/>
                <w:sz w:val="20"/>
                <w:szCs w:val="20"/>
              </w:rPr>
            </w:pPr>
            <w:r>
              <w:rPr>
                <w:rFonts w:ascii="宋体"/>
                <w:sz w:val="20"/>
              </w:rPr>
              <w:t>7,389,195.78</w:t>
            </w:r>
          </w:p>
        </w:tc>
      </w:tr>
      <w:tr>
        <w:trPr>
          <w:trHeight w:val="370"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04" w:right="0"/>
              <w:jc w:val="left"/>
              <w:rPr>
                <w:rFonts w:ascii="宋体" w:hAnsi="宋体" w:cs="宋体" w:eastAsia="宋体" w:hint="default"/>
                <w:sz w:val="20"/>
                <w:szCs w:val="20"/>
              </w:rPr>
            </w:pPr>
            <w:r>
              <w:rPr>
                <w:rFonts w:ascii="宋体" w:hAnsi="宋体" w:cs="宋体" w:eastAsia="宋体" w:hint="default"/>
                <w:b/>
                <w:bCs/>
                <w:sz w:val="20"/>
                <w:szCs w:val="20"/>
              </w:rPr>
              <w:t>六、每股收益</w:t>
            </w:r>
            <w:r>
              <w:rPr>
                <w:rFonts w:ascii="宋体" w:hAnsi="宋体" w:cs="宋体" w:eastAsia="宋体" w:hint="default"/>
                <w:b/>
                <w:bCs/>
                <w:sz w:val="20"/>
                <w:szCs w:val="20"/>
              </w:rPr>
              <w:t>:</w:t>
            </w:r>
            <w:r>
              <w:rPr>
                <w:rFonts w:ascii="宋体" w:hAnsi="宋体" w:cs="宋体" w:eastAsia="宋体" w:hint="default"/>
                <w:sz w:val="20"/>
                <w:szCs w:val="20"/>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49" w:type="dxa"/>
            <w:tcBorders>
              <w:top w:val="single" w:sz="4" w:space="0" w:color="000000"/>
              <w:left w:val="single" w:sz="4" w:space="0" w:color="000000"/>
              <w:bottom w:val="single" w:sz="4" w:space="0" w:color="000000"/>
              <w:right w:val="single" w:sz="4" w:space="0" w:color="000000"/>
            </w:tcBorders>
          </w:tcPr>
          <w:p>
            <w:pPr/>
          </w:p>
        </w:tc>
        <w:tc>
          <w:tcPr>
            <w:tcW w:w="2677" w:type="dxa"/>
            <w:tcBorders>
              <w:top w:val="single" w:sz="4" w:space="0" w:color="000000"/>
              <w:left w:val="single" w:sz="4" w:space="0" w:color="000000"/>
              <w:bottom w:val="single" w:sz="4" w:space="0" w:color="000000"/>
              <w:right w:val="single" w:sz="4" w:space="0" w:color="000000"/>
            </w:tcBorders>
          </w:tcPr>
          <w:p>
            <w:pPr/>
          </w:p>
        </w:tc>
      </w:tr>
      <w:tr>
        <w:trPr>
          <w:trHeight w:val="370" w:hRule="exact"/>
        </w:trPr>
        <w:tc>
          <w:tcPr>
            <w:tcW w:w="5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504" w:right="0"/>
              <w:jc w:val="left"/>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一</w:t>
            </w:r>
            <w:r>
              <w:rPr>
                <w:rFonts w:ascii="宋体" w:hAnsi="宋体" w:cs="宋体" w:eastAsia="宋体" w:hint="default"/>
                <w:sz w:val="20"/>
                <w:szCs w:val="20"/>
              </w:rPr>
              <w:t>)</w:t>
            </w:r>
            <w:r>
              <w:rPr>
                <w:rFonts w:ascii="宋体" w:hAnsi="宋体" w:cs="宋体" w:eastAsia="宋体" w:hint="default"/>
                <w:sz w:val="20"/>
                <w:szCs w:val="20"/>
              </w:rPr>
              <w:t>基本每股收益</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8" w:right="0"/>
              <w:jc w:val="center"/>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sz w:val="20"/>
                <w:szCs w:val="20"/>
              </w:rPr>
              <w:t>34</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6" w:right="0"/>
              <w:jc w:val="center"/>
              <w:rPr>
                <w:rFonts w:ascii="宋体" w:hAnsi="宋体" w:cs="宋体" w:eastAsia="宋体" w:hint="default"/>
                <w:sz w:val="20"/>
                <w:szCs w:val="20"/>
              </w:rPr>
            </w:pPr>
            <w:r>
              <w:rPr>
                <w:rFonts w:ascii="宋体"/>
                <w:sz w:val="20"/>
              </w:rPr>
              <w:t>1.26</w:t>
            </w:r>
          </w:p>
        </w:tc>
        <w:tc>
          <w:tcPr>
            <w:tcW w:w="2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9" w:right="0"/>
              <w:jc w:val="center"/>
              <w:rPr>
                <w:rFonts w:ascii="宋体" w:hAnsi="宋体" w:cs="宋体" w:eastAsia="宋体" w:hint="default"/>
                <w:sz w:val="20"/>
                <w:szCs w:val="20"/>
              </w:rPr>
            </w:pPr>
            <w:r>
              <w:rPr>
                <w:rFonts w:ascii="宋体"/>
                <w:sz w:val="20"/>
              </w:rPr>
              <w:t>1.08</w:t>
            </w:r>
          </w:p>
        </w:tc>
      </w:tr>
    </w:tbl>
    <w:p>
      <w:pPr>
        <w:spacing w:after="0" w:line="240" w:lineRule="auto"/>
        <w:jc w:val="center"/>
        <w:rPr>
          <w:rFonts w:ascii="宋体" w:hAnsi="宋体" w:cs="宋体" w:eastAsia="宋体" w:hint="default"/>
          <w:sz w:val="20"/>
          <w:szCs w:val="20"/>
        </w:rPr>
        <w:sectPr>
          <w:pgSz w:w="11910" w:h="16840"/>
          <w:pgMar w:header="877" w:footer="1195" w:top="1060" w:bottom="1380" w:left="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tbl>
      <w:tblPr>
        <w:tblW w:w="0" w:type="auto"/>
        <w:jc w:val="left"/>
        <w:tblInd w:w="52" w:type="dxa"/>
        <w:tblLayout w:type="fixed"/>
        <w:tblCellMar>
          <w:top w:w="0" w:type="dxa"/>
          <w:left w:w="0" w:type="dxa"/>
          <w:bottom w:w="0" w:type="dxa"/>
          <w:right w:w="0" w:type="dxa"/>
        </w:tblCellMar>
        <w:tblLook w:val="01E0"/>
      </w:tblPr>
      <w:tblGrid>
        <w:gridCol w:w="5538"/>
        <w:gridCol w:w="1001"/>
        <w:gridCol w:w="2549"/>
        <w:gridCol w:w="2679"/>
      </w:tblGrid>
      <w:tr>
        <w:trPr>
          <w:trHeight w:val="365" w:hRule="exact"/>
        </w:trPr>
        <w:tc>
          <w:tcPr>
            <w:tcW w:w="553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6"/>
              <w:ind w:left="504" w:right="0"/>
              <w:jc w:val="left"/>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二</w:t>
            </w:r>
            <w:r>
              <w:rPr>
                <w:rFonts w:ascii="宋体" w:hAnsi="宋体" w:cs="宋体" w:eastAsia="宋体" w:hint="default"/>
                <w:sz w:val="20"/>
                <w:szCs w:val="20"/>
              </w:rPr>
              <w:t>)</w:t>
            </w:r>
            <w:r>
              <w:rPr>
                <w:rFonts w:ascii="宋体" w:hAnsi="宋体" w:cs="宋体" w:eastAsia="宋体" w:hint="default"/>
                <w:sz w:val="20"/>
                <w:szCs w:val="20"/>
              </w:rPr>
              <w:t>稀释每股收益</w:t>
            </w:r>
          </w:p>
        </w:tc>
        <w:tc>
          <w:tcPr>
            <w:tcW w:w="100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6"/>
              <w:ind w:left="244" w:right="0"/>
              <w:jc w:val="left"/>
              <w:rPr>
                <w:rFonts w:ascii="宋体" w:hAnsi="宋体" w:cs="宋体" w:eastAsia="宋体" w:hint="default"/>
                <w:sz w:val="20"/>
                <w:szCs w:val="20"/>
              </w:rPr>
            </w:pPr>
            <w:r>
              <w:rPr>
                <w:rFonts w:ascii="宋体" w:hAnsi="宋体" w:cs="宋体" w:eastAsia="宋体" w:hint="default"/>
                <w:sz w:val="20"/>
                <w:szCs w:val="20"/>
              </w:rPr>
              <w:t>七、</w:t>
            </w:r>
            <w:r>
              <w:rPr>
                <w:rFonts w:ascii="宋体" w:hAnsi="宋体" w:cs="宋体" w:eastAsia="宋体" w:hint="default"/>
                <w:sz w:val="20"/>
                <w:szCs w:val="20"/>
              </w:rPr>
              <w:t>34</w:t>
            </w:r>
          </w:p>
        </w:tc>
        <w:tc>
          <w:tcPr>
            <w:tcW w:w="254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6"/>
              <w:ind w:left="96" w:right="0"/>
              <w:jc w:val="center"/>
              <w:rPr>
                <w:rFonts w:ascii="宋体" w:hAnsi="宋体" w:cs="宋体" w:eastAsia="宋体" w:hint="default"/>
                <w:sz w:val="20"/>
                <w:szCs w:val="20"/>
              </w:rPr>
            </w:pPr>
            <w:r>
              <w:rPr>
                <w:rFonts w:ascii="宋体"/>
                <w:sz w:val="20"/>
              </w:rPr>
              <w:t>1.26</w:t>
            </w:r>
          </w:p>
        </w:tc>
        <w:tc>
          <w:tcPr>
            <w:tcW w:w="267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6"/>
              <w:ind w:left="97" w:right="0"/>
              <w:jc w:val="center"/>
              <w:rPr>
                <w:rFonts w:ascii="宋体" w:hAnsi="宋体" w:cs="宋体" w:eastAsia="宋体" w:hint="default"/>
                <w:sz w:val="20"/>
                <w:szCs w:val="20"/>
              </w:rPr>
            </w:pPr>
            <w:r>
              <w:rPr>
                <w:rFonts w:ascii="宋体"/>
                <w:sz w:val="20"/>
              </w:rPr>
              <w:t>1.08</w:t>
            </w:r>
          </w:p>
        </w:tc>
      </w:tr>
      <w:tr>
        <w:trPr>
          <w:trHeight w:val="370" w:hRule="exact"/>
        </w:trPr>
        <w:tc>
          <w:tcPr>
            <w:tcW w:w="5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04" w:right="0"/>
              <w:jc w:val="left"/>
              <w:rPr>
                <w:rFonts w:ascii="宋体" w:hAnsi="宋体" w:cs="宋体" w:eastAsia="宋体" w:hint="default"/>
                <w:sz w:val="20"/>
                <w:szCs w:val="20"/>
              </w:rPr>
            </w:pPr>
            <w:r>
              <w:rPr>
                <w:rFonts w:ascii="宋体" w:hAnsi="宋体" w:cs="宋体" w:eastAsia="宋体" w:hint="default"/>
                <w:b/>
                <w:bCs/>
                <w:sz w:val="20"/>
                <w:szCs w:val="20"/>
              </w:rPr>
              <w:t>七、其他综合收益</w:t>
            </w:r>
            <w:r>
              <w:rPr>
                <w:rFonts w:ascii="宋体" w:hAnsi="宋体" w:cs="宋体" w:eastAsia="宋体" w:hint="default"/>
                <w:sz w:val="20"/>
                <w:szCs w:val="20"/>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49" w:type="dxa"/>
            <w:tcBorders>
              <w:top w:val="single" w:sz="4" w:space="0" w:color="000000"/>
              <w:left w:val="single" w:sz="4" w:space="0" w:color="000000"/>
              <w:bottom w:val="single" w:sz="4" w:space="0" w:color="000000"/>
              <w:right w:val="single" w:sz="4" w:space="0" w:color="000000"/>
            </w:tcBorders>
          </w:tcPr>
          <w:p>
            <w:pPr/>
          </w:p>
        </w:tc>
        <w:tc>
          <w:tcPr>
            <w:tcW w:w="2679" w:type="dxa"/>
            <w:tcBorders>
              <w:top w:val="single" w:sz="4" w:space="0" w:color="000000"/>
              <w:left w:val="single" w:sz="4" w:space="0" w:color="000000"/>
              <w:bottom w:val="single" w:sz="4" w:space="0" w:color="000000"/>
              <w:right w:val="single" w:sz="4" w:space="0" w:color="000000"/>
            </w:tcBorders>
          </w:tcPr>
          <w:p>
            <w:pPr/>
          </w:p>
        </w:tc>
      </w:tr>
      <w:tr>
        <w:trPr>
          <w:trHeight w:val="370" w:hRule="exact"/>
        </w:trPr>
        <w:tc>
          <w:tcPr>
            <w:tcW w:w="5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04" w:right="0"/>
              <w:jc w:val="left"/>
              <w:rPr>
                <w:rFonts w:ascii="宋体" w:hAnsi="宋体" w:cs="宋体" w:eastAsia="宋体" w:hint="default"/>
                <w:sz w:val="20"/>
                <w:szCs w:val="20"/>
              </w:rPr>
            </w:pPr>
            <w:r>
              <w:rPr>
                <w:rFonts w:ascii="宋体" w:hAnsi="宋体" w:cs="宋体" w:eastAsia="宋体" w:hint="default"/>
                <w:b/>
                <w:bCs/>
                <w:sz w:val="20"/>
                <w:szCs w:val="20"/>
              </w:rPr>
              <w:t>八、综合收益总额</w:t>
            </w:r>
            <w:r>
              <w:rPr>
                <w:rFonts w:ascii="宋体" w:hAnsi="宋体" w:cs="宋体" w:eastAsia="宋体" w:hint="default"/>
                <w:sz w:val="20"/>
                <w:szCs w:val="20"/>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7" w:right="0"/>
              <w:jc w:val="center"/>
              <w:rPr>
                <w:rFonts w:ascii="宋体" w:hAnsi="宋体" w:cs="宋体" w:eastAsia="宋体" w:hint="default"/>
                <w:sz w:val="20"/>
                <w:szCs w:val="20"/>
              </w:rPr>
            </w:pPr>
            <w:r>
              <w:rPr>
                <w:rFonts w:ascii="宋体"/>
                <w:sz w:val="20"/>
              </w:rPr>
              <w:t>727,623,602.51</w:t>
            </w:r>
          </w:p>
        </w:tc>
        <w:tc>
          <w:tcPr>
            <w:tcW w:w="2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3" w:right="0"/>
              <w:jc w:val="center"/>
              <w:rPr>
                <w:rFonts w:ascii="宋体" w:hAnsi="宋体" w:cs="宋体" w:eastAsia="宋体" w:hint="default"/>
                <w:sz w:val="20"/>
                <w:szCs w:val="20"/>
              </w:rPr>
            </w:pPr>
            <w:r>
              <w:rPr>
                <w:rFonts w:ascii="宋体"/>
                <w:sz w:val="20"/>
              </w:rPr>
              <w:t>485,618,170.23</w:t>
            </w:r>
          </w:p>
        </w:tc>
      </w:tr>
      <w:tr>
        <w:trPr>
          <w:trHeight w:val="370" w:hRule="exact"/>
        </w:trPr>
        <w:tc>
          <w:tcPr>
            <w:tcW w:w="5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506" w:right="0"/>
              <w:jc w:val="left"/>
              <w:rPr>
                <w:rFonts w:ascii="宋体" w:hAnsi="宋体" w:cs="宋体" w:eastAsia="宋体" w:hint="default"/>
                <w:sz w:val="20"/>
                <w:szCs w:val="20"/>
              </w:rPr>
            </w:pPr>
            <w:r>
              <w:rPr>
                <w:rFonts w:ascii="宋体" w:hAnsi="宋体" w:cs="宋体" w:eastAsia="宋体" w:hint="default"/>
                <w:sz w:val="20"/>
                <w:szCs w:val="20"/>
              </w:rPr>
              <w:t>归属于母公司所有者的综合收益总额</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7" w:right="0"/>
              <w:jc w:val="center"/>
              <w:rPr>
                <w:rFonts w:ascii="宋体" w:hAnsi="宋体" w:cs="宋体" w:eastAsia="宋体" w:hint="default"/>
                <w:sz w:val="20"/>
                <w:szCs w:val="20"/>
              </w:rPr>
            </w:pPr>
            <w:r>
              <w:rPr>
                <w:rFonts w:ascii="宋体"/>
                <w:sz w:val="20"/>
              </w:rPr>
              <w:t>596,962,481.85</w:t>
            </w:r>
          </w:p>
        </w:tc>
        <w:tc>
          <w:tcPr>
            <w:tcW w:w="2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93" w:right="0"/>
              <w:jc w:val="center"/>
              <w:rPr>
                <w:rFonts w:ascii="宋体" w:hAnsi="宋体" w:cs="宋体" w:eastAsia="宋体" w:hint="default"/>
                <w:sz w:val="20"/>
                <w:szCs w:val="20"/>
              </w:rPr>
            </w:pPr>
            <w:r>
              <w:rPr>
                <w:rFonts w:ascii="宋体"/>
                <w:sz w:val="20"/>
              </w:rPr>
              <w:t>478,228,974.45</w:t>
            </w:r>
          </w:p>
        </w:tc>
      </w:tr>
      <w:tr>
        <w:trPr>
          <w:trHeight w:val="374" w:hRule="exact"/>
        </w:trPr>
        <w:tc>
          <w:tcPr>
            <w:tcW w:w="5538"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6"/>
              <w:ind w:left="506" w:right="0"/>
              <w:jc w:val="left"/>
              <w:rPr>
                <w:rFonts w:ascii="宋体" w:hAnsi="宋体" w:cs="宋体" w:eastAsia="宋体" w:hint="default"/>
                <w:sz w:val="20"/>
                <w:szCs w:val="20"/>
              </w:rPr>
            </w:pPr>
            <w:r>
              <w:rPr>
                <w:rFonts w:ascii="宋体" w:hAnsi="宋体" w:cs="宋体" w:eastAsia="宋体" w:hint="default"/>
                <w:sz w:val="20"/>
                <w:szCs w:val="20"/>
              </w:rPr>
              <w:t>归属于少数股东的综合收益总额</w:t>
            </w:r>
          </w:p>
        </w:tc>
        <w:tc>
          <w:tcPr>
            <w:tcW w:w="1001" w:type="dxa"/>
            <w:tcBorders>
              <w:top w:val="single" w:sz="4" w:space="0" w:color="000000"/>
              <w:left w:val="single" w:sz="4" w:space="0" w:color="000000"/>
              <w:bottom w:val="single" w:sz="8" w:space="0" w:color="000000"/>
              <w:right w:val="single" w:sz="4" w:space="0" w:color="000000"/>
            </w:tcBorders>
          </w:tcPr>
          <w:p>
            <w:pPr/>
          </w:p>
        </w:tc>
        <w:tc>
          <w:tcPr>
            <w:tcW w:w="254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6"/>
              <w:ind w:left="97" w:right="0"/>
              <w:jc w:val="center"/>
              <w:rPr>
                <w:rFonts w:ascii="宋体" w:hAnsi="宋体" w:cs="宋体" w:eastAsia="宋体" w:hint="default"/>
                <w:sz w:val="20"/>
                <w:szCs w:val="20"/>
              </w:rPr>
            </w:pPr>
            <w:r>
              <w:rPr>
                <w:rFonts w:ascii="宋体"/>
                <w:sz w:val="20"/>
              </w:rPr>
              <w:t>130,661,120.66</w:t>
            </w:r>
          </w:p>
        </w:tc>
        <w:tc>
          <w:tcPr>
            <w:tcW w:w="267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6"/>
              <w:ind w:left="96" w:right="0"/>
              <w:jc w:val="center"/>
              <w:rPr>
                <w:rFonts w:ascii="宋体" w:hAnsi="宋体" w:cs="宋体" w:eastAsia="宋体" w:hint="default"/>
                <w:sz w:val="20"/>
                <w:szCs w:val="20"/>
              </w:rPr>
            </w:pPr>
            <w:r>
              <w:rPr>
                <w:rFonts w:ascii="宋体"/>
                <w:sz w:val="20"/>
              </w:rPr>
              <w:t>7,389,195.78</w:t>
            </w:r>
          </w:p>
        </w:tc>
      </w:tr>
      <w:tr>
        <w:trPr>
          <w:trHeight w:val="542" w:hRule="exact"/>
        </w:trPr>
        <w:tc>
          <w:tcPr>
            <w:tcW w:w="11767" w:type="dxa"/>
            <w:gridSpan w:val="4"/>
            <w:tcBorders>
              <w:top w:val="single" w:sz="8"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tabs>
                <w:tab w:pos="2861" w:val="left" w:leader="none"/>
                <w:tab w:pos="6714" w:val="left" w:leader="none"/>
              </w:tabs>
              <w:spacing w:line="240" w:lineRule="auto"/>
              <w:ind w:left="220" w:right="0"/>
              <w:jc w:val="left"/>
              <w:rPr>
                <w:rFonts w:ascii="宋体" w:hAnsi="宋体" w:cs="宋体" w:eastAsia="宋体" w:hint="default"/>
                <w:sz w:val="22"/>
                <w:szCs w:val="22"/>
              </w:rPr>
            </w:pPr>
            <w:r>
              <w:rPr>
                <w:rFonts w:ascii="宋体" w:hAnsi="宋体" w:cs="宋体" w:eastAsia="宋体" w:hint="default"/>
                <w:spacing w:val="-1"/>
                <w:sz w:val="22"/>
                <w:szCs w:val="22"/>
              </w:rPr>
              <w:t>法定代表人：</w:t>
              <w:tab/>
              <w:t>主管会计工作负责人：</w:t>
              <w:tab/>
              <w:t>会计机构负责人：</w:t>
            </w:r>
          </w:p>
        </w:tc>
      </w:tr>
    </w:tbl>
    <w:p>
      <w:pPr>
        <w:spacing w:line="240" w:lineRule="auto" w:before="6"/>
        <w:rPr>
          <w:rFonts w:ascii="宋体" w:hAnsi="宋体" w:cs="宋体" w:eastAsia="宋体" w:hint="default"/>
          <w:sz w:val="16"/>
          <w:szCs w:val="16"/>
        </w:rPr>
      </w:pPr>
    </w:p>
    <w:p>
      <w:pPr>
        <w:pStyle w:val="Heading2"/>
        <w:spacing w:line="240" w:lineRule="auto"/>
        <w:ind w:left="75" w:right="97"/>
        <w:jc w:val="center"/>
        <w:rPr>
          <w:b w:val="0"/>
          <w:bCs w:val="0"/>
        </w:rPr>
      </w:pPr>
      <w:r>
        <w:rPr/>
        <w:t>合并现金流量表</w:t>
      </w:r>
      <w:r>
        <w:rPr>
          <w:b w:val="0"/>
          <w:bCs w:val="0"/>
        </w:rPr>
      </w:r>
    </w:p>
    <w:p>
      <w:pPr>
        <w:spacing w:before="164"/>
        <w:ind w:left="75" w:right="95" w:firstLine="0"/>
        <w:jc w:val="center"/>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0"/>
          <w:sz w:val="20"/>
          <w:szCs w:val="20"/>
        </w:rPr>
        <w:t> </w:t>
      </w:r>
      <w:r>
        <w:rPr>
          <w:rFonts w:ascii="宋体" w:hAnsi="宋体" w:cs="宋体" w:eastAsia="宋体" w:hint="default"/>
          <w:sz w:val="20"/>
          <w:szCs w:val="20"/>
        </w:rPr>
        <w:t>年度</w:t>
      </w:r>
    </w:p>
    <w:p>
      <w:pPr>
        <w:tabs>
          <w:tab w:pos="8360" w:val="left" w:leader="none"/>
        </w:tabs>
        <w:spacing w:before="74"/>
        <w:ind w:left="75" w:right="0" w:firstLine="0"/>
        <w:jc w:val="center"/>
        <w:rPr>
          <w:rFonts w:ascii="宋体" w:hAnsi="宋体" w:cs="宋体" w:eastAsia="宋体" w:hint="default"/>
          <w:sz w:val="20"/>
          <w:szCs w:val="20"/>
        </w:rPr>
      </w:pPr>
      <w:r>
        <w:rPr>
          <w:rFonts w:ascii="宋体" w:hAnsi="宋体" w:cs="宋体" w:eastAsia="宋体" w:hint="default"/>
          <w:w w:val="95"/>
          <w:sz w:val="20"/>
          <w:szCs w:val="20"/>
        </w:rPr>
        <w:t>编制单位：深圳市爱施德股份有限公司</w:t>
        <w:tab/>
      </w:r>
      <w:r>
        <w:rPr>
          <w:rFonts w:ascii="宋体" w:hAnsi="宋体" w:cs="宋体" w:eastAsia="宋体" w:hint="default"/>
          <w:sz w:val="20"/>
          <w:szCs w:val="20"/>
        </w:rPr>
        <w:t>金额单位：人民币元</w:t>
      </w:r>
    </w:p>
    <w:p>
      <w:pPr>
        <w:spacing w:line="240" w:lineRule="auto" w:before="4"/>
        <w:rPr>
          <w:rFonts w:ascii="宋体" w:hAnsi="宋体" w:cs="宋体" w:eastAsia="宋体" w:hint="default"/>
          <w:sz w:val="6"/>
          <w:szCs w:val="6"/>
        </w:rPr>
      </w:pPr>
    </w:p>
    <w:tbl>
      <w:tblPr>
        <w:tblW w:w="0" w:type="auto"/>
        <w:jc w:val="left"/>
        <w:tblInd w:w="736" w:type="dxa"/>
        <w:tblLayout w:type="fixed"/>
        <w:tblCellMar>
          <w:top w:w="0" w:type="dxa"/>
          <w:left w:w="0" w:type="dxa"/>
          <w:bottom w:w="0" w:type="dxa"/>
          <w:right w:w="0" w:type="dxa"/>
        </w:tblCellMar>
        <w:tblLook w:val="01E0"/>
      </w:tblPr>
      <w:tblGrid>
        <w:gridCol w:w="4808"/>
        <w:gridCol w:w="840"/>
        <w:gridCol w:w="2376"/>
        <w:gridCol w:w="2374"/>
      </w:tblGrid>
      <w:tr>
        <w:trPr>
          <w:trHeight w:val="326" w:hRule="exact"/>
        </w:trPr>
        <w:tc>
          <w:tcPr>
            <w:tcW w:w="4808" w:type="dxa"/>
            <w:tcBorders>
              <w:top w:val="single" w:sz="8" w:space="0" w:color="000000"/>
              <w:left w:val="single" w:sz="4" w:space="0" w:color="000000"/>
              <w:bottom w:val="single" w:sz="4" w:space="0" w:color="000000"/>
              <w:right w:val="single" w:sz="4" w:space="0" w:color="000000"/>
            </w:tcBorders>
          </w:tcPr>
          <w:p>
            <w:pPr>
              <w:pStyle w:val="TableParagraph"/>
              <w:tabs>
                <w:tab w:pos="3050" w:val="left" w:leader="none"/>
              </w:tabs>
              <w:spacing w:line="254" w:lineRule="exact"/>
              <w:ind w:left="1649" w:right="0"/>
              <w:jc w:val="left"/>
              <w:rPr>
                <w:rFonts w:ascii="宋体" w:hAnsi="宋体" w:cs="宋体" w:eastAsia="宋体" w:hint="default"/>
                <w:sz w:val="20"/>
                <w:szCs w:val="20"/>
              </w:rPr>
            </w:pPr>
            <w:r>
              <w:rPr>
                <w:rFonts w:ascii="宋体" w:hAnsi="宋体" w:cs="宋体" w:eastAsia="宋体" w:hint="default"/>
                <w:w w:val="95"/>
                <w:sz w:val="20"/>
                <w:szCs w:val="20"/>
              </w:rPr>
              <w:t>项</w:t>
              <w:tab/>
            </w:r>
            <w:r>
              <w:rPr>
                <w:rFonts w:ascii="宋体" w:hAnsi="宋体" w:cs="宋体" w:eastAsia="宋体" w:hint="default"/>
                <w:sz w:val="20"/>
                <w:szCs w:val="20"/>
              </w:rPr>
              <w:t>目</w:t>
            </w:r>
          </w:p>
        </w:tc>
        <w:tc>
          <w:tcPr>
            <w:tcW w:w="840" w:type="dxa"/>
            <w:tcBorders>
              <w:top w:val="single" w:sz="8" w:space="0" w:color="000000"/>
              <w:left w:val="single" w:sz="4" w:space="0" w:color="000000"/>
              <w:bottom w:val="single" w:sz="4" w:space="0" w:color="000000"/>
              <w:right w:val="single" w:sz="4" w:space="0" w:color="000000"/>
            </w:tcBorders>
          </w:tcPr>
          <w:p>
            <w:pPr>
              <w:pStyle w:val="TableParagraph"/>
              <w:spacing w:line="254" w:lineRule="exact"/>
              <w:ind w:left="100" w:right="0"/>
              <w:jc w:val="center"/>
              <w:rPr>
                <w:rFonts w:ascii="宋体" w:hAnsi="宋体" w:cs="宋体" w:eastAsia="宋体" w:hint="default"/>
                <w:sz w:val="20"/>
                <w:szCs w:val="20"/>
              </w:rPr>
            </w:pPr>
            <w:r>
              <w:rPr>
                <w:rFonts w:ascii="宋体" w:hAnsi="宋体" w:cs="宋体" w:eastAsia="宋体" w:hint="default"/>
                <w:sz w:val="20"/>
                <w:szCs w:val="20"/>
              </w:rPr>
              <w:t>注释</w:t>
            </w:r>
          </w:p>
        </w:tc>
        <w:tc>
          <w:tcPr>
            <w:tcW w:w="2376" w:type="dxa"/>
            <w:tcBorders>
              <w:top w:val="single" w:sz="8" w:space="0" w:color="000000"/>
              <w:left w:val="single" w:sz="4" w:space="0" w:color="000000"/>
              <w:bottom w:val="single" w:sz="4" w:space="0" w:color="000000"/>
              <w:right w:val="single" w:sz="4" w:space="0" w:color="000000"/>
            </w:tcBorders>
          </w:tcPr>
          <w:p>
            <w:pPr>
              <w:pStyle w:val="TableParagraph"/>
              <w:spacing w:line="254" w:lineRule="exact"/>
              <w:ind w:left="835" w:right="0"/>
              <w:jc w:val="left"/>
              <w:rPr>
                <w:rFonts w:ascii="宋体" w:hAnsi="宋体" w:cs="宋体" w:eastAsia="宋体" w:hint="default"/>
                <w:sz w:val="20"/>
                <w:szCs w:val="20"/>
              </w:rPr>
            </w:pPr>
            <w:r>
              <w:rPr>
                <w:rFonts w:ascii="宋体" w:hAnsi="宋体" w:cs="宋体" w:eastAsia="宋体" w:hint="default"/>
                <w:sz w:val="20"/>
                <w:szCs w:val="20"/>
              </w:rPr>
              <w:t>本期金额</w:t>
            </w:r>
          </w:p>
        </w:tc>
        <w:tc>
          <w:tcPr>
            <w:tcW w:w="2374" w:type="dxa"/>
            <w:tcBorders>
              <w:top w:val="single" w:sz="8" w:space="0" w:color="000000"/>
              <w:left w:val="single" w:sz="4" w:space="0" w:color="000000"/>
              <w:bottom w:val="single" w:sz="4" w:space="0" w:color="000000"/>
              <w:right w:val="single" w:sz="4" w:space="0" w:color="000000"/>
            </w:tcBorders>
          </w:tcPr>
          <w:p>
            <w:pPr>
              <w:pStyle w:val="TableParagraph"/>
              <w:spacing w:line="254" w:lineRule="exact"/>
              <w:ind w:left="833" w:right="0"/>
              <w:jc w:val="left"/>
              <w:rPr>
                <w:rFonts w:ascii="宋体" w:hAnsi="宋体" w:cs="宋体" w:eastAsia="宋体" w:hint="default"/>
                <w:sz w:val="20"/>
                <w:szCs w:val="20"/>
              </w:rPr>
            </w:pPr>
            <w:r>
              <w:rPr>
                <w:rFonts w:ascii="宋体" w:hAnsi="宋体" w:cs="宋体" w:eastAsia="宋体" w:hint="default"/>
                <w:sz w:val="20"/>
                <w:szCs w:val="20"/>
              </w:rPr>
              <w:t>上期金额</w:t>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204" w:right="0"/>
              <w:jc w:val="left"/>
              <w:rPr>
                <w:rFonts w:ascii="宋体" w:hAnsi="宋体" w:cs="宋体" w:eastAsia="宋体" w:hint="default"/>
                <w:sz w:val="20"/>
                <w:szCs w:val="20"/>
              </w:rPr>
            </w:pPr>
            <w:r>
              <w:rPr>
                <w:rFonts w:ascii="宋体" w:hAnsi="宋体" w:cs="宋体" w:eastAsia="宋体" w:hint="default"/>
                <w:b/>
                <w:bCs/>
                <w:sz w:val="20"/>
                <w:szCs w:val="20"/>
              </w:rPr>
              <w:t>一、经营活动产生的现金流量：</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
        </w:tc>
        <w:tc>
          <w:tcPr>
            <w:tcW w:w="237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销售商品、提供劳务收到的现金</w:t>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1"/>
              <w:jc w:val="right"/>
              <w:rPr>
                <w:rFonts w:ascii="宋体" w:hAnsi="宋体" w:cs="宋体" w:eastAsia="宋体" w:hint="default"/>
                <w:sz w:val="20"/>
                <w:szCs w:val="20"/>
              </w:rPr>
            </w:pPr>
            <w:r>
              <w:rPr>
                <w:rFonts w:ascii="宋体"/>
                <w:spacing w:val="-1"/>
                <w:sz w:val="20"/>
              </w:rPr>
              <w:t>12,323,620,187.85</w:t>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w w:val="95"/>
                <w:sz w:val="20"/>
              </w:rPr>
              <w:t>9,835,529,001.13</w:t>
            </w:r>
            <w:r>
              <w:rPr>
                <w:rFonts w:ascii="宋体"/>
                <w:sz w:val="20"/>
              </w:rPr>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收到的税费返还</w:t>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w w:val="95"/>
                <w:sz w:val="20"/>
              </w:rPr>
              <w:t>288,727.00</w:t>
            </w:r>
            <w:r>
              <w:rPr>
                <w:rFonts w:ascii="宋体"/>
                <w:sz w:val="20"/>
              </w:rPr>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82"/>
              <w:jc w:val="right"/>
              <w:rPr>
                <w:rFonts w:ascii="宋体" w:hAnsi="宋体" w:cs="宋体" w:eastAsia="宋体" w:hint="default"/>
                <w:sz w:val="20"/>
                <w:szCs w:val="20"/>
              </w:rPr>
            </w:pPr>
            <w:r>
              <w:rPr>
                <w:rFonts w:ascii="宋体"/>
                <w:w w:val="99"/>
                <w:sz w:val="20"/>
              </w:rPr>
              <w:t>-</w:t>
            </w:r>
            <w:r>
              <w:rPr>
                <w:rFonts w:ascii="宋体"/>
                <w:sz w:val="20"/>
              </w:rPr>
            </w:r>
          </w:p>
        </w:tc>
      </w:tr>
      <w:tr>
        <w:trPr>
          <w:trHeight w:val="324"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605" w:right="0"/>
              <w:jc w:val="left"/>
              <w:rPr>
                <w:rFonts w:ascii="宋体" w:hAnsi="宋体" w:cs="宋体" w:eastAsia="宋体" w:hint="default"/>
                <w:sz w:val="20"/>
                <w:szCs w:val="20"/>
              </w:rPr>
            </w:pPr>
            <w:r>
              <w:rPr>
                <w:rFonts w:ascii="宋体" w:hAnsi="宋体" w:cs="宋体" w:eastAsia="宋体" w:hint="default"/>
                <w:sz w:val="20"/>
                <w:szCs w:val="20"/>
              </w:rPr>
              <w:t>收到其他与经营活动有关的现金</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0" w:right="0"/>
              <w:jc w:val="center"/>
              <w:rPr>
                <w:rFonts w:ascii="宋体" w:hAnsi="宋体" w:cs="宋体" w:eastAsia="宋体" w:hint="default"/>
                <w:sz w:val="20"/>
                <w:szCs w:val="20"/>
              </w:rPr>
            </w:pPr>
            <w:r>
              <w:rPr>
                <w:rFonts w:ascii="宋体" w:hAnsi="宋体" w:cs="宋体" w:eastAsia="宋体" w:hint="default"/>
                <w:spacing w:val="-19"/>
                <w:sz w:val="20"/>
                <w:szCs w:val="20"/>
              </w:rPr>
              <w:t>七、</w:t>
            </w:r>
            <w:r>
              <w:rPr>
                <w:rFonts w:ascii="宋体" w:hAnsi="宋体" w:cs="宋体" w:eastAsia="宋体" w:hint="default"/>
                <w:spacing w:val="-19"/>
                <w:sz w:val="20"/>
                <w:szCs w:val="20"/>
              </w:rPr>
              <w:t>35</w:t>
            </w:r>
            <w:r>
              <w:rPr>
                <w:rFonts w:ascii="宋体" w:hAnsi="宋体" w:cs="宋体" w:eastAsia="宋体" w:hint="default"/>
                <w:sz w:val="20"/>
                <w:szCs w:val="20"/>
              </w:rPr>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62"/>
              <w:jc w:val="right"/>
              <w:rPr>
                <w:rFonts w:ascii="宋体" w:hAnsi="宋体" w:cs="宋体" w:eastAsia="宋体" w:hint="default"/>
                <w:sz w:val="20"/>
                <w:szCs w:val="20"/>
              </w:rPr>
            </w:pPr>
            <w:r>
              <w:rPr>
                <w:rFonts w:ascii="宋体"/>
                <w:spacing w:val="-1"/>
                <w:sz w:val="20"/>
              </w:rPr>
              <w:t>153,548,548.51</w:t>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62"/>
              <w:jc w:val="right"/>
              <w:rPr>
                <w:rFonts w:ascii="宋体" w:hAnsi="宋体" w:cs="宋体" w:eastAsia="宋体" w:hint="default"/>
                <w:sz w:val="20"/>
                <w:szCs w:val="20"/>
              </w:rPr>
            </w:pPr>
            <w:r>
              <w:rPr>
                <w:rFonts w:ascii="宋体"/>
                <w:spacing w:val="-1"/>
                <w:sz w:val="20"/>
              </w:rPr>
              <w:t>115,232,207.47</w:t>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445" w:right="0"/>
              <w:jc w:val="left"/>
              <w:rPr>
                <w:rFonts w:ascii="宋体" w:hAnsi="宋体" w:cs="宋体" w:eastAsia="宋体" w:hint="default"/>
                <w:sz w:val="20"/>
                <w:szCs w:val="20"/>
              </w:rPr>
            </w:pPr>
            <w:r>
              <w:rPr>
                <w:rFonts w:ascii="宋体" w:hAnsi="宋体" w:cs="宋体" w:eastAsia="宋体" w:hint="default"/>
                <w:b/>
                <w:bCs/>
                <w:sz w:val="20"/>
                <w:szCs w:val="20"/>
              </w:rPr>
              <w:t>经营活动现金流入小计</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12,477,457,463.36</w:t>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w w:val="95"/>
                <w:sz w:val="20"/>
              </w:rPr>
              <w:t>9,950,761,208.60</w:t>
            </w:r>
            <w:r>
              <w:rPr>
                <w:rFonts w:ascii="宋体"/>
                <w:sz w:val="20"/>
              </w:rPr>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购买商品、接受劳务支付的现金</w:t>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12,063,481,472.67</w:t>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w w:val="95"/>
                <w:sz w:val="20"/>
              </w:rPr>
              <w:t>8,594,066,859.28</w:t>
            </w:r>
            <w:r>
              <w:rPr>
                <w:rFonts w:ascii="宋体"/>
                <w:sz w:val="20"/>
              </w:rPr>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支付给职工以及为职工支付的现金</w:t>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386,198,707.05</w:t>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288,260,602.98</w:t>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支付的各项税费</w:t>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448,081,840.08</w:t>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292,549,568.02</w:t>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支付其他与经营活动有关的现金</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0" w:right="0"/>
              <w:jc w:val="center"/>
              <w:rPr>
                <w:rFonts w:ascii="宋体" w:hAnsi="宋体" w:cs="宋体" w:eastAsia="宋体" w:hint="default"/>
                <w:sz w:val="20"/>
                <w:szCs w:val="20"/>
              </w:rPr>
            </w:pPr>
            <w:r>
              <w:rPr>
                <w:rFonts w:ascii="宋体" w:hAnsi="宋体" w:cs="宋体" w:eastAsia="宋体" w:hint="default"/>
                <w:spacing w:val="-19"/>
                <w:sz w:val="20"/>
                <w:szCs w:val="20"/>
              </w:rPr>
              <w:t>七、</w:t>
            </w:r>
            <w:r>
              <w:rPr>
                <w:rFonts w:ascii="宋体" w:hAnsi="宋体" w:cs="宋体" w:eastAsia="宋体" w:hint="default"/>
                <w:spacing w:val="-19"/>
                <w:sz w:val="20"/>
                <w:szCs w:val="20"/>
              </w:rPr>
              <w:t>35</w:t>
            </w:r>
            <w:r>
              <w:rPr>
                <w:rFonts w:ascii="宋体" w:hAnsi="宋体" w:cs="宋体" w:eastAsia="宋体" w:hint="default"/>
                <w:sz w:val="20"/>
                <w:szCs w:val="20"/>
              </w:rPr>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458,052,931.00</w:t>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387,948,423.29</w:t>
            </w:r>
          </w:p>
        </w:tc>
      </w:tr>
      <w:tr>
        <w:trPr>
          <w:trHeight w:val="324"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445" w:right="0"/>
              <w:jc w:val="left"/>
              <w:rPr>
                <w:rFonts w:ascii="宋体" w:hAnsi="宋体" w:cs="宋体" w:eastAsia="宋体" w:hint="default"/>
                <w:sz w:val="20"/>
                <w:szCs w:val="20"/>
              </w:rPr>
            </w:pPr>
            <w:r>
              <w:rPr>
                <w:rFonts w:ascii="宋体" w:hAnsi="宋体" w:cs="宋体" w:eastAsia="宋体" w:hint="default"/>
                <w:b/>
                <w:bCs/>
                <w:sz w:val="20"/>
                <w:szCs w:val="20"/>
              </w:rPr>
              <w:t>经营活动现金流出小计</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62"/>
              <w:jc w:val="right"/>
              <w:rPr>
                <w:rFonts w:ascii="宋体" w:hAnsi="宋体" w:cs="宋体" w:eastAsia="宋体" w:hint="default"/>
                <w:sz w:val="20"/>
                <w:szCs w:val="20"/>
              </w:rPr>
            </w:pPr>
            <w:r>
              <w:rPr>
                <w:rFonts w:ascii="宋体"/>
                <w:spacing w:val="-1"/>
                <w:sz w:val="20"/>
              </w:rPr>
              <w:t>13,355,814,950.80</w:t>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62"/>
              <w:jc w:val="right"/>
              <w:rPr>
                <w:rFonts w:ascii="宋体" w:hAnsi="宋体" w:cs="宋体" w:eastAsia="宋体" w:hint="default"/>
                <w:sz w:val="20"/>
                <w:szCs w:val="20"/>
              </w:rPr>
            </w:pPr>
            <w:r>
              <w:rPr>
                <w:rFonts w:ascii="宋体"/>
                <w:w w:val="95"/>
                <w:sz w:val="20"/>
              </w:rPr>
              <w:t>9,562,825,453.57</w:t>
            </w:r>
            <w:r>
              <w:rPr>
                <w:rFonts w:ascii="宋体"/>
                <w:sz w:val="20"/>
              </w:rPr>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145" w:right="0"/>
              <w:jc w:val="left"/>
              <w:rPr>
                <w:rFonts w:ascii="宋体" w:hAnsi="宋体" w:cs="宋体" w:eastAsia="宋体" w:hint="default"/>
                <w:sz w:val="20"/>
                <w:szCs w:val="20"/>
              </w:rPr>
            </w:pPr>
            <w:r>
              <w:rPr>
                <w:rFonts w:ascii="宋体" w:hAnsi="宋体" w:cs="宋体" w:eastAsia="宋体" w:hint="default"/>
                <w:b/>
                <w:bCs/>
                <w:sz w:val="20"/>
                <w:szCs w:val="20"/>
              </w:rPr>
              <w:t>经营活动产生的现金流量净额</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0" w:right="0"/>
              <w:jc w:val="center"/>
              <w:rPr>
                <w:rFonts w:ascii="宋体" w:hAnsi="宋体" w:cs="宋体" w:eastAsia="宋体" w:hint="default"/>
                <w:sz w:val="20"/>
                <w:szCs w:val="20"/>
              </w:rPr>
            </w:pPr>
            <w:r>
              <w:rPr>
                <w:rFonts w:ascii="宋体" w:hAnsi="宋体" w:cs="宋体" w:eastAsia="宋体" w:hint="default"/>
                <w:spacing w:val="-19"/>
                <w:sz w:val="20"/>
                <w:szCs w:val="20"/>
              </w:rPr>
              <w:t>七、</w:t>
            </w:r>
            <w:r>
              <w:rPr>
                <w:rFonts w:ascii="宋体" w:hAnsi="宋体" w:cs="宋体" w:eastAsia="宋体" w:hint="default"/>
                <w:spacing w:val="-19"/>
                <w:sz w:val="20"/>
                <w:szCs w:val="20"/>
              </w:rPr>
              <w:t>36</w:t>
            </w:r>
            <w:r>
              <w:rPr>
                <w:rFonts w:ascii="宋体" w:hAnsi="宋体" w:cs="宋体" w:eastAsia="宋体" w:hint="default"/>
                <w:sz w:val="20"/>
                <w:szCs w:val="20"/>
              </w:rPr>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-878,357,487.44</w:t>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387,935,755.03</w:t>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204" w:right="0"/>
              <w:jc w:val="left"/>
              <w:rPr>
                <w:rFonts w:ascii="宋体" w:hAnsi="宋体" w:cs="宋体" w:eastAsia="宋体" w:hint="default"/>
                <w:sz w:val="20"/>
                <w:szCs w:val="20"/>
              </w:rPr>
            </w:pPr>
            <w:r>
              <w:rPr>
                <w:rFonts w:ascii="宋体" w:hAnsi="宋体" w:cs="宋体" w:eastAsia="宋体" w:hint="default"/>
                <w:b/>
                <w:bCs/>
                <w:sz w:val="20"/>
                <w:szCs w:val="20"/>
              </w:rPr>
              <w:t>二、投资活动产生的现金流量：</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
        </w:tc>
        <w:tc>
          <w:tcPr>
            <w:tcW w:w="237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收回投资收到的现金</w:t>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
        </w:tc>
        <w:tc>
          <w:tcPr>
            <w:tcW w:w="237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取得投资收益收到的现金</w:t>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
        </w:tc>
        <w:tc>
          <w:tcPr>
            <w:tcW w:w="2374"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96" w:firstLine="502"/>
              <w:jc w:val="left"/>
              <w:rPr>
                <w:rFonts w:ascii="宋体" w:hAnsi="宋体" w:cs="宋体" w:eastAsia="宋体" w:hint="default"/>
                <w:sz w:val="20"/>
                <w:szCs w:val="20"/>
              </w:rPr>
            </w:pPr>
            <w:r>
              <w:rPr>
                <w:rFonts w:ascii="宋体" w:hAnsi="宋体" w:cs="宋体" w:eastAsia="宋体" w:hint="default"/>
                <w:sz w:val="20"/>
                <w:szCs w:val="20"/>
              </w:rPr>
              <w:t>处置固定资产、无形资产和其他长期资产收回</w:t>
            </w:r>
            <w:r>
              <w:rPr>
                <w:rFonts w:ascii="宋体" w:hAnsi="宋体" w:cs="宋体" w:eastAsia="宋体" w:hint="default"/>
                <w:w w:val="99"/>
                <w:sz w:val="20"/>
                <w:szCs w:val="20"/>
              </w:rPr>
              <w:t> </w:t>
            </w:r>
            <w:r>
              <w:rPr>
                <w:rFonts w:ascii="宋体" w:hAnsi="宋体" w:cs="宋体" w:eastAsia="宋体" w:hint="default"/>
                <w:sz w:val="20"/>
                <w:szCs w:val="20"/>
              </w:rPr>
              <w:t>的现金净额</w:t>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60"/>
              <w:jc w:val="right"/>
              <w:rPr>
                <w:rFonts w:ascii="宋体" w:hAnsi="宋体" w:cs="宋体" w:eastAsia="宋体" w:hint="default"/>
                <w:sz w:val="20"/>
                <w:szCs w:val="20"/>
              </w:rPr>
            </w:pPr>
            <w:r>
              <w:rPr>
                <w:rFonts w:ascii="宋体"/>
                <w:w w:val="95"/>
                <w:sz w:val="20"/>
              </w:rPr>
              <w:t>15,388.15</w:t>
            </w:r>
            <w:r>
              <w:rPr>
                <w:rFonts w:ascii="宋体"/>
                <w:sz w:val="20"/>
              </w:rPr>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62"/>
              <w:jc w:val="right"/>
              <w:rPr>
                <w:rFonts w:ascii="宋体" w:hAnsi="宋体" w:cs="宋体" w:eastAsia="宋体" w:hint="default"/>
                <w:sz w:val="20"/>
                <w:szCs w:val="20"/>
              </w:rPr>
            </w:pPr>
            <w:r>
              <w:rPr>
                <w:rFonts w:ascii="宋体"/>
                <w:w w:val="95"/>
                <w:sz w:val="20"/>
              </w:rPr>
              <w:t>220,947.42</w:t>
            </w:r>
            <w:r>
              <w:rPr>
                <w:rFonts w:ascii="宋体"/>
                <w:sz w:val="20"/>
              </w:rPr>
            </w:r>
          </w:p>
        </w:tc>
      </w:tr>
      <w:tr>
        <w:trPr>
          <w:trHeight w:val="324"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397"/>
              <w:jc w:val="right"/>
              <w:rPr>
                <w:rFonts w:ascii="宋体" w:hAnsi="宋体" w:cs="宋体" w:eastAsia="宋体" w:hint="default"/>
                <w:sz w:val="20"/>
                <w:szCs w:val="20"/>
              </w:rPr>
            </w:pPr>
            <w:r>
              <w:rPr>
                <w:rFonts w:ascii="宋体" w:hAnsi="宋体" w:cs="宋体" w:eastAsia="宋体" w:hint="default"/>
                <w:w w:val="95"/>
                <w:sz w:val="20"/>
                <w:szCs w:val="20"/>
              </w:rPr>
              <w:t>处置子公司及其他营业单位收到的现金净额</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
        </w:tc>
        <w:tc>
          <w:tcPr>
            <w:tcW w:w="237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收到其他与投资活动有关的现金</w:t>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
        </w:tc>
        <w:tc>
          <w:tcPr>
            <w:tcW w:w="237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445" w:right="0"/>
              <w:jc w:val="left"/>
              <w:rPr>
                <w:rFonts w:ascii="宋体" w:hAnsi="宋体" w:cs="宋体" w:eastAsia="宋体" w:hint="default"/>
                <w:sz w:val="20"/>
                <w:szCs w:val="20"/>
              </w:rPr>
            </w:pPr>
            <w:r>
              <w:rPr>
                <w:rFonts w:ascii="宋体" w:hAnsi="宋体" w:cs="宋体" w:eastAsia="宋体" w:hint="default"/>
                <w:b/>
                <w:bCs/>
                <w:sz w:val="20"/>
                <w:szCs w:val="20"/>
              </w:rPr>
              <w:t>投资活动现金流入小计</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1"/>
              <w:jc w:val="right"/>
              <w:rPr>
                <w:rFonts w:ascii="宋体" w:hAnsi="宋体" w:cs="宋体" w:eastAsia="宋体" w:hint="default"/>
                <w:sz w:val="20"/>
                <w:szCs w:val="20"/>
              </w:rPr>
            </w:pPr>
            <w:r>
              <w:rPr>
                <w:rFonts w:ascii="宋体"/>
                <w:spacing w:val="-1"/>
                <w:sz w:val="20"/>
              </w:rPr>
              <w:t>15,388.15</w:t>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w w:val="95"/>
                <w:sz w:val="20"/>
              </w:rPr>
              <w:t>220,947.42</w:t>
            </w:r>
            <w:r>
              <w:rPr>
                <w:rFonts w:ascii="宋体"/>
                <w:sz w:val="20"/>
              </w:rPr>
            </w:r>
          </w:p>
        </w:tc>
      </w:tr>
      <w:tr>
        <w:trPr>
          <w:trHeight w:val="634"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96" w:firstLine="502"/>
              <w:jc w:val="left"/>
              <w:rPr>
                <w:rFonts w:ascii="宋体" w:hAnsi="宋体" w:cs="宋体" w:eastAsia="宋体" w:hint="default"/>
                <w:sz w:val="20"/>
                <w:szCs w:val="20"/>
              </w:rPr>
            </w:pPr>
            <w:r>
              <w:rPr>
                <w:rFonts w:ascii="宋体" w:hAnsi="宋体" w:cs="宋体" w:eastAsia="宋体" w:hint="default"/>
                <w:sz w:val="20"/>
                <w:szCs w:val="20"/>
              </w:rPr>
              <w:t>购建固定资产、无形资产和其他长期资产支付</w:t>
            </w:r>
            <w:r>
              <w:rPr>
                <w:rFonts w:ascii="宋体" w:hAnsi="宋体" w:cs="宋体" w:eastAsia="宋体" w:hint="default"/>
                <w:w w:val="99"/>
                <w:sz w:val="20"/>
                <w:szCs w:val="20"/>
              </w:rPr>
              <w:t> </w:t>
            </w:r>
            <w:r>
              <w:rPr>
                <w:rFonts w:ascii="宋体" w:hAnsi="宋体" w:cs="宋体" w:eastAsia="宋体" w:hint="default"/>
                <w:sz w:val="20"/>
                <w:szCs w:val="20"/>
              </w:rPr>
              <w:t>的现金</w:t>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62"/>
              <w:jc w:val="right"/>
              <w:rPr>
                <w:rFonts w:ascii="宋体" w:hAnsi="宋体" w:cs="宋体" w:eastAsia="宋体" w:hint="default"/>
                <w:sz w:val="20"/>
                <w:szCs w:val="20"/>
              </w:rPr>
            </w:pPr>
            <w:r>
              <w:rPr>
                <w:rFonts w:ascii="宋体"/>
                <w:w w:val="95"/>
                <w:sz w:val="20"/>
              </w:rPr>
              <w:t>22,507,374.11</w:t>
            </w:r>
            <w:r>
              <w:rPr>
                <w:rFonts w:ascii="宋体"/>
                <w:sz w:val="20"/>
              </w:rPr>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62"/>
              <w:jc w:val="right"/>
              <w:rPr>
                <w:rFonts w:ascii="宋体" w:hAnsi="宋体" w:cs="宋体" w:eastAsia="宋体" w:hint="default"/>
                <w:sz w:val="20"/>
                <w:szCs w:val="20"/>
              </w:rPr>
            </w:pPr>
            <w:r>
              <w:rPr>
                <w:rFonts w:ascii="宋体"/>
                <w:spacing w:val="-1"/>
                <w:sz w:val="20"/>
              </w:rPr>
              <w:t>7,755,854.31</w:t>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投资支付的现金</w:t>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
        </w:tc>
        <w:tc>
          <w:tcPr>
            <w:tcW w:w="2374" w:type="dxa"/>
            <w:tcBorders>
              <w:top w:val="single" w:sz="4" w:space="0" w:color="000000"/>
              <w:left w:val="single" w:sz="4" w:space="0" w:color="000000"/>
              <w:bottom w:val="single" w:sz="4" w:space="0" w:color="000000"/>
              <w:right w:val="single" w:sz="4" w:space="0" w:color="000000"/>
            </w:tcBorders>
          </w:tcPr>
          <w:p>
            <w:pPr/>
          </w:p>
        </w:tc>
      </w:tr>
      <w:tr>
        <w:trPr>
          <w:trHeight w:val="476"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397"/>
              <w:jc w:val="right"/>
              <w:rPr>
                <w:rFonts w:ascii="宋体" w:hAnsi="宋体" w:cs="宋体" w:eastAsia="宋体" w:hint="default"/>
                <w:sz w:val="20"/>
                <w:szCs w:val="20"/>
              </w:rPr>
            </w:pPr>
            <w:r>
              <w:rPr>
                <w:rFonts w:ascii="宋体" w:hAnsi="宋体" w:cs="宋体" w:eastAsia="宋体" w:hint="default"/>
                <w:w w:val="95"/>
                <w:sz w:val="20"/>
                <w:szCs w:val="20"/>
              </w:rPr>
              <w:t>取得子公司及其他营业单位支付的现金净额</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
        </w:tc>
        <w:tc>
          <w:tcPr>
            <w:tcW w:w="237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支付其他与投资活动有关的现金</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00" w:right="0"/>
              <w:jc w:val="center"/>
              <w:rPr>
                <w:rFonts w:ascii="宋体" w:hAnsi="宋体" w:cs="宋体" w:eastAsia="宋体" w:hint="default"/>
                <w:sz w:val="20"/>
                <w:szCs w:val="20"/>
              </w:rPr>
            </w:pPr>
            <w:r>
              <w:rPr>
                <w:rFonts w:ascii="宋体" w:hAnsi="宋体" w:cs="宋体" w:eastAsia="宋体" w:hint="default"/>
                <w:spacing w:val="-19"/>
                <w:sz w:val="20"/>
                <w:szCs w:val="20"/>
              </w:rPr>
              <w:t>七、</w:t>
            </w:r>
            <w:r>
              <w:rPr>
                <w:rFonts w:ascii="宋体" w:hAnsi="宋体" w:cs="宋体" w:eastAsia="宋体" w:hint="default"/>
                <w:spacing w:val="-19"/>
                <w:sz w:val="20"/>
                <w:szCs w:val="20"/>
              </w:rPr>
              <w:t>35</w:t>
            </w:r>
            <w:r>
              <w:rPr>
                <w:rFonts w:ascii="宋体" w:hAnsi="宋体" w:cs="宋体" w:eastAsia="宋体" w:hint="default"/>
                <w:sz w:val="20"/>
                <w:szCs w:val="20"/>
              </w:rPr>
            </w:r>
          </w:p>
        </w:tc>
        <w:tc>
          <w:tcPr>
            <w:tcW w:w="2376" w:type="dxa"/>
            <w:tcBorders>
              <w:top w:val="single" w:sz="4" w:space="0" w:color="000000"/>
              <w:left w:val="single" w:sz="4" w:space="0" w:color="000000"/>
              <w:bottom w:val="single" w:sz="4" w:space="0" w:color="000000"/>
              <w:right w:val="single" w:sz="4" w:space="0" w:color="000000"/>
            </w:tcBorders>
          </w:tcPr>
          <w:p>
            <w:pP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82"/>
              <w:jc w:val="right"/>
              <w:rPr>
                <w:rFonts w:ascii="宋体" w:hAnsi="宋体" w:cs="宋体" w:eastAsia="宋体" w:hint="default"/>
                <w:sz w:val="20"/>
                <w:szCs w:val="20"/>
              </w:rPr>
            </w:pPr>
            <w:r>
              <w:rPr>
                <w:rFonts w:ascii="宋体"/>
                <w:w w:val="99"/>
                <w:sz w:val="20"/>
              </w:rPr>
              <w:t>-</w:t>
            </w:r>
            <w:r>
              <w:rPr>
                <w:rFonts w:ascii="宋体"/>
                <w:sz w:val="20"/>
              </w:rPr>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445" w:right="0"/>
              <w:jc w:val="left"/>
              <w:rPr>
                <w:rFonts w:ascii="宋体" w:hAnsi="宋体" w:cs="宋体" w:eastAsia="宋体" w:hint="default"/>
                <w:sz w:val="20"/>
                <w:szCs w:val="20"/>
              </w:rPr>
            </w:pPr>
            <w:r>
              <w:rPr>
                <w:rFonts w:ascii="宋体" w:hAnsi="宋体" w:cs="宋体" w:eastAsia="宋体" w:hint="default"/>
                <w:b/>
                <w:bCs/>
                <w:sz w:val="20"/>
                <w:szCs w:val="20"/>
              </w:rPr>
              <w:t>投资活动现金流出小计</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w w:val="95"/>
                <w:sz w:val="20"/>
              </w:rPr>
              <w:t>22,507,374.11</w:t>
            </w:r>
            <w:r>
              <w:rPr>
                <w:rFonts w:ascii="宋体"/>
                <w:sz w:val="20"/>
              </w:rPr>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7,755,854.31</w:t>
            </w:r>
          </w:p>
        </w:tc>
      </w:tr>
      <w:tr>
        <w:trPr>
          <w:trHeight w:val="324"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145" w:right="0"/>
              <w:jc w:val="left"/>
              <w:rPr>
                <w:rFonts w:ascii="宋体" w:hAnsi="宋体" w:cs="宋体" w:eastAsia="宋体" w:hint="default"/>
                <w:sz w:val="20"/>
                <w:szCs w:val="20"/>
              </w:rPr>
            </w:pPr>
            <w:r>
              <w:rPr>
                <w:rFonts w:ascii="宋体" w:hAnsi="宋体" w:cs="宋体" w:eastAsia="宋体" w:hint="default"/>
                <w:b/>
                <w:bCs/>
                <w:sz w:val="20"/>
                <w:szCs w:val="20"/>
              </w:rPr>
              <w:t>投资活动产生的现金流量净额</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62"/>
              <w:jc w:val="right"/>
              <w:rPr>
                <w:rFonts w:ascii="宋体" w:hAnsi="宋体" w:cs="宋体" w:eastAsia="宋体" w:hint="default"/>
                <w:sz w:val="20"/>
                <w:szCs w:val="20"/>
              </w:rPr>
            </w:pPr>
            <w:r>
              <w:rPr>
                <w:rFonts w:ascii="宋体"/>
                <w:spacing w:val="-1"/>
                <w:sz w:val="20"/>
              </w:rPr>
              <w:t>-22,491,985.96</w:t>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62"/>
              <w:jc w:val="right"/>
              <w:rPr>
                <w:rFonts w:ascii="宋体" w:hAnsi="宋体" w:cs="宋体" w:eastAsia="宋体" w:hint="default"/>
                <w:sz w:val="20"/>
                <w:szCs w:val="20"/>
              </w:rPr>
            </w:pPr>
            <w:r>
              <w:rPr>
                <w:rFonts w:ascii="宋体"/>
                <w:w w:val="95"/>
                <w:sz w:val="20"/>
              </w:rPr>
              <w:t>-7,534,906.89</w:t>
            </w:r>
            <w:r>
              <w:rPr>
                <w:rFonts w:ascii="宋体"/>
                <w:sz w:val="20"/>
              </w:rPr>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204" w:right="0"/>
              <w:jc w:val="left"/>
              <w:rPr>
                <w:rFonts w:ascii="宋体" w:hAnsi="宋体" w:cs="宋体" w:eastAsia="宋体" w:hint="default"/>
                <w:sz w:val="20"/>
                <w:szCs w:val="20"/>
              </w:rPr>
            </w:pPr>
            <w:r>
              <w:rPr>
                <w:rFonts w:ascii="宋体" w:hAnsi="宋体" w:cs="宋体" w:eastAsia="宋体" w:hint="default"/>
                <w:b/>
                <w:bCs/>
                <w:sz w:val="20"/>
                <w:szCs w:val="20"/>
              </w:rPr>
              <w:t>三、筹资活动产生的现金流量：</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
        </w:tc>
        <w:tc>
          <w:tcPr>
            <w:tcW w:w="237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吸收投资收到的现金</w:t>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w w:val="95"/>
                <w:sz w:val="20"/>
              </w:rPr>
              <w:t>2,151,250,000.00</w:t>
            </w:r>
            <w:r>
              <w:rPr>
                <w:rFonts w:ascii="宋体"/>
                <w:sz w:val="20"/>
              </w:rPr>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3,000,000.00</w:t>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397"/>
              <w:jc w:val="right"/>
              <w:rPr>
                <w:rFonts w:ascii="宋体" w:hAnsi="宋体" w:cs="宋体" w:eastAsia="宋体" w:hint="default"/>
                <w:sz w:val="20"/>
                <w:szCs w:val="20"/>
              </w:rPr>
            </w:pPr>
            <w:r>
              <w:rPr>
                <w:rFonts w:ascii="宋体" w:hAnsi="宋体" w:cs="宋体" w:eastAsia="宋体" w:hint="default"/>
                <w:w w:val="95"/>
                <w:sz w:val="20"/>
                <w:szCs w:val="20"/>
              </w:rPr>
              <w:t>其中：子公司吸收少数股东投资收到的现金</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
        </w:tc>
        <w:tc>
          <w:tcPr>
            <w:tcW w:w="237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1195" w:top="1060" w:bottom="1380" w:left="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tbl>
      <w:tblPr>
        <w:tblW w:w="0" w:type="auto"/>
        <w:jc w:val="left"/>
        <w:tblInd w:w="116" w:type="dxa"/>
        <w:tblLayout w:type="fixed"/>
        <w:tblCellMar>
          <w:top w:w="0" w:type="dxa"/>
          <w:left w:w="0" w:type="dxa"/>
          <w:bottom w:w="0" w:type="dxa"/>
          <w:right w:w="0" w:type="dxa"/>
        </w:tblCellMar>
        <w:tblLook w:val="01E0"/>
      </w:tblPr>
      <w:tblGrid>
        <w:gridCol w:w="4808"/>
        <w:gridCol w:w="840"/>
        <w:gridCol w:w="2376"/>
        <w:gridCol w:w="2374"/>
      </w:tblGrid>
      <w:tr>
        <w:trPr>
          <w:trHeight w:val="317" w:hRule="exact"/>
        </w:trPr>
        <w:tc>
          <w:tcPr>
            <w:tcW w:w="4808" w:type="dxa"/>
            <w:tcBorders>
              <w:top w:val="nil" w:sz="6" w:space="0" w:color="auto"/>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取得借款收到的现金</w:t>
            </w:r>
          </w:p>
        </w:tc>
        <w:tc>
          <w:tcPr>
            <w:tcW w:w="840" w:type="dxa"/>
            <w:tcBorders>
              <w:top w:val="nil" w:sz="6" w:space="0" w:color="auto"/>
              <w:left w:val="single" w:sz="4" w:space="0" w:color="000000"/>
              <w:bottom w:val="single" w:sz="4" w:space="0" w:color="000000"/>
              <w:right w:val="single" w:sz="4" w:space="0" w:color="000000"/>
            </w:tcBorders>
          </w:tcPr>
          <w:p>
            <w:pPr/>
          </w:p>
        </w:tc>
        <w:tc>
          <w:tcPr>
            <w:tcW w:w="2376" w:type="dxa"/>
            <w:tcBorders>
              <w:top w:val="nil" w:sz="6" w:space="0" w:color="auto"/>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300,000,000.00</w:t>
            </w:r>
          </w:p>
        </w:tc>
        <w:tc>
          <w:tcPr>
            <w:tcW w:w="2374" w:type="dxa"/>
            <w:tcBorders>
              <w:top w:val="nil" w:sz="6" w:space="0" w:color="auto"/>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512,300,000.00</w:t>
            </w:r>
          </w:p>
        </w:tc>
      </w:tr>
      <w:tr>
        <w:trPr>
          <w:trHeight w:val="324"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605" w:right="0"/>
              <w:jc w:val="left"/>
              <w:rPr>
                <w:rFonts w:ascii="宋体" w:hAnsi="宋体" w:cs="宋体" w:eastAsia="宋体" w:hint="default"/>
                <w:sz w:val="20"/>
                <w:szCs w:val="20"/>
              </w:rPr>
            </w:pPr>
            <w:r>
              <w:rPr>
                <w:rFonts w:ascii="宋体" w:hAnsi="宋体" w:cs="宋体" w:eastAsia="宋体" w:hint="default"/>
                <w:sz w:val="20"/>
                <w:szCs w:val="20"/>
              </w:rPr>
              <w:t>发行债券收到的现金</w:t>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
        </w:tc>
        <w:tc>
          <w:tcPr>
            <w:tcW w:w="237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收到其他与筹资活动有关的现金</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01"/>
              <w:jc w:val="right"/>
              <w:rPr>
                <w:rFonts w:ascii="宋体" w:hAnsi="宋体" w:cs="宋体" w:eastAsia="宋体" w:hint="default"/>
                <w:sz w:val="20"/>
                <w:szCs w:val="20"/>
              </w:rPr>
            </w:pPr>
            <w:r>
              <w:rPr>
                <w:rFonts w:ascii="宋体" w:hAnsi="宋体" w:cs="宋体" w:eastAsia="宋体" w:hint="default"/>
                <w:spacing w:val="-19"/>
                <w:w w:val="95"/>
                <w:sz w:val="20"/>
                <w:szCs w:val="20"/>
              </w:rPr>
              <w:t>七、</w:t>
            </w:r>
            <w:r>
              <w:rPr>
                <w:rFonts w:ascii="宋体" w:hAnsi="宋体" w:cs="宋体" w:eastAsia="宋体" w:hint="default"/>
                <w:spacing w:val="-19"/>
                <w:w w:val="95"/>
                <w:sz w:val="20"/>
                <w:szCs w:val="20"/>
              </w:rPr>
              <w:t>35</w:t>
            </w:r>
            <w:r>
              <w:rPr>
                <w:rFonts w:ascii="宋体" w:hAnsi="宋体" w:cs="宋体" w:eastAsia="宋体" w:hint="default"/>
                <w:sz w:val="20"/>
                <w:szCs w:val="20"/>
              </w:rPr>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321,000,000.00</w:t>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82"/>
              <w:jc w:val="right"/>
              <w:rPr>
                <w:rFonts w:ascii="宋体" w:hAnsi="宋体" w:cs="宋体" w:eastAsia="宋体" w:hint="default"/>
                <w:sz w:val="20"/>
                <w:szCs w:val="20"/>
              </w:rPr>
            </w:pPr>
            <w:r>
              <w:rPr>
                <w:rFonts w:ascii="宋体"/>
                <w:w w:val="99"/>
                <w:sz w:val="20"/>
              </w:rPr>
              <w:t>-</w:t>
            </w:r>
            <w:r>
              <w:rPr>
                <w:rFonts w:ascii="宋体"/>
                <w:sz w:val="20"/>
              </w:rPr>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445" w:right="0"/>
              <w:jc w:val="left"/>
              <w:rPr>
                <w:rFonts w:ascii="宋体" w:hAnsi="宋体" w:cs="宋体" w:eastAsia="宋体" w:hint="default"/>
                <w:sz w:val="20"/>
                <w:szCs w:val="20"/>
              </w:rPr>
            </w:pPr>
            <w:r>
              <w:rPr>
                <w:rFonts w:ascii="宋体" w:hAnsi="宋体" w:cs="宋体" w:eastAsia="宋体" w:hint="default"/>
                <w:b/>
                <w:bCs/>
                <w:sz w:val="20"/>
                <w:szCs w:val="20"/>
              </w:rPr>
              <w:t>筹资活动现金流入小计</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w w:val="95"/>
                <w:sz w:val="20"/>
              </w:rPr>
              <w:t>2,772,250,000.00</w:t>
            </w:r>
            <w:r>
              <w:rPr>
                <w:rFonts w:ascii="宋体"/>
                <w:sz w:val="20"/>
              </w:rPr>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515,300,000.00</w:t>
            </w:r>
          </w:p>
        </w:tc>
      </w:tr>
      <w:tr>
        <w:trPr>
          <w:trHeight w:val="324"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605" w:right="0"/>
              <w:jc w:val="left"/>
              <w:rPr>
                <w:rFonts w:ascii="宋体" w:hAnsi="宋体" w:cs="宋体" w:eastAsia="宋体" w:hint="default"/>
                <w:sz w:val="20"/>
                <w:szCs w:val="20"/>
              </w:rPr>
            </w:pPr>
            <w:r>
              <w:rPr>
                <w:rFonts w:ascii="宋体" w:hAnsi="宋体" w:cs="宋体" w:eastAsia="宋体" w:hint="default"/>
                <w:sz w:val="20"/>
                <w:szCs w:val="20"/>
              </w:rPr>
              <w:t>偿还债务支付的现金</w:t>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62"/>
              <w:jc w:val="right"/>
              <w:rPr>
                <w:rFonts w:ascii="宋体" w:hAnsi="宋体" w:cs="宋体" w:eastAsia="宋体" w:hint="default"/>
                <w:sz w:val="20"/>
                <w:szCs w:val="20"/>
              </w:rPr>
            </w:pPr>
            <w:r>
              <w:rPr>
                <w:rFonts w:ascii="宋体"/>
                <w:spacing w:val="-1"/>
                <w:sz w:val="20"/>
              </w:rPr>
              <w:t>450,000,000.00</w:t>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62"/>
              <w:jc w:val="right"/>
              <w:rPr>
                <w:rFonts w:ascii="宋体" w:hAnsi="宋体" w:cs="宋体" w:eastAsia="宋体" w:hint="default"/>
                <w:sz w:val="20"/>
                <w:szCs w:val="20"/>
              </w:rPr>
            </w:pPr>
            <w:r>
              <w:rPr>
                <w:rFonts w:ascii="宋体"/>
                <w:spacing w:val="-1"/>
                <w:sz w:val="20"/>
              </w:rPr>
              <w:t>452,300,000.00</w:t>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分配股利、利润或偿付利息支付的现金</w:t>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w w:val="95"/>
                <w:sz w:val="20"/>
              </w:rPr>
              <w:t>56,055,816.16</w:t>
            </w:r>
            <w:r>
              <w:rPr>
                <w:rFonts w:ascii="宋体"/>
                <w:sz w:val="20"/>
              </w:rPr>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w w:val="95"/>
                <w:sz w:val="20"/>
              </w:rPr>
              <w:t>30,492,196.45</w:t>
            </w:r>
            <w:r>
              <w:rPr>
                <w:rFonts w:ascii="宋体"/>
                <w:sz w:val="20"/>
              </w:rPr>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其中：子公司支付给少数股东的股利、利润</w:t>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w w:val="95"/>
                <w:sz w:val="20"/>
              </w:rPr>
              <w:t>30,000,000.00</w:t>
            </w:r>
            <w:r>
              <w:rPr>
                <w:rFonts w:ascii="宋体"/>
                <w:sz w:val="20"/>
              </w:rPr>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w w:val="95"/>
                <w:sz w:val="20"/>
              </w:rPr>
              <w:t>105,261.29</w:t>
            </w:r>
            <w:r>
              <w:rPr>
                <w:rFonts w:ascii="宋体"/>
                <w:sz w:val="20"/>
              </w:rPr>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支付其他与筹资活动有关的现金</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01"/>
              <w:jc w:val="right"/>
              <w:rPr>
                <w:rFonts w:ascii="宋体" w:hAnsi="宋体" w:cs="宋体" w:eastAsia="宋体" w:hint="default"/>
                <w:sz w:val="20"/>
                <w:szCs w:val="20"/>
              </w:rPr>
            </w:pPr>
            <w:r>
              <w:rPr>
                <w:rFonts w:ascii="宋体" w:hAnsi="宋体" w:cs="宋体" w:eastAsia="宋体" w:hint="default"/>
                <w:spacing w:val="-19"/>
                <w:w w:val="95"/>
                <w:sz w:val="20"/>
                <w:szCs w:val="20"/>
              </w:rPr>
              <w:t>七、</w:t>
            </w:r>
            <w:r>
              <w:rPr>
                <w:rFonts w:ascii="宋体" w:hAnsi="宋体" w:cs="宋体" w:eastAsia="宋体" w:hint="default"/>
                <w:spacing w:val="-19"/>
                <w:w w:val="95"/>
                <w:sz w:val="20"/>
                <w:szCs w:val="20"/>
              </w:rPr>
              <w:t>35</w:t>
            </w:r>
            <w:r>
              <w:rPr>
                <w:rFonts w:ascii="宋体" w:hAnsi="宋体" w:cs="宋体" w:eastAsia="宋体" w:hint="default"/>
                <w:sz w:val="20"/>
                <w:szCs w:val="20"/>
              </w:rPr>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3,495,344.44</w:t>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209,635,395.32</w:t>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445" w:right="0"/>
              <w:jc w:val="left"/>
              <w:rPr>
                <w:rFonts w:ascii="宋体" w:hAnsi="宋体" w:cs="宋体" w:eastAsia="宋体" w:hint="default"/>
                <w:sz w:val="20"/>
                <w:szCs w:val="20"/>
              </w:rPr>
            </w:pPr>
            <w:r>
              <w:rPr>
                <w:rFonts w:ascii="宋体" w:hAnsi="宋体" w:cs="宋体" w:eastAsia="宋体" w:hint="default"/>
                <w:b/>
                <w:bCs/>
                <w:sz w:val="20"/>
                <w:szCs w:val="20"/>
              </w:rPr>
              <w:t>筹资活动现金流出小计</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509,551,160.60</w:t>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692,427,591.77</w:t>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145" w:right="0"/>
              <w:jc w:val="left"/>
              <w:rPr>
                <w:rFonts w:ascii="宋体" w:hAnsi="宋体" w:cs="宋体" w:eastAsia="宋体" w:hint="default"/>
                <w:sz w:val="20"/>
                <w:szCs w:val="20"/>
              </w:rPr>
            </w:pPr>
            <w:r>
              <w:rPr>
                <w:rFonts w:ascii="宋体" w:hAnsi="宋体" w:cs="宋体" w:eastAsia="宋体" w:hint="default"/>
                <w:b/>
                <w:bCs/>
                <w:sz w:val="20"/>
                <w:szCs w:val="20"/>
              </w:rPr>
              <w:t>筹资活动产生的现金流量净额</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w w:val="95"/>
                <w:sz w:val="20"/>
              </w:rPr>
              <w:t>2,262,698,839.40</w:t>
            </w:r>
            <w:r>
              <w:rPr>
                <w:rFonts w:ascii="宋体"/>
                <w:sz w:val="20"/>
              </w:rPr>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-177,127,591.77</w:t>
            </w:r>
          </w:p>
        </w:tc>
      </w:tr>
      <w:tr>
        <w:trPr>
          <w:trHeight w:val="324"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04" w:right="0"/>
              <w:jc w:val="left"/>
              <w:rPr>
                <w:rFonts w:ascii="宋体" w:hAnsi="宋体" w:cs="宋体" w:eastAsia="宋体" w:hint="default"/>
                <w:sz w:val="20"/>
                <w:szCs w:val="20"/>
              </w:rPr>
            </w:pPr>
            <w:r>
              <w:rPr>
                <w:rFonts w:ascii="宋体" w:hAnsi="宋体" w:cs="宋体" w:eastAsia="宋体" w:hint="default"/>
                <w:b/>
                <w:bCs/>
                <w:sz w:val="20"/>
                <w:szCs w:val="20"/>
              </w:rPr>
              <w:t>四、汇率变动对现金及现金等价物的影响</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
        </w:tc>
        <w:tc>
          <w:tcPr>
            <w:tcW w:w="2376" w:type="dxa"/>
            <w:tcBorders>
              <w:top w:val="single" w:sz="4" w:space="0" w:color="000000"/>
              <w:left w:val="single" w:sz="4" w:space="0" w:color="000000"/>
              <w:bottom w:val="single" w:sz="4" w:space="0" w:color="000000"/>
              <w:right w:val="single" w:sz="4" w:space="0" w:color="000000"/>
            </w:tcBorders>
          </w:tcPr>
          <w:p>
            <w:pPr/>
          </w:p>
        </w:tc>
        <w:tc>
          <w:tcPr>
            <w:tcW w:w="237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204" w:right="0"/>
              <w:jc w:val="left"/>
              <w:rPr>
                <w:rFonts w:ascii="宋体" w:hAnsi="宋体" w:cs="宋体" w:eastAsia="宋体" w:hint="default"/>
                <w:sz w:val="20"/>
                <w:szCs w:val="20"/>
              </w:rPr>
            </w:pPr>
            <w:r>
              <w:rPr>
                <w:rFonts w:ascii="宋体" w:hAnsi="宋体" w:cs="宋体" w:eastAsia="宋体" w:hint="default"/>
                <w:b/>
                <w:bCs/>
                <w:sz w:val="20"/>
                <w:szCs w:val="20"/>
              </w:rPr>
              <w:t>五、现金及现金等价物净增加额</w:t>
            </w:r>
            <w:r>
              <w:rPr>
                <w:rFonts w:ascii="宋体" w:hAnsi="宋体" w:cs="宋体" w:eastAsia="宋体"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01"/>
              <w:jc w:val="right"/>
              <w:rPr>
                <w:rFonts w:ascii="宋体" w:hAnsi="宋体" w:cs="宋体" w:eastAsia="宋体" w:hint="default"/>
                <w:sz w:val="20"/>
                <w:szCs w:val="20"/>
              </w:rPr>
            </w:pPr>
            <w:r>
              <w:rPr>
                <w:rFonts w:ascii="宋体" w:hAnsi="宋体" w:cs="宋体" w:eastAsia="宋体" w:hint="default"/>
                <w:spacing w:val="-19"/>
                <w:w w:val="95"/>
                <w:sz w:val="20"/>
                <w:szCs w:val="20"/>
              </w:rPr>
              <w:t>七、</w:t>
            </w:r>
            <w:r>
              <w:rPr>
                <w:rFonts w:ascii="宋体" w:hAnsi="宋体" w:cs="宋体" w:eastAsia="宋体" w:hint="default"/>
                <w:spacing w:val="-19"/>
                <w:w w:val="95"/>
                <w:sz w:val="20"/>
                <w:szCs w:val="20"/>
              </w:rPr>
              <w:t>36</w:t>
            </w:r>
            <w:r>
              <w:rPr>
                <w:rFonts w:ascii="宋体" w:hAnsi="宋体" w:cs="宋体" w:eastAsia="宋体" w:hint="default"/>
                <w:sz w:val="20"/>
                <w:szCs w:val="20"/>
              </w:rPr>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w w:val="95"/>
                <w:sz w:val="20"/>
              </w:rPr>
              <w:t>1,361,849,366.00</w:t>
            </w:r>
            <w:r>
              <w:rPr>
                <w:rFonts w:ascii="宋体"/>
                <w:sz w:val="20"/>
              </w:rPr>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203,273,256.37</w:t>
            </w:r>
          </w:p>
        </w:tc>
      </w:tr>
      <w:tr>
        <w:trPr>
          <w:trHeight w:val="322" w:hRule="exact"/>
        </w:trPr>
        <w:tc>
          <w:tcPr>
            <w:tcW w:w="48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706" w:right="0"/>
              <w:jc w:val="left"/>
              <w:rPr>
                <w:rFonts w:ascii="宋体" w:hAnsi="宋体" w:cs="宋体" w:eastAsia="宋体" w:hint="default"/>
                <w:sz w:val="20"/>
                <w:szCs w:val="20"/>
              </w:rPr>
            </w:pPr>
            <w:r>
              <w:rPr>
                <w:rFonts w:ascii="宋体" w:hAnsi="宋体" w:cs="宋体" w:eastAsia="宋体" w:hint="default"/>
                <w:sz w:val="20"/>
                <w:szCs w:val="20"/>
              </w:rPr>
              <w:t>加：期初现金及现金等价物余额</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101"/>
              <w:jc w:val="right"/>
              <w:rPr>
                <w:rFonts w:ascii="宋体" w:hAnsi="宋体" w:cs="宋体" w:eastAsia="宋体" w:hint="default"/>
                <w:sz w:val="20"/>
                <w:szCs w:val="20"/>
              </w:rPr>
            </w:pPr>
            <w:r>
              <w:rPr>
                <w:rFonts w:ascii="宋体" w:hAnsi="宋体" w:cs="宋体" w:eastAsia="宋体" w:hint="default"/>
                <w:spacing w:val="-19"/>
                <w:w w:val="95"/>
                <w:sz w:val="20"/>
                <w:szCs w:val="20"/>
              </w:rPr>
              <w:t>七、</w:t>
            </w:r>
            <w:r>
              <w:rPr>
                <w:rFonts w:ascii="宋体" w:hAnsi="宋体" w:cs="宋体" w:eastAsia="宋体" w:hint="default"/>
                <w:spacing w:val="-19"/>
                <w:w w:val="95"/>
                <w:sz w:val="20"/>
                <w:szCs w:val="20"/>
              </w:rPr>
              <w:t>36</w:t>
            </w:r>
            <w:r>
              <w:rPr>
                <w:rFonts w:ascii="宋体" w:hAnsi="宋体" w:cs="宋体" w:eastAsia="宋体" w:hint="default"/>
                <w:sz w:val="20"/>
                <w:szCs w:val="20"/>
              </w:rPr>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482,265,807.01</w:t>
            </w:r>
          </w:p>
        </w:tc>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278,992,550.64</w:t>
            </w:r>
          </w:p>
        </w:tc>
      </w:tr>
      <w:tr>
        <w:trPr>
          <w:trHeight w:val="326" w:hRule="exact"/>
        </w:trPr>
        <w:tc>
          <w:tcPr>
            <w:tcW w:w="4808" w:type="dxa"/>
            <w:tcBorders>
              <w:top w:val="single" w:sz="4" w:space="0" w:color="000000"/>
              <w:left w:val="single" w:sz="4" w:space="0" w:color="000000"/>
              <w:bottom w:val="single" w:sz="8" w:space="0" w:color="000000"/>
              <w:right w:val="single" w:sz="4" w:space="0" w:color="000000"/>
            </w:tcBorders>
          </w:tcPr>
          <w:p>
            <w:pPr>
              <w:pStyle w:val="TableParagraph"/>
              <w:spacing w:line="254" w:lineRule="exact"/>
              <w:ind w:left="204" w:right="0"/>
              <w:jc w:val="left"/>
              <w:rPr>
                <w:rFonts w:ascii="宋体" w:hAnsi="宋体" w:cs="宋体" w:eastAsia="宋体" w:hint="default"/>
                <w:sz w:val="20"/>
                <w:szCs w:val="20"/>
              </w:rPr>
            </w:pPr>
            <w:r>
              <w:rPr>
                <w:rFonts w:ascii="宋体" w:hAnsi="宋体" w:cs="宋体" w:eastAsia="宋体" w:hint="default"/>
                <w:b/>
                <w:bCs/>
                <w:sz w:val="20"/>
                <w:szCs w:val="20"/>
              </w:rPr>
              <w:t>六、期末现金及现金等价物余额</w:t>
            </w:r>
            <w:r>
              <w:rPr>
                <w:rFonts w:ascii="宋体" w:hAnsi="宋体" w:cs="宋体" w:eastAsia="宋体" w:hint="default"/>
                <w:sz w:val="20"/>
                <w:szCs w:val="20"/>
              </w:rPr>
            </w:r>
          </w:p>
        </w:tc>
        <w:tc>
          <w:tcPr>
            <w:tcW w:w="840" w:type="dxa"/>
            <w:tcBorders>
              <w:top w:val="single" w:sz="4" w:space="0" w:color="000000"/>
              <w:left w:val="single" w:sz="4" w:space="0" w:color="000000"/>
              <w:bottom w:val="single" w:sz="8" w:space="0" w:color="000000"/>
              <w:right w:val="single" w:sz="4" w:space="0" w:color="000000"/>
            </w:tcBorders>
          </w:tcPr>
          <w:p>
            <w:pPr>
              <w:pStyle w:val="TableParagraph"/>
              <w:spacing w:line="254" w:lineRule="exact"/>
              <w:ind w:right="101"/>
              <w:jc w:val="right"/>
              <w:rPr>
                <w:rFonts w:ascii="宋体" w:hAnsi="宋体" w:cs="宋体" w:eastAsia="宋体" w:hint="default"/>
                <w:sz w:val="20"/>
                <w:szCs w:val="20"/>
              </w:rPr>
            </w:pPr>
            <w:r>
              <w:rPr>
                <w:rFonts w:ascii="宋体" w:hAnsi="宋体" w:cs="宋体" w:eastAsia="宋体" w:hint="default"/>
                <w:spacing w:val="-19"/>
                <w:w w:val="95"/>
                <w:sz w:val="20"/>
                <w:szCs w:val="20"/>
              </w:rPr>
              <w:t>七、</w:t>
            </w:r>
            <w:r>
              <w:rPr>
                <w:rFonts w:ascii="宋体" w:hAnsi="宋体" w:cs="宋体" w:eastAsia="宋体" w:hint="default"/>
                <w:spacing w:val="-19"/>
                <w:w w:val="95"/>
                <w:sz w:val="20"/>
                <w:szCs w:val="20"/>
              </w:rPr>
              <w:t>36</w:t>
            </w:r>
            <w:r>
              <w:rPr>
                <w:rFonts w:ascii="宋体" w:hAnsi="宋体" w:cs="宋体" w:eastAsia="宋体" w:hint="default"/>
                <w:sz w:val="20"/>
                <w:szCs w:val="20"/>
              </w:rPr>
            </w:r>
          </w:p>
        </w:tc>
        <w:tc>
          <w:tcPr>
            <w:tcW w:w="2376" w:type="dxa"/>
            <w:tcBorders>
              <w:top w:val="single" w:sz="4" w:space="0" w:color="000000"/>
              <w:left w:val="single" w:sz="4" w:space="0" w:color="000000"/>
              <w:bottom w:val="single" w:sz="8"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w w:val="95"/>
                <w:sz w:val="20"/>
              </w:rPr>
              <w:t>1,844,115,173.01</w:t>
            </w:r>
            <w:r>
              <w:rPr>
                <w:rFonts w:ascii="宋体"/>
                <w:sz w:val="20"/>
              </w:rPr>
            </w:r>
          </w:p>
        </w:tc>
        <w:tc>
          <w:tcPr>
            <w:tcW w:w="2374" w:type="dxa"/>
            <w:tcBorders>
              <w:top w:val="single" w:sz="4" w:space="0" w:color="000000"/>
              <w:left w:val="single" w:sz="4" w:space="0" w:color="000000"/>
              <w:bottom w:val="single" w:sz="8" w:space="0" w:color="000000"/>
              <w:right w:val="single" w:sz="4" w:space="0" w:color="000000"/>
            </w:tcBorders>
          </w:tcPr>
          <w:p>
            <w:pPr>
              <w:pStyle w:val="TableParagraph"/>
              <w:spacing w:line="254" w:lineRule="exact"/>
              <w:ind w:right="262"/>
              <w:jc w:val="right"/>
              <w:rPr>
                <w:rFonts w:ascii="宋体" w:hAnsi="宋体" w:cs="宋体" w:eastAsia="宋体" w:hint="default"/>
                <w:sz w:val="20"/>
                <w:szCs w:val="20"/>
              </w:rPr>
            </w:pPr>
            <w:r>
              <w:rPr>
                <w:rFonts w:ascii="宋体"/>
                <w:spacing w:val="-1"/>
                <w:sz w:val="20"/>
              </w:rPr>
              <w:t>482,265,807.01</w:t>
            </w:r>
          </w:p>
        </w:tc>
      </w:tr>
    </w:tbl>
    <w:p>
      <w:pPr>
        <w:pStyle w:val="Heading3"/>
        <w:tabs>
          <w:tab w:pos="3312" w:val="left" w:leader="none"/>
          <w:tab w:pos="6941" w:val="left" w:leader="none"/>
        </w:tabs>
        <w:spacing w:line="269" w:lineRule="exact"/>
        <w:ind w:left="340" w:right="0"/>
        <w:jc w:val="left"/>
      </w:pPr>
      <w:r>
        <w:rPr>
          <w:spacing w:val="-1"/>
        </w:rPr>
        <w:t>法定代表人：</w:t>
        <w:tab/>
      </w:r>
      <w:r>
        <w:rPr>
          <w:spacing w:val="-2"/>
        </w:rPr>
        <w:t>主管会计工作负责人：</w:t>
        <w:tab/>
      </w:r>
      <w:r>
        <w:rPr>
          <w:spacing w:val="-1"/>
        </w:rPr>
        <w:t>会计机构负责人：</w:t>
      </w:r>
    </w:p>
    <w:p>
      <w:pPr>
        <w:spacing w:after="0" w:line="269" w:lineRule="exact"/>
        <w:jc w:val="left"/>
        <w:sectPr>
          <w:pgSz w:w="11910" w:h="16840"/>
          <w:pgMar w:header="877" w:footer="1195" w:top="1060" w:bottom="1380" w:left="620" w:right="600"/>
        </w:sectPr>
      </w:pPr>
    </w:p>
    <w:p>
      <w:pPr>
        <w:tabs>
          <w:tab w:pos="10602" w:val="left" w:leader="none"/>
        </w:tabs>
        <w:spacing w:before="15"/>
        <w:ind w:left="2885" w:right="0" w:firstLine="0"/>
        <w:jc w:val="left"/>
        <w:rPr>
          <w:rFonts w:ascii="宋体" w:hAnsi="宋体" w:cs="宋体" w:eastAsia="宋体" w:hint="default"/>
          <w:sz w:val="18"/>
          <w:szCs w:val="18"/>
        </w:rPr>
      </w:pPr>
      <w:r>
        <w:rPr/>
        <w:pict>
          <v:shape style="position:absolute;margin-left:56.650002pt;margin-top:59.650009pt;width:734.15pt;height:487.8pt;mso-position-horizontal-relative:page;mso-position-vertical-relative:page;z-index:-851464"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5"/>
                      <w:szCs w:val="25"/>
                    </w:rPr>
                  </w:pPr>
                </w:p>
                <w:p>
                  <w:pPr>
                    <w:spacing w:before="0"/>
                    <w:ind w:left="-1" w:right="111" w:firstLine="0"/>
                    <w:jc w:val="center"/>
                    <w:rPr>
                      <w:rFonts w:ascii="Calibri" w:hAnsi="Calibri" w:cs="Calibri" w:eastAsia="Calibri" w:hint="default"/>
                      <w:sz w:val="18"/>
                      <w:szCs w:val="18"/>
                    </w:rPr>
                  </w:pPr>
                  <w:r>
                    <w:rPr>
                      <w:rFonts w:ascii="Calibri"/>
                      <w:spacing w:val="-3"/>
                      <w:sz w:val="18"/>
                    </w:rPr>
                    <w:t>67</w:t>
                  </w:r>
                  <w:r>
                    <w:rPr>
                      <w:rFonts w:ascii="Calibri"/>
                      <w:sz w:val="18"/>
                    </w:rPr>
                  </w:r>
                </w:p>
              </w:txbxContent>
            </v:textbox>
            <w10:wrap type="none"/>
          </v:shape>
        </w:pict>
      </w:r>
      <w:r>
        <w:rPr>
          <w:rFonts w:ascii="宋体" w:hAnsi="宋体" w:cs="宋体" w:eastAsia="宋体" w:hint="default"/>
          <w:sz w:val="18"/>
          <w:szCs w:val="18"/>
        </w:rPr>
        <w:t>深圳市爱施德股份有限公司</w:t>
        <w:tab/>
      </w: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p>
      <w:pPr>
        <w:spacing w:line="240" w:lineRule="auto" w:before="8"/>
        <w:rPr>
          <w:rFonts w:ascii="宋体" w:hAnsi="宋体" w:cs="宋体" w:eastAsia="宋体" w:hint="default"/>
          <w:sz w:val="8"/>
          <w:szCs w:val="8"/>
        </w:rPr>
      </w:pPr>
    </w:p>
    <w:p>
      <w:pPr>
        <w:spacing w:line="9860" w:lineRule="exact"/>
        <w:ind w:left="103" w:right="0" w:firstLine="0"/>
        <w:rPr>
          <w:rFonts w:ascii="宋体" w:hAnsi="宋体" w:cs="宋体" w:eastAsia="宋体" w:hint="default"/>
          <w:sz w:val="20"/>
          <w:szCs w:val="20"/>
        </w:rPr>
      </w:pPr>
      <w:r>
        <w:rPr>
          <w:rFonts w:ascii="宋体" w:hAnsi="宋体" w:cs="宋体" w:eastAsia="宋体" w:hint="default"/>
          <w:position w:val="-196"/>
          <w:sz w:val="20"/>
          <w:szCs w:val="20"/>
        </w:rPr>
        <w:pict>
          <v:group style="width:735.25pt;height:493.05pt;mso-position-horizontal-relative:char;mso-position-vertical-relative:line" coordorigin="0,0" coordsize="14705,9861">
            <v:shape style="position:absolute;left:10;top:0;width:14683;height:9756" type="#_x0000_t75" stroked="false">
              <v:imagedata r:id="rId29" o:title=""/>
            </v:shape>
            <v:group style="position:absolute;left:10;top:9813;width:14686;height:2" coordorigin="10,9813" coordsize="14686,2">
              <v:shape style="position:absolute;left:10;top:9813;width:14686;height:2" coordorigin="10,9813" coordsize="14686,0" path="m10,9813l14695,9813e" filled="false" stroked="true" strokeweight=".96002pt" strokecolor="#000000">
                <v:path arrowok="t"/>
              </v:shape>
            </v:group>
            <v:group style="position:absolute;left:10;top:9851;width:14686;height:2" coordorigin="10,9851" coordsize="14686,2">
              <v:shape style="position:absolute;left:10;top:9851;width:14686;height:2" coordorigin="10,9851" coordsize="14686,0" path="m10,9851l14695,9851e" filled="false" stroked="true" strokeweight=".95996pt" strokecolor="#000000">
                <v:path arrowok="t"/>
              </v:shape>
            </v:group>
          </v:group>
        </w:pict>
      </w:r>
      <w:r>
        <w:rPr>
          <w:rFonts w:ascii="宋体" w:hAnsi="宋体" w:cs="宋体" w:eastAsia="宋体" w:hint="default"/>
          <w:position w:val="-196"/>
          <w:sz w:val="20"/>
          <w:szCs w:val="20"/>
        </w:rPr>
      </w:r>
    </w:p>
    <w:p>
      <w:pPr>
        <w:spacing w:after="0" w:line="9860" w:lineRule="exact"/>
        <w:rPr>
          <w:rFonts w:ascii="宋体" w:hAnsi="宋体" w:cs="宋体" w:eastAsia="宋体" w:hint="default"/>
          <w:sz w:val="20"/>
          <w:szCs w:val="20"/>
        </w:rPr>
        <w:sectPr>
          <w:headerReference w:type="default" r:id="rId27"/>
          <w:footerReference w:type="default" r:id="rId28"/>
          <w:pgSz w:w="16840" w:h="11910" w:orient="landscape"/>
          <w:pgMar w:header="0" w:footer="0" w:top="800" w:bottom="280" w:left="1020" w:right="900"/>
        </w:sectPr>
      </w:pPr>
    </w:p>
    <w:p>
      <w:pPr>
        <w:spacing w:line="240" w:lineRule="auto" w:before="10"/>
        <w:rPr>
          <w:rFonts w:ascii="宋体" w:hAnsi="宋体" w:cs="宋体" w:eastAsia="宋体" w:hint="default"/>
          <w:sz w:val="9"/>
          <w:szCs w:val="9"/>
        </w:rPr>
      </w:pPr>
    </w:p>
    <w:p>
      <w:pPr>
        <w:pStyle w:val="Heading2"/>
        <w:spacing w:line="240" w:lineRule="auto"/>
        <w:ind w:left="99" w:right="100"/>
        <w:jc w:val="center"/>
        <w:rPr>
          <w:b w:val="0"/>
          <w:bCs w:val="0"/>
        </w:rPr>
      </w:pPr>
      <w:r>
        <w:rPr/>
        <w:t>资产负债表</w:t>
      </w:r>
      <w:r>
        <w:rPr>
          <w:b w:val="0"/>
          <w:bCs w:val="0"/>
        </w:rPr>
      </w:r>
    </w:p>
    <w:p>
      <w:pPr>
        <w:spacing w:before="188"/>
        <w:ind w:left="99" w:right="100" w:firstLine="0"/>
        <w:jc w:val="center"/>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12</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31</w:t>
      </w:r>
      <w:r>
        <w:rPr>
          <w:rFonts w:ascii="宋体" w:hAnsi="宋体" w:cs="宋体" w:eastAsia="宋体" w:hint="default"/>
          <w:spacing w:val="-49"/>
          <w:sz w:val="20"/>
          <w:szCs w:val="20"/>
        </w:rPr>
        <w:t> </w:t>
      </w:r>
      <w:r>
        <w:rPr>
          <w:rFonts w:ascii="宋体" w:hAnsi="宋体" w:cs="宋体" w:eastAsia="宋体" w:hint="default"/>
          <w:sz w:val="20"/>
          <w:szCs w:val="20"/>
        </w:rPr>
        <w:t>日</w:t>
      </w:r>
    </w:p>
    <w:p>
      <w:pPr>
        <w:tabs>
          <w:tab w:pos="7823" w:val="left" w:leader="none"/>
        </w:tabs>
        <w:spacing w:before="115"/>
        <w:ind w:left="99" w:right="0" w:firstLine="0"/>
        <w:jc w:val="center"/>
        <w:rPr>
          <w:rFonts w:ascii="宋体" w:hAnsi="宋体" w:cs="宋体" w:eastAsia="宋体" w:hint="default"/>
          <w:sz w:val="20"/>
          <w:szCs w:val="20"/>
        </w:rPr>
      </w:pPr>
      <w:r>
        <w:rPr>
          <w:rFonts w:ascii="宋体" w:hAnsi="宋体" w:cs="宋体" w:eastAsia="宋体" w:hint="default"/>
          <w:w w:val="95"/>
          <w:sz w:val="20"/>
          <w:szCs w:val="20"/>
        </w:rPr>
        <w:t>编制单位：深圳市爱施德股份有限公司</w:t>
        <w:tab/>
      </w:r>
      <w:r>
        <w:rPr>
          <w:rFonts w:ascii="宋体" w:hAnsi="宋体" w:cs="宋体" w:eastAsia="宋体" w:hint="default"/>
          <w:sz w:val="20"/>
          <w:szCs w:val="20"/>
        </w:rPr>
        <w:t>金额单位：人民币元</w:t>
      </w:r>
    </w:p>
    <w:p>
      <w:pPr>
        <w:spacing w:line="240" w:lineRule="auto" w:before="5"/>
        <w:rPr>
          <w:rFonts w:ascii="宋体" w:hAnsi="宋体" w:cs="宋体" w:eastAsia="宋体" w:hint="default"/>
          <w:sz w:val="7"/>
          <w:szCs w:val="7"/>
        </w:rPr>
      </w:pPr>
    </w:p>
    <w:tbl>
      <w:tblPr>
        <w:tblW w:w="0" w:type="auto"/>
        <w:jc w:val="left"/>
        <w:tblInd w:w="108" w:type="dxa"/>
        <w:tblLayout w:type="fixed"/>
        <w:tblCellMar>
          <w:top w:w="0" w:type="dxa"/>
          <w:left w:w="0" w:type="dxa"/>
          <w:bottom w:w="0" w:type="dxa"/>
          <w:right w:w="0" w:type="dxa"/>
        </w:tblCellMar>
        <w:tblLook w:val="01E0"/>
      </w:tblPr>
      <w:tblGrid>
        <w:gridCol w:w="3858"/>
        <w:gridCol w:w="890"/>
        <w:gridCol w:w="2544"/>
        <w:gridCol w:w="2545"/>
      </w:tblGrid>
      <w:tr>
        <w:trPr>
          <w:trHeight w:val="406" w:hRule="exact"/>
        </w:trPr>
        <w:tc>
          <w:tcPr>
            <w:tcW w:w="3858" w:type="dxa"/>
            <w:tcBorders>
              <w:top w:val="single" w:sz="8" w:space="0" w:color="000000"/>
              <w:left w:val="single" w:sz="4" w:space="0" w:color="000000"/>
              <w:bottom w:val="single" w:sz="4" w:space="0" w:color="000000"/>
              <w:right w:val="single" w:sz="4" w:space="0" w:color="000000"/>
            </w:tcBorders>
          </w:tcPr>
          <w:p>
            <w:pPr>
              <w:pStyle w:val="TableParagraph"/>
              <w:tabs>
                <w:tab w:pos="902" w:val="left" w:leader="none"/>
              </w:tabs>
              <w:spacing w:line="240" w:lineRule="auto" w:before="33"/>
              <w:ind w:left="100" w:right="0"/>
              <w:jc w:val="center"/>
              <w:rPr>
                <w:rFonts w:ascii="宋体" w:hAnsi="宋体" w:cs="宋体" w:eastAsia="宋体" w:hint="default"/>
                <w:sz w:val="20"/>
                <w:szCs w:val="20"/>
              </w:rPr>
            </w:pPr>
            <w:r>
              <w:rPr>
                <w:rFonts w:ascii="宋体" w:hAnsi="宋体" w:cs="宋体" w:eastAsia="宋体" w:hint="default"/>
                <w:w w:val="95"/>
                <w:sz w:val="20"/>
                <w:szCs w:val="20"/>
              </w:rPr>
              <w:t>项</w:t>
              <w:tab/>
            </w:r>
            <w:r>
              <w:rPr>
                <w:rFonts w:ascii="宋体" w:hAnsi="宋体" w:cs="宋体" w:eastAsia="宋体" w:hint="default"/>
                <w:sz w:val="20"/>
                <w:szCs w:val="20"/>
              </w:rPr>
              <w:t>目</w:t>
            </w:r>
          </w:p>
        </w:tc>
        <w:tc>
          <w:tcPr>
            <w:tcW w:w="89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33"/>
              <w:ind w:left="292" w:right="0"/>
              <w:jc w:val="left"/>
              <w:rPr>
                <w:rFonts w:ascii="宋体" w:hAnsi="宋体" w:cs="宋体" w:eastAsia="宋体" w:hint="default"/>
                <w:sz w:val="20"/>
                <w:szCs w:val="20"/>
              </w:rPr>
            </w:pPr>
            <w:r>
              <w:rPr>
                <w:rFonts w:ascii="宋体" w:hAnsi="宋体" w:cs="宋体" w:eastAsia="宋体" w:hint="default"/>
                <w:sz w:val="20"/>
                <w:szCs w:val="20"/>
              </w:rPr>
              <w:t>注释</w:t>
            </w:r>
          </w:p>
        </w:tc>
        <w:tc>
          <w:tcPr>
            <w:tcW w:w="2544"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33"/>
              <w:ind w:left="922" w:right="0"/>
              <w:jc w:val="left"/>
              <w:rPr>
                <w:rFonts w:ascii="宋体" w:hAnsi="宋体" w:cs="宋体" w:eastAsia="宋体" w:hint="default"/>
                <w:sz w:val="20"/>
                <w:szCs w:val="20"/>
              </w:rPr>
            </w:pPr>
            <w:r>
              <w:rPr>
                <w:rFonts w:ascii="宋体" w:hAnsi="宋体" w:cs="宋体" w:eastAsia="宋体" w:hint="default"/>
                <w:sz w:val="20"/>
                <w:szCs w:val="20"/>
              </w:rPr>
              <w:t>期末余额</w:t>
            </w:r>
          </w:p>
        </w:tc>
        <w:tc>
          <w:tcPr>
            <w:tcW w:w="2545"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33"/>
              <w:ind w:left="922" w:right="0"/>
              <w:jc w:val="left"/>
              <w:rPr>
                <w:rFonts w:ascii="宋体" w:hAnsi="宋体" w:cs="宋体" w:eastAsia="宋体" w:hint="default"/>
                <w:sz w:val="20"/>
                <w:szCs w:val="20"/>
              </w:rPr>
            </w:pPr>
            <w:r>
              <w:rPr>
                <w:rFonts w:ascii="宋体" w:hAnsi="宋体" w:cs="宋体" w:eastAsia="宋体" w:hint="default"/>
                <w:sz w:val="20"/>
                <w:szCs w:val="20"/>
              </w:rPr>
              <w:t>期初余额</w:t>
            </w:r>
          </w:p>
        </w:tc>
      </w:tr>
      <w:tr>
        <w:trPr>
          <w:trHeight w:val="398"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04" w:right="0"/>
              <w:jc w:val="left"/>
              <w:rPr>
                <w:rFonts w:ascii="宋体" w:hAnsi="宋体" w:cs="宋体" w:eastAsia="宋体" w:hint="default"/>
                <w:sz w:val="20"/>
                <w:szCs w:val="20"/>
              </w:rPr>
            </w:pPr>
            <w:r>
              <w:rPr>
                <w:rFonts w:ascii="宋体" w:hAnsi="宋体" w:cs="宋体" w:eastAsia="宋体" w:hint="default"/>
                <w:b/>
                <w:bCs/>
                <w:sz w:val="20"/>
                <w:szCs w:val="20"/>
              </w:rPr>
              <w:t>流动资产：</w:t>
            </w:r>
            <w:r>
              <w:rPr>
                <w:rFonts w:ascii="宋体" w:hAnsi="宋体" w:cs="宋体" w:eastAsia="宋体" w:hint="default"/>
                <w:sz w:val="20"/>
                <w:szCs w:val="20"/>
              </w:rPr>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
        </w:tc>
        <w:tc>
          <w:tcPr>
            <w:tcW w:w="254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05" w:right="0"/>
              <w:jc w:val="left"/>
              <w:rPr>
                <w:rFonts w:ascii="宋体" w:hAnsi="宋体" w:cs="宋体" w:eastAsia="宋体" w:hint="default"/>
                <w:sz w:val="20"/>
                <w:szCs w:val="20"/>
              </w:rPr>
            </w:pPr>
            <w:r>
              <w:rPr>
                <w:rFonts w:ascii="宋体" w:hAnsi="宋体" w:cs="宋体" w:eastAsia="宋体" w:hint="default"/>
                <w:sz w:val="20"/>
                <w:szCs w:val="20"/>
              </w:rPr>
              <w:t>货币资金</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16"/>
              <w:jc w:val="right"/>
              <w:rPr>
                <w:rFonts w:ascii="宋体" w:hAnsi="宋体" w:cs="宋体" w:eastAsia="宋体" w:hint="default"/>
                <w:sz w:val="20"/>
                <w:szCs w:val="20"/>
              </w:rPr>
            </w:pPr>
            <w:r>
              <w:rPr>
                <w:rFonts w:ascii="宋体"/>
                <w:w w:val="95"/>
                <w:sz w:val="20"/>
              </w:rPr>
              <w:t>1,395,515,867.16</w:t>
            </w:r>
            <w:r>
              <w:rPr>
                <w:rFonts w:ascii="宋体"/>
                <w:sz w:val="20"/>
              </w:rPr>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16"/>
              <w:jc w:val="right"/>
              <w:rPr>
                <w:rFonts w:ascii="宋体" w:hAnsi="宋体" w:cs="宋体" w:eastAsia="宋体" w:hint="default"/>
                <w:sz w:val="20"/>
                <w:szCs w:val="20"/>
              </w:rPr>
            </w:pPr>
            <w:r>
              <w:rPr>
                <w:rFonts w:ascii="宋体"/>
                <w:spacing w:val="-1"/>
                <w:sz w:val="20"/>
              </w:rPr>
              <w:t>726,201,825.33</w:t>
            </w: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05" w:right="0"/>
              <w:jc w:val="left"/>
              <w:rPr>
                <w:rFonts w:ascii="宋体" w:hAnsi="宋体" w:cs="宋体" w:eastAsia="宋体" w:hint="default"/>
                <w:sz w:val="20"/>
                <w:szCs w:val="20"/>
              </w:rPr>
            </w:pPr>
            <w:r>
              <w:rPr>
                <w:rFonts w:ascii="宋体" w:hAnsi="宋体" w:cs="宋体" w:eastAsia="宋体" w:hint="default"/>
                <w:sz w:val="20"/>
                <w:szCs w:val="20"/>
              </w:rPr>
              <w:t>交易性金融资产</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
        </w:tc>
        <w:tc>
          <w:tcPr>
            <w:tcW w:w="2545"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05" w:right="0"/>
              <w:jc w:val="left"/>
              <w:rPr>
                <w:rFonts w:ascii="宋体" w:hAnsi="宋体" w:cs="宋体" w:eastAsia="宋体" w:hint="default"/>
                <w:sz w:val="20"/>
                <w:szCs w:val="20"/>
              </w:rPr>
            </w:pPr>
            <w:r>
              <w:rPr>
                <w:rFonts w:ascii="宋体" w:hAnsi="宋体" w:cs="宋体" w:eastAsia="宋体" w:hint="default"/>
                <w:sz w:val="20"/>
                <w:szCs w:val="20"/>
              </w:rPr>
              <w:t>应收票据</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16"/>
              <w:jc w:val="right"/>
              <w:rPr>
                <w:rFonts w:ascii="宋体" w:hAnsi="宋体" w:cs="宋体" w:eastAsia="宋体" w:hint="default"/>
                <w:sz w:val="20"/>
                <w:szCs w:val="20"/>
              </w:rPr>
            </w:pPr>
            <w:r>
              <w:rPr>
                <w:rFonts w:ascii="宋体"/>
                <w:spacing w:val="-1"/>
                <w:sz w:val="20"/>
              </w:rPr>
              <w:t>399,297,737.12</w:t>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16"/>
              <w:jc w:val="right"/>
              <w:rPr>
                <w:rFonts w:ascii="宋体" w:hAnsi="宋体" w:cs="宋体" w:eastAsia="宋体" w:hint="default"/>
                <w:sz w:val="20"/>
                <w:szCs w:val="20"/>
              </w:rPr>
            </w:pPr>
            <w:r>
              <w:rPr>
                <w:rFonts w:ascii="宋体"/>
                <w:w w:val="95"/>
                <w:sz w:val="20"/>
              </w:rPr>
              <w:t>33,644,853.00</w:t>
            </w:r>
            <w:r>
              <w:rPr>
                <w:rFonts w:ascii="宋体"/>
                <w:sz w:val="20"/>
              </w:rPr>
            </w:r>
          </w:p>
        </w:tc>
      </w:tr>
      <w:tr>
        <w:trPr>
          <w:trHeight w:val="636"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305"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391" w:right="77" w:hanging="188"/>
              <w:jc w:val="left"/>
              <w:rPr>
                <w:rFonts w:ascii="宋体" w:hAnsi="宋体" w:cs="宋体" w:eastAsia="宋体" w:hint="default"/>
                <w:sz w:val="20"/>
                <w:szCs w:val="20"/>
              </w:rPr>
            </w:pPr>
            <w:r>
              <w:rPr>
                <w:rFonts w:ascii="宋体" w:hAnsi="宋体" w:cs="宋体" w:eastAsia="宋体" w:hint="default"/>
                <w:sz w:val="20"/>
                <w:szCs w:val="20"/>
              </w:rPr>
              <w:t>十三、</w:t>
            </w:r>
            <w:r>
              <w:rPr>
                <w:rFonts w:ascii="宋体" w:hAnsi="宋体" w:cs="宋体" w:eastAsia="宋体" w:hint="default"/>
                <w:w w:val="99"/>
                <w:sz w:val="20"/>
                <w:szCs w:val="20"/>
              </w:rPr>
              <w:t> </w:t>
            </w:r>
            <w:r>
              <w:rPr>
                <w:rFonts w:ascii="宋体" w:hAnsi="宋体" w:cs="宋体" w:eastAsia="宋体" w:hint="default"/>
                <w:sz w:val="20"/>
                <w:szCs w:val="20"/>
              </w:rPr>
              <w:t>1</w:t>
            </w:r>
          </w:p>
        </w:tc>
        <w:tc>
          <w:tcPr>
            <w:tcW w:w="2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16"/>
              <w:jc w:val="right"/>
              <w:rPr>
                <w:rFonts w:ascii="宋体" w:hAnsi="宋体" w:cs="宋体" w:eastAsia="宋体" w:hint="default"/>
                <w:sz w:val="20"/>
                <w:szCs w:val="20"/>
              </w:rPr>
            </w:pPr>
            <w:r>
              <w:rPr>
                <w:rFonts w:ascii="宋体"/>
                <w:spacing w:val="-1"/>
                <w:sz w:val="20"/>
              </w:rPr>
              <w:t>741,469,794.56</w:t>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16"/>
              <w:jc w:val="right"/>
              <w:rPr>
                <w:rFonts w:ascii="宋体" w:hAnsi="宋体" w:cs="宋体" w:eastAsia="宋体" w:hint="default"/>
                <w:sz w:val="20"/>
                <w:szCs w:val="20"/>
              </w:rPr>
            </w:pPr>
            <w:r>
              <w:rPr>
                <w:rFonts w:ascii="宋体"/>
                <w:spacing w:val="-1"/>
                <w:sz w:val="20"/>
              </w:rPr>
              <w:t>706,126,793.33</w:t>
            </w:r>
          </w:p>
        </w:tc>
      </w:tr>
      <w:tr>
        <w:trPr>
          <w:trHeight w:val="399"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05" w:right="0"/>
              <w:jc w:val="left"/>
              <w:rPr>
                <w:rFonts w:ascii="宋体" w:hAnsi="宋体" w:cs="宋体" w:eastAsia="宋体" w:hint="default"/>
                <w:sz w:val="20"/>
                <w:szCs w:val="20"/>
              </w:rPr>
            </w:pPr>
            <w:r>
              <w:rPr>
                <w:rFonts w:ascii="宋体" w:hAnsi="宋体" w:cs="宋体" w:eastAsia="宋体" w:hint="default"/>
                <w:sz w:val="20"/>
                <w:szCs w:val="20"/>
              </w:rPr>
              <w:t>预付款项</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16"/>
              <w:jc w:val="right"/>
              <w:rPr>
                <w:rFonts w:ascii="宋体" w:hAnsi="宋体" w:cs="宋体" w:eastAsia="宋体" w:hint="default"/>
                <w:sz w:val="20"/>
                <w:szCs w:val="20"/>
              </w:rPr>
            </w:pPr>
            <w:r>
              <w:rPr>
                <w:rFonts w:ascii="宋体"/>
                <w:spacing w:val="-1"/>
                <w:sz w:val="20"/>
              </w:rPr>
              <w:t>153,215,874.44</w:t>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16"/>
              <w:jc w:val="right"/>
              <w:rPr>
                <w:rFonts w:ascii="宋体" w:hAnsi="宋体" w:cs="宋体" w:eastAsia="宋体" w:hint="default"/>
                <w:sz w:val="20"/>
                <w:szCs w:val="20"/>
              </w:rPr>
            </w:pPr>
            <w:r>
              <w:rPr>
                <w:rFonts w:ascii="宋体"/>
                <w:w w:val="95"/>
                <w:sz w:val="20"/>
              </w:rPr>
              <w:t>40,940,344.25</w:t>
            </w:r>
            <w:r>
              <w:rPr>
                <w:rFonts w:ascii="宋体"/>
                <w:sz w:val="20"/>
              </w:rPr>
            </w: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05" w:right="0"/>
              <w:jc w:val="left"/>
              <w:rPr>
                <w:rFonts w:ascii="宋体" w:hAnsi="宋体" w:cs="宋体" w:eastAsia="宋体" w:hint="default"/>
                <w:sz w:val="20"/>
                <w:szCs w:val="20"/>
              </w:rPr>
            </w:pPr>
            <w:r>
              <w:rPr>
                <w:rFonts w:ascii="宋体" w:hAnsi="宋体" w:cs="宋体" w:eastAsia="宋体" w:hint="default"/>
                <w:sz w:val="20"/>
                <w:szCs w:val="20"/>
              </w:rPr>
              <w:t>应收利息</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
        </w:tc>
        <w:tc>
          <w:tcPr>
            <w:tcW w:w="254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05" w:right="0"/>
              <w:jc w:val="left"/>
              <w:rPr>
                <w:rFonts w:ascii="宋体" w:hAnsi="宋体" w:cs="宋体" w:eastAsia="宋体" w:hint="default"/>
                <w:sz w:val="20"/>
                <w:szCs w:val="20"/>
              </w:rPr>
            </w:pPr>
            <w:r>
              <w:rPr>
                <w:rFonts w:ascii="宋体" w:hAnsi="宋体" w:cs="宋体" w:eastAsia="宋体" w:hint="default"/>
                <w:sz w:val="20"/>
                <w:szCs w:val="20"/>
              </w:rPr>
              <w:t>应收股利</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
        </w:tc>
        <w:tc>
          <w:tcPr>
            <w:tcW w:w="254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305"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391" w:right="77" w:hanging="188"/>
              <w:jc w:val="left"/>
              <w:rPr>
                <w:rFonts w:ascii="宋体" w:hAnsi="宋体" w:cs="宋体" w:eastAsia="宋体" w:hint="default"/>
                <w:sz w:val="20"/>
                <w:szCs w:val="20"/>
              </w:rPr>
            </w:pPr>
            <w:r>
              <w:rPr>
                <w:rFonts w:ascii="宋体" w:hAnsi="宋体" w:cs="宋体" w:eastAsia="宋体" w:hint="default"/>
                <w:sz w:val="20"/>
                <w:szCs w:val="20"/>
              </w:rPr>
              <w:t>十三、</w:t>
            </w:r>
            <w:r>
              <w:rPr>
                <w:rFonts w:ascii="宋体" w:hAnsi="宋体" w:cs="宋体" w:eastAsia="宋体" w:hint="default"/>
                <w:w w:val="99"/>
                <w:sz w:val="20"/>
                <w:szCs w:val="20"/>
              </w:rPr>
              <w:t> </w:t>
            </w:r>
            <w:r>
              <w:rPr>
                <w:rFonts w:ascii="宋体" w:hAnsi="宋体" w:cs="宋体" w:eastAsia="宋体" w:hint="default"/>
                <w:sz w:val="20"/>
                <w:szCs w:val="20"/>
              </w:rPr>
              <w:t>2</w:t>
            </w:r>
          </w:p>
        </w:tc>
        <w:tc>
          <w:tcPr>
            <w:tcW w:w="2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16"/>
              <w:jc w:val="right"/>
              <w:rPr>
                <w:rFonts w:ascii="宋体" w:hAnsi="宋体" w:cs="宋体" w:eastAsia="宋体" w:hint="default"/>
                <w:sz w:val="20"/>
                <w:szCs w:val="20"/>
              </w:rPr>
            </w:pPr>
            <w:r>
              <w:rPr>
                <w:rFonts w:ascii="宋体"/>
                <w:spacing w:val="-1"/>
                <w:sz w:val="20"/>
              </w:rPr>
              <w:t>438,670,983.13</w:t>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16"/>
              <w:jc w:val="right"/>
              <w:rPr>
                <w:rFonts w:ascii="宋体" w:hAnsi="宋体" w:cs="宋体" w:eastAsia="宋体" w:hint="default"/>
                <w:sz w:val="20"/>
                <w:szCs w:val="20"/>
              </w:rPr>
            </w:pPr>
            <w:r>
              <w:rPr>
                <w:rFonts w:ascii="宋体"/>
                <w:spacing w:val="-1"/>
                <w:sz w:val="20"/>
              </w:rPr>
              <w:t>128,652,741.01</w:t>
            </w:r>
          </w:p>
        </w:tc>
      </w:tr>
      <w:tr>
        <w:trPr>
          <w:trHeight w:val="398"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05" w:right="0"/>
              <w:jc w:val="left"/>
              <w:rPr>
                <w:rFonts w:ascii="宋体" w:hAnsi="宋体" w:cs="宋体" w:eastAsia="宋体" w:hint="default"/>
                <w:sz w:val="20"/>
                <w:szCs w:val="20"/>
              </w:rPr>
            </w:pPr>
            <w:r>
              <w:rPr>
                <w:rFonts w:ascii="宋体" w:hAnsi="宋体" w:cs="宋体" w:eastAsia="宋体" w:hint="default"/>
                <w:sz w:val="20"/>
                <w:szCs w:val="20"/>
              </w:rPr>
              <w:t>存货</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16"/>
              <w:jc w:val="right"/>
              <w:rPr>
                <w:rFonts w:ascii="宋体" w:hAnsi="宋体" w:cs="宋体" w:eastAsia="宋体" w:hint="default"/>
                <w:sz w:val="20"/>
                <w:szCs w:val="20"/>
              </w:rPr>
            </w:pPr>
            <w:r>
              <w:rPr>
                <w:rFonts w:ascii="宋体"/>
                <w:spacing w:val="-1"/>
                <w:sz w:val="20"/>
              </w:rPr>
              <w:t>660,903,644.07</w:t>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16"/>
              <w:jc w:val="right"/>
              <w:rPr>
                <w:rFonts w:ascii="宋体" w:hAnsi="宋体" w:cs="宋体" w:eastAsia="宋体" w:hint="default"/>
                <w:sz w:val="20"/>
                <w:szCs w:val="20"/>
              </w:rPr>
            </w:pPr>
            <w:r>
              <w:rPr>
                <w:rFonts w:ascii="宋体"/>
                <w:spacing w:val="-1"/>
                <w:sz w:val="20"/>
              </w:rPr>
              <w:t>922,588,158.42</w:t>
            </w: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05" w:right="0"/>
              <w:jc w:val="left"/>
              <w:rPr>
                <w:rFonts w:ascii="宋体" w:hAnsi="宋体" w:cs="宋体" w:eastAsia="宋体" w:hint="default"/>
                <w:sz w:val="20"/>
                <w:szCs w:val="20"/>
              </w:rPr>
            </w:pPr>
            <w:r>
              <w:rPr>
                <w:rFonts w:ascii="宋体" w:hAnsi="宋体" w:cs="宋体" w:eastAsia="宋体" w:hint="default"/>
                <w:sz w:val="20"/>
                <w:szCs w:val="20"/>
              </w:rPr>
              <w:t>一年内到期的非流动资产</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
        </w:tc>
        <w:tc>
          <w:tcPr>
            <w:tcW w:w="254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05" w:right="0"/>
              <w:jc w:val="left"/>
              <w:rPr>
                <w:rFonts w:ascii="宋体" w:hAnsi="宋体" w:cs="宋体" w:eastAsia="宋体" w:hint="default"/>
                <w:sz w:val="20"/>
                <w:szCs w:val="20"/>
              </w:rPr>
            </w:pPr>
            <w:r>
              <w:rPr>
                <w:rFonts w:ascii="宋体" w:hAnsi="宋体" w:cs="宋体" w:eastAsia="宋体" w:hint="default"/>
                <w:sz w:val="20"/>
                <w:szCs w:val="20"/>
              </w:rPr>
              <w:t>其他流动资产</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
        </w:tc>
        <w:tc>
          <w:tcPr>
            <w:tcW w:w="2545"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06" w:right="0"/>
              <w:jc w:val="left"/>
              <w:rPr>
                <w:rFonts w:ascii="宋体" w:hAnsi="宋体" w:cs="宋体" w:eastAsia="宋体" w:hint="default"/>
                <w:sz w:val="20"/>
                <w:szCs w:val="20"/>
              </w:rPr>
            </w:pPr>
            <w:r>
              <w:rPr>
                <w:rFonts w:ascii="宋体" w:hAnsi="宋体" w:cs="宋体" w:eastAsia="宋体" w:hint="default"/>
                <w:b/>
                <w:bCs/>
                <w:sz w:val="20"/>
                <w:szCs w:val="20"/>
              </w:rPr>
              <w:t>流动资产合计</w:t>
            </w:r>
            <w:r>
              <w:rPr>
                <w:rFonts w:ascii="宋体" w:hAnsi="宋体" w:cs="宋体" w:eastAsia="宋体" w:hint="default"/>
                <w:sz w:val="20"/>
                <w:szCs w:val="20"/>
              </w:rPr>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16"/>
              <w:jc w:val="right"/>
              <w:rPr>
                <w:rFonts w:ascii="宋体" w:hAnsi="宋体" w:cs="宋体" w:eastAsia="宋体" w:hint="default"/>
                <w:sz w:val="20"/>
                <w:szCs w:val="20"/>
              </w:rPr>
            </w:pPr>
            <w:r>
              <w:rPr>
                <w:rFonts w:ascii="宋体"/>
                <w:w w:val="95"/>
                <w:sz w:val="20"/>
              </w:rPr>
              <w:t>3,789,073,900.48</w:t>
            </w:r>
            <w:r>
              <w:rPr>
                <w:rFonts w:ascii="宋体"/>
                <w:sz w:val="20"/>
              </w:rPr>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16"/>
              <w:jc w:val="right"/>
              <w:rPr>
                <w:rFonts w:ascii="宋体" w:hAnsi="宋体" w:cs="宋体" w:eastAsia="宋体" w:hint="default"/>
                <w:sz w:val="20"/>
                <w:szCs w:val="20"/>
              </w:rPr>
            </w:pPr>
            <w:r>
              <w:rPr>
                <w:rFonts w:ascii="宋体"/>
                <w:w w:val="95"/>
                <w:sz w:val="20"/>
              </w:rPr>
              <w:t>2,558,154,715.34</w:t>
            </w:r>
            <w:r>
              <w:rPr>
                <w:rFonts w:ascii="宋体"/>
                <w:sz w:val="20"/>
              </w:rPr>
            </w: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04" w:right="0"/>
              <w:jc w:val="left"/>
              <w:rPr>
                <w:rFonts w:ascii="宋体" w:hAnsi="宋体" w:cs="宋体" w:eastAsia="宋体" w:hint="default"/>
                <w:sz w:val="20"/>
                <w:szCs w:val="20"/>
              </w:rPr>
            </w:pPr>
            <w:r>
              <w:rPr>
                <w:rFonts w:ascii="宋体" w:hAnsi="宋体" w:cs="宋体" w:eastAsia="宋体" w:hint="default"/>
                <w:b/>
                <w:bCs/>
                <w:sz w:val="20"/>
                <w:szCs w:val="20"/>
              </w:rPr>
              <w:t>非流动资产：</w:t>
            </w:r>
            <w:r>
              <w:rPr>
                <w:rFonts w:ascii="宋体" w:hAnsi="宋体" w:cs="宋体" w:eastAsia="宋体" w:hint="default"/>
                <w:sz w:val="20"/>
                <w:szCs w:val="20"/>
              </w:rPr>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
        </w:tc>
        <w:tc>
          <w:tcPr>
            <w:tcW w:w="254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05" w:right="0"/>
              <w:jc w:val="left"/>
              <w:rPr>
                <w:rFonts w:ascii="宋体" w:hAnsi="宋体" w:cs="宋体" w:eastAsia="宋体" w:hint="default"/>
                <w:sz w:val="20"/>
                <w:szCs w:val="20"/>
              </w:rPr>
            </w:pPr>
            <w:r>
              <w:rPr>
                <w:rFonts w:ascii="宋体" w:hAnsi="宋体" w:cs="宋体" w:eastAsia="宋体" w:hint="default"/>
                <w:sz w:val="20"/>
                <w:szCs w:val="20"/>
              </w:rPr>
              <w:t>可供出售金融资产</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
        </w:tc>
        <w:tc>
          <w:tcPr>
            <w:tcW w:w="2545"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05" w:right="0"/>
              <w:jc w:val="left"/>
              <w:rPr>
                <w:rFonts w:ascii="宋体" w:hAnsi="宋体" w:cs="宋体" w:eastAsia="宋体" w:hint="default"/>
                <w:sz w:val="20"/>
                <w:szCs w:val="20"/>
              </w:rPr>
            </w:pPr>
            <w:r>
              <w:rPr>
                <w:rFonts w:ascii="宋体" w:hAnsi="宋体" w:cs="宋体" w:eastAsia="宋体" w:hint="default"/>
                <w:sz w:val="20"/>
                <w:szCs w:val="20"/>
              </w:rPr>
              <w:t>持有至到期投资</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
        </w:tc>
        <w:tc>
          <w:tcPr>
            <w:tcW w:w="254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05" w:right="0"/>
              <w:jc w:val="left"/>
              <w:rPr>
                <w:rFonts w:ascii="宋体" w:hAnsi="宋体" w:cs="宋体" w:eastAsia="宋体" w:hint="default"/>
                <w:sz w:val="20"/>
                <w:szCs w:val="20"/>
              </w:rPr>
            </w:pPr>
            <w:r>
              <w:rPr>
                <w:rFonts w:ascii="宋体" w:hAnsi="宋体" w:cs="宋体" w:eastAsia="宋体" w:hint="default"/>
                <w:sz w:val="20"/>
                <w:szCs w:val="20"/>
              </w:rPr>
              <w:t>长期应收款</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
        </w:tc>
        <w:tc>
          <w:tcPr>
            <w:tcW w:w="254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305" w:right="0"/>
              <w:jc w:val="left"/>
              <w:rPr>
                <w:rFonts w:ascii="宋体" w:hAnsi="宋体" w:cs="宋体" w:eastAsia="宋体" w:hint="default"/>
                <w:sz w:val="20"/>
                <w:szCs w:val="20"/>
              </w:rPr>
            </w:pPr>
            <w:r>
              <w:rPr>
                <w:rFonts w:ascii="宋体" w:hAnsi="宋体" w:cs="宋体" w:eastAsia="宋体" w:hint="default"/>
                <w:sz w:val="20"/>
                <w:szCs w:val="20"/>
              </w:rPr>
              <w:t>长期股权投资</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391" w:right="77" w:hanging="188"/>
              <w:jc w:val="left"/>
              <w:rPr>
                <w:rFonts w:ascii="宋体" w:hAnsi="宋体" w:cs="宋体" w:eastAsia="宋体" w:hint="default"/>
                <w:sz w:val="20"/>
                <w:szCs w:val="20"/>
              </w:rPr>
            </w:pPr>
            <w:r>
              <w:rPr>
                <w:rFonts w:ascii="宋体" w:hAnsi="宋体" w:cs="宋体" w:eastAsia="宋体" w:hint="default"/>
                <w:sz w:val="20"/>
                <w:szCs w:val="20"/>
              </w:rPr>
              <w:t>十三、</w:t>
            </w:r>
            <w:r>
              <w:rPr>
                <w:rFonts w:ascii="宋体" w:hAnsi="宋体" w:cs="宋体" w:eastAsia="宋体" w:hint="default"/>
                <w:w w:val="99"/>
                <w:sz w:val="20"/>
                <w:szCs w:val="20"/>
              </w:rPr>
              <w:t> </w:t>
            </w:r>
            <w:r>
              <w:rPr>
                <w:rFonts w:ascii="宋体" w:hAnsi="宋体" w:cs="宋体" w:eastAsia="宋体" w:hint="default"/>
                <w:sz w:val="20"/>
                <w:szCs w:val="20"/>
              </w:rPr>
              <w:t>3</w:t>
            </w:r>
          </w:p>
        </w:tc>
        <w:tc>
          <w:tcPr>
            <w:tcW w:w="2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16"/>
              <w:jc w:val="right"/>
              <w:rPr>
                <w:rFonts w:ascii="宋体" w:hAnsi="宋体" w:cs="宋体" w:eastAsia="宋体" w:hint="default"/>
                <w:sz w:val="20"/>
                <w:szCs w:val="20"/>
              </w:rPr>
            </w:pPr>
            <w:r>
              <w:rPr>
                <w:rFonts w:ascii="宋体"/>
                <w:spacing w:val="-1"/>
                <w:sz w:val="20"/>
              </w:rPr>
              <w:t>192,877,034.83</w:t>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16"/>
              <w:jc w:val="right"/>
              <w:rPr>
                <w:rFonts w:ascii="宋体" w:hAnsi="宋体" w:cs="宋体" w:eastAsia="宋体" w:hint="default"/>
                <w:sz w:val="20"/>
                <w:szCs w:val="20"/>
              </w:rPr>
            </w:pPr>
            <w:r>
              <w:rPr>
                <w:rFonts w:ascii="宋体"/>
                <w:w w:val="95"/>
                <w:sz w:val="20"/>
              </w:rPr>
              <w:t>48,177,034.83</w:t>
            </w:r>
            <w:r>
              <w:rPr>
                <w:rFonts w:ascii="宋体"/>
                <w:sz w:val="20"/>
              </w:rPr>
            </w: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05" w:right="0"/>
              <w:jc w:val="left"/>
              <w:rPr>
                <w:rFonts w:ascii="宋体" w:hAnsi="宋体" w:cs="宋体" w:eastAsia="宋体" w:hint="default"/>
                <w:sz w:val="20"/>
                <w:szCs w:val="20"/>
              </w:rPr>
            </w:pPr>
            <w:r>
              <w:rPr>
                <w:rFonts w:ascii="宋体" w:hAnsi="宋体" w:cs="宋体" w:eastAsia="宋体" w:hint="default"/>
                <w:sz w:val="20"/>
                <w:szCs w:val="20"/>
              </w:rPr>
              <w:t>固定资产</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16"/>
              <w:jc w:val="right"/>
              <w:rPr>
                <w:rFonts w:ascii="宋体" w:hAnsi="宋体" w:cs="宋体" w:eastAsia="宋体" w:hint="default"/>
                <w:sz w:val="20"/>
                <w:szCs w:val="20"/>
              </w:rPr>
            </w:pPr>
            <w:r>
              <w:rPr>
                <w:rFonts w:ascii="宋体"/>
                <w:w w:val="95"/>
                <w:sz w:val="20"/>
              </w:rPr>
              <w:t>17,470,607.57</w:t>
            </w:r>
            <w:r>
              <w:rPr>
                <w:rFonts w:ascii="宋体"/>
                <w:sz w:val="20"/>
              </w:rPr>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16"/>
              <w:jc w:val="right"/>
              <w:rPr>
                <w:rFonts w:ascii="宋体" w:hAnsi="宋体" w:cs="宋体" w:eastAsia="宋体" w:hint="default"/>
                <w:sz w:val="20"/>
                <w:szCs w:val="20"/>
              </w:rPr>
            </w:pPr>
            <w:r>
              <w:rPr>
                <w:rFonts w:ascii="宋体"/>
                <w:w w:val="95"/>
                <w:sz w:val="20"/>
              </w:rPr>
              <w:t>14,274,514.33</w:t>
            </w:r>
            <w:r>
              <w:rPr>
                <w:rFonts w:ascii="宋体"/>
                <w:sz w:val="20"/>
              </w:rPr>
            </w: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05" w:right="0"/>
              <w:jc w:val="left"/>
              <w:rPr>
                <w:rFonts w:ascii="宋体" w:hAnsi="宋体" w:cs="宋体" w:eastAsia="宋体" w:hint="default"/>
                <w:sz w:val="20"/>
                <w:szCs w:val="20"/>
              </w:rPr>
            </w:pPr>
            <w:r>
              <w:rPr>
                <w:rFonts w:ascii="宋体" w:hAnsi="宋体" w:cs="宋体" w:eastAsia="宋体" w:hint="default"/>
                <w:sz w:val="20"/>
                <w:szCs w:val="20"/>
              </w:rPr>
              <w:t>在建工程</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
        </w:tc>
        <w:tc>
          <w:tcPr>
            <w:tcW w:w="2545"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05" w:right="0"/>
              <w:jc w:val="left"/>
              <w:rPr>
                <w:rFonts w:ascii="宋体" w:hAnsi="宋体" w:cs="宋体" w:eastAsia="宋体" w:hint="default"/>
                <w:sz w:val="20"/>
                <w:szCs w:val="20"/>
              </w:rPr>
            </w:pPr>
            <w:r>
              <w:rPr>
                <w:rFonts w:ascii="宋体" w:hAnsi="宋体" w:cs="宋体" w:eastAsia="宋体" w:hint="default"/>
                <w:sz w:val="20"/>
                <w:szCs w:val="20"/>
              </w:rPr>
              <w:t>工程物资</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
        </w:tc>
        <w:tc>
          <w:tcPr>
            <w:tcW w:w="254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05" w:right="0"/>
              <w:jc w:val="left"/>
              <w:rPr>
                <w:rFonts w:ascii="宋体" w:hAnsi="宋体" w:cs="宋体" w:eastAsia="宋体" w:hint="default"/>
                <w:sz w:val="20"/>
                <w:szCs w:val="20"/>
              </w:rPr>
            </w:pPr>
            <w:r>
              <w:rPr>
                <w:rFonts w:ascii="宋体" w:hAnsi="宋体" w:cs="宋体" w:eastAsia="宋体" w:hint="default"/>
                <w:sz w:val="20"/>
                <w:szCs w:val="20"/>
              </w:rPr>
              <w:t>固定资产清理</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
        </w:tc>
        <w:tc>
          <w:tcPr>
            <w:tcW w:w="254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05" w:right="0"/>
              <w:jc w:val="left"/>
              <w:rPr>
                <w:rFonts w:ascii="宋体" w:hAnsi="宋体" w:cs="宋体" w:eastAsia="宋体" w:hint="default"/>
                <w:sz w:val="20"/>
                <w:szCs w:val="20"/>
              </w:rPr>
            </w:pPr>
            <w:r>
              <w:rPr>
                <w:rFonts w:ascii="宋体" w:hAnsi="宋体" w:cs="宋体" w:eastAsia="宋体" w:hint="default"/>
                <w:sz w:val="20"/>
                <w:szCs w:val="20"/>
              </w:rPr>
              <w:t>无形资产</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15"/>
              <w:jc w:val="right"/>
              <w:rPr>
                <w:rFonts w:ascii="宋体" w:hAnsi="宋体" w:cs="宋体" w:eastAsia="宋体" w:hint="default"/>
                <w:sz w:val="20"/>
                <w:szCs w:val="20"/>
              </w:rPr>
            </w:pPr>
            <w:r>
              <w:rPr>
                <w:rFonts w:ascii="宋体"/>
                <w:w w:val="95"/>
                <w:sz w:val="20"/>
              </w:rPr>
              <w:t>731,337.43</w:t>
            </w:r>
            <w:r>
              <w:rPr>
                <w:rFonts w:ascii="宋体"/>
                <w:sz w:val="20"/>
              </w:rPr>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15"/>
              <w:jc w:val="right"/>
              <w:rPr>
                <w:rFonts w:ascii="宋体" w:hAnsi="宋体" w:cs="宋体" w:eastAsia="宋体" w:hint="default"/>
                <w:sz w:val="20"/>
                <w:szCs w:val="20"/>
              </w:rPr>
            </w:pPr>
            <w:r>
              <w:rPr>
                <w:rFonts w:ascii="宋体"/>
                <w:spacing w:val="-1"/>
                <w:sz w:val="20"/>
              </w:rPr>
              <w:t>1,612,132.98</w:t>
            </w:r>
          </w:p>
        </w:tc>
      </w:tr>
      <w:tr>
        <w:trPr>
          <w:trHeight w:val="399"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305" w:right="0"/>
              <w:jc w:val="left"/>
              <w:rPr>
                <w:rFonts w:ascii="宋体" w:hAnsi="宋体" w:cs="宋体" w:eastAsia="宋体" w:hint="default"/>
                <w:sz w:val="20"/>
                <w:szCs w:val="20"/>
              </w:rPr>
            </w:pPr>
            <w:r>
              <w:rPr>
                <w:rFonts w:ascii="宋体" w:hAnsi="宋体" w:cs="宋体" w:eastAsia="宋体" w:hint="default"/>
                <w:sz w:val="20"/>
                <w:szCs w:val="20"/>
              </w:rPr>
              <w:t>开发支出</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
        </w:tc>
        <w:tc>
          <w:tcPr>
            <w:tcW w:w="254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05" w:right="0"/>
              <w:jc w:val="left"/>
              <w:rPr>
                <w:rFonts w:ascii="宋体" w:hAnsi="宋体" w:cs="宋体" w:eastAsia="宋体" w:hint="default"/>
                <w:sz w:val="20"/>
                <w:szCs w:val="20"/>
              </w:rPr>
            </w:pPr>
            <w:r>
              <w:rPr>
                <w:rFonts w:ascii="宋体" w:hAnsi="宋体" w:cs="宋体" w:eastAsia="宋体" w:hint="default"/>
                <w:sz w:val="20"/>
                <w:szCs w:val="20"/>
              </w:rPr>
              <w:t>商誉</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
        </w:tc>
        <w:tc>
          <w:tcPr>
            <w:tcW w:w="254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05" w:right="0"/>
              <w:jc w:val="left"/>
              <w:rPr>
                <w:rFonts w:ascii="宋体" w:hAnsi="宋体" w:cs="宋体" w:eastAsia="宋体" w:hint="default"/>
                <w:sz w:val="20"/>
                <w:szCs w:val="20"/>
              </w:rPr>
            </w:pPr>
            <w:r>
              <w:rPr>
                <w:rFonts w:ascii="宋体" w:hAnsi="宋体" w:cs="宋体" w:eastAsia="宋体" w:hint="default"/>
                <w:sz w:val="20"/>
                <w:szCs w:val="20"/>
              </w:rPr>
              <w:t>长期待摊费用</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15"/>
              <w:jc w:val="right"/>
              <w:rPr>
                <w:rFonts w:ascii="宋体" w:hAnsi="宋体" w:cs="宋体" w:eastAsia="宋体" w:hint="default"/>
                <w:sz w:val="20"/>
                <w:szCs w:val="20"/>
              </w:rPr>
            </w:pPr>
            <w:r>
              <w:rPr>
                <w:rFonts w:ascii="宋体"/>
                <w:spacing w:val="-1"/>
                <w:sz w:val="20"/>
              </w:rPr>
              <w:t>1,100,109.65</w:t>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14"/>
              <w:jc w:val="right"/>
              <w:rPr>
                <w:rFonts w:ascii="宋体" w:hAnsi="宋体" w:cs="宋体" w:eastAsia="宋体" w:hint="default"/>
                <w:sz w:val="20"/>
                <w:szCs w:val="20"/>
              </w:rPr>
            </w:pPr>
            <w:r>
              <w:rPr>
                <w:rFonts w:ascii="宋体"/>
                <w:w w:val="95"/>
                <w:sz w:val="20"/>
              </w:rPr>
              <w:t>1,534,144.44</w:t>
            </w:r>
            <w:r>
              <w:rPr>
                <w:rFonts w:ascii="宋体"/>
                <w:sz w:val="20"/>
              </w:rPr>
            </w:r>
          </w:p>
        </w:tc>
      </w:tr>
      <w:tr>
        <w:trPr>
          <w:trHeight w:val="398"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05" w:right="0"/>
              <w:jc w:val="left"/>
              <w:rPr>
                <w:rFonts w:ascii="宋体" w:hAnsi="宋体" w:cs="宋体" w:eastAsia="宋体" w:hint="default"/>
                <w:sz w:val="20"/>
                <w:szCs w:val="20"/>
              </w:rPr>
            </w:pPr>
            <w:r>
              <w:rPr>
                <w:rFonts w:ascii="宋体" w:hAnsi="宋体" w:cs="宋体" w:eastAsia="宋体" w:hint="default"/>
                <w:sz w:val="20"/>
                <w:szCs w:val="20"/>
              </w:rPr>
              <w:t>递延所得税资产</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16"/>
              <w:jc w:val="right"/>
              <w:rPr>
                <w:rFonts w:ascii="宋体" w:hAnsi="宋体" w:cs="宋体" w:eastAsia="宋体" w:hint="default"/>
                <w:sz w:val="20"/>
                <w:szCs w:val="20"/>
              </w:rPr>
            </w:pPr>
            <w:r>
              <w:rPr>
                <w:rFonts w:ascii="宋体"/>
                <w:w w:val="95"/>
                <w:sz w:val="20"/>
              </w:rPr>
              <w:t>35,745,464.24</w:t>
            </w:r>
            <w:r>
              <w:rPr>
                <w:rFonts w:ascii="宋体"/>
                <w:sz w:val="20"/>
              </w:rPr>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16"/>
              <w:jc w:val="right"/>
              <w:rPr>
                <w:rFonts w:ascii="宋体" w:hAnsi="宋体" w:cs="宋体" w:eastAsia="宋体" w:hint="default"/>
                <w:sz w:val="20"/>
                <w:szCs w:val="20"/>
              </w:rPr>
            </w:pPr>
            <w:r>
              <w:rPr>
                <w:rFonts w:ascii="宋体"/>
                <w:w w:val="95"/>
                <w:sz w:val="20"/>
              </w:rPr>
              <w:t>25,862,610.43</w:t>
            </w:r>
            <w:r>
              <w:rPr>
                <w:rFonts w:ascii="宋体"/>
                <w:sz w:val="20"/>
              </w:rPr>
            </w: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05" w:right="0"/>
              <w:jc w:val="left"/>
              <w:rPr>
                <w:rFonts w:ascii="宋体" w:hAnsi="宋体" w:cs="宋体" w:eastAsia="宋体" w:hint="default"/>
                <w:sz w:val="20"/>
                <w:szCs w:val="20"/>
              </w:rPr>
            </w:pPr>
            <w:r>
              <w:rPr>
                <w:rFonts w:ascii="宋体" w:hAnsi="宋体" w:cs="宋体" w:eastAsia="宋体" w:hint="default"/>
                <w:sz w:val="20"/>
                <w:szCs w:val="20"/>
              </w:rPr>
              <w:t>其他非流动资产</w:t>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
        </w:tc>
        <w:tc>
          <w:tcPr>
            <w:tcW w:w="254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06" w:right="0"/>
              <w:jc w:val="left"/>
              <w:rPr>
                <w:rFonts w:ascii="宋体" w:hAnsi="宋体" w:cs="宋体" w:eastAsia="宋体" w:hint="default"/>
                <w:sz w:val="20"/>
                <w:szCs w:val="20"/>
              </w:rPr>
            </w:pPr>
            <w:r>
              <w:rPr>
                <w:rFonts w:ascii="宋体" w:hAnsi="宋体" w:cs="宋体" w:eastAsia="宋体" w:hint="default"/>
                <w:b/>
                <w:bCs/>
                <w:sz w:val="20"/>
                <w:szCs w:val="20"/>
              </w:rPr>
              <w:t>非流动资产合计</w:t>
            </w:r>
            <w:r>
              <w:rPr>
                <w:rFonts w:ascii="宋体" w:hAnsi="宋体" w:cs="宋体" w:eastAsia="宋体" w:hint="default"/>
                <w:sz w:val="20"/>
                <w:szCs w:val="20"/>
              </w:rPr>
            </w:r>
          </w:p>
        </w:tc>
        <w:tc>
          <w:tcPr>
            <w:tcW w:w="890" w:type="dxa"/>
            <w:tcBorders>
              <w:top w:val="single" w:sz="4" w:space="0" w:color="000000"/>
              <w:left w:val="single" w:sz="4" w:space="0" w:color="000000"/>
              <w:bottom w:val="single" w:sz="4" w:space="0" w:color="000000"/>
              <w:right w:val="single" w:sz="4" w:space="0" w:color="000000"/>
            </w:tcBorders>
          </w:tcPr>
          <w:p>
            <w:pPr/>
          </w:p>
        </w:tc>
        <w:tc>
          <w:tcPr>
            <w:tcW w:w="2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16"/>
              <w:jc w:val="right"/>
              <w:rPr>
                <w:rFonts w:ascii="宋体" w:hAnsi="宋体" w:cs="宋体" w:eastAsia="宋体" w:hint="default"/>
                <w:sz w:val="20"/>
                <w:szCs w:val="20"/>
              </w:rPr>
            </w:pPr>
            <w:r>
              <w:rPr>
                <w:rFonts w:ascii="宋体"/>
                <w:spacing w:val="-1"/>
                <w:sz w:val="20"/>
              </w:rPr>
              <w:t>247,924,553.72</w:t>
            </w:r>
          </w:p>
        </w:tc>
        <w:tc>
          <w:tcPr>
            <w:tcW w:w="2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16"/>
              <w:jc w:val="right"/>
              <w:rPr>
                <w:rFonts w:ascii="宋体" w:hAnsi="宋体" w:cs="宋体" w:eastAsia="宋体" w:hint="default"/>
                <w:sz w:val="20"/>
                <w:szCs w:val="20"/>
              </w:rPr>
            </w:pPr>
            <w:r>
              <w:rPr>
                <w:rFonts w:ascii="宋体"/>
                <w:w w:val="95"/>
                <w:sz w:val="20"/>
              </w:rPr>
              <w:t>91,460,437.01</w:t>
            </w:r>
            <w:r>
              <w:rPr>
                <w:rFonts w:ascii="宋体"/>
                <w:sz w:val="20"/>
              </w:rPr>
            </w:r>
          </w:p>
        </w:tc>
      </w:tr>
    </w:tbl>
    <w:p>
      <w:pPr>
        <w:spacing w:after="0" w:line="240" w:lineRule="auto"/>
        <w:jc w:val="right"/>
        <w:rPr>
          <w:rFonts w:ascii="宋体" w:hAnsi="宋体" w:cs="宋体" w:eastAsia="宋体" w:hint="default"/>
          <w:sz w:val="20"/>
          <w:szCs w:val="20"/>
        </w:rPr>
        <w:sectPr>
          <w:headerReference w:type="default" r:id="rId30"/>
          <w:footerReference w:type="default" r:id="rId31"/>
          <w:pgSz w:w="11910" w:h="16840"/>
          <w:pgMar w:header="877" w:footer="1195" w:top="1060" w:bottom="1380" w:left="1020" w:right="820"/>
          <w:pgNumType w:start="68"/>
        </w:sectPr>
      </w:pPr>
    </w:p>
    <w:p>
      <w:pPr>
        <w:spacing w:line="240" w:lineRule="auto" w:before="3"/>
        <w:rPr>
          <w:rFonts w:ascii="宋体" w:hAnsi="宋体" w:cs="宋体" w:eastAsia="宋体" w:hint="default"/>
          <w:sz w:val="4"/>
          <w:szCs w:val="4"/>
        </w:rPr>
      </w:pPr>
    </w:p>
    <w:tbl>
      <w:tblPr>
        <w:tblW w:w="0" w:type="auto"/>
        <w:jc w:val="left"/>
        <w:tblInd w:w="108" w:type="dxa"/>
        <w:tblLayout w:type="fixed"/>
        <w:tblCellMar>
          <w:top w:w="0" w:type="dxa"/>
          <w:left w:w="0" w:type="dxa"/>
          <w:bottom w:w="0" w:type="dxa"/>
          <w:right w:w="0" w:type="dxa"/>
        </w:tblCellMar>
        <w:tblLook w:val="01E0"/>
      </w:tblPr>
      <w:tblGrid>
        <w:gridCol w:w="3858"/>
        <w:gridCol w:w="890"/>
        <w:gridCol w:w="2544"/>
        <w:gridCol w:w="2545"/>
      </w:tblGrid>
      <w:tr>
        <w:trPr>
          <w:trHeight w:val="401" w:hRule="exact"/>
        </w:trPr>
        <w:tc>
          <w:tcPr>
            <w:tcW w:w="385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33"/>
              <w:ind w:left="198" w:right="0"/>
              <w:jc w:val="center"/>
              <w:rPr>
                <w:rFonts w:ascii="宋体" w:hAnsi="宋体" w:cs="宋体" w:eastAsia="宋体" w:hint="default"/>
                <w:sz w:val="20"/>
                <w:szCs w:val="20"/>
              </w:rPr>
            </w:pPr>
            <w:r>
              <w:rPr>
                <w:rFonts w:ascii="宋体" w:hAnsi="宋体" w:cs="宋体" w:eastAsia="宋体" w:hint="default"/>
                <w:b/>
                <w:bCs/>
                <w:sz w:val="20"/>
                <w:szCs w:val="20"/>
              </w:rPr>
              <w:t>资产总计</w:t>
            </w:r>
            <w:r>
              <w:rPr>
                <w:rFonts w:ascii="宋体" w:hAnsi="宋体" w:cs="宋体" w:eastAsia="宋体" w:hint="default"/>
                <w:sz w:val="20"/>
                <w:szCs w:val="20"/>
              </w:rPr>
            </w:r>
          </w:p>
        </w:tc>
        <w:tc>
          <w:tcPr>
            <w:tcW w:w="890" w:type="dxa"/>
            <w:tcBorders>
              <w:top w:val="nil" w:sz="6" w:space="0" w:color="auto"/>
              <w:left w:val="single" w:sz="4" w:space="0" w:color="000000"/>
              <w:bottom w:val="single" w:sz="8" w:space="0" w:color="000000"/>
              <w:right w:val="single" w:sz="4" w:space="0" w:color="000000"/>
            </w:tcBorders>
          </w:tcPr>
          <w:p>
            <w:pPr/>
          </w:p>
        </w:tc>
        <w:tc>
          <w:tcPr>
            <w:tcW w:w="254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33"/>
              <w:ind w:left="818" w:right="0"/>
              <w:jc w:val="left"/>
              <w:rPr>
                <w:rFonts w:ascii="宋体" w:hAnsi="宋体" w:cs="宋体" w:eastAsia="宋体" w:hint="default"/>
                <w:sz w:val="20"/>
                <w:szCs w:val="20"/>
              </w:rPr>
            </w:pPr>
            <w:r>
              <w:rPr>
                <w:rFonts w:ascii="宋体"/>
                <w:sz w:val="20"/>
              </w:rPr>
              <w:t>4,036,998,454.20</w:t>
            </w:r>
          </w:p>
        </w:tc>
        <w:tc>
          <w:tcPr>
            <w:tcW w:w="254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33"/>
              <w:ind w:left="819" w:right="0"/>
              <w:jc w:val="left"/>
              <w:rPr>
                <w:rFonts w:ascii="宋体" w:hAnsi="宋体" w:cs="宋体" w:eastAsia="宋体" w:hint="default"/>
                <w:sz w:val="20"/>
                <w:szCs w:val="20"/>
              </w:rPr>
            </w:pPr>
            <w:r>
              <w:rPr>
                <w:rFonts w:ascii="宋体"/>
                <w:sz w:val="20"/>
              </w:rPr>
              <w:t>2,649,615,152.35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186"/>
        <w:ind w:left="99" w:right="180"/>
        <w:jc w:val="center"/>
        <w:rPr>
          <w:rFonts w:ascii="宋体" w:hAnsi="宋体" w:cs="宋体" w:eastAsia="宋体" w:hint="default"/>
          <w:b w:val="0"/>
          <w:bCs w:val="0"/>
        </w:rPr>
      </w:pPr>
      <w:r>
        <w:rPr/>
        <w:t>资产负债表</w:t>
      </w:r>
      <w:r>
        <w:rPr>
          <w:rFonts w:ascii="宋体" w:hAnsi="宋体" w:cs="宋体" w:eastAsia="宋体" w:hint="default"/>
        </w:rPr>
        <w:t>(</w:t>
      </w:r>
      <w:r>
        <w:rPr/>
        <w:t>续</w:t>
      </w:r>
      <w:r>
        <w:rPr>
          <w:rFonts w:ascii="宋体" w:hAnsi="宋体" w:cs="宋体" w:eastAsia="宋体" w:hint="default"/>
        </w:rPr>
        <w:t>)</w:t>
      </w:r>
      <w:r>
        <w:rPr>
          <w:rFonts w:ascii="宋体" w:hAnsi="宋体" w:cs="宋体" w:eastAsia="宋体" w:hint="default"/>
          <w:b w:val="0"/>
          <w:bCs w:val="0"/>
        </w:rPr>
      </w:r>
    </w:p>
    <w:p>
      <w:pPr>
        <w:spacing w:before="164"/>
        <w:ind w:left="99" w:right="181" w:firstLine="0"/>
        <w:jc w:val="center"/>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12</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31</w:t>
      </w:r>
      <w:r>
        <w:rPr>
          <w:rFonts w:ascii="宋体" w:hAnsi="宋体" w:cs="宋体" w:eastAsia="宋体" w:hint="default"/>
          <w:spacing w:val="-49"/>
          <w:sz w:val="20"/>
          <w:szCs w:val="20"/>
        </w:rPr>
        <w:t> </w:t>
      </w:r>
      <w:r>
        <w:rPr>
          <w:rFonts w:ascii="宋体" w:hAnsi="宋体" w:cs="宋体" w:eastAsia="宋体" w:hint="default"/>
          <w:sz w:val="20"/>
          <w:szCs w:val="20"/>
        </w:rPr>
        <w:t>日</w:t>
      </w:r>
    </w:p>
    <w:p>
      <w:pPr>
        <w:tabs>
          <w:tab w:pos="7664" w:val="left" w:leader="none"/>
        </w:tabs>
        <w:spacing w:before="60"/>
        <w:ind w:left="19" w:right="0" w:firstLine="0"/>
        <w:jc w:val="center"/>
        <w:rPr>
          <w:rFonts w:ascii="宋体" w:hAnsi="宋体" w:cs="宋体" w:eastAsia="宋体" w:hint="default"/>
          <w:sz w:val="20"/>
          <w:szCs w:val="20"/>
        </w:rPr>
      </w:pPr>
      <w:r>
        <w:rPr>
          <w:rFonts w:ascii="宋体" w:hAnsi="宋体" w:cs="宋体" w:eastAsia="宋体" w:hint="default"/>
          <w:w w:val="95"/>
          <w:sz w:val="20"/>
          <w:szCs w:val="20"/>
        </w:rPr>
        <w:t>编制单位：深圳市爱施德股份有限公司</w:t>
        <w:tab/>
      </w:r>
      <w:r>
        <w:rPr>
          <w:rFonts w:ascii="宋体" w:hAnsi="宋体" w:cs="宋体" w:eastAsia="宋体" w:hint="default"/>
          <w:sz w:val="20"/>
          <w:szCs w:val="20"/>
        </w:rPr>
        <w:t>金额单位：人民币元</w:t>
      </w:r>
    </w:p>
    <w:p>
      <w:pPr>
        <w:spacing w:line="240" w:lineRule="auto" w:before="2"/>
        <w:rPr>
          <w:rFonts w:ascii="宋体" w:hAnsi="宋体" w:cs="宋体" w:eastAsia="宋体" w:hint="default"/>
          <w:sz w:val="5"/>
          <w:szCs w:val="5"/>
        </w:rPr>
      </w:pPr>
    </w:p>
    <w:tbl>
      <w:tblPr>
        <w:tblW w:w="0" w:type="auto"/>
        <w:jc w:val="left"/>
        <w:tblInd w:w="108" w:type="dxa"/>
        <w:tblLayout w:type="fixed"/>
        <w:tblCellMar>
          <w:top w:w="0" w:type="dxa"/>
          <w:left w:w="0" w:type="dxa"/>
          <w:bottom w:w="0" w:type="dxa"/>
          <w:right w:w="0" w:type="dxa"/>
        </w:tblCellMar>
        <w:tblLook w:val="01E0"/>
      </w:tblPr>
      <w:tblGrid>
        <w:gridCol w:w="3959"/>
        <w:gridCol w:w="576"/>
        <w:gridCol w:w="2612"/>
        <w:gridCol w:w="2612"/>
      </w:tblGrid>
      <w:tr>
        <w:trPr>
          <w:trHeight w:val="638" w:hRule="exact"/>
        </w:trPr>
        <w:tc>
          <w:tcPr>
            <w:tcW w:w="3959" w:type="dxa"/>
            <w:tcBorders>
              <w:top w:val="single" w:sz="8" w:space="0" w:color="000000"/>
              <w:left w:val="single" w:sz="4" w:space="0" w:color="000000"/>
              <w:bottom w:val="single" w:sz="4" w:space="0" w:color="000000"/>
              <w:right w:val="single" w:sz="4" w:space="0" w:color="000000"/>
            </w:tcBorders>
          </w:tcPr>
          <w:p>
            <w:pPr>
              <w:pStyle w:val="TableParagraph"/>
              <w:tabs>
                <w:tab w:pos="902" w:val="left" w:leader="none"/>
              </w:tabs>
              <w:spacing w:line="240" w:lineRule="auto" w:before="148"/>
              <w:ind w:left="100" w:right="0"/>
              <w:jc w:val="center"/>
              <w:rPr>
                <w:rFonts w:ascii="宋体" w:hAnsi="宋体" w:cs="宋体" w:eastAsia="宋体" w:hint="default"/>
                <w:sz w:val="20"/>
                <w:szCs w:val="20"/>
              </w:rPr>
            </w:pPr>
            <w:r>
              <w:rPr>
                <w:rFonts w:ascii="宋体" w:hAnsi="宋体" w:cs="宋体" w:eastAsia="宋体" w:hint="default"/>
                <w:w w:val="95"/>
                <w:sz w:val="20"/>
                <w:szCs w:val="20"/>
              </w:rPr>
              <w:t>项</w:t>
              <w:tab/>
            </w:r>
            <w:r>
              <w:rPr>
                <w:rFonts w:ascii="宋体" w:hAnsi="宋体" w:cs="宋体" w:eastAsia="宋体" w:hint="default"/>
                <w:sz w:val="20"/>
                <w:szCs w:val="20"/>
              </w:rPr>
              <w:t>目</w:t>
            </w:r>
          </w:p>
        </w:tc>
        <w:tc>
          <w:tcPr>
            <w:tcW w:w="576" w:type="dxa"/>
            <w:tcBorders>
              <w:top w:val="single" w:sz="8" w:space="0" w:color="000000"/>
              <w:left w:val="single" w:sz="4" w:space="0" w:color="000000"/>
              <w:bottom w:val="single" w:sz="4" w:space="0" w:color="000000"/>
              <w:right w:val="single" w:sz="4" w:space="0" w:color="000000"/>
            </w:tcBorders>
          </w:tcPr>
          <w:p>
            <w:pPr>
              <w:pStyle w:val="TableParagraph"/>
              <w:spacing w:line="285" w:lineRule="auto"/>
              <w:ind w:left="182" w:right="132" w:firstLine="50"/>
              <w:jc w:val="left"/>
              <w:rPr>
                <w:rFonts w:ascii="宋体" w:hAnsi="宋体" w:cs="宋体" w:eastAsia="宋体" w:hint="default"/>
                <w:sz w:val="20"/>
                <w:szCs w:val="20"/>
              </w:rPr>
            </w:pPr>
            <w:r>
              <w:rPr>
                <w:rFonts w:ascii="宋体" w:hAnsi="宋体" w:cs="宋体" w:eastAsia="宋体" w:hint="default"/>
                <w:sz w:val="20"/>
                <w:szCs w:val="20"/>
              </w:rPr>
              <w:t>注</w:t>
            </w:r>
            <w:r>
              <w:rPr>
                <w:rFonts w:ascii="宋体" w:hAnsi="宋体" w:cs="宋体" w:eastAsia="宋体" w:hint="default"/>
                <w:w w:val="99"/>
                <w:sz w:val="20"/>
                <w:szCs w:val="20"/>
              </w:rPr>
              <w:t> </w:t>
            </w:r>
            <w:r>
              <w:rPr>
                <w:rFonts w:ascii="宋体" w:hAnsi="宋体" w:cs="宋体" w:eastAsia="宋体" w:hint="default"/>
                <w:sz w:val="20"/>
                <w:szCs w:val="20"/>
              </w:rPr>
              <w:t>释</w:t>
            </w:r>
          </w:p>
        </w:tc>
        <w:tc>
          <w:tcPr>
            <w:tcW w:w="2612"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48"/>
              <w:ind w:left="955" w:right="0"/>
              <w:jc w:val="left"/>
              <w:rPr>
                <w:rFonts w:ascii="宋体" w:hAnsi="宋体" w:cs="宋体" w:eastAsia="宋体" w:hint="default"/>
                <w:sz w:val="20"/>
                <w:szCs w:val="20"/>
              </w:rPr>
            </w:pPr>
            <w:r>
              <w:rPr>
                <w:rFonts w:ascii="宋体" w:hAnsi="宋体" w:cs="宋体" w:eastAsia="宋体" w:hint="default"/>
                <w:sz w:val="20"/>
                <w:szCs w:val="20"/>
              </w:rPr>
              <w:t>期末余额</w:t>
            </w:r>
          </w:p>
        </w:tc>
        <w:tc>
          <w:tcPr>
            <w:tcW w:w="2612"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48"/>
              <w:ind w:left="955" w:right="0"/>
              <w:jc w:val="left"/>
              <w:rPr>
                <w:rFonts w:ascii="宋体" w:hAnsi="宋体" w:cs="宋体" w:eastAsia="宋体" w:hint="default"/>
                <w:sz w:val="20"/>
                <w:szCs w:val="20"/>
              </w:rPr>
            </w:pPr>
            <w:r>
              <w:rPr>
                <w:rFonts w:ascii="宋体" w:hAnsi="宋体" w:cs="宋体" w:eastAsia="宋体" w:hint="default"/>
                <w:sz w:val="20"/>
                <w:szCs w:val="20"/>
              </w:rPr>
              <w:t>期初余额</w:t>
            </w:r>
          </w:p>
        </w:tc>
      </w:tr>
      <w:tr>
        <w:trPr>
          <w:trHeight w:val="386"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04" w:right="0"/>
              <w:jc w:val="left"/>
              <w:rPr>
                <w:rFonts w:ascii="宋体" w:hAnsi="宋体" w:cs="宋体" w:eastAsia="宋体" w:hint="default"/>
                <w:sz w:val="20"/>
                <w:szCs w:val="20"/>
              </w:rPr>
            </w:pPr>
            <w:r>
              <w:rPr>
                <w:rFonts w:ascii="宋体" w:hAnsi="宋体" w:cs="宋体" w:eastAsia="宋体" w:hint="default"/>
                <w:b/>
                <w:bCs/>
                <w:sz w:val="20"/>
                <w:szCs w:val="20"/>
              </w:rPr>
              <w:t>流动负债：</w:t>
            </w:r>
            <w:r>
              <w:rPr>
                <w:rFonts w:ascii="宋体" w:hAnsi="宋体" w:cs="宋体" w:eastAsia="宋体" w:hint="default"/>
                <w:sz w:val="20"/>
                <w:szCs w:val="20"/>
              </w:rPr>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r>
      <w:tr>
        <w:trPr>
          <w:trHeight w:val="384"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短期借款</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r>
      <w:tr>
        <w:trPr>
          <w:trHeight w:val="384"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交易性金融负债</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r>
      <w:tr>
        <w:trPr>
          <w:trHeight w:val="387"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05" w:right="0"/>
              <w:jc w:val="left"/>
              <w:rPr>
                <w:rFonts w:ascii="宋体" w:hAnsi="宋体" w:cs="宋体" w:eastAsia="宋体" w:hint="default"/>
                <w:sz w:val="20"/>
                <w:szCs w:val="20"/>
              </w:rPr>
            </w:pPr>
            <w:r>
              <w:rPr>
                <w:rFonts w:ascii="宋体" w:hAnsi="宋体" w:cs="宋体" w:eastAsia="宋体" w:hint="default"/>
                <w:sz w:val="20"/>
                <w:szCs w:val="20"/>
              </w:rPr>
              <w:t>应付票据</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49"/>
              <w:jc w:val="right"/>
              <w:rPr>
                <w:rFonts w:ascii="宋体" w:hAnsi="宋体" w:cs="宋体" w:eastAsia="宋体" w:hint="default"/>
                <w:sz w:val="20"/>
                <w:szCs w:val="20"/>
              </w:rPr>
            </w:pPr>
            <w:r>
              <w:rPr>
                <w:rFonts w:ascii="宋体"/>
                <w:w w:val="95"/>
                <w:sz w:val="20"/>
              </w:rPr>
              <w:t>55,000,000.00</w:t>
            </w:r>
            <w:r>
              <w:rPr>
                <w:rFonts w:ascii="宋体"/>
                <w:sz w:val="20"/>
              </w:rPr>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50"/>
              <w:jc w:val="right"/>
              <w:rPr>
                <w:rFonts w:ascii="宋体" w:hAnsi="宋体" w:cs="宋体" w:eastAsia="宋体" w:hint="default"/>
                <w:sz w:val="20"/>
                <w:szCs w:val="20"/>
              </w:rPr>
            </w:pPr>
            <w:r>
              <w:rPr>
                <w:rFonts w:ascii="宋体"/>
                <w:w w:val="95"/>
                <w:sz w:val="20"/>
              </w:rPr>
              <w:t>1,100,000,000.00</w:t>
            </w:r>
            <w:r>
              <w:rPr>
                <w:rFonts w:ascii="宋体"/>
                <w:sz w:val="20"/>
              </w:rPr>
            </w:r>
          </w:p>
        </w:tc>
      </w:tr>
      <w:tr>
        <w:trPr>
          <w:trHeight w:val="384"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49"/>
              <w:jc w:val="right"/>
              <w:rPr>
                <w:rFonts w:ascii="宋体" w:hAnsi="宋体" w:cs="宋体" w:eastAsia="宋体" w:hint="default"/>
                <w:sz w:val="20"/>
                <w:szCs w:val="20"/>
              </w:rPr>
            </w:pPr>
            <w:r>
              <w:rPr>
                <w:rFonts w:ascii="宋体"/>
                <w:spacing w:val="-1"/>
                <w:sz w:val="20"/>
              </w:rPr>
              <w:t>282,599,116.11</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49"/>
              <w:jc w:val="right"/>
              <w:rPr>
                <w:rFonts w:ascii="宋体" w:hAnsi="宋体" w:cs="宋体" w:eastAsia="宋体" w:hint="default"/>
                <w:sz w:val="20"/>
                <w:szCs w:val="20"/>
              </w:rPr>
            </w:pPr>
            <w:r>
              <w:rPr>
                <w:rFonts w:ascii="宋体"/>
                <w:spacing w:val="-1"/>
                <w:sz w:val="20"/>
              </w:rPr>
              <w:t>285,018,746.62</w:t>
            </w:r>
          </w:p>
        </w:tc>
      </w:tr>
      <w:tr>
        <w:trPr>
          <w:trHeight w:val="386"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05" w:right="0"/>
              <w:jc w:val="left"/>
              <w:rPr>
                <w:rFonts w:ascii="宋体" w:hAnsi="宋体" w:cs="宋体" w:eastAsia="宋体" w:hint="default"/>
                <w:sz w:val="20"/>
                <w:szCs w:val="20"/>
              </w:rPr>
            </w:pPr>
            <w:r>
              <w:rPr>
                <w:rFonts w:ascii="宋体" w:hAnsi="宋体" w:cs="宋体" w:eastAsia="宋体" w:hint="default"/>
                <w:sz w:val="20"/>
                <w:szCs w:val="20"/>
              </w:rPr>
              <w:t>预收款项</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49"/>
              <w:jc w:val="right"/>
              <w:rPr>
                <w:rFonts w:ascii="宋体" w:hAnsi="宋体" w:cs="宋体" w:eastAsia="宋体" w:hint="default"/>
                <w:sz w:val="20"/>
                <w:szCs w:val="20"/>
              </w:rPr>
            </w:pPr>
            <w:r>
              <w:rPr>
                <w:rFonts w:ascii="宋体"/>
                <w:spacing w:val="-1"/>
                <w:sz w:val="20"/>
              </w:rPr>
              <w:t>102,831,778.20</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49"/>
              <w:jc w:val="right"/>
              <w:rPr>
                <w:rFonts w:ascii="宋体" w:hAnsi="宋体" w:cs="宋体" w:eastAsia="宋体" w:hint="default"/>
                <w:sz w:val="20"/>
                <w:szCs w:val="20"/>
              </w:rPr>
            </w:pPr>
            <w:r>
              <w:rPr>
                <w:rFonts w:ascii="宋体"/>
                <w:w w:val="95"/>
                <w:sz w:val="20"/>
              </w:rPr>
              <w:t>90,648,238.10</w:t>
            </w:r>
            <w:r>
              <w:rPr>
                <w:rFonts w:ascii="宋体"/>
                <w:sz w:val="20"/>
              </w:rPr>
            </w:r>
          </w:p>
        </w:tc>
      </w:tr>
      <w:tr>
        <w:trPr>
          <w:trHeight w:val="384"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应付职工薪酬</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49"/>
              <w:jc w:val="right"/>
              <w:rPr>
                <w:rFonts w:ascii="宋体" w:hAnsi="宋体" w:cs="宋体" w:eastAsia="宋体" w:hint="default"/>
                <w:sz w:val="20"/>
                <w:szCs w:val="20"/>
              </w:rPr>
            </w:pPr>
            <w:r>
              <w:rPr>
                <w:rFonts w:ascii="宋体"/>
                <w:w w:val="95"/>
                <w:sz w:val="20"/>
              </w:rPr>
              <w:t>36,490,437.16</w:t>
            </w:r>
            <w:r>
              <w:rPr>
                <w:rFonts w:ascii="宋体"/>
                <w:sz w:val="20"/>
              </w:rPr>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49"/>
              <w:jc w:val="right"/>
              <w:rPr>
                <w:rFonts w:ascii="宋体" w:hAnsi="宋体" w:cs="宋体" w:eastAsia="宋体" w:hint="default"/>
                <w:sz w:val="20"/>
                <w:szCs w:val="20"/>
              </w:rPr>
            </w:pPr>
            <w:r>
              <w:rPr>
                <w:rFonts w:ascii="宋体"/>
                <w:w w:val="95"/>
                <w:sz w:val="20"/>
              </w:rPr>
              <w:t>49,347,437.29</w:t>
            </w:r>
            <w:r>
              <w:rPr>
                <w:rFonts w:ascii="宋体"/>
                <w:sz w:val="20"/>
              </w:rPr>
            </w:r>
          </w:p>
        </w:tc>
      </w:tr>
      <w:tr>
        <w:trPr>
          <w:trHeight w:val="384"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应交税费</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49"/>
              <w:jc w:val="right"/>
              <w:rPr>
                <w:rFonts w:ascii="宋体" w:hAnsi="宋体" w:cs="宋体" w:eastAsia="宋体" w:hint="default"/>
                <w:sz w:val="20"/>
                <w:szCs w:val="20"/>
              </w:rPr>
            </w:pPr>
            <w:r>
              <w:rPr>
                <w:rFonts w:ascii="宋体"/>
                <w:w w:val="95"/>
                <w:sz w:val="20"/>
              </w:rPr>
              <w:t>46,399,443.97</w:t>
            </w:r>
            <w:r>
              <w:rPr>
                <w:rFonts w:ascii="宋体"/>
                <w:sz w:val="20"/>
              </w:rPr>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49"/>
              <w:jc w:val="right"/>
              <w:rPr>
                <w:rFonts w:ascii="宋体" w:hAnsi="宋体" w:cs="宋体" w:eastAsia="宋体" w:hint="default"/>
                <w:sz w:val="20"/>
                <w:szCs w:val="20"/>
              </w:rPr>
            </w:pPr>
            <w:r>
              <w:rPr>
                <w:rFonts w:ascii="宋体"/>
                <w:w w:val="95"/>
                <w:sz w:val="20"/>
              </w:rPr>
              <w:t>13,487,070.47</w:t>
            </w:r>
            <w:r>
              <w:rPr>
                <w:rFonts w:ascii="宋体"/>
                <w:sz w:val="20"/>
              </w:rPr>
            </w:r>
          </w:p>
        </w:tc>
      </w:tr>
      <w:tr>
        <w:trPr>
          <w:trHeight w:val="386"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05" w:right="0"/>
              <w:jc w:val="left"/>
              <w:rPr>
                <w:rFonts w:ascii="宋体" w:hAnsi="宋体" w:cs="宋体" w:eastAsia="宋体" w:hint="default"/>
                <w:sz w:val="20"/>
                <w:szCs w:val="20"/>
              </w:rPr>
            </w:pPr>
            <w:r>
              <w:rPr>
                <w:rFonts w:ascii="宋体" w:hAnsi="宋体" w:cs="宋体" w:eastAsia="宋体" w:hint="default"/>
                <w:sz w:val="20"/>
                <w:szCs w:val="20"/>
              </w:rPr>
              <w:t>应付利息</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r>
      <w:tr>
        <w:trPr>
          <w:trHeight w:val="384"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应付股利</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r>
      <w:tr>
        <w:trPr>
          <w:trHeight w:val="386"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05" w:right="0"/>
              <w:jc w:val="left"/>
              <w:rPr>
                <w:rFonts w:ascii="宋体" w:hAnsi="宋体" w:cs="宋体" w:eastAsia="宋体" w:hint="default"/>
                <w:sz w:val="20"/>
                <w:szCs w:val="20"/>
              </w:rPr>
            </w:pPr>
            <w:r>
              <w:rPr>
                <w:rFonts w:ascii="宋体" w:hAnsi="宋体" w:cs="宋体" w:eastAsia="宋体" w:hint="default"/>
                <w:sz w:val="20"/>
                <w:szCs w:val="20"/>
              </w:rPr>
              <w:t>其他应付款</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49"/>
              <w:jc w:val="right"/>
              <w:rPr>
                <w:rFonts w:ascii="宋体" w:hAnsi="宋体" w:cs="宋体" w:eastAsia="宋体" w:hint="default"/>
                <w:sz w:val="20"/>
                <w:szCs w:val="20"/>
              </w:rPr>
            </w:pPr>
            <w:r>
              <w:rPr>
                <w:rFonts w:ascii="宋体"/>
                <w:spacing w:val="-1"/>
                <w:sz w:val="20"/>
              </w:rPr>
              <w:t>9,691,188.97</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48"/>
              <w:jc w:val="right"/>
              <w:rPr>
                <w:rFonts w:ascii="宋体" w:hAnsi="宋体" w:cs="宋体" w:eastAsia="宋体" w:hint="default"/>
                <w:sz w:val="20"/>
                <w:szCs w:val="20"/>
              </w:rPr>
            </w:pPr>
            <w:r>
              <w:rPr>
                <w:rFonts w:ascii="宋体"/>
                <w:w w:val="95"/>
                <w:sz w:val="20"/>
              </w:rPr>
              <w:t>12,049,243.94</w:t>
            </w:r>
            <w:r>
              <w:rPr>
                <w:rFonts w:ascii="宋体"/>
                <w:sz w:val="20"/>
              </w:rPr>
            </w:r>
          </w:p>
        </w:tc>
      </w:tr>
      <w:tr>
        <w:trPr>
          <w:trHeight w:val="384"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一年内到期的非流动负债</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r>
      <w:tr>
        <w:trPr>
          <w:trHeight w:val="386"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其他流动负债</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r>
      <w:tr>
        <w:trPr>
          <w:trHeight w:val="384"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506" w:right="0"/>
              <w:jc w:val="left"/>
              <w:rPr>
                <w:rFonts w:ascii="宋体" w:hAnsi="宋体" w:cs="宋体" w:eastAsia="宋体" w:hint="default"/>
                <w:sz w:val="20"/>
                <w:szCs w:val="20"/>
              </w:rPr>
            </w:pPr>
            <w:r>
              <w:rPr>
                <w:rFonts w:ascii="宋体" w:hAnsi="宋体" w:cs="宋体" w:eastAsia="宋体" w:hint="default"/>
                <w:b/>
                <w:bCs/>
                <w:sz w:val="20"/>
                <w:szCs w:val="20"/>
              </w:rPr>
              <w:t>流动负债合计</w:t>
            </w:r>
            <w:r>
              <w:rPr>
                <w:rFonts w:ascii="宋体" w:hAnsi="宋体" w:cs="宋体" w:eastAsia="宋体" w:hint="default"/>
                <w:sz w:val="20"/>
                <w:szCs w:val="20"/>
              </w:rPr>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49"/>
              <w:jc w:val="right"/>
              <w:rPr>
                <w:rFonts w:ascii="宋体" w:hAnsi="宋体" w:cs="宋体" w:eastAsia="宋体" w:hint="default"/>
                <w:sz w:val="20"/>
                <w:szCs w:val="20"/>
              </w:rPr>
            </w:pPr>
            <w:r>
              <w:rPr>
                <w:rFonts w:ascii="宋体"/>
                <w:spacing w:val="-1"/>
                <w:sz w:val="20"/>
              </w:rPr>
              <w:t>533,011,964.41</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50"/>
              <w:jc w:val="right"/>
              <w:rPr>
                <w:rFonts w:ascii="宋体" w:hAnsi="宋体" w:cs="宋体" w:eastAsia="宋体" w:hint="default"/>
                <w:sz w:val="20"/>
                <w:szCs w:val="20"/>
              </w:rPr>
            </w:pPr>
            <w:r>
              <w:rPr>
                <w:rFonts w:ascii="宋体"/>
                <w:w w:val="95"/>
                <w:sz w:val="20"/>
              </w:rPr>
              <w:t>1,550,550,736.42</w:t>
            </w:r>
            <w:r>
              <w:rPr>
                <w:rFonts w:ascii="宋体"/>
                <w:sz w:val="20"/>
              </w:rPr>
            </w:r>
          </w:p>
        </w:tc>
      </w:tr>
      <w:tr>
        <w:trPr>
          <w:trHeight w:val="384"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04" w:right="0"/>
              <w:jc w:val="left"/>
              <w:rPr>
                <w:rFonts w:ascii="宋体" w:hAnsi="宋体" w:cs="宋体" w:eastAsia="宋体" w:hint="default"/>
                <w:sz w:val="20"/>
                <w:szCs w:val="20"/>
              </w:rPr>
            </w:pPr>
            <w:r>
              <w:rPr>
                <w:rFonts w:ascii="宋体" w:hAnsi="宋体" w:cs="宋体" w:eastAsia="宋体" w:hint="default"/>
                <w:b/>
                <w:bCs/>
                <w:sz w:val="20"/>
                <w:szCs w:val="20"/>
              </w:rPr>
              <w:t>非流动负债：</w:t>
            </w:r>
            <w:r>
              <w:rPr>
                <w:rFonts w:ascii="宋体" w:hAnsi="宋体" w:cs="宋体" w:eastAsia="宋体" w:hint="default"/>
                <w:sz w:val="20"/>
                <w:szCs w:val="20"/>
              </w:rPr>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r>
      <w:tr>
        <w:trPr>
          <w:trHeight w:val="386"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406" w:right="0"/>
              <w:jc w:val="left"/>
              <w:rPr>
                <w:rFonts w:ascii="宋体" w:hAnsi="宋体" w:cs="宋体" w:eastAsia="宋体" w:hint="default"/>
                <w:sz w:val="20"/>
                <w:szCs w:val="20"/>
              </w:rPr>
            </w:pPr>
            <w:r>
              <w:rPr>
                <w:rFonts w:ascii="宋体" w:hAnsi="宋体" w:cs="宋体" w:eastAsia="宋体" w:hint="default"/>
                <w:sz w:val="20"/>
                <w:szCs w:val="20"/>
              </w:rPr>
              <w:t>长期借款</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46"/>
              <w:jc w:val="right"/>
              <w:rPr>
                <w:rFonts w:ascii="宋体" w:hAnsi="宋体" w:cs="宋体" w:eastAsia="宋体" w:hint="default"/>
                <w:sz w:val="20"/>
                <w:szCs w:val="20"/>
              </w:rPr>
            </w:pPr>
            <w:r>
              <w:rPr>
                <w:rFonts w:ascii="宋体"/>
                <w:w w:val="99"/>
                <w:sz w:val="20"/>
              </w:rPr>
              <w:t>-</w:t>
            </w:r>
            <w:r>
              <w:rPr>
                <w:rFonts w:ascii="宋体"/>
                <w:sz w:val="20"/>
              </w:rPr>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49"/>
              <w:jc w:val="right"/>
              <w:rPr>
                <w:rFonts w:ascii="宋体" w:hAnsi="宋体" w:cs="宋体" w:eastAsia="宋体" w:hint="default"/>
                <w:sz w:val="20"/>
                <w:szCs w:val="20"/>
              </w:rPr>
            </w:pPr>
            <w:r>
              <w:rPr>
                <w:rFonts w:ascii="宋体"/>
                <w:w w:val="95"/>
                <w:sz w:val="20"/>
              </w:rPr>
              <w:t>90,000,000.00</w:t>
            </w:r>
            <w:r>
              <w:rPr>
                <w:rFonts w:ascii="宋体"/>
                <w:sz w:val="20"/>
              </w:rPr>
            </w:r>
          </w:p>
        </w:tc>
      </w:tr>
      <w:tr>
        <w:trPr>
          <w:trHeight w:val="384"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06" w:right="0"/>
              <w:jc w:val="left"/>
              <w:rPr>
                <w:rFonts w:ascii="宋体" w:hAnsi="宋体" w:cs="宋体" w:eastAsia="宋体" w:hint="default"/>
                <w:sz w:val="20"/>
                <w:szCs w:val="20"/>
              </w:rPr>
            </w:pPr>
            <w:r>
              <w:rPr>
                <w:rFonts w:ascii="宋体" w:hAnsi="宋体" w:cs="宋体" w:eastAsia="宋体" w:hint="default"/>
                <w:sz w:val="20"/>
                <w:szCs w:val="20"/>
              </w:rPr>
              <w:t>应付债券</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r>
      <w:tr>
        <w:trPr>
          <w:trHeight w:val="386"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05" w:right="0"/>
              <w:jc w:val="left"/>
              <w:rPr>
                <w:rFonts w:ascii="宋体" w:hAnsi="宋体" w:cs="宋体" w:eastAsia="宋体" w:hint="default"/>
                <w:sz w:val="20"/>
                <w:szCs w:val="20"/>
              </w:rPr>
            </w:pPr>
            <w:r>
              <w:rPr>
                <w:rFonts w:ascii="宋体" w:hAnsi="宋体" w:cs="宋体" w:eastAsia="宋体" w:hint="default"/>
                <w:sz w:val="20"/>
                <w:szCs w:val="20"/>
              </w:rPr>
              <w:t>长期应付款</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r>
      <w:tr>
        <w:trPr>
          <w:trHeight w:val="384"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专项应付款</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r>
      <w:tr>
        <w:trPr>
          <w:trHeight w:val="384"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其他非流动负债</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r>
      <w:tr>
        <w:trPr>
          <w:trHeight w:val="386"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506" w:right="0"/>
              <w:jc w:val="left"/>
              <w:rPr>
                <w:rFonts w:ascii="宋体" w:hAnsi="宋体" w:cs="宋体" w:eastAsia="宋体" w:hint="default"/>
                <w:sz w:val="20"/>
                <w:szCs w:val="20"/>
              </w:rPr>
            </w:pPr>
            <w:r>
              <w:rPr>
                <w:rFonts w:ascii="宋体" w:hAnsi="宋体" w:cs="宋体" w:eastAsia="宋体" w:hint="default"/>
                <w:b/>
                <w:bCs/>
                <w:sz w:val="20"/>
                <w:szCs w:val="20"/>
              </w:rPr>
              <w:t>非流动负债合计</w:t>
            </w:r>
            <w:r>
              <w:rPr>
                <w:rFonts w:ascii="宋体" w:hAnsi="宋体" w:cs="宋体" w:eastAsia="宋体" w:hint="default"/>
                <w:sz w:val="20"/>
                <w:szCs w:val="20"/>
              </w:rPr>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46"/>
              <w:jc w:val="right"/>
              <w:rPr>
                <w:rFonts w:ascii="宋体" w:hAnsi="宋体" w:cs="宋体" w:eastAsia="宋体" w:hint="default"/>
                <w:sz w:val="20"/>
                <w:szCs w:val="20"/>
              </w:rPr>
            </w:pPr>
            <w:r>
              <w:rPr>
                <w:rFonts w:ascii="宋体"/>
                <w:w w:val="99"/>
                <w:sz w:val="20"/>
              </w:rPr>
              <w:t>-</w:t>
            </w:r>
            <w:r>
              <w:rPr>
                <w:rFonts w:ascii="宋体"/>
                <w:sz w:val="20"/>
              </w:rPr>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49"/>
              <w:jc w:val="right"/>
              <w:rPr>
                <w:rFonts w:ascii="宋体" w:hAnsi="宋体" w:cs="宋体" w:eastAsia="宋体" w:hint="default"/>
                <w:sz w:val="20"/>
                <w:szCs w:val="20"/>
              </w:rPr>
            </w:pPr>
            <w:r>
              <w:rPr>
                <w:rFonts w:ascii="宋体"/>
                <w:w w:val="95"/>
                <w:sz w:val="20"/>
              </w:rPr>
              <w:t>90,000,000.00</w:t>
            </w:r>
            <w:r>
              <w:rPr>
                <w:rFonts w:ascii="宋体"/>
                <w:sz w:val="20"/>
              </w:rPr>
            </w:r>
          </w:p>
        </w:tc>
      </w:tr>
      <w:tr>
        <w:trPr>
          <w:trHeight w:val="384"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708" w:right="0"/>
              <w:jc w:val="left"/>
              <w:rPr>
                <w:rFonts w:ascii="宋体" w:hAnsi="宋体" w:cs="宋体" w:eastAsia="宋体" w:hint="default"/>
                <w:sz w:val="20"/>
                <w:szCs w:val="20"/>
              </w:rPr>
            </w:pPr>
            <w:r>
              <w:rPr>
                <w:rFonts w:ascii="宋体" w:hAnsi="宋体" w:cs="宋体" w:eastAsia="宋体" w:hint="default"/>
                <w:b/>
                <w:bCs/>
                <w:sz w:val="20"/>
                <w:szCs w:val="20"/>
              </w:rPr>
              <w:t>负债合计</w:t>
            </w:r>
            <w:r>
              <w:rPr>
                <w:rFonts w:ascii="宋体" w:hAnsi="宋体" w:cs="宋体" w:eastAsia="宋体" w:hint="default"/>
                <w:sz w:val="20"/>
                <w:szCs w:val="20"/>
              </w:rPr>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49"/>
              <w:jc w:val="right"/>
              <w:rPr>
                <w:rFonts w:ascii="宋体" w:hAnsi="宋体" w:cs="宋体" w:eastAsia="宋体" w:hint="default"/>
                <w:sz w:val="20"/>
                <w:szCs w:val="20"/>
              </w:rPr>
            </w:pPr>
            <w:r>
              <w:rPr>
                <w:rFonts w:ascii="宋体"/>
                <w:spacing w:val="-1"/>
                <w:sz w:val="20"/>
              </w:rPr>
              <w:t>533,011,964.41</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50"/>
              <w:jc w:val="right"/>
              <w:rPr>
                <w:rFonts w:ascii="宋体" w:hAnsi="宋体" w:cs="宋体" w:eastAsia="宋体" w:hint="default"/>
                <w:sz w:val="20"/>
                <w:szCs w:val="20"/>
              </w:rPr>
            </w:pPr>
            <w:r>
              <w:rPr>
                <w:rFonts w:ascii="宋体"/>
                <w:w w:val="95"/>
                <w:sz w:val="20"/>
              </w:rPr>
              <w:t>1,640,550,736.42</w:t>
            </w:r>
            <w:r>
              <w:rPr>
                <w:rFonts w:ascii="宋体"/>
                <w:sz w:val="20"/>
              </w:rPr>
            </w:r>
          </w:p>
        </w:tc>
      </w:tr>
      <w:tr>
        <w:trPr>
          <w:trHeight w:val="386"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04" w:right="0"/>
              <w:jc w:val="left"/>
              <w:rPr>
                <w:rFonts w:ascii="宋体" w:hAnsi="宋体" w:cs="宋体" w:eastAsia="宋体" w:hint="default"/>
                <w:sz w:val="20"/>
                <w:szCs w:val="20"/>
              </w:rPr>
            </w:pPr>
            <w:r>
              <w:rPr>
                <w:rFonts w:ascii="宋体" w:hAnsi="宋体" w:cs="宋体" w:eastAsia="宋体" w:hint="default"/>
                <w:b/>
                <w:bCs/>
                <w:sz w:val="20"/>
                <w:szCs w:val="20"/>
              </w:rPr>
              <w:t>所有者权益</w:t>
            </w:r>
            <w:r>
              <w:rPr>
                <w:rFonts w:ascii="宋体" w:hAnsi="宋体" w:cs="宋体" w:eastAsia="宋体" w:hint="default"/>
                <w:b/>
                <w:bCs/>
                <w:sz w:val="20"/>
                <w:szCs w:val="20"/>
              </w:rPr>
              <w:t>(</w:t>
            </w:r>
            <w:r>
              <w:rPr>
                <w:rFonts w:ascii="宋体" w:hAnsi="宋体" w:cs="宋体" w:eastAsia="宋体" w:hint="default"/>
                <w:b/>
                <w:bCs/>
                <w:sz w:val="20"/>
                <w:szCs w:val="20"/>
              </w:rPr>
              <w:t>或股东权益</w:t>
            </w:r>
            <w:r>
              <w:rPr>
                <w:rFonts w:ascii="宋体" w:hAnsi="宋体" w:cs="宋体" w:eastAsia="宋体" w:hint="default"/>
                <w:b/>
                <w:bCs/>
                <w:sz w:val="20"/>
                <w:szCs w:val="20"/>
              </w:rPr>
              <w:t>)</w:t>
            </w:r>
            <w:r>
              <w:rPr>
                <w:rFonts w:ascii="宋体" w:hAnsi="宋体" w:cs="宋体" w:eastAsia="宋体" w:hint="default"/>
                <w:b/>
                <w:bCs/>
                <w:sz w:val="20"/>
                <w:szCs w:val="20"/>
              </w:rPr>
              <w:t>：</w:t>
            </w:r>
            <w:r>
              <w:rPr>
                <w:rFonts w:ascii="宋体" w:hAnsi="宋体" w:cs="宋体" w:eastAsia="宋体" w:hint="default"/>
                <w:sz w:val="20"/>
                <w:szCs w:val="20"/>
              </w:rPr>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r>
      <w:tr>
        <w:trPr>
          <w:trHeight w:val="385"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305" w:right="0"/>
              <w:jc w:val="left"/>
              <w:rPr>
                <w:rFonts w:ascii="宋体" w:hAnsi="宋体" w:cs="宋体" w:eastAsia="宋体" w:hint="default"/>
                <w:sz w:val="20"/>
                <w:szCs w:val="20"/>
              </w:rPr>
            </w:pPr>
            <w:r>
              <w:rPr>
                <w:rFonts w:ascii="宋体" w:hAnsi="宋体" w:cs="宋体" w:eastAsia="宋体" w:hint="default"/>
                <w:sz w:val="20"/>
                <w:szCs w:val="20"/>
              </w:rPr>
              <w:t>股本</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49"/>
              <w:jc w:val="right"/>
              <w:rPr>
                <w:rFonts w:ascii="宋体" w:hAnsi="宋体" w:cs="宋体" w:eastAsia="宋体" w:hint="default"/>
                <w:sz w:val="20"/>
                <w:szCs w:val="20"/>
              </w:rPr>
            </w:pPr>
            <w:r>
              <w:rPr>
                <w:rFonts w:ascii="宋体"/>
                <w:spacing w:val="-1"/>
                <w:sz w:val="20"/>
              </w:rPr>
              <w:t>493,300,000.00</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49"/>
              <w:jc w:val="right"/>
              <w:rPr>
                <w:rFonts w:ascii="宋体" w:hAnsi="宋体" w:cs="宋体" w:eastAsia="宋体" w:hint="default"/>
                <w:sz w:val="20"/>
                <w:szCs w:val="20"/>
              </w:rPr>
            </w:pPr>
            <w:r>
              <w:rPr>
                <w:rFonts w:ascii="宋体"/>
                <w:spacing w:val="-1"/>
                <w:sz w:val="20"/>
              </w:rPr>
              <w:t>443,300,000.00</w:t>
            </w:r>
          </w:p>
        </w:tc>
      </w:tr>
      <w:tr>
        <w:trPr>
          <w:trHeight w:val="386"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资本公积</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50"/>
              <w:jc w:val="right"/>
              <w:rPr>
                <w:rFonts w:ascii="宋体" w:hAnsi="宋体" w:cs="宋体" w:eastAsia="宋体" w:hint="default"/>
                <w:sz w:val="20"/>
                <w:szCs w:val="20"/>
              </w:rPr>
            </w:pPr>
            <w:r>
              <w:rPr>
                <w:rFonts w:ascii="宋体"/>
                <w:w w:val="95"/>
                <w:sz w:val="20"/>
              </w:rPr>
              <w:t>2,092,291,819.78</w:t>
            </w:r>
            <w:r>
              <w:rPr>
                <w:rFonts w:ascii="宋体"/>
                <w:sz w:val="20"/>
              </w:rPr>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49"/>
              <w:jc w:val="right"/>
              <w:rPr>
                <w:rFonts w:ascii="宋体" w:hAnsi="宋体" w:cs="宋体" w:eastAsia="宋体" w:hint="default"/>
                <w:sz w:val="20"/>
                <w:szCs w:val="20"/>
              </w:rPr>
            </w:pPr>
            <w:r>
              <w:rPr>
                <w:rFonts w:ascii="宋体"/>
                <w:w w:val="95"/>
                <w:sz w:val="20"/>
              </w:rPr>
              <w:t>264,919.78</w:t>
            </w:r>
            <w:r>
              <w:rPr>
                <w:rFonts w:ascii="宋体"/>
                <w:sz w:val="20"/>
              </w:rPr>
            </w:r>
          </w:p>
        </w:tc>
      </w:tr>
      <w:tr>
        <w:trPr>
          <w:trHeight w:val="384"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减：库存股</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r>
      <w:tr>
        <w:trPr>
          <w:trHeight w:val="384"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专项储备</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
        </w:tc>
      </w:tr>
      <w:tr>
        <w:trPr>
          <w:trHeight w:val="386"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305" w:right="0"/>
              <w:jc w:val="left"/>
              <w:rPr>
                <w:rFonts w:ascii="宋体" w:hAnsi="宋体" w:cs="宋体" w:eastAsia="宋体" w:hint="default"/>
                <w:sz w:val="20"/>
                <w:szCs w:val="20"/>
              </w:rPr>
            </w:pPr>
            <w:r>
              <w:rPr>
                <w:rFonts w:ascii="宋体" w:hAnsi="宋体" w:cs="宋体" w:eastAsia="宋体" w:hint="default"/>
                <w:sz w:val="20"/>
                <w:szCs w:val="20"/>
              </w:rPr>
              <w:t>盈余公积</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49"/>
              <w:jc w:val="right"/>
              <w:rPr>
                <w:rFonts w:ascii="宋体" w:hAnsi="宋体" w:cs="宋体" w:eastAsia="宋体" w:hint="default"/>
                <w:sz w:val="20"/>
                <w:szCs w:val="20"/>
              </w:rPr>
            </w:pPr>
            <w:r>
              <w:rPr>
                <w:rFonts w:ascii="宋体"/>
                <w:spacing w:val="-1"/>
                <w:sz w:val="20"/>
              </w:rPr>
              <w:t>116,919,467.01</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49"/>
              <w:jc w:val="right"/>
              <w:rPr>
                <w:rFonts w:ascii="宋体" w:hAnsi="宋体" w:cs="宋体" w:eastAsia="宋体" w:hint="default"/>
                <w:sz w:val="20"/>
                <w:szCs w:val="20"/>
              </w:rPr>
            </w:pPr>
            <w:r>
              <w:rPr>
                <w:rFonts w:ascii="宋体"/>
                <w:w w:val="95"/>
                <w:sz w:val="20"/>
              </w:rPr>
              <w:t>81,629,949.62</w:t>
            </w:r>
            <w:r>
              <w:rPr>
                <w:rFonts w:ascii="宋体"/>
                <w:sz w:val="20"/>
              </w:rPr>
            </w:r>
          </w:p>
        </w:tc>
      </w:tr>
      <w:tr>
        <w:trPr>
          <w:trHeight w:val="384" w:hRule="exact"/>
        </w:trPr>
        <w:tc>
          <w:tcPr>
            <w:tcW w:w="3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5" w:right="0"/>
              <w:jc w:val="left"/>
              <w:rPr>
                <w:rFonts w:ascii="宋体" w:hAnsi="宋体" w:cs="宋体" w:eastAsia="宋体" w:hint="default"/>
                <w:sz w:val="20"/>
                <w:szCs w:val="20"/>
              </w:rPr>
            </w:pPr>
            <w:r>
              <w:rPr>
                <w:rFonts w:ascii="宋体" w:hAnsi="宋体" w:cs="宋体" w:eastAsia="宋体" w:hint="default"/>
                <w:sz w:val="20"/>
                <w:szCs w:val="20"/>
              </w:rPr>
              <w:t>未分配利润</w:t>
            </w:r>
          </w:p>
        </w:tc>
        <w:tc>
          <w:tcPr>
            <w:tcW w:w="576" w:type="dxa"/>
            <w:tcBorders>
              <w:top w:val="single" w:sz="4" w:space="0" w:color="000000"/>
              <w:left w:val="single" w:sz="4" w:space="0" w:color="000000"/>
              <w:bottom w:val="single" w:sz="4" w:space="0" w:color="000000"/>
              <w:right w:val="single" w:sz="4" w:space="0" w:color="000000"/>
            </w:tcBorders>
          </w:tcPr>
          <w:p>
            <w:pP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49"/>
              <w:jc w:val="right"/>
              <w:rPr>
                <w:rFonts w:ascii="宋体" w:hAnsi="宋体" w:cs="宋体" w:eastAsia="宋体" w:hint="default"/>
                <w:sz w:val="20"/>
                <w:szCs w:val="20"/>
              </w:rPr>
            </w:pPr>
            <w:r>
              <w:rPr>
                <w:rFonts w:ascii="宋体"/>
                <w:spacing w:val="-1"/>
                <w:sz w:val="20"/>
              </w:rPr>
              <w:t>801,475,203.00</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49"/>
              <w:jc w:val="right"/>
              <w:rPr>
                <w:rFonts w:ascii="宋体" w:hAnsi="宋体" w:cs="宋体" w:eastAsia="宋体" w:hint="default"/>
                <w:sz w:val="20"/>
                <w:szCs w:val="20"/>
              </w:rPr>
            </w:pPr>
            <w:r>
              <w:rPr>
                <w:rFonts w:ascii="宋体"/>
                <w:spacing w:val="-1"/>
                <w:sz w:val="20"/>
              </w:rPr>
              <w:t>483,869,546.53</w:t>
            </w:r>
          </w:p>
        </w:tc>
      </w:tr>
    </w:tbl>
    <w:p>
      <w:pPr>
        <w:spacing w:after="0" w:line="240" w:lineRule="auto"/>
        <w:jc w:val="right"/>
        <w:rPr>
          <w:rFonts w:ascii="宋体" w:hAnsi="宋体" w:cs="宋体" w:eastAsia="宋体" w:hint="default"/>
          <w:sz w:val="20"/>
          <w:szCs w:val="20"/>
        </w:rPr>
        <w:sectPr>
          <w:pgSz w:w="11910" w:h="16840"/>
          <w:pgMar w:header="877" w:footer="1195" w:top="1060" w:bottom="1380" w:left="1020" w:right="820"/>
        </w:sectPr>
      </w:pPr>
    </w:p>
    <w:p>
      <w:pPr>
        <w:spacing w:line="240" w:lineRule="auto" w:before="3"/>
        <w:rPr>
          <w:rFonts w:ascii="宋体" w:hAnsi="宋体" w:cs="宋体" w:eastAsia="宋体" w:hint="default"/>
          <w:sz w:val="4"/>
          <w:szCs w:val="4"/>
        </w:rPr>
      </w:pPr>
    </w:p>
    <w:tbl>
      <w:tblPr>
        <w:tblW w:w="0" w:type="auto"/>
        <w:jc w:val="left"/>
        <w:tblInd w:w="108" w:type="dxa"/>
        <w:tblLayout w:type="fixed"/>
        <w:tblCellMar>
          <w:top w:w="0" w:type="dxa"/>
          <w:left w:w="0" w:type="dxa"/>
          <w:bottom w:w="0" w:type="dxa"/>
          <w:right w:w="0" w:type="dxa"/>
        </w:tblCellMar>
        <w:tblLook w:val="01E0"/>
      </w:tblPr>
      <w:tblGrid>
        <w:gridCol w:w="3959"/>
        <w:gridCol w:w="576"/>
        <w:gridCol w:w="2612"/>
        <w:gridCol w:w="2612"/>
      </w:tblGrid>
      <w:tr>
        <w:trPr>
          <w:trHeight w:val="382" w:hRule="exact"/>
        </w:trPr>
        <w:tc>
          <w:tcPr>
            <w:tcW w:w="395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5"/>
              <w:ind w:left="97" w:right="0"/>
              <w:jc w:val="center"/>
              <w:rPr>
                <w:rFonts w:ascii="宋体" w:hAnsi="宋体" w:cs="宋体" w:eastAsia="宋体" w:hint="default"/>
                <w:sz w:val="20"/>
                <w:szCs w:val="20"/>
              </w:rPr>
            </w:pPr>
            <w:r>
              <w:rPr>
                <w:rFonts w:ascii="宋体" w:hAnsi="宋体" w:cs="宋体" w:eastAsia="宋体" w:hint="default"/>
                <w:b/>
                <w:bCs/>
                <w:sz w:val="20"/>
                <w:szCs w:val="20"/>
              </w:rPr>
              <w:t>股东权益合计</w:t>
            </w:r>
            <w:r>
              <w:rPr>
                <w:rFonts w:ascii="宋体" w:hAnsi="宋体" w:cs="宋体" w:eastAsia="宋体" w:hint="default"/>
                <w:sz w:val="20"/>
                <w:szCs w:val="20"/>
              </w:rPr>
            </w:r>
          </w:p>
        </w:tc>
        <w:tc>
          <w:tcPr>
            <w:tcW w:w="576" w:type="dxa"/>
            <w:tcBorders>
              <w:top w:val="nil" w:sz="6" w:space="0" w:color="auto"/>
              <w:left w:val="single" w:sz="4" w:space="0" w:color="000000"/>
              <w:bottom w:val="single" w:sz="4" w:space="0" w:color="000000"/>
              <w:right w:val="single" w:sz="4" w:space="0" w:color="000000"/>
            </w:tcBorders>
          </w:tcPr>
          <w:p>
            <w:pPr/>
          </w:p>
        </w:tc>
        <w:tc>
          <w:tcPr>
            <w:tcW w:w="26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5"/>
              <w:ind w:right="150"/>
              <w:jc w:val="right"/>
              <w:rPr>
                <w:rFonts w:ascii="宋体" w:hAnsi="宋体" w:cs="宋体" w:eastAsia="宋体" w:hint="default"/>
                <w:sz w:val="20"/>
                <w:szCs w:val="20"/>
              </w:rPr>
            </w:pPr>
            <w:r>
              <w:rPr>
                <w:rFonts w:ascii="宋体"/>
                <w:w w:val="95"/>
                <w:sz w:val="20"/>
              </w:rPr>
              <w:t>3,503,986,489.79</w:t>
            </w:r>
            <w:r>
              <w:rPr>
                <w:rFonts w:ascii="宋体"/>
                <w:sz w:val="20"/>
              </w:rPr>
            </w:r>
          </w:p>
        </w:tc>
        <w:tc>
          <w:tcPr>
            <w:tcW w:w="26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5"/>
              <w:ind w:right="150"/>
              <w:jc w:val="right"/>
              <w:rPr>
                <w:rFonts w:ascii="宋体" w:hAnsi="宋体" w:cs="宋体" w:eastAsia="宋体" w:hint="default"/>
                <w:sz w:val="20"/>
                <w:szCs w:val="20"/>
              </w:rPr>
            </w:pPr>
            <w:r>
              <w:rPr>
                <w:rFonts w:ascii="宋体"/>
                <w:w w:val="95"/>
                <w:sz w:val="20"/>
              </w:rPr>
              <w:t>1,009,064,415.93</w:t>
            </w:r>
            <w:r>
              <w:rPr>
                <w:rFonts w:ascii="宋体"/>
                <w:sz w:val="20"/>
              </w:rPr>
            </w:r>
          </w:p>
        </w:tc>
      </w:tr>
      <w:tr>
        <w:trPr>
          <w:trHeight w:val="389" w:hRule="exact"/>
        </w:trPr>
        <w:tc>
          <w:tcPr>
            <w:tcW w:w="395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23"/>
              <w:ind w:left="103" w:right="0"/>
              <w:jc w:val="center"/>
              <w:rPr>
                <w:rFonts w:ascii="宋体" w:hAnsi="宋体" w:cs="宋体" w:eastAsia="宋体" w:hint="default"/>
                <w:sz w:val="20"/>
                <w:szCs w:val="20"/>
              </w:rPr>
            </w:pPr>
            <w:r>
              <w:rPr>
                <w:rFonts w:ascii="宋体" w:hAnsi="宋体" w:cs="宋体" w:eastAsia="宋体" w:hint="default"/>
                <w:b/>
                <w:bCs/>
                <w:sz w:val="20"/>
                <w:szCs w:val="20"/>
              </w:rPr>
              <w:t>负债和所有者权益</w:t>
            </w:r>
            <w:r>
              <w:rPr>
                <w:rFonts w:ascii="宋体" w:hAnsi="宋体" w:cs="宋体" w:eastAsia="宋体" w:hint="default"/>
                <w:b/>
                <w:bCs/>
                <w:sz w:val="20"/>
                <w:szCs w:val="20"/>
              </w:rPr>
              <w:t>(</w:t>
            </w:r>
            <w:r>
              <w:rPr>
                <w:rFonts w:ascii="宋体" w:hAnsi="宋体" w:cs="宋体" w:eastAsia="宋体" w:hint="default"/>
                <w:b/>
                <w:bCs/>
                <w:sz w:val="20"/>
                <w:szCs w:val="20"/>
              </w:rPr>
              <w:t>或股东权益</w:t>
            </w:r>
            <w:r>
              <w:rPr>
                <w:rFonts w:ascii="宋体" w:hAnsi="宋体" w:cs="宋体" w:eastAsia="宋体" w:hint="default"/>
                <w:b/>
                <w:bCs/>
                <w:sz w:val="20"/>
                <w:szCs w:val="20"/>
              </w:rPr>
              <w:t>)</w:t>
            </w:r>
            <w:r>
              <w:rPr>
                <w:rFonts w:ascii="宋体" w:hAnsi="宋体" w:cs="宋体" w:eastAsia="宋体" w:hint="default"/>
                <w:b/>
                <w:bCs/>
                <w:sz w:val="20"/>
                <w:szCs w:val="20"/>
              </w:rPr>
              <w:t>总计</w:t>
            </w:r>
            <w:r>
              <w:rPr>
                <w:rFonts w:ascii="宋体" w:hAnsi="宋体" w:cs="宋体" w:eastAsia="宋体" w:hint="default"/>
                <w:sz w:val="20"/>
                <w:szCs w:val="20"/>
              </w:rPr>
            </w:r>
          </w:p>
        </w:tc>
        <w:tc>
          <w:tcPr>
            <w:tcW w:w="576" w:type="dxa"/>
            <w:tcBorders>
              <w:top w:val="single" w:sz="4" w:space="0" w:color="000000"/>
              <w:left w:val="single" w:sz="4" w:space="0" w:color="000000"/>
              <w:bottom w:val="single" w:sz="8" w:space="0" w:color="000000"/>
              <w:right w:val="single" w:sz="4" w:space="0" w:color="000000"/>
            </w:tcBorders>
          </w:tcPr>
          <w:p>
            <w:pPr/>
          </w:p>
        </w:tc>
        <w:tc>
          <w:tcPr>
            <w:tcW w:w="2612"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23"/>
              <w:ind w:right="150"/>
              <w:jc w:val="right"/>
              <w:rPr>
                <w:rFonts w:ascii="宋体" w:hAnsi="宋体" w:cs="宋体" w:eastAsia="宋体" w:hint="default"/>
                <w:sz w:val="20"/>
                <w:szCs w:val="20"/>
              </w:rPr>
            </w:pPr>
            <w:r>
              <w:rPr>
                <w:rFonts w:ascii="宋体"/>
                <w:w w:val="95"/>
                <w:sz w:val="20"/>
              </w:rPr>
              <w:t>4,036,998,454.20</w:t>
            </w:r>
            <w:r>
              <w:rPr>
                <w:rFonts w:ascii="宋体"/>
                <w:sz w:val="20"/>
              </w:rPr>
            </w:r>
          </w:p>
        </w:tc>
        <w:tc>
          <w:tcPr>
            <w:tcW w:w="2612"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23"/>
              <w:ind w:right="150"/>
              <w:jc w:val="right"/>
              <w:rPr>
                <w:rFonts w:ascii="宋体" w:hAnsi="宋体" w:cs="宋体" w:eastAsia="宋体" w:hint="default"/>
                <w:sz w:val="20"/>
                <w:szCs w:val="20"/>
              </w:rPr>
            </w:pPr>
            <w:r>
              <w:rPr>
                <w:rFonts w:ascii="宋体"/>
                <w:w w:val="95"/>
                <w:sz w:val="20"/>
              </w:rPr>
              <w:t>2,649,615,152.35</w:t>
            </w:r>
            <w:r>
              <w:rPr>
                <w:rFonts w:ascii="宋体"/>
                <w:sz w:val="20"/>
              </w:rPr>
            </w:r>
          </w:p>
        </w:tc>
      </w:tr>
    </w:tbl>
    <w:p>
      <w:pPr>
        <w:pStyle w:val="Heading3"/>
        <w:tabs>
          <w:tab w:pos="2972" w:val="left" w:leader="none"/>
          <w:tab w:pos="6493" w:val="left" w:leader="none"/>
        </w:tabs>
        <w:spacing w:line="240" w:lineRule="auto" w:before="12"/>
        <w:ind w:right="0"/>
        <w:jc w:val="left"/>
      </w:pPr>
      <w:r>
        <w:rPr>
          <w:spacing w:val="-1"/>
        </w:rPr>
        <w:t>法定代表人：</w:t>
        <w:tab/>
        <w:t>主管会计工作负责人：</w:t>
        <w:tab/>
        <w:t>会计机构负责人：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9"/>
          <w:szCs w:val="19"/>
        </w:rPr>
      </w:pPr>
    </w:p>
    <w:p>
      <w:pPr>
        <w:spacing w:before="14"/>
        <w:ind w:left="1" w:right="0" w:firstLine="0"/>
        <w:jc w:val="center"/>
        <w:rPr>
          <w:rFonts w:ascii="宋体" w:hAnsi="宋体" w:cs="宋体" w:eastAsia="宋体" w:hint="default"/>
          <w:sz w:val="28"/>
          <w:szCs w:val="28"/>
        </w:rPr>
      </w:pPr>
      <w:r>
        <w:rPr>
          <w:rFonts w:ascii="宋体" w:hAnsi="宋体" w:cs="宋体" w:eastAsia="宋体" w:hint="default"/>
          <w:b/>
          <w:bCs/>
          <w:sz w:val="28"/>
          <w:szCs w:val="28"/>
        </w:rPr>
        <w:t>利润表</w:t>
      </w:r>
      <w:r>
        <w:rPr>
          <w:rFonts w:ascii="宋体" w:hAnsi="宋体" w:cs="宋体" w:eastAsia="宋体" w:hint="default"/>
          <w:sz w:val="28"/>
          <w:szCs w:val="28"/>
        </w:rPr>
      </w:r>
    </w:p>
    <w:p>
      <w:pPr>
        <w:spacing w:before="188"/>
        <w:ind w:left="1" w:right="0" w:firstLine="0"/>
        <w:jc w:val="center"/>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0"/>
          <w:sz w:val="20"/>
          <w:szCs w:val="20"/>
        </w:rPr>
        <w:t> </w:t>
      </w:r>
      <w:r>
        <w:rPr>
          <w:rFonts w:ascii="宋体" w:hAnsi="宋体" w:cs="宋体" w:eastAsia="宋体" w:hint="default"/>
          <w:sz w:val="20"/>
          <w:szCs w:val="20"/>
        </w:rPr>
        <w:t>年度</w:t>
      </w:r>
    </w:p>
    <w:p>
      <w:pPr>
        <w:tabs>
          <w:tab w:pos="8110" w:val="left" w:leader="none"/>
        </w:tabs>
        <w:spacing w:before="120"/>
        <w:ind w:left="102" w:right="0" w:firstLine="0"/>
        <w:jc w:val="center"/>
        <w:rPr>
          <w:rFonts w:ascii="宋体" w:hAnsi="宋体" w:cs="宋体" w:eastAsia="宋体" w:hint="default"/>
          <w:sz w:val="20"/>
          <w:szCs w:val="20"/>
        </w:rPr>
      </w:pPr>
      <w:r>
        <w:rPr>
          <w:rFonts w:ascii="宋体" w:hAnsi="宋体" w:cs="宋体" w:eastAsia="宋体" w:hint="default"/>
          <w:w w:val="95"/>
          <w:sz w:val="20"/>
          <w:szCs w:val="20"/>
        </w:rPr>
        <w:t>编制单位：深圳市爱施德股份有限公司</w:t>
        <w:tab/>
      </w:r>
      <w:r>
        <w:rPr>
          <w:rFonts w:ascii="宋体" w:hAnsi="宋体" w:cs="宋体" w:eastAsia="宋体" w:hint="default"/>
          <w:sz w:val="20"/>
          <w:szCs w:val="20"/>
        </w:rPr>
        <w:t>金额单位：人民币元</w:t>
      </w:r>
    </w:p>
    <w:p>
      <w:pPr>
        <w:spacing w:line="240" w:lineRule="auto" w:before="12"/>
        <w:rPr>
          <w:rFonts w:ascii="宋体" w:hAnsi="宋体" w:cs="宋体" w:eastAsia="宋体" w:hint="default"/>
          <w:sz w:val="7"/>
          <w:szCs w:val="7"/>
        </w:rPr>
      </w:pPr>
    </w:p>
    <w:tbl>
      <w:tblPr>
        <w:tblW w:w="0" w:type="auto"/>
        <w:jc w:val="left"/>
        <w:tblInd w:w="108" w:type="dxa"/>
        <w:tblLayout w:type="fixed"/>
        <w:tblCellMar>
          <w:top w:w="0" w:type="dxa"/>
          <w:left w:w="0" w:type="dxa"/>
          <w:bottom w:w="0" w:type="dxa"/>
          <w:right w:w="0" w:type="dxa"/>
        </w:tblCellMar>
        <w:tblLook w:val="01E0"/>
      </w:tblPr>
      <w:tblGrid>
        <w:gridCol w:w="3822"/>
        <w:gridCol w:w="1219"/>
        <w:gridCol w:w="2540"/>
        <w:gridCol w:w="2542"/>
      </w:tblGrid>
      <w:tr>
        <w:trPr>
          <w:trHeight w:val="617" w:hRule="exact"/>
        </w:trPr>
        <w:tc>
          <w:tcPr>
            <w:tcW w:w="3822" w:type="dxa"/>
            <w:tcBorders>
              <w:top w:val="single" w:sz="8" w:space="0" w:color="000000"/>
              <w:left w:val="single" w:sz="4" w:space="0" w:color="000000"/>
              <w:bottom w:val="single" w:sz="4" w:space="0" w:color="000000"/>
              <w:right w:val="single" w:sz="4" w:space="0" w:color="000000"/>
            </w:tcBorders>
          </w:tcPr>
          <w:p>
            <w:pPr>
              <w:pStyle w:val="TableParagraph"/>
              <w:tabs>
                <w:tab w:pos="2357" w:val="left" w:leader="none"/>
              </w:tabs>
              <w:spacing w:line="240" w:lineRule="auto" w:before="138"/>
              <w:ind w:left="1356" w:right="0"/>
              <w:jc w:val="left"/>
              <w:rPr>
                <w:rFonts w:ascii="宋体" w:hAnsi="宋体" w:cs="宋体" w:eastAsia="宋体" w:hint="default"/>
                <w:sz w:val="20"/>
                <w:szCs w:val="20"/>
              </w:rPr>
            </w:pPr>
            <w:r>
              <w:rPr>
                <w:rFonts w:ascii="宋体" w:hAnsi="宋体" w:cs="宋体" w:eastAsia="宋体" w:hint="default"/>
                <w:w w:val="95"/>
                <w:sz w:val="20"/>
                <w:szCs w:val="20"/>
              </w:rPr>
              <w:t>项</w:t>
              <w:tab/>
            </w:r>
            <w:r>
              <w:rPr>
                <w:rFonts w:ascii="宋体" w:hAnsi="宋体" w:cs="宋体" w:eastAsia="宋体" w:hint="default"/>
                <w:sz w:val="20"/>
                <w:szCs w:val="20"/>
              </w:rPr>
              <w:t>目</w:t>
            </w:r>
          </w:p>
        </w:tc>
        <w:tc>
          <w:tcPr>
            <w:tcW w:w="121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38"/>
              <w:ind w:left="100" w:right="0"/>
              <w:jc w:val="center"/>
              <w:rPr>
                <w:rFonts w:ascii="宋体" w:hAnsi="宋体" w:cs="宋体" w:eastAsia="宋体" w:hint="default"/>
                <w:sz w:val="20"/>
                <w:szCs w:val="20"/>
              </w:rPr>
            </w:pPr>
            <w:r>
              <w:rPr>
                <w:rFonts w:ascii="宋体" w:hAnsi="宋体" w:cs="宋体" w:eastAsia="宋体" w:hint="default"/>
                <w:sz w:val="20"/>
                <w:szCs w:val="20"/>
              </w:rPr>
              <w:t>注释</w:t>
            </w:r>
          </w:p>
        </w:tc>
        <w:tc>
          <w:tcPr>
            <w:tcW w:w="254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38"/>
              <w:ind w:left="917" w:right="0"/>
              <w:jc w:val="left"/>
              <w:rPr>
                <w:rFonts w:ascii="宋体" w:hAnsi="宋体" w:cs="宋体" w:eastAsia="宋体" w:hint="default"/>
                <w:sz w:val="20"/>
                <w:szCs w:val="20"/>
              </w:rPr>
            </w:pPr>
            <w:r>
              <w:rPr>
                <w:rFonts w:ascii="宋体" w:hAnsi="宋体" w:cs="宋体" w:eastAsia="宋体" w:hint="default"/>
                <w:sz w:val="20"/>
                <w:szCs w:val="20"/>
              </w:rPr>
              <w:t>本期金额</w:t>
            </w:r>
          </w:p>
        </w:tc>
        <w:tc>
          <w:tcPr>
            <w:tcW w:w="2542"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38"/>
              <w:ind w:left="919" w:right="0"/>
              <w:jc w:val="left"/>
              <w:rPr>
                <w:rFonts w:ascii="宋体" w:hAnsi="宋体" w:cs="宋体" w:eastAsia="宋体" w:hint="default"/>
                <w:sz w:val="20"/>
                <w:szCs w:val="20"/>
              </w:rPr>
            </w:pPr>
            <w:r>
              <w:rPr>
                <w:rFonts w:ascii="宋体" w:hAnsi="宋体" w:cs="宋体" w:eastAsia="宋体" w:hint="default"/>
                <w:sz w:val="20"/>
                <w:szCs w:val="20"/>
              </w:rPr>
              <w:t>上期金额</w:t>
            </w:r>
          </w:p>
        </w:tc>
      </w:tr>
      <w:tr>
        <w:trPr>
          <w:trHeight w:val="610"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204" w:right="0"/>
              <w:jc w:val="left"/>
              <w:rPr>
                <w:rFonts w:ascii="宋体" w:hAnsi="宋体" w:cs="宋体" w:eastAsia="宋体" w:hint="default"/>
                <w:sz w:val="20"/>
                <w:szCs w:val="20"/>
              </w:rPr>
            </w:pPr>
            <w:r>
              <w:rPr>
                <w:rFonts w:ascii="宋体" w:hAnsi="宋体" w:cs="宋体" w:eastAsia="宋体" w:hint="default"/>
                <w:b/>
                <w:bCs/>
                <w:sz w:val="20"/>
                <w:szCs w:val="20"/>
              </w:rPr>
              <w:t>一、营业收入</w:t>
            </w:r>
            <w:r>
              <w:rPr>
                <w:rFonts w:ascii="宋体" w:hAnsi="宋体" w:cs="宋体" w:eastAsia="宋体" w:hint="default"/>
                <w:sz w:val="20"/>
                <w:szCs w:val="20"/>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97" w:right="0"/>
              <w:jc w:val="center"/>
              <w:rPr>
                <w:rFonts w:ascii="宋体" w:hAnsi="宋体" w:cs="宋体" w:eastAsia="宋体" w:hint="default"/>
                <w:sz w:val="20"/>
                <w:szCs w:val="20"/>
              </w:rPr>
            </w:pPr>
            <w:r>
              <w:rPr>
                <w:rFonts w:ascii="宋体" w:hAnsi="宋体" w:cs="宋体" w:eastAsia="宋体" w:hint="default"/>
                <w:sz w:val="20"/>
                <w:szCs w:val="20"/>
              </w:rPr>
              <w:t>十三、</w:t>
            </w:r>
            <w:r>
              <w:rPr>
                <w:rFonts w:ascii="宋体" w:hAnsi="宋体" w:cs="宋体" w:eastAsia="宋体" w:hint="default"/>
                <w:sz w:val="20"/>
                <w:szCs w:val="20"/>
              </w:rPr>
              <w:t>4</w:t>
            </w:r>
          </w:p>
        </w:tc>
        <w:tc>
          <w:tcPr>
            <w:tcW w:w="2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4"/>
              <w:jc w:val="right"/>
              <w:rPr>
                <w:rFonts w:ascii="宋体" w:hAnsi="宋体" w:cs="宋体" w:eastAsia="宋体" w:hint="default"/>
                <w:sz w:val="20"/>
                <w:szCs w:val="20"/>
              </w:rPr>
            </w:pPr>
            <w:r>
              <w:rPr>
                <w:rFonts w:ascii="宋体"/>
                <w:w w:val="95"/>
                <w:sz w:val="20"/>
              </w:rPr>
              <w:t>7,777,427,407.44</w:t>
            </w:r>
            <w:r>
              <w:rPr>
                <w:rFonts w:ascii="宋体"/>
                <w:sz w:val="20"/>
              </w:rPr>
            </w:r>
          </w:p>
        </w:tc>
        <w:tc>
          <w:tcPr>
            <w:tcW w:w="2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4"/>
              <w:jc w:val="right"/>
              <w:rPr>
                <w:rFonts w:ascii="宋体" w:hAnsi="宋体" w:cs="宋体" w:eastAsia="宋体" w:hint="default"/>
                <w:sz w:val="20"/>
                <w:szCs w:val="20"/>
              </w:rPr>
            </w:pPr>
            <w:r>
              <w:rPr>
                <w:rFonts w:ascii="宋体"/>
                <w:w w:val="95"/>
                <w:sz w:val="20"/>
              </w:rPr>
              <w:t>8,063,545,775.58</w:t>
            </w:r>
            <w:r>
              <w:rPr>
                <w:rFonts w:ascii="宋体"/>
                <w:sz w:val="20"/>
              </w:rPr>
            </w:r>
          </w:p>
        </w:tc>
      </w:tr>
      <w:tr>
        <w:trPr>
          <w:trHeight w:val="610"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605" w:right="0"/>
              <w:jc w:val="left"/>
              <w:rPr>
                <w:rFonts w:ascii="宋体" w:hAnsi="宋体" w:cs="宋体" w:eastAsia="宋体" w:hint="default"/>
                <w:sz w:val="20"/>
                <w:szCs w:val="20"/>
              </w:rPr>
            </w:pPr>
            <w:r>
              <w:rPr>
                <w:rFonts w:ascii="宋体" w:hAnsi="宋体" w:cs="宋体" w:eastAsia="宋体" w:hint="default"/>
                <w:sz w:val="20"/>
                <w:szCs w:val="20"/>
              </w:rPr>
              <w:t>减：营业成本</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97" w:right="0"/>
              <w:jc w:val="center"/>
              <w:rPr>
                <w:rFonts w:ascii="宋体" w:hAnsi="宋体" w:cs="宋体" w:eastAsia="宋体" w:hint="default"/>
                <w:sz w:val="20"/>
                <w:szCs w:val="20"/>
              </w:rPr>
            </w:pPr>
            <w:r>
              <w:rPr>
                <w:rFonts w:ascii="宋体" w:hAnsi="宋体" w:cs="宋体" w:eastAsia="宋体" w:hint="default"/>
                <w:sz w:val="20"/>
                <w:szCs w:val="20"/>
              </w:rPr>
              <w:t>十三、</w:t>
            </w:r>
            <w:r>
              <w:rPr>
                <w:rFonts w:ascii="宋体" w:hAnsi="宋体" w:cs="宋体" w:eastAsia="宋体" w:hint="default"/>
                <w:sz w:val="20"/>
                <w:szCs w:val="20"/>
              </w:rPr>
              <w:t>4</w:t>
            </w:r>
          </w:p>
        </w:tc>
        <w:tc>
          <w:tcPr>
            <w:tcW w:w="2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4"/>
              <w:jc w:val="right"/>
              <w:rPr>
                <w:rFonts w:ascii="宋体" w:hAnsi="宋体" w:cs="宋体" w:eastAsia="宋体" w:hint="default"/>
                <w:sz w:val="20"/>
                <w:szCs w:val="20"/>
              </w:rPr>
            </w:pPr>
            <w:r>
              <w:rPr>
                <w:rFonts w:ascii="宋体"/>
                <w:w w:val="95"/>
                <w:sz w:val="20"/>
              </w:rPr>
              <w:t>6,956,004,213.74</w:t>
            </w:r>
            <w:r>
              <w:rPr>
                <w:rFonts w:ascii="宋体"/>
                <w:sz w:val="20"/>
              </w:rPr>
            </w:r>
          </w:p>
        </w:tc>
        <w:tc>
          <w:tcPr>
            <w:tcW w:w="2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4"/>
              <w:jc w:val="right"/>
              <w:rPr>
                <w:rFonts w:ascii="宋体" w:hAnsi="宋体" w:cs="宋体" w:eastAsia="宋体" w:hint="default"/>
                <w:sz w:val="20"/>
                <w:szCs w:val="20"/>
              </w:rPr>
            </w:pPr>
            <w:r>
              <w:rPr>
                <w:rFonts w:ascii="宋体"/>
                <w:w w:val="95"/>
                <w:sz w:val="20"/>
              </w:rPr>
              <w:t>6,980,470,871.31</w:t>
            </w:r>
            <w:r>
              <w:rPr>
                <w:rFonts w:ascii="宋体"/>
                <w:sz w:val="20"/>
              </w:rPr>
            </w:r>
          </w:p>
        </w:tc>
      </w:tr>
      <w:tr>
        <w:trPr>
          <w:trHeight w:val="610"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905" w:right="0"/>
              <w:jc w:val="left"/>
              <w:rPr>
                <w:rFonts w:ascii="宋体" w:hAnsi="宋体" w:cs="宋体" w:eastAsia="宋体" w:hint="default"/>
                <w:sz w:val="20"/>
                <w:szCs w:val="20"/>
              </w:rPr>
            </w:pPr>
            <w:r>
              <w:rPr>
                <w:rFonts w:ascii="宋体" w:hAnsi="宋体" w:cs="宋体" w:eastAsia="宋体" w:hint="default"/>
                <w:sz w:val="20"/>
                <w:szCs w:val="20"/>
              </w:rPr>
              <w:t>营业税金及附加</w:t>
            </w:r>
          </w:p>
        </w:tc>
        <w:tc>
          <w:tcPr>
            <w:tcW w:w="1219" w:type="dxa"/>
            <w:tcBorders>
              <w:top w:val="single" w:sz="4" w:space="0" w:color="000000"/>
              <w:left w:val="single" w:sz="4" w:space="0" w:color="000000"/>
              <w:bottom w:val="single" w:sz="4" w:space="0" w:color="000000"/>
              <w:right w:val="single" w:sz="4" w:space="0" w:color="000000"/>
            </w:tcBorders>
          </w:tcPr>
          <w:p>
            <w:pPr/>
          </w:p>
        </w:tc>
        <w:tc>
          <w:tcPr>
            <w:tcW w:w="2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0"/>
                <w:szCs w:val="20"/>
              </w:rPr>
            </w:pPr>
            <w:r>
              <w:rPr>
                <w:rFonts w:ascii="宋体"/>
                <w:w w:val="95"/>
                <w:sz w:val="20"/>
              </w:rPr>
              <w:t>8,858,523.19</w:t>
            </w:r>
            <w:r>
              <w:rPr>
                <w:rFonts w:ascii="宋体"/>
                <w:sz w:val="20"/>
              </w:rPr>
            </w:r>
          </w:p>
        </w:tc>
        <w:tc>
          <w:tcPr>
            <w:tcW w:w="2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0"/>
                <w:szCs w:val="20"/>
              </w:rPr>
            </w:pPr>
            <w:r>
              <w:rPr>
                <w:rFonts w:ascii="宋体"/>
                <w:w w:val="95"/>
                <w:sz w:val="20"/>
              </w:rPr>
              <w:t>5,007,576.11</w:t>
            </w:r>
            <w:r>
              <w:rPr>
                <w:rFonts w:ascii="宋体"/>
                <w:sz w:val="20"/>
              </w:rPr>
            </w:r>
          </w:p>
        </w:tc>
      </w:tr>
      <w:tr>
        <w:trPr>
          <w:trHeight w:val="610"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905" w:right="0"/>
              <w:jc w:val="left"/>
              <w:rPr>
                <w:rFonts w:ascii="宋体" w:hAnsi="宋体" w:cs="宋体" w:eastAsia="宋体" w:hint="default"/>
                <w:sz w:val="20"/>
                <w:szCs w:val="20"/>
              </w:rPr>
            </w:pPr>
            <w:r>
              <w:rPr>
                <w:rFonts w:ascii="宋体" w:hAnsi="宋体" w:cs="宋体" w:eastAsia="宋体" w:hint="default"/>
                <w:sz w:val="20"/>
                <w:szCs w:val="20"/>
              </w:rPr>
              <w:t>销售费用</w:t>
            </w:r>
          </w:p>
        </w:tc>
        <w:tc>
          <w:tcPr>
            <w:tcW w:w="1219" w:type="dxa"/>
            <w:tcBorders>
              <w:top w:val="single" w:sz="4" w:space="0" w:color="000000"/>
              <w:left w:val="single" w:sz="4" w:space="0" w:color="000000"/>
              <w:bottom w:val="single" w:sz="4" w:space="0" w:color="000000"/>
              <w:right w:val="single" w:sz="4" w:space="0" w:color="000000"/>
            </w:tcBorders>
          </w:tcPr>
          <w:p>
            <w:pPr/>
          </w:p>
        </w:tc>
        <w:tc>
          <w:tcPr>
            <w:tcW w:w="2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4"/>
              <w:jc w:val="right"/>
              <w:rPr>
                <w:rFonts w:ascii="宋体" w:hAnsi="宋体" w:cs="宋体" w:eastAsia="宋体" w:hint="default"/>
                <w:sz w:val="20"/>
                <w:szCs w:val="20"/>
              </w:rPr>
            </w:pPr>
            <w:r>
              <w:rPr>
                <w:rFonts w:ascii="宋体"/>
                <w:w w:val="95"/>
                <w:sz w:val="20"/>
              </w:rPr>
              <w:t>388,365,658.67</w:t>
            </w:r>
            <w:r>
              <w:rPr>
                <w:rFonts w:ascii="宋体"/>
                <w:sz w:val="20"/>
              </w:rPr>
            </w:r>
          </w:p>
        </w:tc>
        <w:tc>
          <w:tcPr>
            <w:tcW w:w="2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4"/>
              <w:jc w:val="right"/>
              <w:rPr>
                <w:rFonts w:ascii="宋体" w:hAnsi="宋体" w:cs="宋体" w:eastAsia="宋体" w:hint="default"/>
                <w:sz w:val="20"/>
                <w:szCs w:val="20"/>
              </w:rPr>
            </w:pPr>
            <w:r>
              <w:rPr>
                <w:rFonts w:ascii="宋体"/>
                <w:w w:val="95"/>
                <w:sz w:val="20"/>
              </w:rPr>
              <w:t>468,985,139.59</w:t>
            </w:r>
            <w:r>
              <w:rPr>
                <w:rFonts w:ascii="宋体"/>
                <w:sz w:val="20"/>
              </w:rPr>
            </w:r>
          </w:p>
        </w:tc>
      </w:tr>
      <w:tr>
        <w:trPr>
          <w:trHeight w:val="612"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905"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1219" w:type="dxa"/>
            <w:tcBorders>
              <w:top w:val="single" w:sz="4" w:space="0" w:color="000000"/>
              <w:left w:val="single" w:sz="4" w:space="0" w:color="000000"/>
              <w:bottom w:val="single" w:sz="4" w:space="0" w:color="000000"/>
              <w:right w:val="single" w:sz="4" w:space="0" w:color="000000"/>
            </w:tcBorders>
          </w:tcPr>
          <w:p>
            <w:pPr/>
          </w:p>
        </w:tc>
        <w:tc>
          <w:tcPr>
            <w:tcW w:w="2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104"/>
              <w:jc w:val="right"/>
              <w:rPr>
                <w:rFonts w:ascii="宋体" w:hAnsi="宋体" w:cs="宋体" w:eastAsia="宋体" w:hint="default"/>
                <w:sz w:val="20"/>
                <w:szCs w:val="20"/>
              </w:rPr>
            </w:pPr>
            <w:r>
              <w:rPr>
                <w:rFonts w:ascii="宋体"/>
                <w:w w:val="95"/>
                <w:sz w:val="20"/>
              </w:rPr>
              <w:t>133,996,190.20</w:t>
            </w:r>
            <w:r>
              <w:rPr>
                <w:rFonts w:ascii="宋体"/>
                <w:sz w:val="20"/>
              </w:rPr>
            </w:r>
          </w:p>
        </w:tc>
        <w:tc>
          <w:tcPr>
            <w:tcW w:w="2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104"/>
              <w:jc w:val="right"/>
              <w:rPr>
                <w:rFonts w:ascii="宋体" w:hAnsi="宋体" w:cs="宋体" w:eastAsia="宋体" w:hint="default"/>
                <w:sz w:val="20"/>
                <w:szCs w:val="20"/>
              </w:rPr>
            </w:pPr>
            <w:r>
              <w:rPr>
                <w:rFonts w:ascii="宋体"/>
                <w:w w:val="95"/>
                <w:sz w:val="20"/>
              </w:rPr>
              <w:t>103,725,313.71</w:t>
            </w:r>
            <w:r>
              <w:rPr>
                <w:rFonts w:ascii="宋体"/>
                <w:sz w:val="20"/>
              </w:rPr>
            </w:r>
          </w:p>
        </w:tc>
      </w:tr>
      <w:tr>
        <w:trPr>
          <w:trHeight w:val="610"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905"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1219" w:type="dxa"/>
            <w:tcBorders>
              <w:top w:val="single" w:sz="4" w:space="0" w:color="000000"/>
              <w:left w:val="single" w:sz="4" w:space="0" w:color="000000"/>
              <w:bottom w:val="single" w:sz="4" w:space="0" w:color="000000"/>
              <w:right w:val="single" w:sz="4" w:space="0" w:color="000000"/>
            </w:tcBorders>
          </w:tcPr>
          <w:p>
            <w:pPr/>
          </w:p>
        </w:tc>
        <w:tc>
          <w:tcPr>
            <w:tcW w:w="2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4"/>
              <w:jc w:val="right"/>
              <w:rPr>
                <w:rFonts w:ascii="宋体" w:hAnsi="宋体" w:cs="宋体" w:eastAsia="宋体" w:hint="default"/>
                <w:sz w:val="20"/>
                <w:szCs w:val="20"/>
              </w:rPr>
            </w:pPr>
            <w:r>
              <w:rPr>
                <w:rFonts w:ascii="宋体"/>
                <w:w w:val="95"/>
                <w:sz w:val="20"/>
              </w:rPr>
              <w:t>20,429,680.72</w:t>
            </w:r>
            <w:r>
              <w:rPr>
                <w:rFonts w:ascii="宋体"/>
                <w:sz w:val="20"/>
              </w:rPr>
            </w:r>
          </w:p>
        </w:tc>
        <w:tc>
          <w:tcPr>
            <w:tcW w:w="2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4"/>
              <w:jc w:val="right"/>
              <w:rPr>
                <w:rFonts w:ascii="宋体" w:hAnsi="宋体" w:cs="宋体" w:eastAsia="宋体" w:hint="default"/>
                <w:sz w:val="20"/>
                <w:szCs w:val="20"/>
              </w:rPr>
            </w:pPr>
            <w:r>
              <w:rPr>
                <w:rFonts w:ascii="宋体"/>
                <w:w w:val="95"/>
                <w:sz w:val="20"/>
              </w:rPr>
              <w:t>32,276,876.64</w:t>
            </w:r>
            <w:r>
              <w:rPr>
                <w:rFonts w:ascii="宋体"/>
                <w:sz w:val="20"/>
              </w:rPr>
            </w:r>
          </w:p>
        </w:tc>
      </w:tr>
      <w:tr>
        <w:trPr>
          <w:trHeight w:val="610"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905" w:right="0"/>
              <w:jc w:val="left"/>
              <w:rPr>
                <w:rFonts w:ascii="宋体" w:hAnsi="宋体" w:cs="宋体" w:eastAsia="宋体" w:hint="default"/>
                <w:sz w:val="20"/>
                <w:szCs w:val="20"/>
              </w:rPr>
            </w:pPr>
            <w:r>
              <w:rPr>
                <w:rFonts w:ascii="宋体" w:hAnsi="宋体" w:cs="宋体" w:eastAsia="宋体" w:hint="default"/>
                <w:sz w:val="20"/>
                <w:szCs w:val="20"/>
              </w:rPr>
              <w:t>资产减值损失</w:t>
            </w:r>
          </w:p>
        </w:tc>
        <w:tc>
          <w:tcPr>
            <w:tcW w:w="1219" w:type="dxa"/>
            <w:tcBorders>
              <w:top w:val="single" w:sz="4" w:space="0" w:color="000000"/>
              <w:left w:val="single" w:sz="4" w:space="0" w:color="000000"/>
              <w:bottom w:val="single" w:sz="4" w:space="0" w:color="000000"/>
              <w:right w:val="single" w:sz="4" w:space="0" w:color="000000"/>
            </w:tcBorders>
          </w:tcPr>
          <w:p>
            <w:pPr/>
          </w:p>
        </w:tc>
        <w:tc>
          <w:tcPr>
            <w:tcW w:w="2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4"/>
              <w:jc w:val="right"/>
              <w:rPr>
                <w:rFonts w:ascii="宋体" w:hAnsi="宋体" w:cs="宋体" w:eastAsia="宋体" w:hint="default"/>
                <w:sz w:val="20"/>
                <w:szCs w:val="20"/>
              </w:rPr>
            </w:pPr>
            <w:r>
              <w:rPr>
                <w:rFonts w:ascii="宋体"/>
                <w:w w:val="95"/>
                <w:sz w:val="20"/>
              </w:rPr>
              <w:t>36,240,538.47</w:t>
            </w:r>
            <w:r>
              <w:rPr>
                <w:rFonts w:ascii="宋体"/>
                <w:sz w:val="20"/>
              </w:rPr>
            </w:r>
          </w:p>
        </w:tc>
        <w:tc>
          <w:tcPr>
            <w:tcW w:w="2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4"/>
              <w:jc w:val="right"/>
              <w:rPr>
                <w:rFonts w:ascii="宋体" w:hAnsi="宋体" w:cs="宋体" w:eastAsia="宋体" w:hint="default"/>
                <w:sz w:val="20"/>
                <w:szCs w:val="20"/>
              </w:rPr>
            </w:pPr>
            <w:r>
              <w:rPr>
                <w:rFonts w:ascii="宋体"/>
                <w:w w:val="95"/>
                <w:sz w:val="20"/>
              </w:rPr>
              <w:t>27,534,137.00</w:t>
            </w:r>
            <w:r>
              <w:rPr>
                <w:rFonts w:ascii="宋体"/>
                <w:sz w:val="20"/>
              </w:rPr>
            </w:r>
          </w:p>
        </w:tc>
      </w:tr>
      <w:tr>
        <w:trPr>
          <w:trHeight w:val="634"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3" w:firstLine="403"/>
              <w:jc w:val="left"/>
              <w:rPr>
                <w:rFonts w:ascii="宋体" w:hAnsi="宋体" w:cs="宋体" w:eastAsia="宋体" w:hint="default"/>
                <w:sz w:val="20"/>
                <w:szCs w:val="20"/>
              </w:rPr>
            </w:pPr>
            <w:r>
              <w:rPr>
                <w:rFonts w:ascii="宋体" w:hAnsi="宋体" w:cs="宋体" w:eastAsia="宋体" w:hint="default"/>
                <w:spacing w:val="-6"/>
                <w:sz w:val="20"/>
                <w:szCs w:val="20"/>
              </w:rPr>
              <w:t>加：公允价值变动收益（损失以“－”</w:t>
            </w:r>
            <w:r>
              <w:rPr>
                <w:rFonts w:ascii="宋体" w:hAnsi="宋体" w:cs="宋体" w:eastAsia="宋体" w:hint="default"/>
                <w:w w:val="99"/>
                <w:sz w:val="20"/>
                <w:szCs w:val="20"/>
              </w:rPr>
              <w:t> </w:t>
            </w:r>
            <w:r>
              <w:rPr>
                <w:rFonts w:ascii="宋体" w:hAnsi="宋体" w:cs="宋体" w:eastAsia="宋体" w:hint="default"/>
                <w:sz w:val="20"/>
                <w:szCs w:val="20"/>
              </w:rPr>
              <w:t>号填列）</w:t>
            </w:r>
          </w:p>
        </w:tc>
        <w:tc>
          <w:tcPr>
            <w:tcW w:w="1219" w:type="dxa"/>
            <w:tcBorders>
              <w:top w:val="single" w:sz="4" w:space="0" w:color="000000"/>
              <w:left w:val="single" w:sz="4" w:space="0" w:color="000000"/>
              <w:bottom w:val="single" w:sz="4" w:space="0" w:color="000000"/>
              <w:right w:val="single" w:sz="4" w:space="0" w:color="000000"/>
            </w:tcBorders>
          </w:tcPr>
          <w:p>
            <w:pPr/>
          </w:p>
        </w:tc>
        <w:tc>
          <w:tcPr>
            <w:tcW w:w="2540" w:type="dxa"/>
            <w:tcBorders>
              <w:top w:val="single" w:sz="4" w:space="0" w:color="000000"/>
              <w:left w:val="single" w:sz="4" w:space="0" w:color="000000"/>
              <w:bottom w:val="single" w:sz="4" w:space="0" w:color="000000"/>
              <w:right w:val="single" w:sz="4" w:space="0" w:color="000000"/>
            </w:tcBorders>
          </w:tcPr>
          <w:p>
            <w:pPr/>
          </w:p>
        </w:tc>
        <w:tc>
          <w:tcPr>
            <w:tcW w:w="2542" w:type="dxa"/>
            <w:tcBorders>
              <w:top w:val="single" w:sz="4" w:space="0" w:color="000000"/>
              <w:left w:val="single" w:sz="4" w:space="0" w:color="000000"/>
              <w:bottom w:val="single" w:sz="4" w:space="0" w:color="000000"/>
              <w:right w:val="single" w:sz="4" w:space="0" w:color="000000"/>
            </w:tcBorders>
          </w:tcPr>
          <w:p>
            <w:pPr/>
          </w:p>
        </w:tc>
      </w:tr>
      <w:tr>
        <w:trPr>
          <w:trHeight w:val="610"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905" w:right="0"/>
              <w:jc w:val="left"/>
              <w:rPr>
                <w:rFonts w:ascii="宋体" w:hAnsi="宋体" w:cs="宋体" w:eastAsia="宋体" w:hint="default"/>
                <w:sz w:val="20"/>
                <w:szCs w:val="20"/>
              </w:rPr>
            </w:pPr>
            <w:r>
              <w:rPr>
                <w:rFonts w:ascii="宋体" w:hAnsi="宋体" w:cs="宋体" w:eastAsia="宋体" w:hint="default"/>
                <w:sz w:val="20"/>
                <w:szCs w:val="20"/>
              </w:rPr>
              <w:t>投资收益（损失以“</w:t>
            </w:r>
            <w:r>
              <w:rPr>
                <w:rFonts w:ascii="宋体" w:hAnsi="宋体" w:cs="宋体" w:eastAsia="宋体" w:hint="default"/>
                <w:sz w:val="20"/>
                <w:szCs w:val="20"/>
              </w:rPr>
              <w:t>-</w:t>
            </w:r>
            <w:r>
              <w:rPr>
                <w:rFonts w:ascii="宋体" w:hAnsi="宋体" w:cs="宋体" w:eastAsia="宋体" w:hint="default"/>
                <w:sz w:val="20"/>
                <w:szCs w:val="20"/>
              </w:rPr>
              <w:t>”号填列）</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97" w:right="0"/>
              <w:jc w:val="center"/>
              <w:rPr>
                <w:rFonts w:ascii="宋体" w:hAnsi="宋体" w:cs="宋体" w:eastAsia="宋体" w:hint="default"/>
                <w:sz w:val="20"/>
                <w:szCs w:val="20"/>
              </w:rPr>
            </w:pPr>
            <w:r>
              <w:rPr>
                <w:rFonts w:ascii="宋体" w:hAnsi="宋体" w:cs="宋体" w:eastAsia="宋体" w:hint="default"/>
                <w:sz w:val="20"/>
                <w:szCs w:val="20"/>
              </w:rPr>
              <w:t>十三、</w:t>
            </w:r>
            <w:r>
              <w:rPr>
                <w:rFonts w:ascii="宋体" w:hAnsi="宋体" w:cs="宋体" w:eastAsia="宋体" w:hint="default"/>
                <w:sz w:val="20"/>
                <w:szCs w:val="20"/>
              </w:rPr>
              <w:t>5</w:t>
            </w:r>
          </w:p>
        </w:tc>
        <w:tc>
          <w:tcPr>
            <w:tcW w:w="2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4"/>
              <w:jc w:val="right"/>
              <w:rPr>
                <w:rFonts w:ascii="宋体" w:hAnsi="宋体" w:cs="宋体" w:eastAsia="宋体" w:hint="default"/>
                <w:sz w:val="20"/>
                <w:szCs w:val="20"/>
              </w:rPr>
            </w:pPr>
            <w:r>
              <w:rPr>
                <w:rFonts w:ascii="宋体"/>
                <w:w w:val="95"/>
                <w:sz w:val="20"/>
              </w:rPr>
              <w:t>169,548,981.54</w:t>
            </w:r>
            <w:r>
              <w:rPr>
                <w:rFonts w:ascii="宋体"/>
                <w:sz w:val="20"/>
              </w:rPr>
            </w:r>
          </w:p>
        </w:tc>
        <w:tc>
          <w:tcPr>
            <w:tcW w:w="2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4"/>
              <w:jc w:val="right"/>
              <w:rPr>
                <w:rFonts w:ascii="宋体" w:hAnsi="宋体" w:cs="宋体" w:eastAsia="宋体" w:hint="default"/>
                <w:sz w:val="20"/>
                <w:szCs w:val="20"/>
              </w:rPr>
            </w:pPr>
            <w:r>
              <w:rPr>
                <w:rFonts w:ascii="宋体"/>
                <w:w w:val="95"/>
                <w:sz w:val="20"/>
              </w:rPr>
              <w:t>88,809,138.83</w:t>
            </w:r>
            <w:r>
              <w:rPr>
                <w:rFonts w:ascii="宋体"/>
                <w:sz w:val="20"/>
              </w:rPr>
            </w:r>
          </w:p>
        </w:tc>
      </w:tr>
      <w:tr>
        <w:trPr>
          <w:trHeight w:val="634"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106" w:right="0"/>
              <w:jc w:val="left"/>
              <w:rPr>
                <w:rFonts w:ascii="宋体" w:hAnsi="宋体" w:cs="宋体" w:eastAsia="宋体" w:hint="default"/>
                <w:sz w:val="20"/>
                <w:szCs w:val="20"/>
              </w:rPr>
            </w:pPr>
            <w:r>
              <w:rPr>
                <w:rFonts w:ascii="宋体" w:hAnsi="宋体" w:cs="宋体" w:eastAsia="宋体" w:hint="default"/>
                <w:sz w:val="20"/>
                <w:szCs w:val="20"/>
              </w:rPr>
              <w:t>其中：对联营企业和合营企业</w:t>
            </w:r>
          </w:p>
          <w:p>
            <w:pPr>
              <w:pStyle w:val="TableParagraph"/>
              <w:spacing w:line="240" w:lineRule="auto" w:before="50"/>
              <w:ind w:left="103" w:right="0"/>
              <w:jc w:val="left"/>
              <w:rPr>
                <w:rFonts w:ascii="宋体" w:hAnsi="宋体" w:cs="宋体" w:eastAsia="宋体" w:hint="default"/>
                <w:sz w:val="20"/>
                <w:szCs w:val="20"/>
              </w:rPr>
            </w:pPr>
            <w:r>
              <w:rPr>
                <w:rFonts w:ascii="宋体" w:hAnsi="宋体" w:cs="宋体" w:eastAsia="宋体" w:hint="default"/>
                <w:sz w:val="20"/>
                <w:szCs w:val="20"/>
              </w:rPr>
              <w:t>的投资收益</w:t>
            </w:r>
          </w:p>
        </w:tc>
        <w:tc>
          <w:tcPr>
            <w:tcW w:w="1219" w:type="dxa"/>
            <w:tcBorders>
              <w:top w:val="single" w:sz="4" w:space="0" w:color="000000"/>
              <w:left w:val="single" w:sz="4" w:space="0" w:color="000000"/>
              <w:bottom w:val="single" w:sz="4" w:space="0" w:color="000000"/>
              <w:right w:val="single" w:sz="4" w:space="0" w:color="000000"/>
            </w:tcBorders>
          </w:tcPr>
          <w:p>
            <w:pPr/>
          </w:p>
        </w:tc>
        <w:tc>
          <w:tcPr>
            <w:tcW w:w="2540" w:type="dxa"/>
            <w:tcBorders>
              <w:top w:val="single" w:sz="4" w:space="0" w:color="000000"/>
              <w:left w:val="single" w:sz="4" w:space="0" w:color="000000"/>
              <w:bottom w:val="single" w:sz="4" w:space="0" w:color="000000"/>
              <w:right w:val="single" w:sz="4" w:space="0" w:color="000000"/>
            </w:tcBorders>
          </w:tcPr>
          <w:p>
            <w:pPr/>
          </w:p>
        </w:tc>
        <w:tc>
          <w:tcPr>
            <w:tcW w:w="2542" w:type="dxa"/>
            <w:tcBorders>
              <w:top w:val="single" w:sz="4" w:space="0" w:color="000000"/>
              <w:left w:val="single" w:sz="4" w:space="0" w:color="000000"/>
              <w:bottom w:val="single" w:sz="4" w:space="0" w:color="000000"/>
              <w:right w:val="single" w:sz="4" w:space="0" w:color="000000"/>
            </w:tcBorders>
          </w:tcPr>
          <w:p>
            <w:pPr/>
          </w:p>
        </w:tc>
      </w:tr>
      <w:tr>
        <w:trPr>
          <w:trHeight w:val="612"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204" w:right="0"/>
              <w:jc w:val="left"/>
              <w:rPr>
                <w:rFonts w:ascii="宋体" w:hAnsi="宋体" w:cs="宋体" w:eastAsia="宋体" w:hint="default"/>
                <w:sz w:val="20"/>
                <w:szCs w:val="20"/>
              </w:rPr>
            </w:pPr>
            <w:r>
              <w:rPr>
                <w:rFonts w:ascii="宋体" w:hAnsi="宋体" w:cs="宋体" w:eastAsia="宋体" w:hint="default"/>
                <w:b/>
                <w:bCs/>
                <w:sz w:val="20"/>
                <w:szCs w:val="20"/>
              </w:rPr>
              <w:t>二、营业利润（亏损以“－”号填列）</w:t>
            </w:r>
            <w:r>
              <w:rPr>
                <w:rFonts w:ascii="宋体" w:hAnsi="宋体" w:cs="宋体" w:eastAsia="宋体" w:hint="default"/>
                <w:sz w:val="20"/>
                <w:szCs w:val="20"/>
              </w:rPr>
            </w:r>
          </w:p>
        </w:tc>
        <w:tc>
          <w:tcPr>
            <w:tcW w:w="1219" w:type="dxa"/>
            <w:tcBorders>
              <w:top w:val="single" w:sz="4" w:space="0" w:color="000000"/>
              <w:left w:val="single" w:sz="4" w:space="0" w:color="000000"/>
              <w:bottom w:val="single" w:sz="4" w:space="0" w:color="000000"/>
              <w:right w:val="single" w:sz="4" w:space="0" w:color="000000"/>
            </w:tcBorders>
          </w:tcPr>
          <w:p>
            <w:pPr/>
          </w:p>
        </w:tc>
        <w:tc>
          <w:tcPr>
            <w:tcW w:w="2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104"/>
              <w:jc w:val="right"/>
              <w:rPr>
                <w:rFonts w:ascii="宋体" w:hAnsi="宋体" w:cs="宋体" w:eastAsia="宋体" w:hint="default"/>
                <w:sz w:val="20"/>
                <w:szCs w:val="20"/>
              </w:rPr>
            </w:pPr>
            <w:r>
              <w:rPr>
                <w:rFonts w:ascii="宋体"/>
                <w:w w:val="95"/>
                <w:sz w:val="20"/>
              </w:rPr>
              <w:t>403,081,583.99</w:t>
            </w:r>
            <w:r>
              <w:rPr>
                <w:rFonts w:ascii="宋体"/>
                <w:sz w:val="20"/>
              </w:rPr>
            </w:r>
          </w:p>
        </w:tc>
        <w:tc>
          <w:tcPr>
            <w:tcW w:w="2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104"/>
              <w:jc w:val="right"/>
              <w:rPr>
                <w:rFonts w:ascii="宋体" w:hAnsi="宋体" w:cs="宋体" w:eastAsia="宋体" w:hint="default"/>
                <w:sz w:val="20"/>
                <w:szCs w:val="20"/>
              </w:rPr>
            </w:pPr>
            <w:r>
              <w:rPr>
                <w:rFonts w:ascii="宋体"/>
                <w:w w:val="95"/>
                <w:sz w:val="20"/>
              </w:rPr>
              <w:t>534,355,000.05</w:t>
            </w:r>
            <w:r>
              <w:rPr>
                <w:rFonts w:ascii="宋体"/>
                <w:sz w:val="20"/>
              </w:rPr>
            </w:r>
          </w:p>
        </w:tc>
      </w:tr>
      <w:tr>
        <w:trPr>
          <w:trHeight w:val="610"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530" w:right="0"/>
              <w:jc w:val="left"/>
              <w:rPr>
                <w:rFonts w:ascii="宋体" w:hAnsi="宋体" w:cs="宋体" w:eastAsia="宋体" w:hint="default"/>
                <w:sz w:val="20"/>
                <w:szCs w:val="20"/>
              </w:rPr>
            </w:pPr>
            <w:r>
              <w:rPr>
                <w:rFonts w:ascii="宋体" w:hAnsi="宋体" w:cs="宋体" w:eastAsia="宋体" w:hint="default"/>
                <w:sz w:val="20"/>
                <w:szCs w:val="20"/>
              </w:rPr>
              <w:t>加：营业外收入</w:t>
            </w:r>
          </w:p>
        </w:tc>
        <w:tc>
          <w:tcPr>
            <w:tcW w:w="1219" w:type="dxa"/>
            <w:tcBorders>
              <w:top w:val="single" w:sz="4" w:space="0" w:color="000000"/>
              <w:left w:val="single" w:sz="4" w:space="0" w:color="000000"/>
              <w:bottom w:val="single" w:sz="4" w:space="0" w:color="000000"/>
              <w:right w:val="single" w:sz="4" w:space="0" w:color="000000"/>
            </w:tcBorders>
          </w:tcPr>
          <w:p>
            <w:pPr/>
          </w:p>
        </w:tc>
        <w:tc>
          <w:tcPr>
            <w:tcW w:w="2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0"/>
                <w:szCs w:val="20"/>
              </w:rPr>
            </w:pPr>
            <w:r>
              <w:rPr>
                <w:rFonts w:ascii="宋体"/>
                <w:w w:val="95"/>
                <w:sz w:val="20"/>
              </w:rPr>
              <w:t>1,375,302.78</w:t>
            </w:r>
            <w:r>
              <w:rPr>
                <w:rFonts w:ascii="宋体"/>
                <w:sz w:val="20"/>
              </w:rPr>
            </w:r>
          </w:p>
        </w:tc>
        <w:tc>
          <w:tcPr>
            <w:tcW w:w="2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0"/>
                <w:szCs w:val="20"/>
              </w:rPr>
            </w:pPr>
            <w:r>
              <w:rPr>
                <w:rFonts w:ascii="宋体"/>
                <w:w w:val="95"/>
                <w:sz w:val="20"/>
              </w:rPr>
              <w:t>2,781,289.29</w:t>
            </w:r>
            <w:r>
              <w:rPr>
                <w:rFonts w:ascii="宋体"/>
                <w:sz w:val="20"/>
              </w:rPr>
            </w:r>
          </w:p>
        </w:tc>
      </w:tr>
      <w:tr>
        <w:trPr>
          <w:trHeight w:val="610"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605" w:right="0"/>
              <w:jc w:val="left"/>
              <w:rPr>
                <w:rFonts w:ascii="宋体" w:hAnsi="宋体" w:cs="宋体" w:eastAsia="宋体" w:hint="default"/>
                <w:sz w:val="20"/>
                <w:szCs w:val="20"/>
              </w:rPr>
            </w:pPr>
            <w:r>
              <w:rPr>
                <w:rFonts w:ascii="宋体" w:hAnsi="宋体" w:cs="宋体" w:eastAsia="宋体" w:hint="default"/>
                <w:sz w:val="20"/>
                <w:szCs w:val="20"/>
              </w:rPr>
              <w:t>减：营业外支出</w:t>
            </w:r>
          </w:p>
        </w:tc>
        <w:tc>
          <w:tcPr>
            <w:tcW w:w="1219" w:type="dxa"/>
            <w:tcBorders>
              <w:top w:val="single" w:sz="4" w:space="0" w:color="000000"/>
              <w:left w:val="single" w:sz="4" w:space="0" w:color="000000"/>
              <w:bottom w:val="single" w:sz="4" w:space="0" w:color="000000"/>
              <w:right w:val="single" w:sz="4" w:space="0" w:color="000000"/>
            </w:tcBorders>
          </w:tcPr>
          <w:p>
            <w:pPr/>
          </w:p>
        </w:tc>
        <w:tc>
          <w:tcPr>
            <w:tcW w:w="2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3"/>
              <w:jc w:val="right"/>
              <w:rPr>
                <w:rFonts w:ascii="宋体" w:hAnsi="宋体" w:cs="宋体" w:eastAsia="宋体" w:hint="default"/>
                <w:sz w:val="20"/>
                <w:szCs w:val="20"/>
              </w:rPr>
            </w:pPr>
            <w:r>
              <w:rPr>
                <w:rFonts w:ascii="宋体"/>
                <w:w w:val="95"/>
                <w:sz w:val="20"/>
              </w:rPr>
              <w:t>653,408.62</w:t>
            </w:r>
            <w:r>
              <w:rPr>
                <w:rFonts w:ascii="宋体"/>
                <w:sz w:val="20"/>
              </w:rPr>
            </w:r>
          </w:p>
        </w:tc>
        <w:tc>
          <w:tcPr>
            <w:tcW w:w="2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3"/>
              <w:jc w:val="right"/>
              <w:rPr>
                <w:rFonts w:ascii="宋体" w:hAnsi="宋体" w:cs="宋体" w:eastAsia="宋体" w:hint="default"/>
                <w:sz w:val="20"/>
                <w:szCs w:val="20"/>
              </w:rPr>
            </w:pPr>
            <w:r>
              <w:rPr>
                <w:rFonts w:ascii="宋体"/>
                <w:w w:val="95"/>
                <w:sz w:val="20"/>
              </w:rPr>
              <w:t>556,772.52</w:t>
            </w:r>
            <w:r>
              <w:rPr>
                <w:rFonts w:ascii="宋体"/>
                <w:sz w:val="20"/>
              </w:rPr>
            </w:r>
          </w:p>
        </w:tc>
      </w:tr>
      <w:tr>
        <w:trPr>
          <w:trHeight w:val="610"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1205" w:right="0"/>
              <w:jc w:val="left"/>
              <w:rPr>
                <w:rFonts w:ascii="宋体" w:hAnsi="宋体" w:cs="宋体" w:eastAsia="宋体" w:hint="default"/>
                <w:sz w:val="20"/>
                <w:szCs w:val="20"/>
              </w:rPr>
            </w:pPr>
            <w:r>
              <w:rPr>
                <w:rFonts w:ascii="宋体" w:hAnsi="宋体" w:cs="宋体" w:eastAsia="宋体" w:hint="default"/>
                <w:sz w:val="20"/>
                <w:szCs w:val="20"/>
              </w:rPr>
              <w:t>其中：非流动资产处置损失</w:t>
            </w:r>
          </w:p>
        </w:tc>
        <w:tc>
          <w:tcPr>
            <w:tcW w:w="1219" w:type="dxa"/>
            <w:tcBorders>
              <w:top w:val="single" w:sz="4" w:space="0" w:color="000000"/>
              <w:left w:val="single" w:sz="4" w:space="0" w:color="000000"/>
              <w:bottom w:val="single" w:sz="4" w:space="0" w:color="000000"/>
              <w:right w:val="single" w:sz="4" w:space="0" w:color="000000"/>
            </w:tcBorders>
          </w:tcPr>
          <w:p>
            <w:pPr/>
          </w:p>
        </w:tc>
        <w:tc>
          <w:tcPr>
            <w:tcW w:w="2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0"/>
                <w:szCs w:val="20"/>
              </w:rPr>
            </w:pPr>
            <w:r>
              <w:rPr>
                <w:rFonts w:ascii="宋体"/>
                <w:w w:val="95"/>
                <w:sz w:val="20"/>
              </w:rPr>
              <w:t>33,116.72</w:t>
            </w:r>
            <w:r>
              <w:rPr>
                <w:rFonts w:ascii="宋体"/>
                <w:sz w:val="20"/>
              </w:rPr>
            </w:r>
          </w:p>
        </w:tc>
        <w:tc>
          <w:tcPr>
            <w:tcW w:w="2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0"/>
                <w:szCs w:val="20"/>
              </w:rPr>
            </w:pPr>
            <w:r>
              <w:rPr>
                <w:rFonts w:ascii="宋体"/>
                <w:w w:val="95"/>
                <w:sz w:val="20"/>
              </w:rPr>
              <w:t>18,749.00</w:t>
            </w:r>
            <w:r>
              <w:rPr>
                <w:rFonts w:ascii="宋体"/>
                <w:sz w:val="20"/>
              </w:rPr>
            </w:r>
          </w:p>
        </w:tc>
      </w:tr>
      <w:tr>
        <w:trPr>
          <w:trHeight w:val="634"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95" w:firstLine="101"/>
              <w:jc w:val="left"/>
              <w:rPr>
                <w:rFonts w:ascii="宋体" w:hAnsi="宋体" w:cs="宋体" w:eastAsia="宋体" w:hint="default"/>
                <w:sz w:val="20"/>
                <w:szCs w:val="20"/>
              </w:rPr>
            </w:pPr>
            <w:r>
              <w:rPr>
                <w:rFonts w:ascii="宋体" w:hAnsi="宋体" w:cs="宋体" w:eastAsia="宋体" w:hint="default"/>
                <w:b/>
                <w:bCs/>
                <w:sz w:val="20"/>
                <w:szCs w:val="20"/>
              </w:rPr>
              <w:t>三、利润总额（亏损总额以“－”号填</w:t>
            </w:r>
            <w:r>
              <w:rPr>
                <w:rFonts w:ascii="宋体" w:hAnsi="宋体" w:cs="宋体" w:eastAsia="宋体" w:hint="default"/>
                <w:b/>
                <w:bCs/>
                <w:w w:val="99"/>
                <w:sz w:val="20"/>
                <w:szCs w:val="20"/>
              </w:rPr>
              <w:t> </w:t>
            </w:r>
            <w:r>
              <w:rPr>
                <w:rFonts w:ascii="宋体" w:hAnsi="宋体" w:cs="宋体" w:eastAsia="宋体" w:hint="default"/>
                <w:b/>
                <w:bCs/>
                <w:sz w:val="20"/>
                <w:szCs w:val="20"/>
              </w:rPr>
              <w:t>列</w:t>
            </w:r>
            <w:r>
              <w:rPr>
                <w:rFonts w:ascii="宋体" w:hAnsi="宋体" w:cs="宋体" w:eastAsia="宋体" w:hint="default"/>
                <w:b/>
                <w:bCs/>
                <w:sz w:val="20"/>
                <w:szCs w:val="20"/>
              </w:rPr>
              <w:t>)</w:t>
            </w:r>
            <w:r>
              <w:rPr>
                <w:rFonts w:ascii="宋体" w:hAnsi="宋体" w:cs="宋体" w:eastAsia="宋体" w:hint="default"/>
                <w:sz w:val="20"/>
                <w:szCs w:val="20"/>
              </w:rPr>
            </w:r>
          </w:p>
        </w:tc>
        <w:tc>
          <w:tcPr>
            <w:tcW w:w="1219" w:type="dxa"/>
            <w:tcBorders>
              <w:top w:val="single" w:sz="4" w:space="0" w:color="000000"/>
              <w:left w:val="single" w:sz="4" w:space="0" w:color="000000"/>
              <w:bottom w:val="single" w:sz="4" w:space="0" w:color="000000"/>
              <w:right w:val="single" w:sz="4" w:space="0" w:color="000000"/>
            </w:tcBorders>
          </w:tcPr>
          <w:p>
            <w:pPr/>
          </w:p>
        </w:tc>
        <w:tc>
          <w:tcPr>
            <w:tcW w:w="2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4"/>
              <w:jc w:val="right"/>
              <w:rPr>
                <w:rFonts w:ascii="宋体" w:hAnsi="宋体" w:cs="宋体" w:eastAsia="宋体" w:hint="default"/>
                <w:sz w:val="20"/>
                <w:szCs w:val="20"/>
              </w:rPr>
            </w:pPr>
            <w:r>
              <w:rPr>
                <w:rFonts w:ascii="宋体"/>
                <w:w w:val="95"/>
                <w:sz w:val="20"/>
              </w:rPr>
              <w:t>403,803,478.15</w:t>
            </w:r>
            <w:r>
              <w:rPr>
                <w:rFonts w:ascii="宋体"/>
                <w:sz w:val="20"/>
              </w:rPr>
            </w:r>
          </w:p>
        </w:tc>
        <w:tc>
          <w:tcPr>
            <w:tcW w:w="2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4"/>
              <w:jc w:val="right"/>
              <w:rPr>
                <w:rFonts w:ascii="宋体" w:hAnsi="宋体" w:cs="宋体" w:eastAsia="宋体" w:hint="default"/>
                <w:sz w:val="20"/>
                <w:szCs w:val="20"/>
              </w:rPr>
            </w:pPr>
            <w:r>
              <w:rPr>
                <w:rFonts w:ascii="宋体"/>
                <w:w w:val="95"/>
                <w:sz w:val="20"/>
              </w:rPr>
              <w:t>536,579,516.82</w:t>
            </w:r>
            <w:r>
              <w:rPr>
                <w:rFonts w:ascii="宋体"/>
                <w:sz w:val="20"/>
              </w:rPr>
            </w:r>
          </w:p>
        </w:tc>
      </w:tr>
      <w:tr>
        <w:trPr>
          <w:trHeight w:val="610"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605" w:right="0"/>
              <w:jc w:val="left"/>
              <w:rPr>
                <w:rFonts w:ascii="宋体" w:hAnsi="宋体" w:cs="宋体" w:eastAsia="宋体" w:hint="default"/>
                <w:sz w:val="20"/>
                <w:szCs w:val="20"/>
              </w:rPr>
            </w:pPr>
            <w:r>
              <w:rPr>
                <w:rFonts w:ascii="宋体" w:hAnsi="宋体" w:cs="宋体" w:eastAsia="宋体" w:hint="default"/>
                <w:sz w:val="20"/>
                <w:szCs w:val="20"/>
              </w:rPr>
              <w:t>减：所得税费用</w:t>
            </w:r>
          </w:p>
        </w:tc>
        <w:tc>
          <w:tcPr>
            <w:tcW w:w="1219" w:type="dxa"/>
            <w:tcBorders>
              <w:top w:val="single" w:sz="4" w:space="0" w:color="000000"/>
              <w:left w:val="single" w:sz="4" w:space="0" w:color="000000"/>
              <w:bottom w:val="single" w:sz="4" w:space="0" w:color="000000"/>
              <w:right w:val="single" w:sz="4" w:space="0" w:color="000000"/>
            </w:tcBorders>
          </w:tcPr>
          <w:p>
            <w:pPr/>
          </w:p>
        </w:tc>
        <w:tc>
          <w:tcPr>
            <w:tcW w:w="2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4"/>
              <w:jc w:val="right"/>
              <w:rPr>
                <w:rFonts w:ascii="宋体" w:hAnsi="宋体" w:cs="宋体" w:eastAsia="宋体" w:hint="default"/>
                <w:sz w:val="20"/>
                <w:szCs w:val="20"/>
              </w:rPr>
            </w:pPr>
            <w:r>
              <w:rPr>
                <w:rFonts w:ascii="宋体"/>
                <w:w w:val="95"/>
                <w:sz w:val="20"/>
              </w:rPr>
              <w:t>50,908,304.29</w:t>
            </w:r>
            <w:r>
              <w:rPr>
                <w:rFonts w:ascii="宋体"/>
                <w:sz w:val="20"/>
              </w:rPr>
            </w:r>
          </w:p>
        </w:tc>
        <w:tc>
          <w:tcPr>
            <w:tcW w:w="2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4"/>
              <w:jc w:val="right"/>
              <w:rPr>
                <w:rFonts w:ascii="宋体" w:hAnsi="宋体" w:cs="宋体" w:eastAsia="宋体" w:hint="default"/>
                <w:sz w:val="20"/>
                <w:szCs w:val="20"/>
              </w:rPr>
            </w:pPr>
            <w:r>
              <w:rPr>
                <w:rFonts w:ascii="宋体"/>
                <w:w w:val="95"/>
                <w:sz w:val="20"/>
              </w:rPr>
              <w:t>90,945,404.94</w:t>
            </w:r>
            <w:r>
              <w:rPr>
                <w:rFonts w:ascii="宋体"/>
                <w:sz w:val="20"/>
              </w:rPr>
            </w:r>
          </w:p>
        </w:tc>
      </w:tr>
      <w:tr>
        <w:trPr>
          <w:trHeight w:val="612" w:hRule="exact"/>
        </w:trPr>
        <w:tc>
          <w:tcPr>
            <w:tcW w:w="3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204" w:right="0"/>
              <w:jc w:val="left"/>
              <w:rPr>
                <w:rFonts w:ascii="宋体" w:hAnsi="宋体" w:cs="宋体" w:eastAsia="宋体" w:hint="default"/>
                <w:sz w:val="20"/>
                <w:szCs w:val="20"/>
              </w:rPr>
            </w:pPr>
            <w:r>
              <w:rPr>
                <w:rFonts w:ascii="宋体" w:hAnsi="宋体" w:cs="宋体" w:eastAsia="宋体" w:hint="default"/>
                <w:b/>
                <w:bCs/>
                <w:sz w:val="20"/>
                <w:szCs w:val="20"/>
              </w:rPr>
              <w:t>四、净利润（净亏损以</w:t>
            </w:r>
            <w:r>
              <w:rPr>
                <w:rFonts w:ascii="宋体" w:hAnsi="宋体" w:cs="宋体" w:eastAsia="宋体" w:hint="default"/>
                <w:b/>
                <w:bCs/>
                <w:sz w:val="20"/>
                <w:szCs w:val="20"/>
              </w:rPr>
              <w:t>"</w:t>
            </w:r>
            <w:r>
              <w:rPr>
                <w:rFonts w:ascii="宋体" w:hAnsi="宋体" w:cs="宋体" w:eastAsia="宋体" w:hint="default"/>
                <w:b/>
                <w:bCs/>
                <w:sz w:val="20"/>
                <w:szCs w:val="20"/>
              </w:rPr>
              <w:t>－</w:t>
            </w:r>
            <w:r>
              <w:rPr>
                <w:rFonts w:ascii="宋体" w:hAnsi="宋体" w:cs="宋体" w:eastAsia="宋体" w:hint="default"/>
                <w:b/>
                <w:bCs/>
                <w:sz w:val="20"/>
                <w:szCs w:val="20"/>
              </w:rPr>
              <w:t>"</w:t>
            </w:r>
            <w:r>
              <w:rPr>
                <w:rFonts w:ascii="宋体" w:hAnsi="宋体" w:cs="宋体" w:eastAsia="宋体" w:hint="default"/>
                <w:b/>
                <w:bCs/>
                <w:sz w:val="20"/>
                <w:szCs w:val="20"/>
              </w:rPr>
              <w:t>号填列）</w:t>
            </w:r>
            <w:r>
              <w:rPr>
                <w:rFonts w:ascii="宋体" w:hAnsi="宋体" w:cs="宋体" w:eastAsia="宋体" w:hint="default"/>
                <w:sz w:val="20"/>
                <w:szCs w:val="20"/>
              </w:rPr>
            </w:r>
          </w:p>
        </w:tc>
        <w:tc>
          <w:tcPr>
            <w:tcW w:w="1219" w:type="dxa"/>
            <w:tcBorders>
              <w:top w:val="single" w:sz="4" w:space="0" w:color="000000"/>
              <w:left w:val="single" w:sz="4" w:space="0" w:color="000000"/>
              <w:bottom w:val="single" w:sz="4" w:space="0" w:color="000000"/>
              <w:right w:val="single" w:sz="4" w:space="0" w:color="000000"/>
            </w:tcBorders>
          </w:tcPr>
          <w:p>
            <w:pPr/>
          </w:p>
        </w:tc>
        <w:tc>
          <w:tcPr>
            <w:tcW w:w="2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104"/>
              <w:jc w:val="right"/>
              <w:rPr>
                <w:rFonts w:ascii="宋体" w:hAnsi="宋体" w:cs="宋体" w:eastAsia="宋体" w:hint="default"/>
                <w:sz w:val="20"/>
                <w:szCs w:val="20"/>
              </w:rPr>
            </w:pPr>
            <w:r>
              <w:rPr>
                <w:rFonts w:ascii="宋体"/>
                <w:w w:val="95"/>
                <w:sz w:val="20"/>
              </w:rPr>
              <w:t>352,895,173.86</w:t>
            </w:r>
            <w:r>
              <w:rPr>
                <w:rFonts w:ascii="宋体"/>
                <w:sz w:val="20"/>
              </w:rPr>
            </w:r>
          </w:p>
        </w:tc>
        <w:tc>
          <w:tcPr>
            <w:tcW w:w="2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104"/>
              <w:jc w:val="right"/>
              <w:rPr>
                <w:rFonts w:ascii="宋体" w:hAnsi="宋体" w:cs="宋体" w:eastAsia="宋体" w:hint="default"/>
                <w:sz w:val="20"/>
                <w:szCs w:val="20"/>
              </w:rPr>
            </w:pPr>
            <w:r>
              <w:rPr>
                <w:rFonts w:ascii="宋体"/>
                <w:w w:val="95"/>
                <w:sz w:val="20"/>
              </w:rPr>
              <w:t>445,634,111.88</w:t>
            </w:r>
            <w:r>
              <w:rPr>
                <w:rFonts w:ascii="宋体"/>
                <w:sz w:val="20"/>
              </w:rPr>
            </w:r>
          </w:p>
        </w:tc>
      </w:tr>
    </w:tbl>
    <w:p>
      <w:pPr>
        <w:spacing w:after="0" w:line="240" w:lineRule="auto"/>
        <w:jc w:val="right"/>
        <w:rPr>
          <w:rFonts w:ascii="宋体" w:hAnsi="宋体" w:cs="宋体" w:eastAsia="宋体" w:hint="default"/>
          <w:sz w:val="20"/>
          <w:szCs w:val="20"/>
        </w:rPr>
        <w:sectPr>
          <w:footerReference w:type="default" r:id="rId32"/>
          <w:pgSz w:w="11910" w:h="16840"/>
          <w:pgMar w:footer="1195" w:header="877" w:top="1060" w:bottom="1380" w:left="1020" w:right="540"/>
        </w:sectPr>
      </w:pPr>
    </w:p>
    <w:p>
      <w:pPr>
        <w:spacing w:line="240" w:lineRule="auto" w:before="3"/>
        <w:rPr>
          <w:rFonts w:ascii="宋体" w:hAnsi="宋体" w:cs="宋体" w:eastAsia="宋体" w:hint="default"/>
          <w:sz w:val="4"/>
          <w:szCs w:val="4"/>
        </w:rPr>
      </w:pPr>
    </w:p>
    <w:tbl>
      <w:tblPr>
        <w:tblW w:w="0" w:type="auto"/>
        <w:jc w:val="left"/>
        <w:tblInd w:w="108" w:type="dxa"/>
        <w:tblLayout w:type="fixed"/>
        <w:tblCellMar>
          <w:top w:w="0" w:type="dxa"/>
          <w:left w:w="0" w:type="dxa"/>
          <w:bottom w:w="0" w:type="dxa"/>
          <w:right w:w="0" w:type="dxa"/>
        </w:tblCellMar>
        <w:tblLook w:val="01E0"/>
      </w:tblPr>
      <w:tblGrid>
        <w:gridCol w:w="3822"/>
        <w:gridCol w:w="1219"/>
        <w:gridCol w:w="2540"/>
        <w:gridCol w:w="2542"/>
      </w:tblGrid>
      <w:tr>
        <w:trPr>
          <w:trHeight w:val="605" w:hRule="exact"/>
        </w:trPr>
        <w:tc>
          <w:tcPr>
            <w:tcW w:w="382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6"/>
              <w:ind w:left="204" w:right="0"/>
              <w:jc w:val="left"/>
              <w:rPr>
                <w:rFonts w:ascii="宋体" w:hAnsi="宋体" w:cs="宋体" w:eastAsia="宋体" w:hint="default"/>
                <w:sz w:val="20"/>
                <w:szCs w:val="20"/>
              </w:rPr>
            </w:pPr>
            <w:r>
              <w:rPr>
                <w:rFonts w:ascii="宋体" w:hAnsi="宋体" w:cs="宋体" w:eastAsia="宋体" w:hint="default"/>
                <w:b/>
                <w:bCs/>
                <w:sz w:val="20"/>
                <w:szCs w:val="20"/>
              </w:rPr>
              <w:t>五、其他综合收益</w:t>
            </w:r>
            <w:r>
              <w:rPr>
                <w:rFonts w:ascii="宋体" w:hAnsi="宋体" w:cs="宋体" w:eastAsia="宋体" w:hint="default"/>
                <w:sz w:val="20"/>
                <w:szCs w:val="20"/>
              </w:rPr>
            </w:r>
          </w:p>
        </w:tc>
        <w:tc>
          <w:tcPr>
            <w:tcW w:w="1219" w:type="dxa"/>
            <w:tcBorders>
              <w:top w:val="nil" w:sz="6" w:space="0" w:color="auto"/>
              <w:left w:val="single" w:sz="4" w:space="0" w:color="000000"/>
              <w:bottom w:val="single" w:sz="4" w:space="0" w:color="000000"/>
              <w:right w:val="single" w:sz="4" w:space="0" w:color="000000"/>
            </w:tcBorders>
          </w:tcPr>
          <w:p>
            <w:pPr/>
          </w:p>
        </w:tc>
        <w:tc>
          <w:tcPr>
            <w:tcW w:w="2540" w:type="dxa"/>
            <w:tcBorders>
              <w:top w:val="nil" w:sz="6" w:space="0" w:color="auto"/>
              <w:left w:val="single" w:sz="4" w:space="0" w:color="000000"/>
              <w:bottom w:val="single" w:sz="4" w:space="0" w:color="000000"/>
              <w:right w:val="single" w:sz="4" w:space="0" w:color="000000"/>
            </w:tcBorders>
          </w:tcPr>
          <w:p>
            <w:pPr/>
          </w:p>
        </w:tc>
        <w:tc>
          <w:tcPr>
            <w:tcW w:w="2542" w:type="dxa"/>
            <w:tcBorders>
              <w:top w:val="nil" w:sz="6" w:space="0" w:color="auto"/>
              <w:left w:val="single" w:sz="4" w:space="0" w:color="000000"/>
              <w:bottom w:val="single" w:sz="4" w:space="0" w:color="000000"/>
              <w:right w:val="single" w:sz="4" w:space="0" w:color="000000"/>
            </w:tcBorders>
          </w:tcPr>
          <w:p>
            <w:pPr/>
          </w:p>
        </w:tc>
      </w:tr>
      <w:tr>
        <w:trPr>
          <w:trHeight w:val="617" w:hRule="exact"/>
        </w:trPr>
        <w:tc>
          <w:tcPr>
            <w:tcW w:w="3822"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39"/>
              <w:ind w:left="204" w:right="0"/>
              <w:jc w:val="left"/>
              <w:rPr>
                <w:rFonts w:ascii="宋体" w:hAnsi="宋体" w:cs="宋体" w:eastAsia="宋体" w:hint="default"/>
                <w:sz w:val="20"/>
                <w:szCs w:val="20"/>
              </w:rPr>
            </w:pPr>
            <w:r>
              <w:rPr>
                <w:rFonts w:ascii="宋体" w:hAnsi="宋体" w:cs="宋体" w:eastAsia="宋体" w:hint="default"/>
                <w:b/>
                <w:bCs/>
                <w:sz w:val="20"/>
                <w:szCs w:val="20"/>
              </w:rPr>
              <w:t>六、综合收益总额</w:t>
            </w:r>
            <w:r>
              <w:rPr>
                <w:rFonts w:ascii="宋体" w:hAnsi="宋体" w:cs="宋体" w:eastAsia="宋体" w:hint="default"/>
                <w:sz w:val="20"/>
                <w:szCs w:val="20"/>
              </w:rPr>
            </w:r>
          </w:p>
        </w:tc>
        <w:tc>
          <w:tcPr>
            <w:tcW w:w="1219" w:type="dxa"/>
            <w:tcBorders>
              <w:top w:val="single" w:sz="4" w:space="0" w:color="000000"/>
              <w:left w:val="single" w:sz="4" w:space="0" w:color="000000"/>
              <w:bottom w:val="single" w:sz="8" w:space="0" w:color="000000"/>
              <w:right w:val="single" w:sz="4" w:space="0" w:color="000000"/>
            </w:tcBorders>
          </w:tcPr>
          <w:p>
            <w:pPr/>
          </w:p>
        </w:tc>
        <w:tc>
          <w:tcPr>
            <w:tcW w:w="254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39"/>
              <w:ind w:left="1025" w:right="0"/>
              <w:jc w:val="left"/>
              <w:rPr>
                <w:rFonts w:ascii="宋体" w:hAnsi="宋体" w:cs="宋体" w:eastAsia="宋体" w:hint="default"/>
                <w:sz w:val="20"/>
                <w:szCs w:val="20"/>
              </w:rPr>
            </w:pPr>
            <w:r>
              <w:rPr>
                <w:rFonts w:ascii="宋体"/>
                <w:sz w:val="20"/>
              </w:rPr>
              <w:t>352,895,173.86</w:t>
            </w:r>
          </w:p>
        </w:tc>
        <w:tc>
          <w:tcPr>
            <w:tcW w:w="2542"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39"/>
              <w:ind w:left="1027" w:right="0"/>
              <w:jc w:val="left"/>
              <w:rPr>
                <w:rFonts w:ascii="宋体" w:hAnsi="宋体" w:cs="宋体" w:eastAsia="宋体" w:hint="default"/>
                <w:sz w:val="20"/>
                <w:szCs w:val="20"/>
              </w:rPr>
            </w:pPr>
            <w:r>
              <w:rPr>
                <w:rFonts w:ascii="宋体"/>
                <w:sz w:val="20"/>
              </w:rPr>
              <w:t>445,634,111.88</w:t>
            </w:r>
          </w:p>
        </w:tc>
      </w:tr>
    </w:tbl>
    <w:p>
      <w:pPr>
        <w:spacing w:line="240" w:lineRule="auto" w:before="1"/>
        <w:rPr>
          <w:rFonts w:ascii="宋体" w:hAnsi="宋体" w:cs="宋体" w:eastAsia="宋体" w:hint="default"/>
          <w:sz w:val="22"/>
          <w:szCs w:val="22"/>
        </w:rPr>
      </w:pPr>
    </w:p>
    <w:p>
      <w:pPr>
        <w:pStyle w:val="Heading3"/>
        <w:tabs>
          <w:tab w:pos="3082" w:val="left" w:leader="none"/>
          <w:tab w:pos="6493" w:val="left" w:leader="none"/>
        </w:tabs>
        <w:spacing w:line="240" w:lineRule="auto" w:before="32"/>
        <w:ind w:right="0"/>
        <w:jc w:val="left"/>
      </w:pPr>
      <w:r>
        <w:rPr>
          <w:spacing w:val="-1"/>
        </w:rPr>
        <w:t>法定代表人：</w:t>
        <w:tab/>
      </w:r>
      <w:r>
        <w:rPr>
          <w:spacing w:val="-2"/>
        </w:rPr>
        <w:t>主管会计工作负责人：</w:t>
        <w:tab/>
      </w:r>
      <w:r>
        <w:rPr>
          <w:spacing w:val="-1"/>
        </w:rPr>
        <w:t>会计机构负责人：</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16"/>
          <w:szCs w:val="16"/>
        </w:rPr>
      </w:pPr>
    </w:p>
    <w:p>
      <w:pPr>
        <w:spacing w:before="0"/>
        <w:ind w:left="102" w:right="302" w:firstLine="0"/>
        <w:jc w:val="center"/>
        <w:rPr>
          <w:rFonts w:ascii="宋体" w:hAnsi="宋体" w:cs="宋体" w:eastAsia="宋体" w:hint="default"/>
          <w:sz w:val="28"/>
          <w:szCs w:val="28"/>
        </w:rPr>
      </w:pPr>
      <w:r>
        <w:rPr>
          <w:rFonts w:ascii="宋体" w:hAnsi="宋体" w:cs="宋体" w:eastAsia="宋体" w:hint="default"/>
          <w:b/>
          <w:bCs/>
          <w:sz w:val="28"/>
          <w:szCs w:val="28"/>
        </w:rPr>
        <w:t>现金流量表</w:t>
      </w:r>
      <w:r>
        <w:rPr>
          <w:rFonts w:ascii="宋体" w:hAnsi="宋体" w:cs="宋体" w:eastAsia="宋体" w:hint="default"/>
          <w:sz w:val="28"/>
          <w:szCs w:val="28"/>
        </w:rPr>
      </w:r>
    </w:p>
    <w:p>
      <w:pPr>
        <w:spacing w:before="188"/>
        <w:ind w:left="102" w:right="299" w:firstLine="0"/>
        <w:jc w:val="center"/>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0"/>
          <w:sz w:val="20"/>
          <w:szCs w:val="20"/>
        </w:rPr>
        <w:t> </w:t>
      </w:r>
      <w:r>
        <w:rPr>
          <w:rFonts w:ascii="宋体" w:hAnsi="宋体" w:cs="宋体" w:eastAsia="宋体" w:hint="default"/>
          <w:sz w:val="20"/>
          <w:szCs w:val="20"/>
        </w:rPr>
        <w:t>年度</w:t>
      </w:r>
    </w:p>
    <w:p>
      <w:pPr>
        <w:tabs>
          <w:tab w:pos="7805" w:val="left" w:leader="none"/>
        </w:tabs>
        <w:spacing w:before="112"/>
        <w:ind w:left="0" w:right="97" w:firstLine="0"/>
        <w:jc w:val="center"/>
        <w:rPr>
          <w:rFonts w:ascii="宋体" w:hAnsi="宋体" w:cs="宋体" w:eastAsia="宋体" w:hint="default"/>
          <w:sz w:val="20"/>
          <w:szCs w:val="20"/>
        </w:rPr>
      </w:pPr>
      <w:r>
        <w:rPr>
          <w:rFonts w:ascii="宋体" w:hAnsi="宋体" w:cs="宋体" w:eastAsia="宋体" w:hint="default"/>
          <w:w w:val="95"/>
          <w:sz w:val="20"/>
          <w:szCs w:val="20"/>
        </w:rPr>
        <w:t>编制单位：深圳市爱施德股份有限公司</w:t>
        <w:tab/>
      </w:r>
      <w:r>
        <w:rPr>
          <w:rFonts w:ascii="宋体" w:hAnsi="宋体" w:cs="宋体" w:eastAsia="宋体" w:hint="default"/>
          <w:sz w:val="20"/>
          <w:szCs w:val="20"/>
        </w:rPr>
        <w:t>金额单位：人民币元</w:t>
      </w:r>
    </w:p>
    <w:p>
      <w:pPr>
        <w:spacing w:line="240" w:lineRule="auto" w:before="7"/>
        <w:rPr>
          <w:rFonts w:ascii="宋体" w:hAnsi="宋体" w:cs="宋体" w:eastAsia="宋体" w:hint="default"/>
          <w:sz w:val="7"/>
          <w:szCs w:val="7"/>
        </w:rPr>
      </w:pPr>
    </w:p>
    <w:tbl>
      <w:tblPr>
        <w:tblW w:w="0" w:type="auto"/>
        <w:jc w:val="left"/>
        <w:tblInd w:w="108" w:type="dxa"/>
        <w:tblLayout w:type="fixed"/>
        <w:tblCellMar>
          <w:top w:w="0" w:type="dxa"/>
          <w:left w:w="0" w:type="dxa"/>
          <w:bottom w:w="0" w:type="dxa"/>
          <w:right w:w="0" w:type="dxa"/>
        </w:tblCellMar>
        <w:tblLook w:val="01E0"/>
      </w:tblPr>
      <w:tblGrid>
        <w:gridCol w:w="3860"/>
        <w:gridCol w:w="1222"/>
        <w:gridCol w:w="2420"/>
        <w:gridCol w:w="2420"/>
      </w:tblGrid>
      <w:tr>
        <w:trPr>
          <w:trHeight w:val="326" w:hRule="exact"/>
        </w:trPr>
        <w:tc>
          <w:tcPr>
            <w:tcW w:w="3860" w:type="dxa"/>
            <w:tcBorders>
              <w:top w:val="single" w:sz="8" w:space="0" w:color="000000"/>
              <w:left w:val="single" w:sz="4" w:space="0" w:color="000000"/>
              <w:bottom w:val="single" w:sz="4" w:space="0" w:color="000000"/>
              <w:right w:val="single" w:sz="4" w:space="0" w:color="000000"/>
            </w:tcBorders>
          </w:tcPr>
          <w:p>
            <w:pPr>
              <w:pStyle w:val="TableParagraph"/>
              <w:tabs>
                <w:tab w:pos="2625" w:val="left" w:leader="none"/>
              </w:tabs>
              <w:spacing w:line="254" w:lineRule="exact"/>
              <w:ind w:left="1123" w:right="0"/>
              <w:jc w:val="left"/>
              <w:rPr>
                <w:rFonts w:ascii="宋体" w:hAnsi="宋体" w:cs="宋体" w:eastAsia="宋体" w:hint="default"/>
                <w:sz w:val="20"/>
                <w:szCs w:val="20"/>
              </w:rPr>
            </w:pPr>
            <w:r>
              <w:rPr>
                <w:rFonts w:ascii="宋体" w:hAnsi="宋体" w:cs="宋体" w:eastAsia="宋体" w:hint="default"/>
                <w:w w:val="95"/>
                <w:sz w:val="20"/>
                <w:szCs w:val="20"/>
              </w:rPr>
              <w:t>项</w:t>
              <w:tab/>
            </w:r>
            <w:r>
              <w:rPr>
                <w:rFonts w:ascii="宋体" w:hAnsi="宋体" w:cs="宋体" w:eastAsia="宋体" w:hint="default"/>
                <w:sz w:val="20"/>
                <w:szCs w:val="20"/>
              </w:rPr>
              <w:t>目</w:t>
            </w:r>
          </w:p>
        </w:tc>
        <w:tc>
          <w:tcPr>
            <w:tcW w:w="1222" w:type="dxa"/>
            <w:tcBorders>
              <w:top w:val="single" w:sz="8" w:space="0" w:color="000000"/>
              <w:left w:val="single" w:sz="4" w:space="0" w:color="000000"/>
              <w:bottom w:val="single" w:sz="4" w:space="0" w:color="000000"/>
              <w:right w:val="single" w:sz="4" w:space="0" w:color="000000"/>
            </w:tcBorders>
          </w:tcPr>
          <w:p>
            <w:pPr>
              <w:pStyle w:val="TableParagraph"/>
              <w:spacing w:line="254" w:lineRule="exact"/>
              <w:ind w:left="103" w:right="0"/>
              <w:jc w:val="center"/>
              <w:rPr>
                <w:rFonts w:ascii="宋体" w:hAnsi="宋体" w:cs="宋体" w:eastAsia="宋体" w:hint="default"/>
                <w:sz w:val="20"/>
                <w:szCs w:val="20"/>
              </w:rPr>
            </w:pPr>
            <w:r>
              <w:rPr>
                <w:rFonts w:ascii="宋体" w:hAnsi="宋体" w:cs="宋体" w:eastAsia="宋体" w:hint="default"/>
                <w:sz w:val="20"/>
                <w:szCs w:val="20"/>
              </w:rPr>
              <w:t>注释</w:t>
            </w:r>
          </w:p>
        </w:tc>
        <w:tc>
          <w:tcPr>
            <w:tcW w:w="2420" w:type="dxa"/>
            <w:tcBorders>
              <w:top w:val="single" w:sz="8" w:space="0" w:color="000000"/>
              <w:left w:val="single" w:sz="4" w:space="0" w:color="000000"/>
              <w:bottom w:val="single" w:sz="4" w:space="0" w:color="000000"/>
              <w:right w:val="single" w:sz="4" w:space="0" w:color="000000"/>
            </w:tcBorders>
          </w:tcPr>
          <w:p>
            <w:pPr>
              <w:pStyle w:val="TableParagraph"/>
              <w:spacing w:line="254" w:lineRule="exact"/>
              <w:ind w:left="857" w:right="0"/>
              <w:jc w:val="left"/>
              <w:rPr>
                <w:rFonts w:ascii="宋体" w:hAnsi="宋体" w:cs="宋体" w:eastAsia="宋体" w:hint="default"/>
                <w:sz w:val="20"/>
                <w:szCs w:val="20"/>
              </w:rPr>
            </w:pPr>
            <w:r>
              <w:rPr>
                <w:rFonts w:ascii="宋体" w:hAnsi="宋体" w:cs="宋体" w:eastAsia="宋体" w:hint="default"/>
                <w:sz w:val="20"/>
                <w:szCs w:val="20"/>
              </w:rPr>
              <w:t>本期金额</w:t>
            </w:r>
          </w:p>
        </w:tc>
        <w:tc>
          <w:tcPr>
            <w:tcW w:w="2420" w:type="dxa"/>
            <w:tcBorders>
              <w:top w:val="single" w:sz="8" w:space="0" w:color="000000"/>
              <w:left w:val="single" w:sz="4" w:space="0" w:color="000000"/>
              <w:bottom w:val="single" w:sz="4" w:space="0" w:color="000000"/>
              <w:right w:val="single" w:sz="4" w:space="0" w:color="000000"/>
            </w:tcBorders>
          </w:tcPr>
          <w:p>
            <w:pPr>
              <w:pStyle w:val="TableParagraph"/>
              <w:spacing w:line="254" w:lineRule="exact"/>
              <w:ind w:left="857" w:right="0"/>
              <w:jc w:val="left"/>
              <w:rPr>
                <w:rFonts w:ascii="宋体" w:hAnsi="宋体" w:cs="宋体" w:eastAsia="宋体" w:hint="default"/>
                <w:sz w:val="20"/>
                <w:szCs w:val="20"/>
              </w:rPr>
            </w:pPr>
            <w:r>
              <w:rPr>
                <w:rFonts w:ascii="宋体" w:hAnsi="宋体" w:cs="宋体" w:eastAsia="宋体" w:hint="default"/>
                <w:sz w:val="20"/>
                <w:szCs w:val="20"/>
              </w:rPr>
              <w:t>上期金额</w:t>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204" w:right="0"/>
              <w:jc w:val="left"/>
              <w:rPr>
                <w:rFonts w:ascii="宋体" w:hAnsi="宋体" w:cs="宋体" w:eastAsia="宋体" w:hint="default"/>
                <w:sz w:val="20"/>
                <w:szCs w:val="20"/>
              </w:rPr>
            </w:pPr>
            <w:r>
              <w:rPr>
                <w:rFonts w:ascii="宋体" w:hAnsi="宋体" w:cs="宋体" w:eastAsia="宋体" w:hint="default"/>
                <w:b/>
                <w:bCs/>
                <w:sz w:val="20"/>
                <w:szCs w:val="20"/>
              </w:rPr>
              <w:t>一、经营活动产生的现金流量：</w:t>
            </w:r>
            <w:r>
              <w:rPr>
                <w:rFonts w:ascii="宋体" w:hAnsi="宋体" w:cs="宋体" w:eastAsia="宋体" w:hint="default"/>
                <w:sz w:val="20"/>
                <w:szCs w:val="20"/>
              </w:rPr>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销售商品、提供劳务收到的现金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8,755,196,637.43</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9,059,724,182.19</w:t>
            </w:r>
            <w:r>
              <w:rPr>
                <w:rFonts w:ascii="宋体"/>
                <w:sz w:val="20"/>
              </w:rPr>
            </w:r>
          </w:p>
        </w:tc>
      </w:tr>
      <w:tr>
        <w:trPr>
          <w:trHeight w:val="324"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605" w:right="0"/>
              <w:jc w:val="left"/>
              <w:rPr>
                <w:rFonts w:ascii="宋体" w:hAnsi="宋体" w:cs="宋体" w:eastAsia="宋体" w:hint="default"/>
                <w:sz w:val="20"/>
                <w:szCs w:val="20"/>
              </w:rPr>
            </w:pPr>
            <w:r>
              <w:rPr>
                <w:rFonts w:ascii="宋体" w:hAnsi="宋体" w:cs="宋体" w:eastAsia="宋体" w:hint="default"/>
                <w:sz w:val="20"/>
                <w:szCs w:val="20"/>
              </w:rPr>
              <w:t>收到的税费返还</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收到其他与经营活动有关的现金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107,320,127.74</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347,961,563.89</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972" w:right="0"/>
              <w:jc w:val="left"/>
              <w:rPr>
                <w:rFonts w:ascii="宋体" w:hAnsi="宋体" w:cs="宋体" w:eastAsia="宋体" w:hint="default"/>
                <w:sz w:val="20"/>
                <w:szCs w:val="20"/>
              </w:rPr>
            </w:pPr>
            <w:r>
              <w:rPr>
                <w:rFonts w:ascii="宋体" w:hAnsi="宋体" w:cs="宋体" w:eastAsia="宋体" w:hint="default"/>
                <w:b/>
                <w:bCs/>
                <w:sz w:val="20"/>
                <w:szCs w:val="20"/>
              </w:rPr>
              <w:t>经营活动现金流入小计</w:t>
            </w:r>
            <w:r>
              <w:rPr>
                <w:rFonts w:ascii="宋体" w:hAnsi="宋体" w:cs="宋体" w:eastAsia="宋体" w:hint="default"/>
                <w:sz w:val="20"/>
                <w:szCs w:val="20"/>
              </w:rPr>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8,862,516,765.17</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9,407,685,746.08</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购买商品、接受劳务支付的现金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9,041,392,688.07</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8,049,454,016.80</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支付给职工以及为职工支付的现金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287,209,452.82</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234,921,454.67</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支付的各项税费</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217,258,941.47</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222,093,776.58</w:t>
            </w:r>
            <w:r>
              <w:rPr>
                <w:rFonts w:ascii="宋体"/>
                <w:sz w:val="20"/>
              </w:rPr>
            </w:r>
          </w:p>
        </w:tc>
      </w:tr>
      <w:tr>
        <w:trPr>
          <w:trHeight w:val="324"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605" w:right="0"/>
              <w:jc w:val="left"/>
              <w:rPr>
                <w:rFonts w:ascii="宋体" w:hAnsi="宋体" w:cs="宋体" w:eastAsia="宋体" w:hint="default"/>
                <w:sz w:val="20"/>
                <w:szCs w:val="20"/>
              </w:rPr>
            </w:pPr>
            <w:r>
              <w:rPr>
                <w:rFonts w:ascii="宋体" w:hAnsi="宋体" w:cs="宋体" w:eastAsia="宋体" w:hint="default"/>
                <w:sz w:val="20"/>
                <w:szCs w:val="20"/>
              </w:rPr>
              <w:t>支付其他与经营活动有关的现金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05"/>
              <w:jc w:val="right"/>
              <w:rPr>
                <w:rFonts w:ascii="宋体" w:hAnsi="宋体" w:cs="宋体" w:eastAsia="宋体" w:hint="default"/>
                <w:sz w:val="20"/>
                <w:szCs w:val="20"/>
              </w:rPr>
            </w:pPr>
            <w:r>
              <w:rPr>
                <w:rFonts w:ascii="宋体"/>
                <w:w w:val="95"/>
                <w:sz w:val="20"/>
              </w:rPr>
              <w:t>700,164,642.94</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03"/>
              <w:jc w:val="right"/>
              <w:rPr>
                <w:rFonts w:ascii="宋体" w:hAnsi="宋体" w:cs="宋体" w:eastAsia="宋体" w:hint="default"/>
                <w:sz w:val="20"/>
                <w:szCs w:val="20"/>
              </w:rPr>
            </w:pPr>
            <w:r>
              <w:rPr>
                <w:rFonts w:ascii="宋体"/>
                <w:w w:val="95"/>
                <w:sz w:val="20"/>
              </w:rPr>
              <w:t>597,061,399.52</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972" w:right="0"/>
              <w:jc w:val="left"/>
              <w:rPr>
                <w:rFonts w:ascii="宋体" w:hAnsi="宋体" w:cs="宋体" w:eastAsia="宋体" w:hint="default"/>
                <w:sz w:val="20"/>
                <w:szCs w:val="20"/>
              </w:rPr>
            </w:pPr>
            <w:r>
              <w:rPr>
                <w:rFonts w:ascii="宋体" w:hAnsi="宋体" w:cs="宋体" w:eastAsia="宋体" w:hint="default"/>
                <w:b/>
                <w:bCs/>
                <w:sz w:val="20"/>
                <w:szCs w:val="20"/>
              </w:rPr>
              <w:t>经营活动现金流出小计</w:t>
            </w:r>
            <w:r>
              <w:rPr>
                <w:rFonts w:ascii="宋体" w:hAnsi="宋体" w:cs="宋体" w:eastAsia="宋体" w:hint="default"/>
                <w:sz w:val="20"/>
                <w:szCs w:val="20"/>
              </w:rPr>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10,246,025,725.30</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9,103,530,647.57</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204" w:right="0"/>
              <w:jc w:val="left"/>
              <w:rPr>
                <w:rFonts w:ascii="宋体" w:hAnsi="宋体" w:cs="宋体" w:eastAsia="宋体" w:hint="default"/>
                <w:sz w:val="20"/>
                <w:szCs w:val="20"/>
              </w:rPr>
            </w:pPr>
            <w:r>
              <w:rPr>
                <w:rFonts w:ascii="宋体" w:hAnsi="宋体" w:cs="宋体" w:eastAsia="宋体" w:hint="default"/>
                <w:b/>
                <w:bCs/>
                <w:sz w:val="20"/>
                <w:szCs w:val="20"/>
              </w:rPr>
              <w:t>经营活动产生的现金流量净额</w:t>
            </w:r>
            <w:r>
              <w:rPr>
                <w:rFonts w:ascii="宋体" w:hAnsi="宋体" w:cs="宋体" w:eastAsia="宋体" w:hint="default"/>
                <w:sz w:val="20"/>
                <w:szCs w:val="20"/>
              </w:rPr>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99" w:right="0"/>
              <w:jc w:val="center"/>
              <w:rPr>
                <w:rFonts w:ascii="宋体" w:hAnsi="宋体" w:cs="宋体" w:eastAsia="宋体" w:hint="default"/>
                <w:sz w:val="20"/>
                <w:szCs w:val="20"/>
              </w:rPr>
            </w:pPr>
            <w:r>
              <w:rPr>
                <w:rFonts w:ascii="宋体" w:hAnsi="宋体" w:cs="宋体" w:eastAsia="宋体" w:hint="default"/>
                <w:sz w:val="20"/>
                <w:szCs w:val="20"/>
              </w:rPr>
              <w:t>十三、</w:t>
            </w:r>
            <w:r>
              <w:rPr>
                <w:rFonts w:ascii="宋体" w:hAnsi="宋体" w:cs="宋体" w:eastAsia="宋体" w:hint="default"/>
                <w:sz w:val="20"/>
                <w:szCs w:val="20"/>
              </w:rPr>
              <w:t>6</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-1,383,508,960.13</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304,155,098.51</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204" w:right="0"/>
              <w:jc w:val="left"/>
              <w:rPr>
                <w:rFonts w:ascii="宋体" w:hAnsi="宋体" w:cs="宋体" w:eastAsia="宋体" w:hint="default"/>
                <w:sz w:val="20"/>
                <w:szCs w:val="20"/>
              </w:rPr>
            </w:pPr>
            <w:r>
              <w:rPr>
                <w:rFonts w:ascii="宋体" w:hAnsi="宋体" w:cs="宋体" w:eastAsia="宋体" w:hint="default"/>
                <w:b/>
                <w:bCs/>
                <w:sz w:val="20"/>
                <w:szCs w:val="20"/>
              </w:rPr>
              <w:t>二、投资活动产生的现金流量：</w:t>
            </w:r>
            <w:r>
              <w:rPr>
                <w:rFonts w:ascii="宋体" w:hAnsi="宋体" w:cs="宋体" w:eastAsia="宋体" w:hint="default"/>
                <w:sz w:val="20"/>
                <w:szCs w:val="20"/>
              </w:rPr>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收回投资收到的现金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取得投资收益收到的现金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170,000,000.00</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4"/>
              <w:jc w:val="right"/>
              <w:rPr>
                <w:rFonts w:ascii="宋体" w:hAnsi="宋体" w:cs="宋体" w:eastAsia="宋体" w:hint="default"/>
                <w:sz w:val="20"/>
                <w:szCs w:val="20"/>
              </w:rPr>
            </w:pPr>
            <w:r>
              <w:rPr>
                <w:rFonts w:ascii="宋体"/>
                <w:w w:val="95"/>
                <w:sz w:val="20"/>
              </w:rPr>
              <w:t>90,000,000.00</w:t>
            </w:r>
            <w:r>
              <w:rPr>
                <w:rFonts w:ascii="宋体"/>
                <w:sz w:val="20"/>
              </w:rPr>
            </w:r>
          </w:p>
        </w:tc>
      </w:tr>
      <w:tr>
        <w:trPr>
          <w:trHeight w:val="636"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04" w:firstLine="502"/>
              <w:jc w:val="left"/>
              <w:rPr>
                <w:rFonts w:ascii="宋体" w:hAnsi="宋体" w:cs="宋体" w:eastAsia="宋体" w:hint="default"/>
                <w:sz w:val="20"/>
                <w:szCs w:val="20"/>
              </w:rPr>
            </w:pPr>
            <w:r>
              <w:rPr>
                <w:rFonts w:ascii="宋体" w:hAnsi="宋体" w:cs="宋体" w:eastAsia="宋体" w:hint="default"/>
                <w:spacing w:val="-4"/>
                <w:sz w:val="20"/>
                <w:szCs w:val="20"/>
              </w:rPr>
              <w:t>处置固定资产、无形资产和其他长期</w:t>
            </w:r>
            <w:r>
              <w:rPr>
                <w:rFonts w:ascii="宋体" w:hAnsi="宋体" w:cs="宋体" w:eastAsia="宋体" w:hint="default"/>
                <w:w w:val="99"/>
                <w:sz w:val="20"/>
                <w:szCs w:val="20"/>
              </w:rPr>
              <w:t> </w:t>
            </w:r>
            <w:r>
              <w:rPr>
                <w:rFonts w:ascii="宋体" w:hAnsi="宋体" w:cs="宋体" w:eastAsia="宋体" w:hint="default"/>
                <w:sz w:val="20"/>
                <w:szCs w:val="20"/>
              </w:rPr>
              <w:t>资产收回的现金净额</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53"/>
              <w:jc w:val="right"/>
              <w:rPr>
                <w:rFonts w:ascii="宋体" w:hAnsi="宋体" w:cs="宋体" w:eastAsia="宋体" w:hint="default"/>
                <w:sz w:val="20"/>
                <w:szCs w:val="20"/>
              </w:rPr>
            </w:pPr>
            <w:r>
              <w:rPr>
                <w:rFonts w:ascii="宋体"/>
                <w:spacing w:val="-1"/>
                <w:sz w:val="20"/>
              </w:rPr>
              <w:t>14,828.15</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04"/>
              <w:jc w:val="right"/>
              <w:rPr>
                <w:rFonts w:ascii="宋体" w:hAnsi="宋体" w:cs="宋体" w:eastAsia="宋体" w:hint="default"/>
                <w:sz w:val="20"/>
                <w:szCs w:val="20"/>
              </w:rPr>
            </w:pPr>
            <w:r>
              <w:rPr>
                <w:rFonts w:ascii="宋体"/>
                <w:w w:val="95"/>
                <w:sz w:val="20"/>
              </w:rPr>
              <w:t>218,551.17</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收到其他与投资活动有关的现金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972" w:right="0"/>
              <w:jc w:val="left"/>
              <w:rPr>
                <w:rFonts w:ascii="宋体" w:hAnsi="宋体" w:cs="宋体" w:eastAsia="宋体" w:hint="default"/>
                <w:sz w:val="20"/>
                <w:szCs w:val="20"/>
              </w:rPr>
            </w:pPr>
            <w:r>
              <w:rPr>
                <w:rFonts w:ascii="宋体" w:hAnsi="宋体" w:cs="宋体" w:eastAsia="宋体" w:hint="default"/>
                <w:b/>
                <w:bCs/>
                <w:sz w:val="20"/>
                <w:szCs w:val="20"/>
              </w:rPr>
              <w:t>投资活动现金流入小计</w:t>
            </w:r>
            <w:r>
              <w:rPr>
                <w:rFonts w:ascii="宋体" w:hAnsi="宋体" w:cs="宋体" w:eastAsia="宋体" w:hint="default"/>
                <w:sz w:val="20"/>
                <w:szCs w:val="20"/>
              </w:rPr>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170,014,828.15</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4"/>
              <w:jc w:val="right"/>
              <w:rPr>
                <w:rFonts w:ascii="宋体" w:hAnsi="宋体" w:cs="宋体" w:eastAsia="宋体" w:hint="default"/>
                <w:sz w:val="20"/>
                <w:szCs w:val="20"/>
              </w:rPr>
            </w:pPr>
            <w:r>
              <w:rPr>
                <w:rFonts w:ascii="宋体"/>
                <w:w w:val="95"/>
                <w:sz w:val="20"/>
              </w:rPr>
              <w:t>90,218,551.17</w:t>
            </w:r>
            <w:r>
              <w:rPr>
                <w:rFonts w:ascii="宋体"/>
                <w:sz w:val="20"/>
              </w:rPr>
            </w:r>
          </w:p>
        </w:tc>
      </w:tr>
      <w:tr>
        <w:trPr>
          <w:trHeight w:val="634"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103" w:right="104" w:firstLine="502"/>
              <w:jc w:val="left"/>
              <w:rPr>
                <w:rFonts w:ascii="宋体" w:hAnsi="宋体" w:cs="宋体" w:eastAsia="宋体" w:hint="default"/>
                <w:sz w:val="20"/>
                <w:szCs w:val="20"/>
              </w:rPr>
            </w:pPr>
            <w:r>
              <w:rPr>
                <w:rFonts w:ascii="宋体" w:hAnsi="宋体" w:cs="宋体" w:eastAsia="宋体" w:hint="default"/>
                <w:spacing w:val="-4"/>
                <w:sz w:val="20"/>
                <w:szCs w:val="20"/>
              </w:rPr>
              <w:t>购建固定资产、无形资产和其他长期</w:t>
            </w:r>
            <w:r>
              <w:rPr>
                <w:rFonts w:ascii="宋体" w:hAnsi="宋体" w:cs="宋体" w:eastAsia="宋体" w:hint="default"/>
                <w:w w:val="99"/>
                <w:sz w:val="20"/>
                <w:szCs w:val="20"/>
              </w:rPr>
              <w:t> </w:t>
            </w:r>
            <w:r>
              <w:rPr>
                <w:rFonts w:ascii="宋体" w:hAnsi="宋体" w:cs="宋体" w:eastAsia="宋体" w:hint="default"/>
                <w:sz w:val="20"/>
                <w:szCs w:val="20"/>
              </w:rPr>
              <w:t>资产支付的现金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04"/>
              <w:jc w:val="right"/>
              <w:rPr>
                <w:rFonts w:ascii="宋体" w:hAnsi="宋体" w:cs="宋体" w:eastAsia="宋体" w:hint="default"/>
                <w:sz w:val="20"/>
                <w:szCs w:val="20"/>
              </w:rPr>
            </w:pPr>
            <w:r>
              <w:rPr>
                <w:rFonts w:ascii="宋体"/>
                <w:spacing w:val="-1"/>
                <w:sz w:val="20"/>
              </w:rPr>
              <w:t>5,977,437.58</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04"/>
              <w:jc w:val="right"/>
              <w:rPr>
                <w:rFonts w:ascii="宋体" w:hAnsi="宋体" w:cs="宋体" w:eastAsia="宋体" w:hint="default"/>
                <w:sz w:val="20"/>
                <w:szCs w:val="20"/>
              </w:rPr>
            </w:pPr>
            <w:r>
              <w:rPr>
                <w:rFonts w:ascii="宋体"/>
                <w:spacing w:val="-1"/>
                <w:sz w:val="20"/>
              </w:rPr>
              <w:t>4,263,038.99</w:t>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投资支付的现金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145,100,000.00</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4"/>
              <w:jc w:val="right"/>
              <w:rPr>
                <w:rFonts w:ascii="宋体" w:hAnsi="宋体" w:cs="宋体" w:eastAsia="宋体" w:hint="default"/>
                <w:sz w:val="20"/>
                <w:szCs w:val="20"/>
              </w:rPr>
            </w:pPr>
            <w:r>
              <w:rPr>
                <w:rFonts w:ascii="宋体"/>
                <w:spacing w:val="-1"/>
                <w:sz w:val="20"/>
              </w:rPr>
              <w:t>7,000,000.00</w:t>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支付其他与投资活动有关的现金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51"/>
              <w:jc w:val="right"/>
              <w:rPr>
                <w:rFonts w:ascii="宋体" w:hAnsi="宋体" w:cs="宋体" w:eastAsia="宋体" w:hint="default"/>
                <w:sz w:val="20"/>
                <w:szCs w:val="20"/>
              </w:rPr>
            </w:pPr>
            <w:r>
              <w:rPr>
                <w:rFonts w:ascii="宋体"/>
                <w:w w:val="99"/>
                <w:sz w:val="20"/>
              </w:rPr>
              <w:t>-</w:t>
            </w:r>
            <w:r>
              <w:rPr>
                <w:rFonts w:ascii="宋体"/>
                <w:sz w:val="20"/>
              </w:rPr>
            </w:r>
          </w:p>
        </w:tc>
      </w:tr>
      <w:tr>
        <w:trPr>
          <w:trHeight w:val="324"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972" w:right="0"/>
              <w:jc w:val="left"/>
              <w:rPr>
                <w:rFonts w:ascii="宋体" w:hAnsi="宋体" w:cs="宋体" w:eastAsia="宋体" w:hint="default"/>
                <w:sz w:val="20"/>
                <w:szCs w:val="20"/>
              </w:rPr>
            </w:pPr>
            <w:r>
              <w:rPr>
                <w:rFonts w:ascii="宋体" w:hAnsi="宋体" w:cs="宋体" w:eastAsia="宋体" w:hint="default"/>
                <w:b/>
                <w:bCs/>
                <w:sz w:val="20"/>
                <w:szCs w:val="20"/>
              </w:rPr>
              <w:t>投资活动现金流出小计</w:t>
            </w:r>
            <w:r>
              <w:rPr>
                <w:rFonts w:ascii="宋体" w:hAnsi="宋体" w:cs="宋体" w:eastAsia="宋体" w:hint="default"/>
                <w:sz w:val="20"/>
                <w:szCs w:val="20"/>
              </w:rPr>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05"/>
              <w:jc w:val="right"/>
              <w:rPr>
                <w:rFonts w:ascii="宋体" w:hAnsi="宋体" w:cs="宋体" w:eastAsia="宋体" w:hint="default"/>
                <w:sz w:val="20"/>
                <w:szCs w:val="20"/>
              </w:rPr>
            </w:pPr>
            <w:r>
              <w:rPr>
                <w:rFonts w:ascii="宋体"/>
                <w:w w:val="95"/>
                <w:sz w:val="20"/>
              </w:rPr>
              <w:t>151,077,437.58</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04"/>
              <w:jc w:val="right"/>
              <w:rPr>
                <w:rFonts w:ascii="宋体" w:hAnsi="宋体" w:cs="宋体" w:eastAsia="宋体" w:hint="default"/>
                <w:sz w:val="20"/>
                <w:szCs w:val="20"/>
              </w:rPr>
            </w:pPr>
            <w:r>
              <w:rPr>
                <w:rFonts w:ascii="宋体"/>
                <w:w w:val="95"/>
                <w:sz w:val="20"/>
              </w:rPr>
              <w:t>11,263,038.99</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70" w:right="0"/>
              <w:jc w:val="left"/>
              <w:rPr>
                <w:rFonts w:ascii="宋体" w:hAnsi="宋体" w:cs="宋体" w:eastAsia="宋体" w:hint="default"/>
                <w:sz w:val="20"/>
                <w:szCs w:val="20"/>
              </w:rPr>
            </w:pPr>
            <w:r>
              <w:rPr>
                <w:rFonts w:ascii="宋体" w:hAnsi="宋体" w:cs="宋体" w:eastAsia="宋体" w:hint="default"/>
                <w:b/>
                <w:bCs/>
                <w:sz w:val="20"/>
                <w:szCs w:val="20"/>
              </w:rPr>
              <w:t>投资活动产生的现金流量净额</w:t>
            </w:r>
            <w:r>
              <w:rPr>
                <w:rFonts w:ascii="宋体" w:hAnsi="宋体" w:cs="宋体" w:eastAsia="宋体" w:hint="default"/>
                <w:sz w:val="20"/>
                <w:szCs w:val="20"/>
              </w:rPr>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4"/>
              <w:jc w:val="right"/>
              <w:rPr>
                <w:rFonts w:ascii="宋体" w:hAnsi="宋体" w:cs="宋体" w:eastAsia="宋体" w:hint="default"/>
                <w:sz w:val="20"/>
                <w:szCs w:val="20"/>
              </w:rPr>
            </w:pPr>
            <w:r>
              <w:rPr>
                <w:rFonts w:ascii="宋体"/>
                <w:w w:val="95"/>
                <w:sz w:val="20"/>
              </w:rPr>
              <w:t>18,937,390.57</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4"/>
              <w:jc w:val="right"/>
              <w:rPr>
                <w:rFonts w:ascii="宋体" w:hAnsi="宋体" w:cs="宋体" w:eastAsia="宋体" w:hint="default"/>
                <w:sz w:val="20"/>
                <w:szCs w:val="20"/>
              </w:rPr>
            </w:pPr>
            <w:r>
              <w:rPr>
                <w:rFonts w:ascii="宋体"/>
                <w:w w:val="95"/>
                <w:sz w:val="20"/>
              </w:rPr>
              <w:t>78,955,512.18</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204" w:right="0"/>
              <w:jc w:val="left"/>
              <w:rPr>
                <w:rFonts w:ascii="宋体" w:hAnsi="宋体" w:cs="宋体" w:eastAsia="宋体" w:hint="default"/>
                <w:sz w:val="20"/>
                <w:szCs w:val="20"/>
              </w:rPr>
            </w:pPr>
            <w:r>
              <w:rPr>
                <w:rFonts w:ascii="宋体" w:hAnsi="宋体" w:cs="宋体" w:eastAsia="宋体" w:hint="default"/>
                <w:b/>
                <w:bCs/>
                <w:sz w:val="20"/>
                <w:szCs w:val="20"/>
              </w:rPr>
              <w:t>三、筹资活动产生的现金流量：</w:t>
            </w:r>
            <w:r>
              <w:rPr>
                <w:rFonts w:ascii="宋体" w:hAnsi="宋体" w:cs="宋体" w:eastAsia="宋体" w:hint="default"/>
                <w:sz w:val="20"/>
                <w:szCs w:val="20"/>
              </w:rPr>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吸收投资收到的现金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2,151,250,000.00</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51"/>
              <w:jc w:val="right"/>
              <w:rPr>
                <w:rFonts w:ascii="宋体" w:hAnsi="宋体" w:cs="宋体" w:eastAsia="宋体" w:hint="default"/>
                <w:sz w:val="20"/>
                <w:szCs w:val="20"/>
              </w:rPr>
            </w:pPr>
            <w:r>
              <w:rPr>
                <w:rFonts w:ascii="宋体"/>
                <w:w w:val="99"/>
                <w:sz w:val="20"/>
              </w:rPr>
              <w:t>-</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取得借款收到的现金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270,000,000.00</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452,300,000.00</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发行债券收到的现金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605" w:right="0"/>
              <w:jc w:val="left"/>
              <w:rPr>
                <w:rFonts w:ascii="宋体" w:hAnsi="宋体" w:cs="宋体" w:eastAsia="宋体" w:hint="default"/>
                <w:sz w:val="20"/>
                <w:szCs w:val="20"/>
              </w:rPr>
            </w:pPr>
            <w:r>
              <w:rPr>
                <w:rFonts w:ascii="宋体" w:hAnsi="宋体" w:cs="宋体" w:eastAsia="宋体" w:hint="default"/>
                <w:sz w:val="20"/>
                <w:szCs w:val="20"/>
              </w:rPr>
              <w:t>收到其他与筹资活动有关的现金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05"/>
              <w:jc w:val="right"/>
              <w:rPr>
                <w:rFonts w:ascii="宋体" w:hAnsi="宋体" w:cs="宋体" w:eastAsia="宋体" w:hint="default"/>
                <w:sz w:val="20"/>
                <w:szCs w:val="20"/>
              </w:rPr>
            </w:pPr>
            <w:r>
              <w:rPr>
                <w:rFonts w:ascii="宋体"/>
                <w:w w:val="95"/>
                <w:sz w:val="20"/>
              </w:rPr>
              <w:t>321,000,000.00</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51"/>
              <w:jc w:val="right"/>
              <w:rPr>
                <w:rFonts w:ascii="宋体" w:hAnsi="宋体" w:cs="宋体" w:eastAsia="宋体" w:hint="default"/>
                <w:sz w:val="20"/>
                <w:szCs w:val="20"/>
              </w:rPr>
            </w:pPr>
            <w:r>
              <w:rPr>
                <w:rFonts w:ascii="宋体"/>
                <w:w w:val="99"/>
                <w:sz w:val="20"/>
              </w:rPr>
              <w:t>-</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972" w:right="0"/>
              <w:jc w:val="left"/>
              <w:rPr>
                <w:rFonts w:ascii="宋体" w:hAnsi="宋体" w:cs="宋体" w:eastAsia="宋体" w:hint="default"/>
                <w:sz w:val="20"/>
                <w:szCs w:val="20"/>
              </w:rPr>
            </w:pPr>
            <w:r>
              <w:rPr>
                <w:rFonts w:ascii="宋体" w:hAnsi="宋体" w:cs="宋体" w:eastAsia="宋体" w:hint="default"/>
                <w:b/>
                <w:bCs/>
                <w:sz w:val="20"/>
                <w:szCs w:val="20"/>
              </w:rPr>
              <w:t>筹资活动现金流入小计</w:t>
            </w:r>
            <w:r>
              <w:rPr>
                <w:rFonts w:ascii="宋体" w:hAnsi="宋体" w:cs="宋体" w:eastAsia="宋体" w:hint="default"/>
                <w:sz w:val="20"/>
                <w:szCs w:val="20"/>
              </w:rPr>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2,742,250,000.00</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452,300,000.00</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z w:val="20"/>
                <w:szCs w:val="20"/>
              </w:rPr>
              <w:t>偿还债务支付的现金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360,000,000.00</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452,300,000.00</w:t>
            </w:r>
            <w:r>
              <w:rPr>
                <w:rFonts w:ascii="宋体"/>
                <w:sz w:val="20"/>
              </w:rPr>
            </w:r>
          </w:p>
        </w:tc>
      </w:tr>
    </w:tbl>
    <w:p>
      <w:pPr>
        <w:spacing w:after="0" w:line="254" w:lineRule="exact"/>
        <w:jc w:val="right"/>
        <w:rPr>
          <w:rFonts w:ascii="宋体" w:hAnsi="宋体" w:cs="宋体" w:eastAsia="宋体" w:hint="default"/>
          <w:sz w:val="20"/>
          <w:szCs w:val="20"/>
        </w:rPr>
        <w:sectPr>
          <w:footerReference w:type="default" r:id="rId33"/>
          <w:pgSz w:w="11910" w:h="16840"/>
          <w:pgMar w:footer="1195" w:header="877" w:top="1060" w:bottom="1380" w:left="1020" w:right="540"/>
          <w:pgNumType w:start="71"/>
        </w:sectPr>
      </w:pPr>
    </w:p>
    <w:p>
      <w:pPr>
        <w:spacing w:line="240" w:lineRule="auto" w:before="3"/>
        <w:rPr>
          <w:rFonts w:ascii="宋体" w:hAnsi="宋体" w:cs="宋体" w:eastAsia="宋体" w:hint="default"/>
          <w:sz w:val="4"/>
          <w:szCs w:val="4"/>
        </w:rPr>
      </w:pPr>
    </w:p>
    <w:tbl>
      <w:tblPr>
        <w:tblW w:w="0" w:type="auto"/>
        <w:jc w:val="left"/>
        <w:tblInd w:w="108" w:type="dxa"/>
        <w:tblLayout w:type="fixed"/>
        <w:tblCellMar>
          <w:top w:w="0" w:type="dxa"/>
          <w:left w:w="0" w:type="dxa"/>
          <w:bottom w:w="0" w:type="dxa"/>
          <w:right w:w="0" w:type="dxa"/>
        </w:tblCellMar>
        <w:tblLook w:val="01E0"/>
      </w:tblPr>
      <w:tblGrid>
        <w:gridCol w:w="3860"/>
        <w:gridCol w:w="1222"/>
        <w:gridCol w:w="2420"/>
        <w:gridCol w:w="2420"/>
      </w:tblGrid>
      <w:tr>
        <w:trPr>
          <w:trHeight w:val="629" w:hRule="exact"/>
        </w:trPr>
        <w:tc>
          <w:tcPr>
            <w:tcW w:w="3860" w:type="dxa"/>
            <w:tcBorders>
              <w:top w:val="nil" w:sz="6" w:space="0" w:color="auto"/>
              <w:left w:val="single" w:sz="4" w:space="0" w:color="000000"/>
              <w:bottom w:val="single" w:sz="4" w:space="0" w:color="000000"/>
              <w:right w:val="single" w:sz="4" w:space="0" w:color="000000"/>
            </w:tcBorders>
          </w:tcPr>
          <w:p>
            <w:pPr>
              <w:pStyle w:val="TableParagraph"/>
              <w:spacing w:line="254" w:lineRule="exact"/>
              <w:ind w:left="605" w:right="0"/>
              <w:jc w:val="left"/>
              <w:rPr>
                <w:rFonts w:ascii="宋体" w:hAnsi="宋体" w:cs="宋体" w:eastAsia="宋体" w:hint="default"/>
                <w:sz w:val="20"/>
                <w:szCs w:val="20"/>
              </w:rPr>
            </w:pPr>
            <w:r>
              <w:rPr>
                <w:rFonts w:ascii="宋体" w:hAnsi="宋体" w:cs="宋体" w:eastAsia="宋体" w:hint="default"/>
                <w:spacing w:val="-4"/>
                <w:sz w:val="20"/>
                <w:szCs w:val="20"/>
              </w:rPr>
              <w:t>分配股利、利润或偿付利息支付的现</w:t>
            </w:r>
          </w:p>
          <w:p>
            <w:pPr>
              <w:pStyle w:val="TableParagraph"/>
              <w:spacing w:line="240" w:lineRule="auto" w:before="50"/>
              <w:ind w:left="103" w:right="0"/>
              <w:jc w:val="left"/>
              <w:rPr>
                <w:rFonts w:ascii="宋体" w:hAnsi="宋体" w:cs="宋体" w:eastAsia="宋体" w:hint="default"/>
                <w:sz w:val="20"/>
                <w:szCs w:val="20"/>
              </w:rPr>
            </w:pPr>
            <w:r>
              <w:rPr>
                <w:rFonts w:ascii="宋体" w:hAnsi="宋体" w:cs="宋体" w:eastAsia="宋体" w:hint="default"/>
                <w:w w:val="99"/>
                <w:sz w:val="20"/>
                <w:szCs w:val="20"/>
              </w:rPr>
              <w:t>金</w:t>
            </w:r>
            <w:r>
              <w:rPr>
                <w:rFonts w:ascii="宋体" w:hAnsi="宋体" w:cs="宋体" w:eastAsia="宋体" w:hint="default"/>
                <w:sz w:val="20"/>
                <w:szCs w:val="20"/>
              </w:rPr>
            </w:r>
          </w:p>
        </w:tc>
        <w:tc>
          <w:tcPr>
            <w:tcW w:w="1222" w:type="dxa"/>
            <w:tcBorders>
              <w:top w:val="nil" w:sz="6" w:space="0" w:color="auto"/>
              <w:left w:val="single" w:sz="4" w:space="0" w:color="000000"/>
              <w:bottom w:val="single" w:sz="4" w:space="0" w:color="000000"/>
              <w:right w:val="single" w:sz="4" w:space="0" w:color="000000"/>
            </w:tcBorders>
          </w:tcPr>
          <w:p>
            <w:pPr/>
          </w:p>
        </w:tc>
        <w:tc>
          <w:tcPr>
            <w:tcW w:w="242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8"/>
              <w:ind w:right="204"/>
              <w:jc w:val="right"/>
              <w:rPr>
                <w:rFonts w:ascii="宋体" w:hAnsi="宋体" w:cs="宋体" w:eastAsia="宋体" w:hint="default"/>
                <w:sz w:val="20"/>
                <w:szCs w:val="20"/>
              </w:rPr>
            </w:pPr>
            <w:r>
              <w:rPr>
                <w:rFonts w:ascii="宋体"/>
                <w:w w:val="95"/>
                <w:sz w:val="20"/>
              </w:rPr>
              <w:t>23,869,044.17</w:t>
            </w:r>
            <w:r>
              <w:rPr>
                <w:rFonts w:ascii="宋体"/>
                <w:sz w:val="20"/>
              </w:rPr>
            </w:r>
          </w:p>
        </w:tc>
        <w:tc>
          <w:tcPr>
            <w:tcW w:w="242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8"/>
              <w:ind w:right="204"/>
              <w:jc w:val="right"/>
              <w:rPr>
                <w:rFonts w:ascii="宋体" w:hAnsi="宋体" w:cs="宋体" w:eastAsia="宋体" w:hint="default"/>
                <w:sz w:val="20"/>
                <w:szCs w:val="20"/>
              </w:rPr>
            </w:pPr>
            <w:r>
              <w:rPr>
                <w:rFonts w:ascii="宋体"/>
                <w:w w:val="95"/>
                <w:sz w:val="20"/>
              </w:rPr>
              <w:t>29,990,012.99</w:t>
            </w:r>
            <w:r>
              <w:rPr>
                <w:rFonts w:ascii="宋体"/>
                <w:sz w:val="20"/>
              </w:rPr>
            </w:r>
          </w:p>
        </w:tc>
      </w:tr>
      <w:tr>
        <w:trPr>
          <w:trHeight w:val="324"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605" w:right="0"/>
              <w:jc w:val="left"/>
              <w:rPr>
                <w:rFonts w:ascii="宋体" w:hAnsi="宋体" w:cs="宋体" w:eastAsia="宋体" w:hint="default"/>
                <w:sz w:val="20"/>
                <w:szCs w:val="20"/>
              </w:rPr>
            </w:pPr>
            <w:r>
              <w:rPr>
                <w:rFonts w:ascii="宋体" w:hAnsi="宋体" w:cs="宋体" w:eastAsia="宋体" w:hint="default"/>
                <w:sz w:val="20"/>
                <w:szCs w:val="20"/>
              </w:rPr>
              <w:t>支付其他与筹资活动有关的现金</w:t>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204"/>
              <w:jc w:val="right"/>
              <w:rPr>
                <w:rFonts w:ascii="宋体" w:hAnsi="宋体" w:cs="宋体" w:eastAsia="宋体" w:hint="default"/>
                <w:sz w:val="20"/>
                <w:szCs w:val="20"/>
              </w:rPr>
            </w:pPr>
            <w:r>
              <w:rPr>
                <w:rFonts w:ascii="宋体"/>
                <w:spacing w:val="-1"/>
                <w:sz w:val="20"/>
              </w:rPr>
              <w:t>3,495,344.44</w:t>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205"/>
              <w:jc w:val="right"/>
              <w:rPr>
                <w:rFonts w:ascii="宋体" w:hAnsi="宋体" w:cs="宋体" w:eastAsia="宋体" w:hint="default"/>
                <w:sz w:val="20"/>
                <w:szCs w:val="20"/>
              </w:rPr>
            </w:pPr>
            <w:r>
              <w:rPr>
                <w:rFonts w:ascii="宋体"/>
                <w:w w:val="95"/>
                <w:sz w:val="20"/>
              </w:rPr>
              <w:t>209,635,395.32</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972" w:right="0"/>
              <w:jc w:val="left"/>
              <w:rPr>
                <w:rFonts w:ascii="宋体" w:hAnsi="宋体" w:cs="宋体" w:eastAsia="宋体" w:hint="default"/>
                <w:sz w:val="20"/>
                <w:szCs w:val="20"/>
              </w:rPr>
            </w:pPr>
            <w:r>
              <w:rPr>
                <w:rFonts w:ascii="宋体" w:hAnsi="宋体" w:cs="宋体" w:eastAsia="宋体" w:hint="default"/>
                <w:b/>
                <w:bCs/>
                <w:sz w:val="20"/>
                <w:szCs w:val="20"/>
              </w:rPr>
              <w:t>筹资活动现金流出小计</w:t>
            </w:r>
            <w:r>
              <w:rPr>
                <w:rFonts w:ascii="宋体" w:hAnsi="宋体" w:cs="宋体" w:eastAsia="宋体" w:hint="default"/>
                <w:sz w:val="20"/>
                <w:szCs w:val="20"/>
              </w:rPr>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387,364,388.61</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691,925,408.31</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670" w:right="0"/>
              <w:jc w:val="left"/>
              <w:rPr>
                <w:rFonts w:ascii="宋体" w:hAnsi="宋体" w:cs="宋体" w:eastAsia="宋体" w:hint="default"/>
                <w:sz w:val="20"/>
                <w:szCs w:val="20"/>
              </w:rPr>
            </w:pPr>
            <w:r>
              <w:rPr>
                <w:rFonts w:ascii="宋体" w:hAnsi="宋体" w:cs="宋体" w:eastAsia="宋体" w:hint="default"/>
                <w:b/>
                <w:bCs/>
                <w:sz w:val="20"/>
                <w:szCs w:val="20"/>
              </w:rPr>
              <w:t>筹资活动产生的现金流量净额</w:t>
            </w:r>
            <w:r>
              <w:rPr>
                <w:rFonts w:ascii="宋体" w:hAnsi="宋体" w:cs="宋体" w:eastAsia="宋体" w:hint="default"/>
                <w:sz w:val="20"/>
                <w:szCs w:val="20"/>
              </w:rPr>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2,354,885,611.39</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spacing w:val="-1"/>
                <w:sz w:val="20"/>
              </w:rPr>
              <w:t>-239,625,408.31</w:t>
            </w:r>
          </w:p>
        </w:tc>
      </w:tr>
      <w:tr>
        <w:trPr>
          <w:trHeight w:val="430"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04" w:right="0"/>
              <w:jc w:val="left"/>
              <w:rPr>
                <w:rFonts w:ascii="宋体" w:hAnsi="宋体" w:cs="宋体" w:eastAsia="宋体" w:hint="default"/>
                <w:sz w:val="20"/>
                <w:szCs w:val="20"/>
              </w:rPr>
            </w:pPr>
            <w:r>
              <w:rPr>
                <w:rFonts w:ascii="宋体" w:hAnsi="宋体" w:cs="宋体" w:eastAsia="宋体" w:hint="default"/>
                <w:b/>
                <w:bCs/>
                <w:spacing w:val="-3"/>
                <w:sz w:val="20"/>
                <w:szCs w:val="20"/>
              </w:rPr>
              <w:t>四、汇率变动对现金及现金等价物的影响</w:t>
            </w:r>
            <w:r>
              <w:rPr>
                <w:rFonts w:ascii="宋体" w:hAnsi="宋体" w:cs="宋体" w:eastAsia="宋体" w:hint="default"/>
                <w:spacing w:val="-3"/>
                <w:sz w:val="20"/>
                <w:szCs w:val="20"/>
              </w:rPr>
            </w:r>
          </w:p>
        </w:tc>
        <w:tc>
          <w:tcPr>
            <w:tcW w:w="1222"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c>
          <w:tcPr>
            <w:tcW w:w="242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204" w:right="0"/>
              <w:jc w:val="left"/>
              <w:rPr>
                <w:rFonts w:ascii="宋体" w:hAnsi="宋体" w:cs="宋体" w:eastAsia="宋体" w:hint="default"/>
                <w:sz w:val="20"/>
                <w:szCs w:val="20"/>
              </w:rPr>
            </w:pPr>
            <w:r>
              <w:rPr>
                <w:rFonts w:ascii="宋体" w:hAnsi="宋体" w:cs="宋体" w:eastAsia="宋体" w:hint="default"/>
                <w:b/>
                <w:bCs/>
                <w:sz w:val="20"/>
                <w:szCs w:val="20"/>
              </w:rPr>
              <w:t>五、现金及现金等价物净增加额</w:t>
            </w:r>
            <w:r>
              <w:rPr>
                <w:rFonts w:ascii="宋体" w:hAnsi="宋体" w:cs="宋体" w:eastAsia="宋体" w:hint="default"/>
                <w:sz w:val="20"/>
                <w:szCs w:val="20"/>
              </w:rPr>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hAnsi="宋体" w:cs="宋体" w:eastAsia="宋体" w:hint="default"/>
                <w:w w:val="95"/>
                <w:sz w:val="20"/>
                <w:szCs w:val="20"/>
              </w:rPr>
              <w:t>十三、</w:t>
            </w:r>
            <w:r>
              <w:rPr>
                <w:rFonts w:ascii="宋体" w:hAnsi="宋体" w:cs="宋体" w:eastAsia="宋体" w:hint="default"/>
                <w:w w:val="95"/>
                <w:sz w:val="20"/>
                <w:szCs w:val="20"/>
              </w:rPr>
              <w:t>6</w:t>
            </w:r>
            <w:r>
              <w:rPr>
                <w:rFonts w:ascii="宋体" w:hAnsi="宋体" w:cs="宋体" w:eastAsia="宋体" w:hint="default"/>
                <w:sz w:val="20"/>
                <w:szCs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990,314,041.83</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4"/>
              <w:jc w:val="right"/>
              <w:rPr>
                <w:rFonts w:ascii="宋体" w:hAnsi="宋体" w:cs="宋体" w:eastAsia="宋体" w:hint="default"/>
                <w:sz w:val="20"/>
                <w:szCs w:val="20"/>
              </w:rPr>
            </w:pPr>
            <w:r>
              <w:rPr>
                <w:rFonts w:ascii="宋体"/>
                <w:w w:val="95"/>
                <w:sz w:val="20"/>
              </w:rPr>
              <w:t>143,485,202.38</w:t>
            </w:r>
            <w:r>
              <w:rPr>
                <w:rFonts w:ascii="宋体"/>
                <w:sz w:val="20"/>
              </w:rPr>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706" w:right="0"/>
              <w:jc w:val="left"/>
              <w:rPr>
                <w:rFonts w:ascii="宋体" w:hAnsi="宋体" w:cs="宋体" w:eastAsia="宋体" w:hint="default"/>
                <w:sz w:val="20"/>
                <w:szCs w:val="20"/>
              </w:rPr>
            </w:pPr>
            <w:r>
              <w:rPr>
                <w:rFonts w:ascii="宋体" w:hAnsi="宋体" w:cs="宋体" w:eastAsia="宋体" w:hint="default"/>
                <w:sz w:val="20"/>
                <w:szCs w:val="20"/>
              </w:rPr>
              <w:t>加：期初现金及现金等价物余额</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hAnsi="宋体" w:cs="宋体" w:eastAsia="宋体" w:hint="default"/>
                <w:w w:val="95"/>
                <w:sz w:val="20"/>
                <w:szCs w:val="20"/>
              </w:rPr>
              <w:t>十三、</w:t>
            </w:r>
            <w:r>
              <w:rPr>
                <w:rFonts w:ascii="宋体" w:hAnsi="宋体" w:cs="宋体" w:eastAsia="宋体" w:hint="default"/>
                <w:w w:val="95"/>
                <w:sz w:val="20"/>
                <w:szCs w:val="20"/>
              </w:rPr>
              <w:t>6</w:t>
            </w:r>
            <w:r>
              <w:rPr>
                <w:rFonts w:ascii="宋体" w:hAnsi="宋体" w:cs="宋体" w:eastAsia="宋体" w:hint="default"/>
                <w:sz w:val="20"/>
                <w:szCs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405,201,825.33</w:t>
            </w:r>
            <w:r>
              <w:rPr>
                <w:rFonts w:ascii="宋体"/>
                <w:sz w:val="20"/>
              </w:rPr>
            </w:r>
          </w:p>
        </w:tc>
        <w:tc>
          <w:tcPr>
            <w:tcW w:w="242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205"/>
              <w:jc w:val="right"/>
              <w:rPr>
                <w:rFonts w:ascii="宋体" w:hAnsi="宋体" w:cs="宋体" w:eastAsia="宋体" w:hint="default"/>
                <w:sz w:val="20"/>
                <w:szCs w:val="20"/>
              </w:rPr>
            </w:pPr>
            <w:r>
              <w:rPr>
                <w:rFonts w:ascii="宋体"/>
                <w:w w:val="95"/>
                <w:sz w:val="20"/>
              </w:rPr>
              <w:t>261,716,622.95</w:t>
            </w:r>
            <w:r>
              <w:rPr>
                <w:rFonts w:ascii="宋体"/>
                <w:sz w:val="20"/>
              </w:rPr>
            </w:r>
          </w:p>
        </w:tc>
      </w:tr>
      <w:tr>
        <w:trPr>
          <w:trHeight w:val="329" w:hRule="exact"/>
        </w:trPr>
        <w:tc>
          <w:tcPr>
            <w:tcW w:w="3860" w:type="dxa"/>
            <w:tcBorders>
              <w:top w:val="single" w:sz="4" w:space="0" w:color="000000"/>
              <w:left w:val="single" w:sz="4" w:space="0" w:color="000000"/>
              <w:bottom w:val="single" w:sz="8" w:space="0" w:color="000000"/>
              <w:right w:val="single" w:sz="4" w:space="0" w:color="000000"/>
            </w:tcBorders>
          </w:tcPr>
          <w:p>
            <w:pPr>
              <w:pStyle w:val="TableParagraph"/>
              <w:spacing w:line="256" w:lineRule="exact"/>
              <w:ind w:left="204" w:right="0"/>
              <w:jc w:val="left"/>
              <w:rPr>
                <w:rFonts w:ascii="宋体" w:hAnsi="宋体" w:cs="宋体" w:eastAsia="宋体" w:hint="default"/>
                <w:sz w:val="20"/>
                <w:szCs w:val="20"/>
              </w:rPr>
            </w:pPr>
            <w:r>
              <w:rPr>
                <w:rFonts w:ascii="宋体" w:hAnsi="宋体" w:cs="宋体" w:eastAsia="宋体" w:hint="default"/>
                <w:b/>
                <w:bCs/>
                <w:sz w:val="20"/>
                <w:szCs w:val="20"/>
              </w:rPr>
              <w:t>六、期末现金及现金等价物余额</w:t>
            </w:r>
            <w:r>
              <w:rPr>
                <w:rFonts w:ascii="宋体" w:hAnsi="宋体" w:cs="宋体" w:eastAsia="宋体" w:hint="default"/>
                <w:sz w:val="20"/>
                <w:szCs w:val="20"/>
              </w:rPr>
            </w:r>
          </w:p>
        </w:tc>
        <w:tc>
          <w:tcPr>
            <w:tcW w:w="1222" w:type="dxa"/>
            <w:tcBorders>
              <w:top w:val="single" w:sz="4" w:space="0" w:color="000000"/>
              <w:left w:val="single" w:sz="4" w:space="0" w:color="000000"/>
              <w:bottom w:val="single" w:sz="8" w:space="0" w:color="000000"/>
              <w:right w:val="single" w:sz="4" w:space="0" w:color="000000"/>
            </w:tcBorders>
          </w:tcPr>
          <w:p>
            <w:pPr>
              <w:pStyle w:val="TableParagraph"/>
              <w:spacing w:line="256" w:lineRule="exact"/>
              <w:ind w:right="205"/>
              <w:jc w:val="right"/>
              <w:rPr>
                <w:rFonts w:ascii="宋体" w:hAnsi="宋体" w:cs="宋体" w:eastAsia="宋体" w:hint="default"/>
                <w:sz w:val="20"/>
                <w:szCs w:val="20"/>
              </w:rPr>
            </w:pPr>
            <w:r>
              <w:rPr>
                <w:rFonts w:ascii="宋体" w:hAnsi="宋体" w:cs="宋体" w:eastAsia="宋体" w:hint="default"/>
                <w:w w:val="95"/>
                <w:sz w:val="20"/>
                <w:szCs w:val="20"/>
              </w:rPr>
              <w:t>十三、</w:t>
            </w:r>
            <w:r>
              <w:rPr>
                <w:rFonts w:ascii="宋体" w:hAnsi="宋体" w:cs="宋体" w:eastAsia="宋体" w:hint="default"/>
                <w:w w:val="95"/>
                <w:sz w:val="20"/>
                <w:szCs w:val="20"/>
              </w:rPr>
              <w:t>6</w:t>
            </w:r>
            <w:r>
              <w:rPr>
                <w:rFonts w:ascii="宋体" w:hAnsi="宋体" w:cs="宋体" w:eastAsia="宋体" w:hint="default"/>
                <w:sz w:val="20"/>
                <w:szCs w:val="20"/>
              </w:rPr>
            </w:r>
          </w:p>
        </w:tc>
        <w:tc>
          <w:tcPr>
            <w:tcW w:w="2420" w:type="dxa"/>
            <w:tcBorders>
              <w:top w:val="single" w:sz="4" w:space="0" w:color="000000"/>
              <w:left w:val="single" w:sz="4" w:space="0" w:color="000000"/>
              <w:bottom w:val="single" w:sz="8" w:space="0" w:color="000000"/>
              <w:right w:val="single" w:sz="4" w:space="0" w:color="000000"/>
            </w:tcBorders>
          </w:tcPr>
          <w:p>
            <w:pPr>
              <w:pStyle w:val="TableParagraph"/>
              <w:spacing w:line="256" w:lineRule="exact"/>
              <w:ind w:right="205"/>
              <w:jc w:val="right"/>
              <w:rPr>
                <w:rFonts w:ascii="宋体" w:hAnsi="宋体" w:cs="宋体" w:eastAsia="宋体" w:hint="default"/>
                <w:sz w:val="20"/>
                <w:szCs w:val="20"/>
              </w:rPr>
            </w:pPr>
            <w:r>
              <w:rPr>
                <w:rFonts w:ascii="宋体"/>
                <w:w w:val="95"/>
                <w:sz w:val="20"/>
              </w:rPr>
              <w:t>1,395,515,867.16</w:t>
            </w:r>
            <w:r>
              <w:rPr>
                <w:rFonts w:ascii="宋体"/>
                <w:sz w:val="20"/>
              </w:rPr>
            </w:r>
          </w:p>
        </w:tc>
        <w:tc>
          <w:tcPr>
            <w:tcW w:w="2420" w:type="dxa"/>
            <w:tcBorders>
              <w:top w:val="single" w:sz="4" w:space="0" w:color="000000"/>
              <w:left w:val="single" w:sz="4" w:space="0" w:color="000000"/>
              <w:bottom w:val="single" w:sz="8" w:space="0" w:color="000000"/>
              <w:right w:val="single" w:sz="4" w:space="0" w:color="000000"/>
            </w:tcBorders>
          </w:tcPr>
          <w:p>
            <w:pPr>
              <w:pStyle w:val="TableParagraph"/>
              <w:spacing w:line="256" w:lineRule="exact"/>
              <w:ind w:right="205"/>
              <w:jc w:val="right"/>
              <w:rPr>
                <w:rFonts w:ascii="宋体" w:hAnsi="宋体" w:cs="宋体" w:eastAsia="宋体" w:hint="default"/>
                <w:sz w:val="20"/>
                <w:szCs w:val="20"/>
              </w:rPr>
            </w:pPr>
            <w:r>
              <w:rPr>
                <w:rFonts w:ascii="宋体"/>
                <w:w w:val="95"/>
                <w:sz w:val="20"/>
              </w:rPr>
              <w:t>405,201,825.33</w:t>
            </w:r>
            <w:r>
              <w:rPr>
                <w:rFonts w:ascii="宋体"/>
                <w:sz w:val="20"/>
              </w:rPr>
            </w:r>
          </w:p>
        </w:tc>
      </w:tr>
    </w:tbl>
    <w:p>
      <w:pPr>
        <w:pStyle w:val="Heading3"/>
        <w:tabs>
          <w:tab w:pos="2861" w:val="left" w:leader="none"/>
          <w:tab w:pos="6272" w:val="left" w:leader="none"/>
        </w:tabs>
        <w:spacing w:line="240" w:lineRule="auto" w:before="24"/>
        <w:ind w:right="0"/>
        <w:jc w:val="left"/>
      </w:pPr>
      <w:r>
        <w:rPr>
          <w:spacing w:val="-1"/>
        </w:rPr>
        <w:t>法定代表人：</w:t>
        <w:tab/>
        <w:t>主管会计工作负责人：</w:t>
        <w:tab/>
        <w:t>会计机构负责人：</w:t>
      </w:r>
    </w:p>
    <w:p>
      <w:pPr>
        <w:spacing w:after="0" w:line="240" w:lineRule="auto"/>
        <w:jc w:val="left"/>
        <w:sectPr>
          <w:pgSz w:w="11910" w:h="16840"/>
          <w:pgMar w:header="877" w:footer="1195" w:top="1060" w:bottom="1380" w:left="1020" w:right="740"/>
        </w:sectPr>
      </w:pPr>
    </w:p>
    <w:p>
      <w:pPr>
        <w:tabs>
          <w:tab w:pos="7716" w:val="left" w:leader="none"/>
        </w:tabs>
        <w:spacing w:before="15"/>
        <w:ind w:left="0" w:right="0" w:firstLine="0"/>
        <w:jc w:val="center"/>
        <w:rPr>
          <w:rFonts w:ascii="宋体" w:hAnsi="宋体" w:cs="宋体" w:eastAsia="宋体" w:hint="default"/>
          <w:sz w:val="18"/>
          <w:szCs w:val="18"/>
        </w:rPr>
      </w:pPr>
      <w:r>
        <w:rPr>
          <w:rFonts w:ascii="宋体" w:hAnsi="宋体" w:cs="宋体" w:eastAsia="宋体" w:hint="default"/>
          <w:sz w:val="18"/>
          <w:szCs w:val="18"/>
        </w:rPr>
        <w:t>深圳市爱施德股份有限公司</w:t>
        <w:tab/>
      </w: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spacing w:line="8308" w:lineRule="exact"/>
        <w:ind w:left="103" w:right="0" w:firstLine="0"/>
        <w:rPr>
          <w:rFonts w:ascii="宋体" w:hAnsi="宋体" w:cs="宋体" w:eastAsia="宋体" w:hint="default"/>
          <w:sz w:val="20"/>
          <w:szCs w:val="20"/>
        </w:rPr>
      </w:pPr>
      <w:r>
        <w:rPr>
          <w:rFonts w:ascii="宋体" w:hAnsi="宋体" w:cs="宋体" w:eastAsia="宋体" w:hint="default"/>
          <w:position w:val="-165"/>
          <w:sz w:val="20"/>
          <w:szCs w:val="20"/>
        </w:rPr>
        <w:pict>
          <v:group style="width:729.1pt;height:415.45pt;mso-position-horizontal-relative:char;mso-position-vertical-relative:line" coordorigin="0,0" coordsize="14582,8309">
            <v:shape style="position:absolute;left:10;top:0;width:14561;height:8204" type="#_x0000_t75" stroked="false">
              <v:imagedata r:id="rId36" o:title=""/>
            </v:shape>
            <v:group style="position:absolute;left:10;top:8261;width:14563;height:2" coordorigin="10,8261" coordsize="14563,2">
              <v:shape style="position:absolute;left:10;top:8261;width:14563;height:2" coordorigin="10,8261" coordsize="14563,0" path="m10,8261l14572,8261e" filled="false" stroked="true" strokeweight=".95999pt" strokecolor="#000000">
                <v:path arrowok="t"/>
              </v:shape>
            </v:group>
            <v:group style="position:absolute;left:10;top:8299;width:14563;height:2" coordorigin="10,8299" coordsize="14563,2">
              <v:shape style="position:absolute;left:10;top:8299;width:14563;height:2" coordorigin="10,8299" coordsize="14563,0" path="m10,8299l14572,8299e" filled="false" stroked="true" strokeweight=".96002pt" strokecolor="#000000">
                <v:path arrowok="t"/>
              </v:shape>
            </v:group>
          </v:group>
        </w:pict>
      </w:r>
      <w:r>
        <w:rPr>
          <w:rFonts w:ascii="宋体" w:hAnsi="宋体" w:cs="宋体" w:eastAsia="宋体" w:hint="default"/>
          <w:position w:val="-165"/>
          <w:sz w:val="20"/>
          <w:szCs w:val="20"/>
        </w:rPr>
      </w:r>
    </w:p>
    <w:p>
      <w:pPr>
        <w:spacing w:line="240" w:lineRule="auto" w:before="12"/>
        <w:rPr>
          <w:rFonts w:ascii="宋体" w:hAnsi="宋体" w:cs="宋体" w:eastAsia="宋体" w:hint="default"/>
          <w:sz w:val="26"/>
          <w:szCs w:val="26"/>
        </w:rPr>
      </w:pPr>
    </w:p>
    <w:p>
      <w:pPr>
        <w:spacing w:before="0"/>
        <w:ind w:left="0" w:right="0" w:firstLine="0"/>
        <w:jc w:val="center"/>
        <w:rPr>
          <w:rFonts w:ascii="Calibri" w:hAnsi="Calibri" w:cs="Calibri" w:eastAsia="Calibri" w:hint="default"/>
          <w:sz w:val="18"/>
          <w:szCs w:val="18"/>
        </w:rPr>
      </w:pPr>
      <w:r>
        <w:rPr>
          <w:rFonts w:ascii="Calibri"/>
          <w:sz w:val="18"/>
        </w:rPr>
        <w:t>73</w:t>
      </w:r>
    </w:p>
    <w:p>
      <w:pPr>
        <w:spacing w:after="0"/>
        <w:jc w:val="center"/>
        <w:rPr>
          <w:rFonts w:ascii="Calibri" w:hAnsi="Calibri" w:cs="Calibri" w:eastAsia="Calibri" w:hint="default"/>
          <w:sz w:val="18"/>
          <w:szCs w:val="18"/>
        </w:rPr>
        <w:sectPr>
          <w:headerReference w:type="default" r:id="rId34"/>
          <w:footerReference w:type="default" r:id="rId35"/>
          <w:pgSz w:w="16840" w:h="11910" w:orient="landscape"/>
          <w:pgMar w:header="0" w:footer="0" w:top="800" w:bottom="280" w:left="1020" w:right="1020"/>
        </w:sectPr>
      </w:pPr>
    </w:p>
    <w:p>
      <w:pPr>
        <w:spacing w:line="240" w:lineRule="auto" w:before="5"/>
        <w:rPr>
          <w:rFonts w:ascii="Calibri" w:hAnsi="Calibri" w:cs="Calibri" w:eastAsia="Calibri" w:hint="default"/>
          <w:sz w:val="26"/>
          <w:szCs w:val="26"/>
        </w:rPr>
      </w:pPr>
    </w:p>
    <w:p>
      <w:pPr>
        <w:pStyle w:val="Heading2"/>
        <w:spacing w:line="261" w:lineRule="auto"/>
        <w:ind w:left="2541" w:right="2984"/>
        <w:jc w:val="center"/>
        <w:rPr>
          <w:b w:val="0"/>
          <w:bCs w:val="0"/>
        </w:rPr>
      </w:pPr>
      <w:r>
        <w:rPr/>
        <w:t>深圳市爱施德股份有限公司</w:t>
      </w:r>
      <w:r>
        <w:rPr>
          <w:w w:val="99"/>
        </w:rPr>
        <w:t> </w:t>
      </w:r>
      <w:r>
        <w:rPr>
          <w:rFonts w:ascii="宋体" w:hAnsi="宋体" w:cs="宋体" w:eastAsia="宋体" w:hint="default"/>
        </w:rPr>
        <w:t>2010</w:t>
      </w:r>
      <w:r>
        <w:rPr>
          <w:rFonts w:ascii="宋体" w:hAnsi="宋体" w:cs="宋体" w:eastAsia="宋体" w:hint="default"/>
          <w:spacing w:val="-74"/>
        </w:rPr>
        <w:t> </w:t>
      </w:r>
      <w:r>
        <w:rPr/>
        <w:t>年度财务报表附注</w:t>
      </w:r>
      <w:r>
        <w:rPr>
          <w:b w:val="0"/>
          <w:bCs w:val="0"/>
        </w:rPr>
      </w:r>
    </w:p>
    <w:p>
      <w:pPr>
        <w:pStyle w:val="Heading4"/>
        <w:spacing w:line="240" w:lineRule="auto" w:before="88"/>
        <w:ind w:left="2547" w:right="2984"/>
        <w:jc w:val="center"/>
        <w:rPr>
          <w:b w:val="0"/>
          <w:bCs w:val="0"/>
        </w:rPr>
      </w:pPr>
      <w:r>
        <w:rPr/>
        <w:t>（除特别说明外，金额单位为人民币元）</w:t>
      </w:r>
      <w:r>
        <w:rPr>
          <w:b w:val="0"/>
          <w:bCs w:val="0"/>
        </w:rPr>
      </w:r>
    </w:p>
    <w:p>
      <w:pPr>
        <w:spacing w:line="240" w:lineRule="auto" w:before="0"/>
        <w:rPr>
          <w:rFonts w:ascii="宋体" w:hAnsi="宋体" w:cs="宋体" w:eastAsia="宋体" w:hint="default"/>
          <w:b/>
          <w:bCs/>
          <w:sz w:val="20"/>
          <w:szCs w:val="20"/>
        </w:rPr>
      </w:pPr>
    </w:p>
    <w:p>
      <w:pPr>
        <w:spacing w:line="412" w:lineRule="auto" w:before="169"/>
        <w:ind w:left="565" w:right="7094" w:firstLine="0"/>
        <w:jc w:val="left"/>
        <w:rPr>
          <w:rFonts w:ascii="宋体" w:hAnsi="宋体" w:cs="宋体" w:eastAsia="宋体" w:hint="default"/>
          <w:sz w:val="21"/>
          <w:szCs w:val="21"/>
        </w:rPr>
      </w:pPr>
      <w:r>
        <w:rPr>
          <w:rFonts w:ascii="宋体" w:hAnsi="宋体" w:cs="宋体" w:eastAsia="宋体" w:hint="default"/>
          <w:b/>
          <w:bCs/>
          <w:sz w:val="21"/>
          <w:szCs w:val="21"/>
        </w:rPr>
        <w:t>一、公司基本情况</w:t>
      </w:r>
      <w:r>
        <w:rPr>
          <w:rFonts w:ascii="宋体" w:hAnsi="宋体" w:cs="宋体" w:eastAsia="宋体" w:hint="default"/>
          <w:b/>
          <w:bCs/>
          <w:spacing w:val="-103"/>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、历史沿革</w:t>
      </w:r>
      <w:r>
        <w:rPr>
          <w:rFonts w:ascii="宋体" w:hAnsi="宋体" w:cs="宋体" w:eastAsia="宋体" w:hint="default"/>
          <w:sz w:val="21"/>
          <w:szCs w:val="21"/>
        </w:rPr>
      </w:r>
    </w:p>
    <w:p>
      <w:pPr>
        <w:pStyle w:val="BodyText"/>
        <w:spacing w:line="235" w:lineRule="exact"/>
        <w:ind w:left="562" w:right="0"/>
        <w:jc w:val="left"/>
      </w:pPr>
      <w:r>
        <w:rPr>
          <w:spacing w:val="-3"/>
        </w:rPr>
        <w:t>深圳市爱施德股份有限公司（以下简称“本公司”或“公司”）前身为深圳市爱施德实业有限</w:t>
      </w:r>
    </w:p>
    <w:p>
      <w:pPr>
        <w:pStyle w:val="BodyText"/>
        <w:spacing w:line="350" w:lineRule="auto" w:before="123"/>
        <w:ind w:left="562" w:right="0" w:hanging="420"/>
        <w:jc w:val="left"/>
      </w:pPr>
      <w:r>
        <w:rPr/>
        <w:t>公司，成立于</w:t>
      </w:r>
      <w:r>
        <w:rPr>
          <w:rFonts w:ascii="宋体" w:hAnsi="宋体" w:cs="宋体" w:eastAsia="宋体" w:hint="default"/>
        </w:rPr>
        <w:t>1998</w:t>
      </w:r>
      <w:r>
        <w:rPr/>
        <w:t>年</w:t>
      </w:r>
      <w:r>
        <w:rPr>
          <w:rFonts w:ascii="宋体" w:hAnsi="宋体" w:cs="宋体" w:eastAsia="宋体" w:hint="default"/>
        </w:rPr>
        <w:t>6</w:t>
      </w:r>
      <w:r>
        <w:rPr/>
        <w:t>月</w:t>
      </w:r>
      <w:r>
        <w:rPr>
          <w:rFonts w:ascii="宋体" w:hAnsi="宋体" w:cs="宋体" w:eastAsia="宋体" w:hint="default"/>
        </w:rPr>
        <w:t>8</w:t>
      </w:r>
      <w:r>
        <w:rPr/>
        <w:t>日。</w:t>
      </w:r>
      <w:r>
        <w:rPr>
          <w:w w:val="100"/>
        </w:rPr>
        <w:t> </w:t>
      </w:r>
      <w:r>
        <w:rPr>
          <w:rFonts w:ascii="宋体" w:hAnsi="宋体" w:cs="宋体" w:eastAsia="宋体" w:hint="default"/>
          <w:spacing w:val="-3"/>
        </w:rPr>
        <w:t>2007</w:t>
      </w:r>
      <w:r>
        <w:rPr>
          <w:spacing w:val="-3"/>
        </w:rPr>
        <w:t>年</w:t>
      </w:r>
      <w:r>
        <w:rPr>
          <w:rFonts w:ascii="宋体" w:hAnsi="宋体" w:cs="宋体" w:eastAsia="宋体" w:hint="default"/>
          <w:spacing w:val="-3"/>
        </w:rPr>
        <w:t>10</w:t>
      </w:r>
      <w:r>
        <w:rPr>
          <w:spacing w:val="-3"/>
        </w:rPr>
        <w:t>月</w:t>
      </w:r>
      <w:r>
        <w:rPr>
          <w:rFonts w:ascii="宋体" w:hAnsi="宋体" w:cs="宋体" w:eastAsia="宋体" w:hint="default"/>
          <w:spacing w:val="-3"/>
        </w:rPr>
        <w:t>11</w:t>
      </w:r>
      <w:r>
        <w:rPr>
          <w:spacing w:val="-3"/>
        </w:rPr>
        <w:t>日，根据公司股东会决议和有关协议、章程的规定：深圳市爱施德实业有限公司</w:t>
      </w:r>
    </w:p>
    <w:p>
      <w:pPr>
        <w:pStyle w:val="BodyText"/>
        <w:spacing w:line="350" w:lineRule="auto" w:before="29"/>
        <w:ind w:right="116"/>
        <w:jc w:val="both"/>
      </w:pPr>
      <w:r>
        <w:rPr/>
        <w:t>整体变更为深圳市爱施德实业股份有限公司，以</w:t>
      </w:r>
      <w:r>
        <w:rPr>
          <w:rFonts w:ascii="宋体" w:hAnsi="宋体" w:cs="宋体" w:eastAsia="宋体" w:hint="default"/>
        </w:rPr>
        <w:t>2007</w:t>
      </w:r>
      <w:r>
        <w:rPr/>
        <w:t>年</w:t>
      </w:r>
      <w:r>
        <w:rPr>
          <w:rFonts w:ascii="宋体" w:hAnsi="宋体" w:cs="宋体" w:eastAsia="宋体" w:hint="default"/>
        </w:rPr>
        <w:t>7</w:t>
      </w:r>
      <w:r>
        <w:rPr/>
        <w:t>月</w:t>
      </w:r>
      <w:r>
        <w:rPr>
          <w:rFonts w:ascii="宋体" w:hAnsi="宋体" w:cs="宋体" w:eastAsia="宋体" w:hint="default"/>
        </w:rPr>
        <w:t>31</w:t>
      </w:r>
      <w:r>
        <w:rPr/>
        <w:t>日经审计的净资产</w:t>
      </w:r>
      <w:r>
        <w:rPr>
          <w:rFonts w:ascii="宋体" w:hAnsi="宋体" w:cs="宋体" w:eastAsia="宋体" w:hint="default"/>
        </w:rPr>
        <w:t>171,564,919.78</w:t>
      </w:r>
      <w:r>
        <w:rPr/>
        <w:t>元</w:t>
      </w:r>
      <w:r>
        <w:rPr>
          <w:spacing w:val="-38"/>
        </w:rPr>
        <w:t> </w:t>
      </w:r>
      <w:r>
        <w:rPr/>
        <w:t>折</w:t>
      </w:r>
      <w:r>
        <w:rPr>
          <w:spacing w:val="-78"/>
        </w:rPr>
        <w:t> </w:t>
      </w:r>
      <w:r>
        <w:rPr/>
        <w:t>为</w:t>
      </w:r>
      <w:r>
        <w:rPr>
          <w:spacing w:val="-78"/>
        </w:rPr>
        <w:t> </w:t>
      </w:r>
      <w:r>
        <w:rPr/>
        <w:t>股</w:t>
      </w:r>
      <w:r>
        <w:rPr>
          <w:spacing w:val="-78"/>
        </w:rPr>
        <w:t> </w:t>
      </w:r>
      <w:r>
        <w:rPr>
          <w:spacing w:val="11"/>
        </w:rPr>
        <w:t>份有</w:t>
      </w:r>
      <w:r>
        <w:rPr>
          <w:spacing w:val="-78"/>
        </w:rPr>
        <w:t> </w:t>
      </w:r>
      <w:r>
        <w:rPr/>
        <w:t>限</w:t>
      </w:r>
      <w:r>
        <w:rPr>
          <w:spacing w:val="-78"/>
        </w:rPr>
        <w:t> </w:t>
      </w:r>
      <w:r>
        <w:rPr>
          <w:spacing w:val="11"/>
        </w:rPr>
        <w:t>公司</w:t>
      </w:r>
      <w:r>
        <w:rPr>
          <w:spacing w:val="-78"/>
        </w:rPr>
        <w:t> </w:t>
      </w:r>
      <w:r>
        <w:rPr/>
        <w:t>每</w:t>
      </w:r>
      <w:r>
        <w:rPr>
          <w:spacing w:val="-78"/>
        </w:rPr>
        <w:t> </w:t>
      </w:r>
      <w:r>
        <w:rPr>
          <w:spacing w:val="11"/>
        </w:rPr>
        <w:t>股面</w:t>
      </w:r>
      <w:r>
        <w:rPr>
          <w:spacing w:val="-78"/>
        </w:rPr>
        <w:t> </w:t>
      </w:r>
      <w:r>
        <w:rPr/>
        <w:t>值</w:t>
      </w:r>
      <w:r>
        <w:rPr>
          <w:spacing w:val="-78"/>
        </w:rPr>
        <w:t> </w:t>
      </w:r>
      <w:r>
        <w:rPr/>
        <w:t>为</w:t>
      </w:r>
      <w:r>
        <w:rPr>
          <w:spacing w:val="-78"/>
        </w:rPr>
        <w:t> </w:t>
      </w:r>
      <w:r>
        <w:rPr>
          <w:spacing w:val="11"/>
        </w:rPr>
        <w:t>人民</w:t>
      </w:r>
      <w:r>
        <w:rPr>
          <w:spacing w:val="-78"/>
        </w:rPr>
        <w:t> </w:t>
      </w:r>
      <w:r>
        <w:rPr/>
        <w:t>币</w:t>
      </w:r>
      <w:r>
        <w:rPr>
          <w:spacing w:val="-74"/>
        </w:rPr>
        <w:t> </w:t>
      </w:r>
      <w:r>
        <w:rPr>
          <w:rFonts w:ascii="宋体" w:hAnsi="宋体" w:cs="宋体" w:eastAsia="宋体" w:hint="default"/>
        </w:rPr>
        <w:t>1</w:t>
      </w:r>
      <w:r>
        <w:rPr>
          <w:rFonts w:ascii="宋体" w:hAnsi="宋体" w:cs="宋体" w:eastAsia="宋体" w:hint="default"/>
          <w:spacing w:val="-78"/>
        </w:rPr>
        <w:t> </w:t>
      </w:r>
      <w:r>
        <w:rPr>
          <w:spacing w:val="11"/>
        </w:rPr>
        <w:t>元的</w:t>
      </w:r>
      <w:r>
        <w:rPr>
          <w:spacing w:val="-78"/>
        </w:rPr>
        <w:t> </w:t>
      </w:r>
      <w:r>
        <w:rPr>
          <w:spacing w:val="11"/>
        </w:rPr>
        <w:t>普通</w:t>
      </w:r>
      <w:r>
        <w:rPr>
          <w:spacing w:val="-78"/>
        </w:rPr>
        <w:t> </w:t>
      </w:r>
      <w:r>
        <w:rPr/>
        <w:t>股</w:t>
      </w:r>
      <w:r>
        <w:rPr>
          <w:spacing w:val="-77"/>
        </w:rPr>
        <w:t> </w:t>
      </w:r>
      <w:r>
        <w:rPr>
          <w:rFonts w:ascii="宋体" w:hAnsi="宋体" w:cs="宋体" w:eastAsia="宋体" w:hint="default"/>
        </w:rPr>
        <w:t>10,000</w:t>
      </w:r>
      <w:r>
        <w:rPr>
          <w:rFonts w:ascii="宋体" w:hAnsi="宋体" w:cs="宋体" w:eastAsia="宋体" w:hint="default"/>
          <w:spacing w:val="-78"/>
        </w:rPr>
        <w:t> </w:t>
      </w:r>
      <w:r>
        <w:rPr>
          <w:spacing w:val="11"/>
        </w:rPr>
        <w:t>万股</w:t>
      </w:r>
      <w:r>
        <w:rPr>
          <w:spacing w:val="-78"/>
        </w:rPr>
        <w:t> </w:t>
      </w:r>
      <w:r>
        <w:rPr/>
        <w:t>，</w:t>
      </w:r>
      <w:r>
        <w:rPr>
          <w:spacing w:val="-78"/>
        </w:rPr>
        <w:t> </w:t>
      </w:r>
      <w:r>
        <w:rPr>
          <w:spacing w:val="14"/>
        </w:rPr>
        <w:t>即股本</w:t>
      </w:r>
      <w:r>
        <w:rPr>
          <w:spacing w:val="-77"/>
        </w:rPr>
        <w:t> </w:t>
      </w:r>
      <w:r>
        <w:rPr>
          <w:rFonts w:ascii="宋体" w:hAnsi="宋体" w:cs="宋体" w:eastAsia="宋体" w:hint="default"/>
        </w:rPr>
        <w:t>10,000</w:t>
      </w:r>
      <w:r>
        <w:rPr>
          <w:rFonts w:ascii="宋体" w:hAnsi="宋体" w:cs="宋体" w:eastAsia="宋体" w:hint="default"/>
          <w:spacing w:val="-78"/>
        </w:rPr>
        <w:t> </w:t>
      </w:r>
      <w:r>
        <w:rPr/>
        <w:t>万</w:t>
      </w:r>
      <w:r>
        <w:rPr>
          <w:spacing w:val="-78"/>
        </w:rPr>
        <w:t> </w:t>
      </w:r>
      <w:r>
        <w:rPr>
          <w:spacing w:val="11"/>
        </w:rPr>
        <w:t>元，</w:t>
      </w:r>
      <w:r>
        <w:rPr>
          <w:spacing w:val="-78"/>
        </w:rPr>
        <w:t> </w:t>
      </w:r>
      <w:r>
        <w:rPr/>
        <w:t>余</w:t>
      </w:r>
      <w:r>
        <w:rPr>
          <w:spacing w:val="-78"/>
        </w:rPr>
        <w:t> </w:t>
      </w:r>
      <w:r>
        <w:rPr/>
        <w:t>额</w:t>
      </w:r>
      <w:r>
        <w:rPr>
          <w:spacing w:val="-97"/>
        </w:rPr>
        <w:t> </w:t>
      </w:r>
      <w:r>
        <w:rPr>
          <w:spacing w:val="-97"/>
        </w:rPr>
      </w:r>
      <w:r>
        <w:rPr>
          <w:rFonts w:ascii="宋体" w:hAnsi="宋体" w:cs="宋体" w:eastAsia="宋体" w:hint="default"/>
        </w:rPr>
        <w:t>71,564,919.78</w:t>
      </w:r>
      <w:r>
        <w:rPr/>
        <w:t>元计入资本公积，各股东持股比例不变。整体变更后，深圳市神州通投资集团有限</w:t>
      </w:r>
      <w:r>
        <w:rPr>
          <w:spacing w:val="-34"/>
        </w:rPr>
        <w:t> </w:t>
      </w:r>
      <w:r>
        <w:rPr>
          <w:spacing w:val="-34"/>
        </w:rPr>
      </w:r>
      <w:r>
        <w:rPr>
          <w:spacing w:val="-4"/>
        </w:rPr>
        <w:t>公司股份为</w:t>
      </w:r>
      <w:r>
        <w:rPr>
          <w:rFonts w:ascii="宋体" w:hAnsi="宋体" w:cs="宋体" w:eastAsia="宋体" w:hint="default"/>
          <w:spacing w:val="-4"/>
        </w:rPr>
        <w:t>7,500</w:t>
      </w:r>
      <w:r>
        <w:rPr>
          <w:spacing w:val="-4"/>
        </w:rPr>
        <w:t>万股，持股比例</w:t>
      </w:r>
      <w:r>
        <w:rPr>
          <w:rFonts w:ascii="宋体" w:hAnsi="宋体" w:cs="宋体" w:eastAsia="宋体" w:hint="default"/>
          <w:spacing w:val="-4"/>
        </w:rPr>
        <w:t>75%</w:t>
      </w:r>
      <w:r>
        <w:rPr>
          <w:spacing w:val="-4"/>
        </w:rPr>
        <w:t>；深圳市全球星实业有限公司股份为</w:t>
      </w:r>
      <w:r>
        <w:rPr>
          <w:rFonts w:ascii="宋体" w:hAnsi="宋体" w:cs="宋体" w:eastAsia="宋体" w:hint="default"/>
          <w:spacing w:val="-4"/>
        </w:rPr>
        <w:t>2,500</w:t>
      </w:r>
      <w:r>
        <w:rPr>
          <w:spacing w:val="-4"/>
        </w:rPr>
        <w:t>万股，持股比例</w:t>
      </w:r>
      <w:r>
        <w:rPr>
          <w:rFonts w:ascii="宋体" w:hAnsi="宋体" w:cs="宋体" w:eastAsia="宋体" w:hint="default"/>
          <w:spacing w:val="-4"/>
        </w:rPr>
        <w:t>25%</w:t>
      </w:r>
      <w:r>
        <w:rPr>
          <w:spacing w:val="-4"/>
        </w:rPr>
        <w:t>。</w:t>
      </w:r>
    </w:p>
    <w:p>
      <w:pPr>
        <w:pStyle w:val="BodyText"/>
        <w:spacing w:line="350" w:lineRule="auto" w:before="27"/>
        <w:ind w:right="186" w:firstLine="419"/>
        <w:jc w:val="both"/>
      </w:pPr>
      <w:r>
        <w:rPr>
          <w:spacing w:val="2"/>
        </w:rPr>
        <w:t>根据</w:t>
      </w:r>
      <w:r>
        <w:rPr>
          <w:rFonts w:ascii="宋体" w:hAnsi="宋体" w:cs="宋体" w:eastAsia="宋体" w:hint="default"/>
          <w:spacing w:val="2"/>
        </w:rPr>
        <w:t>2007</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11</w:t>
      </w:r>
      <w:r>
        <w:rPr>
          <w:spacing w:val="2"/>
        </w:rPr>
        <w:t>日临时股东大会决议和修改后的章程规定，公司申请增加注册资本人民币</w:t>
      </w:r>
      <w:r>
        <w:rPr>
          <w:w w:val="100"/>
        </w:rPr>
        <w:t> </w:t>
      </w:r>
      <w:r>
        <w:rPr>
          <w:rFonts w:ascii="宋体" w:hAnsi="宋体" w:cs="宋体" w:eastAsia="宋体" w:hint="default"/>
          <w:spacing w:val="-2"/>
        </w:rPr>
        <w:t>1,000</w:t>
      </w:r>
      <w:r>
        <w:rPr>
          <w:spacing w:val="-2"/>
        </w:rPr>
        <w:t>万元，由黄绍武、黄文辉等</w:t>
      </w:r>
      <w:r>
        <w:rPr>
          <w:rFonts w:ascii="宋体" w:hAnsi="宋体" w:cs="宋体" w:eastAsia="宋体" w:hint="default"/>
          <w:spacing w:val="-2"/>
        </w:rPr>
        <w:t>92</w:t>
      </w:r>
      <w:r>
        <w:rPr>
          <w:spacing w:val="-2"/>
        </w:rPr>
        <w:t>人认购公司普通股股份</w:t>
      </w:r>
      <w:r>
        <w:rPr>
          <w:rFonts w:ascii="宋体" w:hAnsi="宋体" w:cs="宋体" w:eastAsia="宋体" w:hint="default"/>
          <w:spacing w:val="-2"/>
        </w:rPr>
        <w:t>1,000</w:t>
      </w:r>
      <w:r>
        <w:rPr>
          <w:spacing w:val="-2"/>
        </w:rPr>
        <w:t>万股，面值为每股人民币</w:t>
      </w:r>
      <w:r>
        <w:rPr>
          <w:rFonts w:ascii="宋体" w:hAnsi="宋体" w:cs="宋体" w:eastAsia="宋体" w:hint="default"/>
          <w:spacing w:val="-2"/>
        </w:rPr>
        <w:t>1.00</w:t>
      </w:r>
      <w:r>
        <w:rPr>
          <w:spacing w:val="-2"/>
        </w:rPr>
        <w:t>元，</w:t>
      </w:r>
      <w:r>
        <w:rPr>
          <w:spacing w:val="-13"/>
        </w:rPr>
        <w:t> </w:t>
      </w:r>
      <w:r>
        <w:rPr>
          <w:spacing w:val="-2"/>
        </w:rPr>
        <w:t>认购价格为每股人民币</w:t>
      </w:r>
      <w:r>
        <w:rPr>
          <w:rFonts w:ascii="宋体" w:hAnsi="宋体" w:cs="宋体" w:eastAsia="宋体" w:hint="default"/>
          <w:spacing w:val="-2"/>
        </w:rPr>
        <w:t>2.12</w:t>
      </w:r>
      <w:r>
        <w:rPr>
          <w:spacing w:val="-2"/>
        </w:rPr>
        <w:t>元。认购后注册资本为人民币</w:t>
      </w:r>
      <w:r>
        <w:rPr>
          <w:rFonts w:ascii="宋体" w:hAnsi="宋体" w:cs="宋体" w:eastAsia="宋体" w:hint="default"/>
          <w:spacing w:val="-2"/>
        </w:rPr>
        <w:t>11,000</w:t>
      </w:r>
      <w:r>
        <w:rPr>
          <w:spacing w:val="-2"/>
        </w:rPr>
        <w:t>万元，股本为人民币</w:t>
      </w:r>
      <w:r>
        <w:rPr>
          <w:rFonts w:ascii="宋体" w:hAnsi="宋体" w:cs="宋体" w:eastAsia="宋体" w:hint="default"/>
          <w:spacing w:val="-2"/>
        </w:rPr>
        <w:t>11,000</w:t>
      </w:r>
      <w:r>
        <w:rPr>
          <w:spacing w:val="-2"/>
        </w:rPr>
        <w:t>万元，</w:t>
      </w:r>
      <w:r>
        <w:rPr>
          <w:spacing w:val="-15"/>
        </w:rPr>
        <w:t> </w:t>
      </w:r>
      <w:r>
        <w:rPr>
          <w:spacing w:val="-15"/>
        </w:rPr>
      </w:r>
      <w:r>
        <w:rPr/>
        <w:t>其中：深圳市神州通投资集团有限公司股份为</w:t>
      </w:r>
      <w:r>
        <w:rPr>
          <w:rFonts w:ascii="宋体" w:hAnsi="宋体" w:cs="宋体" w:eastAsia="宋体" w:hint="default"/>
        </w:rPr>
        <w:t>7,500</w:t>
      </w:r>
      <w:r>
        <w:rPr/>
        <w:t>万股，持股比例</w:t>
      </w:r>
      <w:r>
        <w:rPr>
          <w:rFonts w:ascii="宋体" w:hAnsi="宋体" w:cs="宋体" w:eastAsia="宋体" w:hint="default"/>
        </w:rPr>
        <w:t>68.1818%</w:t>
      </w:r>
      <w:r>
        <w:rPr/>
        <w:t>；深圳市全球星实业</w:t>
      </w:r>
      <w:r>
        <w:rPr>
          <w:spacing w:val="-37"/>
        </w:rPr>
        <w:t> </w:t>
      </w:r>
      <w:r>
        <w:rPr>
          <w:spacing w:val="-37"/>
        </w:rPr>
      </w:r>
      <w:r>
        <w:rPr>
          <w:spacing w:val="-2"/>
        </w:rPr>
        <w:t>有限公司股份为</w:t>
      </w:r>
      <w:r>
        <w:rPr>
          <w:rFonts w:ascii="宋体" w:hAnsi="宋体" w:cs="宋体" w:eastAsia="宋体" w:hint="default"/>
          <w:spacing w:val="-2"/>
        </w:rPr>
        <w:t>2,500</w:t>
      </w:r>
      <w:r>
        <w:rPr>
          <w:spacing w:val="-2"/>
        </w:rPr>
        <w:t>万股，持股比例</w:t>
      </w:r>
      <w:r>
        <w:rPr>
          <w:rFonts w:ascii="宋体" w:hAnsi="宋体" w:cs="宋体" w:eastAsia="宋体" w:hint="default"/>
          <w:spacing w:val="-2"/>
        </w:rPr>
        <w:t>22.7272%</w:t>
      </w:r>
      <w:r>
        <w:rPr>
          <w:spacing w:val="-2"/>
        </w:rPr>
        <w:t>；黄绍武、黄文辉等</w:t>
      </w:r>
      <w:r>
        <w:rPr>
          <w:rFonts w:ascii="宋体" w:hAnsi="宋体" w:cs="宋体" w:eastAsia="宋体" w:hint="default"/>
          <w:spacing w:val="-2"/>
        </w:rPr>
        <w:t>92</w:t>
      </w:r>
      <w:r>
        <w:rPr>
          <w:spacing w:val="-2"/>
        </w:rPr>
        <w:t>人股份为</w:t>
      </w:r>
      <w:r>
        <w:rPr>
          <w:rFonts w:ascii="宋体" w:hAnsi="宋体" w:cs="宋体" w:eastAsia="宋体" w:hint="default"/>
          <w:spacing w:val="-2"/>
        </w:rPr>
        <w:t>1,000</w:t>
      </w:r>
      <w:r>
        <w:rPr>
          <w:spacing w:val="-2"/>
        </w:rPr>
        <w:t>万股，持股比</w:t>
      </w:r>
      <w:r>
        <w:rPr>
          <w:spacing w:val="-48"/>
        </w:rPr>
        <w:t> </w:t>
      </w:r>
      <w:r>
        <w:rPr>
          <w:spacing w:val="-48"/>
        </w:rPr>
      </w:r>
      <w:r>
        <w:rPr/>
        <w:t>例</w:t>
      </w:r>
      <w:r>
        <w:rPr>
          <w:rFonts w:ascii="宋体" w:hAnsi="宋体" w:cs="宋体" w:eastAsia="宋体" w:hint="default"/>
        </w:rPr>
        <w:t>9.0910%</w:t>
      </w:r>
      <w:r>
        <w:rPr/>
        <w:t>。</w:t>
      </w:r>
    </w:p>
    <w:p>
      <w:pPr>
        <w:pStyle w:val="BodyText"/>
        <w:spacing w:line="350" w:lineRule="auto" w:before="27"/>
        <w:ind w:right="223" w:firstLine="419"/>
        <w:jc w:val="both"/>
      </w:pPr>
      <w:r>
        <w:rPr/>
        <w:t>根据</w:t>
      </w:r>
      <w:r>
        <w:rPr>
          <w:rFonts w:ascii="宋体" w:hAnsi="宋体" w:cs="宋体" w:eastAsia="宋体" w:hint="default"/>
        </w:rPr>
        <w:t>2008</w:t>
      </w:r>
      <w:r>
        <w:rPr/>
        <w:t>年</w:t>
      </w:r>
      <w:r>
        <w:rPr>
          <w:rFonts w:ascii="宋体" w:hAnsi="宋体" w:cs="宋体" w:eastAsia="宋体" w:hint="default"/>
        </w:rPr>
        <w:t>4</w:t>
      </w:r>
      <w:r>
        <w:rPr/>
        <w:t>月</w:t>
      </w:r>
      <w:r>
        <w:rPr>
          <w:rFonts w:ascii="宋体" w:hAnsi="宋体" w:cs="宋体" w:eastAsia="宋体" w:hint="default"/>
        </w:rPr>
        <w:t>22</w:t>
      </w:r>
      <w:r>
        <w:rPr/>
        <w:t>日召开的</w:t>
      </w:r>
      <w:r>
        <w:rPr>
          <w:rFonts w:ascii="宋体" w:hAnsi="宋体" w:cs="宋体" w:eastAsia="宋体" w:hint="default"/>
        </w:rPr>
        <w:t>2008</w:t>
      </w:r>
      <w:r>
        <w:rPr/>
        <w:t>年第一次临时股东大会决议，本公司名称由“深圳市爱施德实</w:t>
      </w:r>
      <w:r>
        <w:rPr>
          <w:w w:val="100"/>
        </w:rPr>
        <w:t> </w:t>
      </w:r>
      <w:r>
        <w:rPr>
          <w:spacing w:val="2"/>
        </w:rPr>
        <w:t>业股份有限公司”变更为“深圳市爱施德股份有限公司”；经营范围增加“零售连锁；供应链管</w:t>
      </w:r>
      <w:r>
        <w:rPr>
          <w:spacing w:val="-28"/>
        </w:rPr>
        <w:t> </w:t>
      </w:r>
      <w:r>
        <w:rPr>
          <w:spacing w:val="-28"/>
        </w:rPr>
      </w:r>
      <w:r>
        <w:rPr/>
        <w:t>理”。</w:t>
      </w:r>
    </w:p>
    <w:p>
      <w:pPr>
        <w:pStyle w:val="BodyText"/>
        <w:spacing w:line="350" w:lineRule="auto" w:before="27"/>
        <w:ind w:right="0" w:firstLine="419"/>
        <w:jc w:val="left"/>
      </w:pPr>
      <w:r>
        <w:rPr/>
        <w:t>根据</w:t>
      </w:r>
      <w:r>
        <w:rPr>
          <w:rFonts w:ascii="宋体" w:hAnsi="宋体" w:cs="宋体" w:eastAsia="宋体" w:hint="default"/>
        </w:rPr>
        <w:t>2008</w:t>
      </w:r>
      <w:r>
        <w:rPr/>
        <w:t>年</w:t>
      </w:r>
      <w:r>
        <w:rPr>
          <w:rFonts w:ascii="宋体" w:hAnsi="宋体" w:cs="宋体" w:eastAsia="宋体" w:hint="default"/>
        </w:rPr>
        <w:t>6</w:t>
      </w:r>
      <w:r>
        <w:rPr/>
        <w:t>月</w:t>
      </w:r>
      <w:r>
        <w:rPr>
          <w:rFonts w:ascii="宋体" w:hAnsi="宋体" w:cs="宋体" w:eastAsia="宋体" w:hint="default"/>
        </w:rPr>
        <w:t>23</w:t>
      </w:r>
      <w:r>
        <w:rPr/>
        <w:t>日召开的第二次临时股东大会决议，公司申请新增注册资本人民币</w:t>
      </w:r>
      <w:r>
        <w:rPr>
          <w:rFonts w:ascii="宋体" w:hAnsi="宋体" w:cs="宋体" w:eastAsia="宋体" w:hint="default"/>
        </w:rPr>
        <w:t>23,100</w:t>
      </w:r>
      <w:r>
        <w:rPr/>
        <w:t>万</w:t>
      </w:r>
      <w:r>
        <w:rPr>
          <w:w w:val="100"/>
        </w:rPr>
        <w:t> </w:t>
      </w:r>
      <w:r>
        <w:rPr>
          <w:spacing w:val="-2"/>
        </w:rPr>
        <w:t>元，以</w:t>
      </w:r>
      <w:r>
        <w:rPr>
          <w:rFonts w:ascii="宋体" w:hAnsi="宋体" w:cs="宋体" w:eastAsia="宋体" w:hint="default"/>
          <w:spacing w:val="-2"/>
        </w:rPr>
        <w:t>2008</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31</w:t>
      </w:r>
      <w:r>
        <w:rPr>
          <w:spacing w:val="-2"/>
        </w:rPr>
        <w:t>日总股本</w:t>
      </w:r>
      <w:r>
        <w:rPr>
          <w:rFonts w:ascii="宋体" w:hAnsi="宋体" w:cs="宋体" w:eastAsia="宋体" w:hint="default"/>
          <w:spacing w:val="-2"/>
        </w:rPr>
        <w:t>11,000</w:t>
      </w:r>
      <w:r>
        <w:rPr>
          <w:spacing w:val="-2"/>
        </w:rPr>
        <w:t>万股为基数，向全体股东以未分配利润按每</w:t>
      </w:r>
      <w:r>
        <w:rPr>
          <w:rFonts w:ascii="宋体" w:hAnsi="宋体" w:cs="宋体" w:eastAsia="宋体" w:hint="default"/>
          <w:spacing w:val="-2"/>
        </w:rPr>
        <w:t>10</w:t>
      </w:r>
      <w:r>
        <w:rPr>
          <w:spacing w:val="-2"/>
        </w:rPr>
        <w:t>股送红股</w:t>
      </w:r>
      <w:r>
        <w:rPr>
          <w:rFonts w:ascii="宋体" w:hAnsi="宋体" w:cs="宋体" w:eastAsia="宋体" w:hint="default"/>
          <w:spacing w:val="-2"/>
        </w:rPr>
        <w:t>13.5</w:t>
      </w:r>
      <w:r>
        <w:rPr>
          <w:spacing w:val="-2"/>
        </w:rPr>
        <w:t>股，</w:t>
      </w:r>
      <w:r>
        <w:rPr>
          <w:spacing w:val="-47"/>
        </w:rPr>
        <w:t> </w:t>
      </w:r>
      <w:r>
        <w:rPr/>
        <w:t>以资本公积金按每</w:t>
      </w:r>
      <w:r>
        <w:rPr>
          <w:rFonts w:ascii="宋体" w:hAnsi="宋体" w:cs="宋体" w:eastAsia="宋体" w:hint="default"/>
        </w:rPr>
        <w:t>10</w:t>
      </w:r>
      <w:r>
        <w:rPr/>
        <w:t>股转增</w:t>
      </w:r>
      <w:r>
        <w:rPr>
          <w:rFonts w:ascii="宋体" w:hAnsi="宋体" w:cs="宋体" w:eastAsia="宋体" w:hint="default"/>
        </w:rPr>
        <w:t>7.5</w:t>
      </w:r>
      <w:r>
        <w:rPr/>
        <w:t>股，共计转增股份</w:t>
      </w:r>
      <w:r>
        <w:rPr>
          <w:rFonts w:ascii="宋体" w:hAnsi="宋体" w:cs="宋体" w:eastAsia="宋体" w:hint="default"/>
        </w:rPr>
        <w:t>23,100</w:t>
      </w:r>
      <w:r>
        <w:rPr/>
        <w:t>万股，其中：由资本公积转增</w:t>
      </w:r>
      <w:r>
        <w:rPr>
          <w:rFonts w:ascii="宋体" w:hAnsi="宋体" w:cs="宋体" w:eastAsia="宋体" w:hint="default"/>
        </w:rPr>
        <w:t>8,250</w:t>
      </w:r>
      <w:r>
        <w:rPr/>
        <w:t>万元，</w:t>
      </w:r>
      <w:r>
        <w:rPr>
          <w:w w:val="100"/>
        </w:rPr>
        <w:t> </w:t>
      </w:r>
      <w:r>
        <w:rPr>
          <w:spacing w:val="-2"/>
        </w:rPr>
        <w:t>由未分配利润转增</w:t>
      </w:r>
      <w:r>
        <w:rPr>
          <w:rFonts w:ascii="宋体" w:hAnsi="宋体" w:cs="宋体" w:eastAsia="宋体" w:hint="default"/>
          <w:spacing w:val="-2"/>
        </w:rPr>
        <w:t>14,850</w:t>
      </w:r>
      <w:r>
        <w:rPr>
          <w:spacing w:val="-2"/>
        </w:rPr>
        <w:t>万元。此次增资后公司注册资本为人民币</w:t>
      </w:r>
      <w:r>
        <w:rPr>
          <w:rFonts w:ascii="宋体" w:hAnsi="宋体" w:cs="宋体" w:eastAsia="宋体" w:hint="default"/>
          <w:spacing w:val="-2"/>
        </w:rPr>
        <w:t>34,100</w:t>
      </w:r>
      <w:r>
        <w:rPr>
          <w:spacing w:val="-2"/>
        </w:rPr>
        <w:t>万元，其中深圳市神州通</w:t>
      </w:r>
      <w:r>
        <w:rPr>
          <w:spacing w:val="-48"/>
        </w:rPr>
        <w:t> </w:t>
      </w:r>
      <w:r>
        <w:rPr>
          <w:spacing w:val="-48"/>
        </w:rPr>
      </w:r>
      <w:r>
        <w:rPr/>
        <w:t>投资集团有限公司股份为</w:t>
      </w:r>
      <w:r>
        <w:rPr>
          <w:rFonts w:ascii="宋体" w:hAnsi="宋体" w:cs="宋体" w:eastAsia="宋体" w:hint="default"/>
        </w:rPr>
        <w:t>23,250</w:t>
      </w:r>
      <w:r>
        <w:rPr/>
        <w:t>万股，持股比例为</w:t>
      </w:r>
      <w:r>
        <w:rPr>
          <w:rFonts w:ascii="宋体" w:hAnsi="宋体" w:cs="宋体" w:eastAsia="宋体" w:hint="default"/>
        </w:rPr>
        <w:t>68.1818%</w:t>
      </w:r>
      <w:r>
        <w:rPr/>
        <w:t>；深圳市全球星实业有限公司股份为</w:t>
      </w:r>
      <w:r>
        <w:rPr>
          <w:spacing w:val="57"/>
        </w:rPr>
        <w:t> </w:t>
      </w:r>
      <w:r>
        <w:rPr>
          <w:spacing w:val="57"/>
        </w:rPr>
      </w:r>
      <w:r>
        <w:rPr>
          <w:rFonts w:ascii="宋体" w:hAnsi="宋体" w:cs="宋体" w:eastAsia="宋体" w:hint="default"/>
          <w:spacing w:val="-2"/>
        </w:rPr>
        <w:t>7,750</w:t>
      </w:r>
      <w:r>
        <w:rPr>
          <w:spacing w:val="-2"/>
        </w:rPr>
        <w:t>万股，持股比例为</w:t>
      </w:r>
      <w:r>
        <w:rPr>
          <w:rFonts w:ascii="宋体" w:hAnsi="宋体" w:cs="宋体" w:eastAsia="宋体" w:hint="default"/>
          <w:spacing w:val="-2"/>
        </w:rPr>
        <w:t>22.7272%</w:t>
      </w:r>
      <w:r>
        <w:rPr>
          <w:spacing w:val="-2"/>
        </w:rPr>
        <w:t>；黄绍武、黄文辉等</w:t>
      </w:r>
      <w:r>
        <w:rPr>
          <w:rFonts w:ascii="宋体" w:hAnsi="宋体" w:cs="宋体" w:eastAsia="宋体" w:hint="default"/>
          <w:spacing w:val="-2"/>
        </w:rPr>
        <w:t>92</w:t>
      </w:r>
      <w:r>
        <w:rPr>
          <w:spacing w:val="-2"/>
        </w:rPr>
        <w:t>人股份为</w:t>
      </w:r>
      <w:r>
        <w:rPr>
          <w:rFonts w:ascii="宋体" w:hAnsi="宋体" w:cs="宋体" w:eastAsia="宋体" w:hint="default"/>
          <w:spacing w:val="-2"/>
        </w:rPr>
        <w:t>3,100</w:t>
      </w:r>
      <w:r>
        <w:rPr>
          <w:spacing w:val="-2"/>
        </w:rPr>
        <w:t>万股，持股比例为</w:t>
      </w:r>
      <w:r>
        <w:rPr>
          <w:rFonts w:ascii="宋体" w:hAnsi="宋体" w:cs="宋体" w:eastAsia="宋体" w:hint="default"/>
          <w:spacing w:val="-2"/>
        </w:rPr>
        <w:t>9.0910%</w:t>
      </w:r>
      <w:r>
        <w:rPr>
          <w:spacing w:val="-2"/>
        </w:rPr>
        <w:t>。</w:t>
      </w:r>
    </w:p>
    <w:p>
      <w:pPr>
        <w:pStyle w:val="BodyText"/>
        <w:spacing w:line="350" w:lineRule="auto" w:before="27"/>
        <w:ind w:right="218" w:firstLine="419"/>
        <w:jc w:val="both"/>
      </w:pPr>
      <w:r>
        <w:rPr>
          <w:spacing w:val="3"/>
        </w:rPr>
        <w:t>根据</w:t>
      </w:r>
      <w:r>
        <w:rPr>
          <w:rFonts w:ascii="宋体" w:hAnsi="宋体" w:cs="宋体" w:eastAsia="宋体" w:hint="default"/>
          <w:spacing w:val="3"/>
        </w:rPr>
        <w:t>2009</w:t>
      </w:r>
      <w:r>
        <w:rPr>
          <w:spacing w:val="3"/>
        </w:rPr>
        <w:t>年</w:t>
      </w:r>
      <w:r>
        <w:rPr>
          <w:rFonts w:ascii="宋体" w:hAnsi="宋体" w:cs="宋体" w:eastAsia="宋体" w:hint="default"/>
          <w:spacing w:val="3"/>
        </w:rPr>
        <w:t>8</w:t>
      </w:r>
      <w:r>
        <w:rPr>
          <w:spacing w:val="3"/>
        </w:rPr>
        <w:t>月</w:t>
      </w:r>
      <w:r>
        <w:rPr>
          <w:rFonts w:ascii="宋体" w:hAnsi="宋体" w:cs="宋体" w:eastAsia="宋体" w:hint="default"/>
          <w:spacing w:val="3"/>
        </w:rPr>
        <w:t>18</w:t>
      </w:r>
      <w:r>
        <w:rPr>
          <w:spacing w:val="3"/>
        </w:rPr>
        <w:t>日召开的</w:t>
      </w:r>
      <w:r>
        <w:rPr>
          <w:rFonts w:ascii="宋体" w:hAnsi="宋体" w:cs="宋体" w:eastAsia="宋体" w:hint="default"/>
          <w:spacing w:val="3"/>
        </w:rPr>
        <w:t>2009</w:t>
      </w:r>
      <w:r>
        <w:rPr>
          <w:spacing w:val="3"/>
        </w:rPr>
        <w:t>年第一次临时股东大会决议，公司申请增加注册资本人民币</w:t>
      </w:r>
      <w:r>
        <w:rPr>
          <w:w w:val="100"/>
        </w:rPr>
        <w:t> </w:t>
      </w:r>
      <w:r>
        <w:rPr>
          <w:rFonts w:ascii="宋体" w:hAnsi="宋体" w:cs="宋体" w:eastAsia="宋体" w:hint="default"/>
        </w:rPr>
        <w:t>10,230</w:t>
      </w:r>
      <w:r>
        <w:rPr/>
        <w:t>万元，以</w:t>
      </w:r>
      <w:r>
        <w:rPr>
          <w:rFonts w:ascii="宋体" w:hAnsi="宋体" w:cs="宋体" w:eastAsia="宋体" w:hint="default"/>
        </w:rPr>
        <w:t>2009</w:t>
      </w:r>
      <w:r>
        <w:rPr/>
        <w:t>年</w:t>
      </w:r>
      <w:r>
        <w:rPr>
          <w:rFonts w:ascii="宋体" w:hAnsi="宋体" w:cs="宋体" w:eastAsia="宋体" w:hint="default"/>
        </w:rPr>
        <w:t>6</w:t>
      </w:r>
      <w:r>
        <w:rPr/>
        <w:t>月</w:t>
      </w:r>
      <w:r>
        <w:rPr>
          <w:rFonts w:ascii="宋体" w:hAnsi="宋体" w:cs="宋体" w:eastAsia="宋体" w:hint="default"/>
        </w:rPr>
        <w:t>30</w:t>
      </w:r>
      <w:r>
        <w:rPr/>
        <w:t>日总股本</w:t>
      </w:r>
      <w:r>
        <w:rPr>
          <w:rFonts w:ascii="宋体" w:hAnsi="宋体" w:cs="宋体" w:eastAsia="宋体" w:hint="default"/>
        </w:rPr>
        <w:t>34,100</w:t>
      </w:r>
      <w:r>
        <w:rPr/>
        <w:t>万股为基数，向全体股东以未分配利润按每</w:t>
      </w:r>
      <w:r>
        <w:rPr>
          <w:rFonts w:ascii="宋体" w:hAnsi="宋体" w:cs="宋体" w:eastAsia="宋体" w:hint="default"/>
        </w:rPr>
        <w:t>10</w:t>
      </w:r>
      <w:r>
        <w:rPr/>
        <w:t>股送红</w:t>
      </w:r>
      <w:r>
        <w:rPr>
          <w:spacing w:val="-37"/>
        </w:rPr>
        <w:t> </w:t>
      </w:r>
      <w:r>
        <w:rPr>
          <w:spacing w:val="-37"/>
        </w:rPr>
      </w:r>
      <w:r>
        <w:rPr/>
        <w:t>股</w:t>
      </w:r>
      <w:r>
        <w:rPr>
          <w:rFonts w:ascii="宋体" w:hAnsi="宋体" w:cs="宋体" w:eastAsia="宋体" w:hint="default"/>
        </w:rPr>
        <w:t>3</w:t>
      </w:r>
      <w:r>
        <w:rPr/>
        <w:t>股，共计转增股份</w:t>
      </w:r>
      <w:r>
        <w:rPr>
          <w:rFonts w:ascii="宋体" w:hAnsi="宋体" w:cs="宋体" w:eastAsia="宋体" w:hint="default"/>
        </w:rPr>
        <w:t>10,230</w:t>
      </w:r>
      <w:r>
        <w:rPr/>
        <w:t>万股。此次增资后公司注册资本为人民币</w:t>
      </w:r>
      <w:r>
        <w:rPr>
          <w:rFonts w:ascii="宋体" w:hAnsi="宋体" w:cs="宋体" w:eastAsia="宋体" w:hint="default"/>
        </w:rPr>
        <w:t>44,330</w:t>
      </w:r>
      <w:r>
        <w:rPr/>
        <w:t>万元。</w:t>
      </w:r>
    </w:p>
    <w:p>
      <w:pPr>
        <w:pStyle w:val="BodyText"/>
        <w:spacing w:line="240" w:lineRule="auto" w:before="27"/>
        <w:ind w:left="562" w:right="0"/>
        <w:jc w:val="left"/>
      </w:pPr>
      <w:r>
        <w:rPr/>
        <w:t>根据公司</w:t>
      </w:r>
      <w:r>
        <w:rPr>
          <w:rFonts w:ascii="宋体" w:hAnsi="宋体" w:cs="宋体" w:eastAsia="宋体" w:hint="default"/>
        </w:rPr>
        <w:t>2009</w:t>
      </w:r>
      <w:r>
        <w:rPr/>
        <w:t>年</w:t>
      </w:r>
      <w:r>
        <w:rPr>
          <w:rFonts w:ascii="宋体" w:hAnsi="宋体" w:cs="宋体" w:eastAsia="宋体" w:hint="default"/>
        </w:rPr>
        <w:t>8</w:t>
      </w:r>
      <w:r>
        <w:rPr/>
        <w:t>月</w:t>
      </w:r>
      <w:r>
        <w:rPr>
          <w:rFonts w:ascii="宋体" w:hAnsi="宋体" w:cs="宋体" w:eastAsia="宋体" w:hint="default"/>
        </w:rPr>
        <w:t>11</w:t>
      </w:r>
      <w:r>
        <w:rPr/>
        <w:t>日第一次临时股东会决议，及中国证券监督管理委员会于</w:t>
      </w:r>
      <w:r>
        <w:rPr>
          <w:rFonts w:ascii="宋体" w:hAnsi="宋体" w:cs="宋体" w:eastAsia="宋体" w:hint="default"/>
        </w:rPr>
        <w:t>2010</w:t>
      </w:r>
      <w:r>
        <w:rPr/>
        <w:t>年</w:t>
      </w:r>
      <w:r>
        <w:rPr>
          <w:rFonts w:ascii="宋体" w:hAnsi="宋体" w:cs="宋体" w:eastAsia="宋体" w:hint="default"/>
        </w:rPr>
        <w:t>5</w:t>
      </w:r>
      <w:r>
        <w:rPr/>
        <w:t>月</w:t>
      </w:r>
      <w:r>
        <w:rPr>
          <w:rFonts w:ascii="宋体" w:hAnsi="宋体" w:cs="宋体" w:eastAsia="宋体" w:hint="default"/>
        </w:rPr>
        <w:t>4</w:t>
      </w:r>
      <w:r>
        <w:rPr/>
        <w:t>日</w:t>
      </w:r>
    </w:p>
    <w:p>
      <w:pPr>
        <w:pStyle w:val="BodyText"/>
        <w:spacing w:line="350" w:lineRule="auto" w:before="126"/>
        <w:ind w:right="111"/>
        <w:jc w:val="both"/>
        <w:rPr>
          <w:rFonts w:ascii="宋体" w:hAnsi="宋体" w:cs="宋体" w:eastAsia="宋体" w:hint="default"/>
        </w:rPr>
      </w:pPr>
      <w:r>
        <w:rPr>
          <w:spacing w:val="-7"/>
          <w:w w:val="100"/>
        </w:rPr>
        <w:t>《关于核准深圳市爱施德股份有限公司首次公开发行股票的批复》（证监许可</w:t>
      </w:r>
      <w:r>
        <w:rPr>
          <w:rFonts w:ascii="宋体" w:hAnsi="宋体" w:cs="宋体" w:eastAsia="宋体" w:hint="default"/>
          <w:spacing w:val="-7"/>
          <w:w w:val="100"/>
        </w:rPr>
        <w:t>[2010]555</w:t>
      </w:r>
      <w:r>
        <w:rPr>
          <w:spacing w:val="-7"/>
          <w:w w:val="100"/>
        </w:rPr>
        <w:t>号）的核准，</w:t>
      </w:r>
      <w:r>
        <w:rPr>
          <w:spacing w:val="-66"/>
          <w:w w:val="100"/>
        </w:rPr>
        <w:t> </w:t>
      </w:r>
      <w:r>
        <w:rPr>
          <w:spacing w:val="-66"/>
          <w:w w:val="100"/>
        </w:rPr>
      </w:r>
      <w:r>
        <w:rPr>
          <w:spacing w:val="-2"/>
        </w:rPr>
        <w:t>公司于</w:t>
      </w:r>
      <w:r>
        <w:rPr>
          <w:rFonts w:ascii="宋体" w:hAnsi="宋体" w:cs="宋体" w:eastAsia="宋体" w:hint="default"/>
          <w:spacing w:val="-2"/>
        </w:rPr>
        <w:t>2010</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17</w:t>
      </w:r>
      <w:r>
        <w:rPr>
          <w:spacing w:val="-2"/>
        </w:rPr>
        <w:t>日分别采用网下配售方式向询价对象公开发行人民币普通股（</w:t>
      </w:r>
      <w:r>
        <w:rPr>
          <w:rFonts w:ascii="宋体" w:hAnsi="宋体" w:cs="宋体" w:eastAsia="宋体" w:hint="default"/>
          <w:spacing w:val="-2"/>
        </w:rPr>
        <w:t>A</w:t>
      </w:r>
      <w:r>
        <w:rPr>
          <w:spacing w:val="-2"/>
        </w:rPr>
        <w:t>股）</w:t>
      </w:r>
      <w:r>
        <w:rPr>
          <w:rFonts w:ascii="宋体" w:hAnsi="宋体" w:cs="宋体" w:eastAsia="宋体" w:hint="default"/>
          <w:spacing w:val="-2"/>
        </w:rPr>
        <w:t>10,000,000</w:t>
      </w:r>
    </w:p>
    <w:p>
      <w:pPr>
        <w:spacing w:after="0" w:line="350" w:lineRule="auto"/>
        <w:jc w:val="both"/>
        <w:rPr>
          <w:rFonts w:ascii="宋体" w:hAnsi="宋体" w:cs="宋体" w:eastAsia="宋体" w:hint="default"/>
        </w:rPr>
        <w:sectPr>
          <w:headerReference w:type="default" r:id="rId37"/>
          <w:footerReference w:type="default" r:id="rId38"/>
          <w:pgSz w:w="11910" w:h="16840"/>
          <w:pgMar w:header="884" w:footer="936" w:top="1080" w:bottom="1120" w:left="1480" w:right="1060"/>
          <w:pgNumType w:start="13"/>
        </w:sectPr>
      </w:pPr>
    </w:p>
    <w:p>
      <w:pPr>
        <w:spacing w:line="240" w:lineRule="auto" w:before="9"/>
        <w:rPr>
          <w:rFonts w:ascii="宋体" w:hAnsi="宋体" w:cs="宋体" w:eastAsia="宋体" w:hint="default"/>
          <w:sz w:val="22"/>
          <w:szCs w:val="22"/>
        </w:rPr>
      </w:pPr>
    </w:p>
    <w:p>
      <w:pPr>
        <w:pStyle w:val="BodyText"/>
        <w:spacing w:line="350" w:lineRule="auto" w:before="36"/>
        <w:ind w:right="0"/>
        <w:jc w:val="left"/>
      </w:pPr>
      <w:r>
        <w:rPr>
          <w:spacing w:val="-5"/>
        </w:rPr>
        <w:t>股、网上定价方式公开发行人民币普通股（</w:t>
      </w:r>
      <w:r>
        <w:rPr>
          <w:rFonts w:ascii="宋体" w:hAnsi="宋体" w:cs="宋体" w:eastAsia="宋体" w:hint="default"/>
          <w:spacing w:val="-5"/>
        </w:rPr>
        <w:t>A</w:t>
      </w:r>
      <w:r>
        <w:rPr>
          <w:spacing w:val="-5"/>
        </w:rPr>
        <w:t>股）</w:t>
      </w:r>
      <w:r>
        <w:rPr>
          <w:rFonts w:ascii="宋体" w:hAnsi="宋体" w:cs="宋体" w:eastAsia="宋体" w:hint="default"/>
          <w:spacing w:val="-5"/>
        </w:rPr>
        <w:t>40,000,000</w:t>
      </w:r>
      <w:r>
        <w:rPr>
          <w:spacing w:val="-5"/>
        </w:rPr>
        <w:t>股，共计公开发行人民币普通股（</w:t>
      </w:r>
      <w:r>
        <w:rPr>
          <w:rFonts w:ascii="宋体" w:hAnsi="宋体" w:cs="宋体" w:eastAsia="宋体" w:hint="default"/>
          <w:spacing w:val="-5"/>
        </w:rPr>
        <w:t>A</w:t>
      </w:r>
      <w:r>
        <w:rPr>
          <w:spacing w:val="-5"/>
        </w:rPr>
        <w:t>股）</w:t>
      </w:r>
      <w:r>
        <w:rPr>
          <w:spacing w:val="-3"/>
        </w:rPr>
        <w:t> </w:t>
      </w:r>
      <w:r>
        <w:rPr>
          <w:rFonts w:ascii="宋体" w:hAnsi="宋体" w:cs="宋体" w:eastAsia="宋体" w:hint="default"/>
          <w:spacing w:val="-4"/>
          <w:w w:val="100"/>
        </w:rPr>
        <w:t>50,000,000</w:t>
      </w:r>
      <w:r>
        <w:rPr>
          <w:spacing w:val="-4"/>
          <w:w w:val="100"/>
        </w:rPr>
        <w:t>股（每股面值</w:t>
      </w:r>
      <w:r>
        <w:rPr>
          <w:rFonts w:ascii="宋体" w:hAnsi="宋体" w:cs="宋体" w:eastAsia="宋体" w:hint="default"/>
          <w:spacing w:val="-4"/>
          <w:w w:val="100"/>
        </w:rPr>
        <w:t>1</w:t>
      </w:r>
      <w:r>
        <w:rPr>
          <w:spacing w:val="-4"/>
          <w:w w:val="100"/>
        </w:rPr>
        <w:t>元，发行价格</w:t>
      </w:r>
      <w:r>
        <w:rPr>
          <w:rFonts w:ascii="宋体" w:hAnsi="宋体" w:cs="宋体" w:eastAsia="宋体" w:hint="default"/>
          <w:spacing w:val="-4"/>
          <w:w w:val="100"/>
        </w:rPr>
        <w:t>45.00</w:t>
      </w:r>
      <w:r>
        <w:rPr>
          <w:spacing w:val="-4"/>
          <w:w w:val="100"/>
        </w:rPr>
        <w:t>元），并申请增加注册资本</w:t>
      </w:r>
      <w:r>
        <w:rPr>
          <w:rFonts w:ascii="宋体" w:hAnsi="宋体" w:cs="宋体" w:eastAsia="宋体" w:hint="default"/>
          <w:spacing w:val="-4"/>
          <w:w w:val="100"/>
        </w:rPr>
        <w:t>50,000,000.00</w:t>
      </w:r>
      <w:r>
        <w:rPr>
          <w:spacing w:val="-4"/>
          <w:w w:val="100"/>
        </w:rPr>
        <w:t>元，各投资</w:t>
      </w:r>
      <w:r>
        <w:rPr>
          <w:spacing w:val="-74"/>
          <w:w w:val="100"/>
        </w:rPr>
        <w:t> </w:t>
      </w:r>
      <w:r>
        <w:rPr>
          <w:spacing w:val="-74"/>
          <w:w w:val="100"/>
        </w:rPr>
      </w:r>
      <w:r>
        <w:rPr>
          <w:spacing w:val="-5"/>
        </w:rPr>
        <w:t>者出资方式均为货币。</w:t>
      </w:r>
      <w:r>
        <w:rPr>
          <w:rFonts w:ascii="宋体" w:hAnsi="宋体" w:cs="宋体" w:eastAsia="宋体" w:hint="default"/>
          <w:spacing w:val="-5"/>
        </w:rPr>
        <w:t>2010</w:t>
      </w:r>
      <w:r>
        <w:rPr>
          <w:spacing w:val="-5"/>
        </w:rPr>
        <w:t>年</w:t>
      </w:r>
      <w:r>
        <w:rPr>
          <w:rFonts w:ascii="宋体" w:hAnsi="宋体" w:cs="宋体" w:eastAsia="宋体" w:hint="default"/>
          <w:spacing w:val="-5"/>
        </w:rPr>
        <w:t>5</w:t>
      </w:r>
      <w:r>
        <w:rPr>
          <w:spacing w:val="-5"/>
        </w:rPr>
        <w:t>月</w:t>
      </w:r>
      <w:r>
        <w:rPr>
          <w:rFonts w:ascii="宋体" w:hAnsi="宋体" w:cs="宋体" w:eastAsia="宋体" w:hint="default"/>
          <w:spacing w:val="-5"/>
        </w:rPr>
        <w:t>28</w:t>
      </w:r>
      <w:r>
        <w:rPr>
          <w:spacing w:val="-5"/>
        </w:rPr>
        <w:t>日，本公司股票在深圳证券交易所挂牌上市交易，股票简称“爱</w:t>
      </w:r>
      <w:r>
        <w:rPr>
          <w:spacing w:val="-17"/>
        </w:rPr>
        <w:t> </w:t>
      </w:r>
      <w:r>
        <w:rPr>
          <w:spacing w:val="-17"/>
        </w:rPr>
      </w:r>
      <w:r>
        <w:rPr>
          <w:spacing w:val="-8"/>
          <w:w w:val="100"/>
        </w:rPr>
        <w:t>施德”，股票代码“002416”。</w:t>
      </w:r>
      <w:r>
        <w:rPr>
          <w:rFonts w:ascii="宋体" w:hAnsi="宋体" w:cs="宋体" w:eastAsia="宋体" w:hint="default"/>
          <w:spacing w:val="-8"/>
          <w:w w:val="100"/>
        </w:rPr>
        <w:t>2010</w:t>
      </w:r>
      <w:r>
        <w:rPr>
          <w:spacing w:val="-8"/>
          <w:w w:val="100"/>
        </w:rPr>
        <w:t>年</w:t>
      </w:r>
      <w:r>
        <w:rPr>
          <w:rFonts w:ascii="宋体" w:hAnsi="宋体" w:cs="宋体" w:eastAsia="宋体" w:hint="default"/>
          <w:spacing w:val="-8"/>
          <w:w w:val="100"/>
        </w:rPr>
        <w:t>6</w:t>
      </w:r>
      <w:r>
        <w:rPr>
          <w:spacing w:val="-8"/>
          <w:w w:val="100"/>
        </w:rPr>
        <w:t>月</w:t>
      </w:r>
      <w:r>
        <w:rPr>
          <w:rFonts w:ascii="宋体" w:hAnsi="宋体" w:cs="宋体" w:eastAsia="宋体" w:hint="default"/>
          <w:spacing w:val="-8"/>
          <w:w w:val="100"/>
        </w:rPr>
        <w:t>24</w:t>
      </w:r>
      <w:r>
        <w:rPr>
          <w:spacing w:val="-8"/>
          <w:w w:val="100"/>
        </w:rPr>
        <w:t>日，公司完成工商变更登记，变更后的注册资本为</w:t>
      </w:r>
      <w:r>
        <w:rPr>
          <w:rFonts w:ascii="宋体" w:hAnsi="宋体" w:cs="宋体" w:eastAsia="宋体" w:hint="default"/>
          <w:spacing w:val="-8"/>
          <w:w w:val="100"/>
        </w:rPr>
        <w:t>49,330</w:t>
      </w:r>
      <w:r>
        <w:rPr>
          <w:rFonts w:ascii="宋体" w:hAnsi="宋体" w:cs="宋体" w:eastAsia="宋体" w:hint="default"/>
          <w:spacing w:val="-86"/>
          <w:w w:val="100"/>
        </w:rPr>
        <w:t> </w:t>
      </w:r>
      <w:r>
        <w:rPr>
          <w:rFonts w:ascii="宋体" w:hAnsi="宋体" w:cs="宋体" w:eastAsia="宋体" w:hint="default"/>
          <w:spacing w:val="-86"/>
          <w:w w:val="100"/>
        </w:rPr>
      </w:r>
      <w:r>
        <w:rPr/>
        <w:t>万元，企业法人营业执照注册号为</w:t>
      </w:r>
      <w:r>
        <w:rPr>
          <w:rFonts w:ascii="宋体" w:hAnsi="宋体" w:cs="宋体" w:eastAsia="宋体" w:hint="default"/>
        </w:rPr>
        <w:t>440301102941368</w:t>
      </w:r>
      <w:r>
        <w:rPr/>
        <w:t>，法定代表人黄文辉。</w:t>
      </w:r>
    </w:p>
    <w:p>
      <w:pPr>
        <w:pStyle w:val="BodyText"/>
        <w:spacing w:line="350" w:lineRule="auto" w:before="27"/>
        <w:ind w:right="0" w:firstLine="419"/>
        <w:jc w:val="left"/>
      </w:pPr>
      <w:r>
        <w:rPr>
          <w:spacing w:val="4"/>
        </w:rPr>
        <w:t>本公司总部位于深圳市福田区泰然大道东泰然劲松大厦</w:t>
      </w:r>
      <w:r>
        <w:rPr>
          <w:rFonts w:ascii="宋体" w:hAnsi="宋体" w:cs="宋体" w:eastAsia="宋体" w:hint="default"/>
          <w:spacing w:val="4"/>
        </w:rPr>
        <w:t>20F</w:t>
      </w:r>
      <w:r>
        <w:rPr>
          <w:spacing w:val="4"/>
        </w:rPr>
        <w:t>，本公司及子公司（统称“本集</w:t>
      </w:r>
      <w:r>
        <w:rPr>
          <w:spacing w:val="4"/>
          <w:w w:val="100"/>
        </w:rPr>
        <w:t> </w:t>
      </w:r>
      <w:r>
        <w:rPr/>
        <w:t>团”）主要经营国内商业，移动通讯、电子产品及相关配套产品的购销与代理，供应链管理等。</w:t>
      </w:r>
    </w:p>
    <w:p>
      <w:pPr>
        <w:pStyle w:val="BodyText"/>
        <w:spacing w:line="336" w:lineRule="auto" w:before="84"/>
        <w:ind w:left="562" w:right="0" w:firstLine="2"/>
        <w:jc w:val="left"/>
      </w:pPr>
      <w:r>
        <w:rPr>
          <w:rFonts w:ascii="宋体" w:hAnsi="宋体" w:cs="宋体" w:eastAsia="宋体" w:hint="default"/>
          <w:b/>
          <w:bCs/>
        </w:rPr>
        <w:t>2</w:t>
      </w:r>
      <w:r>
        <w:rPr>
          <w:rFonts w:ascii="宋体" w:hAnsi="宋体" w:cs="宋体" w:eastAsia="宋体" w:hint="default"/>
          <w:b/>
          <w:bCs/>
        </w:rPr>
        <w:t>、公司经营范围</w:t>
      </w:r>
      <w:r>
        <w:rPr>
          <w:rFonts w:ascii="宋体" w:hAnsi="宋体" w:cs="宋体" w:eastAsia="宋体" w:hint="default"/>
          <w:b/>
          <w:bCs/>
          <w:w w:val="100"/>
        </w:rPr>
        <w:t> </w:t>
      </w:r>
      <w:r>
        <w:rPr>
          <w:spacing w:val="-7"/>
          <w:w w:val="100"/>
        </w:rPr>
        <w:t>投资兴办实业（具体项目另行申报）；国内商业、物资供销业（不含专营、专控、专卖商品）；</w:t>
      </w:r>
    </w:p>
    <w:p>
      <w:pPr>
        <w:pStyle w:val="BodyText"/>
        <w:spacing w:line="350" w:lineRule="auto" w:before="42"/>
        <w:ind w:right="221"/>
        <w:jc w:val="both"/>
      </w:pPr>
      <w:r>
        <w:rPr>
          <w:spacing w:val="-7"/>
          <w:w w:val="100"/>
        </w:rPr>
        <w:t>进出口业务（按深贸进准字第</w:t>
      </w:r>
      <w:r>
        <w:rPr>
          <w:rFonts w:ascii="宋体" w:hAnsi="宋体" w:cs="宋体" w:eastAsia="宋体" w:hint="default"/>
          <w:spacing w:val="-7"/>
          <w:w w:val="100"/>
        </w:rPr>
        <w:t>[2001]0629</w:t>
      </w:r>
      <w:r>
        <w:rPr>
          <w:spacing w:val="-7"/>
          <w:w w:val="100"/>
        </w:rPr>
        <w:t>号文办理）；信息咨询（不含限制项目）；移动通讯、电子</w:t>
      </w:r>
      <w:r>
        <w:rPr>
          <w:spacing w:val="-69"/>
          <w:w w:val="100"/>
        </w:rPr>
        <w:t> </w:t>
      </w:r>
      <w:r>
        <w:rPr>
          <w:spacing w:val="-69"/>
          <w:w w:val="100"/>
        </w:rPr>
      </w:r>
      <w:r>
        <w:rPr>
          <w:spacing w:val="-3"/>
        </w:rPr>
        <w:t>产品及相关配套产品的购销与代理；信息咨询与技术服务；计算机软硬件的技术开发，计算机及配</w:t>
      </w:r>
      <w:r>
        <w:rPr>
          <w:spacing w:val="-19"/>
        </w:rPr>
        <w:t> </w:t>
      </w:r>
      <w:r>
        <w:rPr>
          <w:spacing w:val="-19"/>
        </w:rPr>
      </w:r>
      <w:r>
        <w:rPr>
          <w:spacing w:val="-3"/>
        </w:rPr>
        <w:t>件、五金交电、机械设备、通信器材、无线设备、数码产品的购销；零售连锁；供应链管理；信息</w:t>
      </w:r>
      <w:r>
        <w:rPr>
          <w:spacing w:val="-19"/>
        </w:rPr>
        <w:t> </w:t>
      </w:r>
      <w:r>
        <w:rPr>
          <w:spacing w:val="-19"/>
        </w:rPr>
      </w:r>
      <w:r>
        <w:rPr>
          <w:spacing w:val="-7"/>
          <w:w w:val="100"/>
        </w:rPr>
        <w:t>服务业务（仅限互联网信息服务业务）。</w:t>
      </w:r>
    </w:p>
    <w:p>
      <w:pPr>
        <w:spacing w:line="338" w:lineRule="auto" w:before="82"/>
        <w:ind w:left="562" w:right="0" w:firstLine="2"/>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、母公司以及最终控股股东名称</w:t>
      </w:r>
      <w:r>
        <w:rPr>
          <w:rFonts w:ascii="宋体" w:hAnsi="宋体" w:cs="宋体" w:eastAsia="宋体" w:hint="default"/>
          <w:b/>
          <w:bCs/>
          <w:w w:val="100"/>
          <w:sz w:val="21"/>
          <w:szCs w:val="21"/>
        </w:rPr>
        <w:t> </w:t>
      </w:r>
      <w:r>
        <w:rPr>
          <w:rFonts w:ascii="宋体" w:hAnsi="宋体" w:cs="宋体" w:eastAsia="宋体" w:hint="default"/>
          <w:spacing w:val="-2"/>
          <w:sz w:val="21"/>
          <w:szCs w:val="21"/>
        </w:rPr>
        <w:t>本公司之母公司为深圳市神州通投资集团有限公司，实际控制人为黄绍武。</w:t>
      </w:r>
    </w:p>
    <w:p>
      <w:pPr>
        <w:pStyle w:val="BodyText"/>
        <w:spacing w:line="338" w:lineRule="auto" w:before="92"/>
        <w:ind w:left="562" w:right="0" w:firstLine="2"/>
        <w:jc w:val="left"/>
      </w:pPr>
      <w:r>
        <w:rPr>
          <w:rFonts w:ascii="宋体" w:hAnsi="宋体" w:cs="宋体" w:eastAsia="宋体" w:hint="default"/>
          <w:b/>
          <w:bCs/>
        </w:rPr>
        <w:t>4</w:t>
      </w:r>
      <w:r>
        <w:rPr>
          <w:rFonts w:ascii="宋体" w:hAnsi="宋体" w:cs="宋体" w:eastAsia="宋体" w:hint="default"/>
          <w:b/>
          <w:bCs/>
        </w:rPr>
        <w:t>、公司组织结构</w:t>
      </w:r>
      <w:r>
        <w:rPr>
          <w:rFonts w:ascii="宋体" w:hAnsi="宋体" w:cs="宋体" w:eastAsia="宋体" w:hint="default"/>
          <w:b/>
          <w:bCs/>
          <w:w w:val="100"/>
        </w:rPr>
        <w:t> </w:t>
      </w:r>
      <w:r>
        <w:rPr>
          <w:spacing w:val="-3"/>
        </w:rPr>
        <w:t>本公司已建立由股东大会、董事会、监事会和经理层组成的公司治理结构，建立了独立董事制</w:t>
      </w:r>
    </w:p>
    <w:p>
      <w:pPr>
        <w:pStyle w:val="BodyText"/>
        <w:spacing w:line="350" w:lineRule="auto" w:before="37"/>
        <w:ind w:right="0"/>
        <w:jc w:val="left"/>
      </w:pPr>
      <w:r>
        <w:rPr>
          <w:spacing w:val="-5"/>
        </w:rPr>
        <w:t>度；公司董事会下设战略决策委员会、审计委员会</w:t>
      </w:r>
      <w:r>
        <w:rPr>
          <w:rFonts w:ascii="宋体" w:hAnsi="宋体" w:cs="宋体" w:eastAsia="宋体" w:hint="default"/>
          <w:spacing w:val="-5"/>
        </w:rPr>
        <w:t>(</w:t>
      </w:r>
      <w:r>
        <w:rPr>
          <w:spacing w:val="-5"/>
        </w:rPr>
        <w:t>下设审计部</w:t>
      </w:r>
      <w:r>
        <w:rPr>
          <w:rFonts w:ascii="宋体" w:hAnsi="宋体" w:cs="宋体" w:eastAsia="宋体" w:hint="default"/>
          <w:spacing w:val="-5"/>
        </w:rPr>
        <w:t>)</w:t>
      </w:r>
      <w:r>
        <w:rPr>
          <w:spacing w:val="-5"/>
        </w:rPr>
        <w:t>、薪酬与考核委员会等专门委员会，</w:t>
      </w:r>
      <w:r>
        <w:rPr>
          <w:spacing w:val="-29"/>
        </w:rPr>
        <w:t> </w:t>
      </w:r>
      <w:r>
        <w:rPr>
          <w:spacing w:val="-29"/>
        </w:rPr>
      </w:r>
      <w:r>
        <w:rPr/>
        <w:t>负责本公司的重大决策的制定；为了公司日常生产经营和管理工作顺利进行，公司建立了总裁办、</w:t>
      </w:r>
      <w:r>
        <w:rPr>
          <w:w w:val="100"/>
        </w:rPr>
        <w:t> </w:t>
      </w:r>
      <w:r>
        <w:rPr>
          <w:spacing w:val="-3"/>
        </w:rPr>
        <w:t>中国移动业务部、中国联通业务部、三星业务部、索尼爱立信业务部、智能手机业务部、摩托罗拉</w:t>
      </w:r>
      <w:r>
        <w:rPr>
          <w:spacing w:val="-19"/>
        </w:rPr>
        <w:t> </w:t>
      </w:r>
      <w:r>
        <w:rPr>
          <w:spacing w:val="-19"/>
        </w:rPr>
      </w:r>
      <w:r>
        <w:rPr>
          <w:spacing w:val="-3"/>
        </w:rPr>
        <w:t>事业部、渠道管理部、大客户部、直销客户部、无线业务部、企划部、策略部、市场管理中心、产</w:t>
      </w:r>
      <w:r>
        <w:rPr>
          <w:spacing w:val="-19"/>
        </w:rPr>
        <w:t> </w:t>
      </w:r>
      <w:r>
        <w:rPr>
          <w:spacing w:val="-19"/>
        </w:rPr>
      </w:r>
      <w:r>
        <w:rPr>
          <w:spacing w:val="-3"/>
        </w:rPr>
        <w:t>品研究中心、客户服务中心、人力中心、财务管理中心、信息管理中心、东北</w:t>
      </w:r>
      <w:r>
        <w:rPr>
          <w:rFonts w:ascii="宋体" w:hAnsi="宋体" w:cs="宋体" w:eastAsia="宋体" w:hint="default"/>
          <w:spacing w:val="-3"/>
        </w:rPr>
        <w:t>/</w:t>
      </w:r>
      <w:r>
        <w:rPr>
          <w:spacing w:val="-3"/>
        </w:rPr>
        <w:t>华北</w:t>
      </w:r>
      <w:r>
        <w:rPr>
          <w:rFonts w:ascii="宋体" w:hAnsi="宋体" w:cs="宋体" w:eastAsia="宋体" w:hint="default"/>
          <w:spacing w:val="-3"/>
        </w:rPr>
        <w:t>/</w:t>
      </w:r>
      <w:r>
        <w:rPr>
          <w:spacing w:val="-3"/>
        </w:rPr>
        <w:t>华东</w:t>
      </w:r>
      <w:r>
        <w:rPr>
          <w:rFonts w:ascii="宋体" w:hAnsi="宋体" w:cs="宋体" w:eastAsia="宋体" w:hint="default"/>
          <w:spacing w:val="-3"/>
        </w:rPr>
        <w:t>/</w:t>
      </w:r>
      <w:r>
        <w:rPr>
          <w:spacing w:val="-3"/>
        </w:rPr>
        <w:t>华西</w:t>
      </w:r>
      <w:r>
        <w:rPr>
          <w:rFonts w:ascii="宋体" w:hAnsi="宋体" w:cs="宋体" w:eastAsia="宋体" w:hint="default"/>
          <w:spacing w:val="-3"/>
        </w:rPr>
        <w:t>/</w:t>
      </w:r>
      <w:r>
        <w:rPr>
          <w:spacing w:val="-3"/>
        </w:rPr>
        <w:t>华</w:t>
      </w:r>
      <w:r>
        <w:rPr>
          <w:spacing w:val="-15"/>
        </w:rPr>
        <w:t> </w:t>
      </w:r>
      <w:r>
        <w:rPr/>
        <w:t>南大区等相关的部门。</w:t>
      </w:r>
    </w:p>
    <w:p>
      <w:pPr>
        <w:pStyle w:val="BodyText"/>
        <w:spacing w:line="240" w:lineRule="auto" w:before="27"/>
        <w:ind w:left="562" w:right="0"/>
        <w:jc w:val="left"/>
      </w:pPr>
      <w:r>
        <w:rPr/>
        <w:t>本公司财务报表于</w:t>
      </w:r>
      <w:r>
        <w:rPr>
          <w:rFonts w:ascii="宋体" w:hAnsi="宋体" w:cs="宋体" w:eastAsia="宋体" w:hint="default"/>
        </w:rPr>
        <w:t>2011</w:t>
      </w:r>
      <w:r>
        <w:rPr/>
        <w:t>年</w:t>
      </w:r>
      <w:r>
        <w:rPr>
          <w:rFonts w:ascii="宋体" w:hAnsi="宋体" w:cs="宋体" w:eastAsia="宋体" w:hint="default"/>
        </w:rPr>
        <w:t>4</w:t>
      </w:r>
      <w:r>
        <w:rPr/>
        <w:t>月</w:t>
      </w:r>
      <w:r>
        <w:rPr>
          <w:rFonts w:ascii="宋体" w:hAnsi="宋体" w:cs="宋体" w:eastAsia="宋体" w:hint="default"/>
        </w:rPr>
        <w:t>15</w:t>
      </w:r>
      <w:r>
        <w:rPr/>
        <w:t>日已经公司董事会批准报出。</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spacing w:line="384" w:lineRule="auto" w:before="0"/>
        <w:ind w:left="562" w:right="212" w:firstLine="2"/>
        <w:jc w:val="left"/>
        <w:rPr>
          <w:rFonts w:ascii="宋体" w:hAnsi="宋体" w:cs="宋体" w:eastAsia="宋体" w:hint="default"/>
          <w:sz w:val="21"/>
          <w:szCs w:val="21"/>
        </w:rPr>
      </w:pPr>
      <w:r>
        <w:rPr>
          <w:rFonts w:ascii="宋体" w:hAnsi="宋体" w:cs="宋体" w:eastAsia="宋体" w:hint="default"/>
          <w:b/>
          <w:bCs/>
          <w:sz w:val="21"/>
          <w:szCs w:val="21"/>
        </w:rPr>
        <w:t>二、财务报表的编制基础</w:t>
      </w:r>
      <w:r>
        <w:rPr>
          <w:rFonts w:ascii="宋体" w:hAnsi="宋体" w:cs="宋体" w:eastAsia="宋体" w:hint="default"/>
          <w:b/>
          <w:bCs/>
          <w:w w:val="100"/>
          <w:sz w:val="21"/>
          <w:szCs w:val="21"/>
        </w:rPr>
        <w:t> </w:t>
      </w:r>
      <w:r>
        <w:rPr>
          <w:rFonts w:ascii="宋体" w:hAnsi="宋体" w:cs="宋体" w:eastAsia="宋体" w:hint="default"/>
          <w:spacing w:val="-4"/>
          <w:sz w:val="21"/>
          <w:szCs w:val="21"/>
        </w:rPr>
        <w:t>本集团财务报表以持续经营假设为基础编制，根据实际发生的交易和事项，按照财政部于</w:t>
      </w:r>
      <w:r>
        <w:rPr>
          <w:rFonts w:ascii="宋体" w:hAnsi="宋体" w:cs="宋体" w:eastAsia="宋体" w:hint="default"/>
          <w:spacing w:val="13"/>
          <w:sz w:val="21"/>
          <w:szCs w:val="21"/>
        </w:rPr>
        <w:t> </w:t>
      </w:r>
      <w:r>
        <w:rPr>
          <w:rFonts w:ascii="宋体" w:hAnsi="宋体" w:cs="宋体" w:eastAsia="宋体" w:hint="default"/>
          <w:sz w:val="21"/>
          <w:szCs w:val="21"/>
        </w:rPr>
        <w:t>2006</w:t>
      </w:r>
    </w:p>
    <w:p>
      <w:pPr>
        <w:pStyle w:val="BodyText"/>
        <w:spacing w:line="350" w:lineRule="auto"/>
        <w:ind w:right="217"/>
        <w:jc w:val="both"/>
      </w:pPr>
      <w:r>
        <w:rPr/>
        <w:t>年</w:t>
      </w:r>
      <w:r>
        <w:rPr>
          <w:spacing w:val="-50"/>
        </w:rPr>
        <w:t> </w:t>
      </w:r>
      <w:r>
        <w:rPr>
          <w:rFonts w:ascii="宋体" w:hAnsi="宋体" w:cs="宋体" w:eastAsia="宋体" w:hint="default"/>
        </w:rPr>
        <w:t>2</w:t>
      </w:r>
      <w:r>
        <w:rPr>
          <w:rFonts w:ascii="宋体" w:hAnsi="宋体" w:cs="宋体" w:eastAsia="宋体" w:hint="default"/>
          <w:spacing w:val="-52"/>
        </w:rPr>
        <w:t> </w:t>
      </w:r>
      <w:r>
        <w:rPr/>
        <w:t>月</w:t>
      </w:r>
      <w:r>
        <w:rPr>
          <w:spacing w:val="-50"/>
        </w:rPr>
        <w:t> </w:t>
      </w:r>
      <w:r>
        <w:rPr>
          <w:rFonts w:ascii="宋体" w:hAnsi="宋体" w:cs="宋体" w:eastAsia="宋体" w:hint="default"/>
        </w:rPr>
        <w:t>15</w:t>
      </w:r>
      <w:r>
        <w:rPr>
          <w:rFonts w:ascii="宋体" w:hAnsi="宋体" w:cs="宋体" w:eastAsia="宋体" w:hint="default"/>
          <w:spacing w:val="-52"/>
        </w:rPr>
        <w:t> </w:t>
      </w:r>
      <w:r>
        <w:rPr>
          <w:spacing w:val="-3"/>
        </w:rPr>
        <w:t>日颁布的《企业会计准则——基本准则》和</w:t>
      </w:r>
      <w:r>
        <w:rPr>
          <w:spacing w:val="-49"/>
        </w:rPr>
        <w:t> </w:t>
      </w:r>
      <w:r>
        <w:rPr>
          <w:rFonts w:ascii="宋体" w:hAnsi="宋体" w:cs="宋体" w:eastAsia="宋体" w:hint="default"/>
        </w:rPr>
        <w:t>38</w:t>
      </w:r>
      <w:r>
        <w:rPr>
          <w:rFonts w:ascii="宋体" w:hAnsi="宋体" w:cs="宋体" w:eastAsia="宋体" w:hint="default"/>
          <w:spacing w:val="-52"/>
        </w:rPr>
        <w:t> </w:t>
      </w:r>
      <w:r>
        <w:rPr/>
        <w:t>项具体会计准则、其后颁布的企业会计准</w:t>
      </w:r>
      <w:r>
        <w:rPr>
          <w:w w:val="100"/>
        </w:rPr>
        <w:t> </w:t>
      </w:r>
      <w:r>
        <w:rPr>
          <w:spacing w:val="-2"/>
          <w:w w:val="100"/>
        </w:rPr>
        <w:t>则应用指南、企业会计准则解释及其他相关规定（以下合称“企业会计准则”）、以及中国证券监</w:t>
      </w:r>
      <w:r>
        <w:rPr>
          <w:w w:val="100"/>
        </w:rPr>
        <w:t> 督管理委员会《公开发行证券的公司信息披露编报规则第 </w:t>
      </w:r>
      <w:r>
        <w:rPr>
          <w:rFonts w:ascii="宋体" w:hAnsi="宋体" w:cs="宋体" w:eastAsia="宋体" w:hint="default"/>
          <w:w w:val="100"/>
        </w:rPr>
        <w:t>15</w:t>
      </w:r>
      <w:r>
        <w:rPr>
          <w:rFonts w:ascii="宋体" w:hAnsi="宋体" w:cs="宋体" w:eastAsia="宋体" w:hint="default"/>
          <w:spacing w:val="20"/>
          <w:w w:val="100"/>
        </w:rPr>
        <w:t> </w:t>
      </w:r>
      <w:r>
        <w:rPr>
          <w:spacing w:val="-6"/>
          <w:w w:val="100"/>
        </w:rPr>
        <w:t>号——财务报告的一般规定》（</w:t>
      </w:r>
      <w:r>
        <w:rPr>
          <w:rFonts w:ascii="宋体" w:hAnsi="宋体" w:cs="宋体" w:eastAsia="宋体" w:hint="default"/>
          <w:spacing w:val="-6"/>
          <w:w w:val="100"/>
        </w:rPr>
        <w:t>2010</w:t>
      </w:r>
      <w:r>
        <w:rPr>
          <w:rFonts w:ascii="宋体" w:hAnsi="宋体" w:cs="宋体" w:eastAsia="宋体" w:hint="default"/>
          <w:w w:val="100"/>
        </w:rPr>
        <w:t> </w:t>
      </w:r>
      <w:r>
        <w:rPr/>
        <w:t>年修订）的披露规定编制。</w:t>
      </w:r>
    </w:p>
    <w:p>
      <w:pPr>
        <w:pStyle w:val="BodyText"/>
        <w:spacing w:line="348" w:lineRule="auto" w:before="29"/>
        <w:ind w:right="0" w:firstLine="419"/>
        <w:jc w:val="left"/>
      </w:pPr>
      <w:r>
        <w:rPr>
          <w:spacing w:val="-3"/>
        </w:rPr>
        <w:t>根据企业会计准则的相关规定，本集团会计核算以权责发生制为基础。除某些金融工具外，本</w:t>
      </w:r>
      <w:r>
        <w:rPr>
          <w:w w:val="100"/>
        </w:rPr>
        <w:t> </w:t>
      </w:r>
      <w:r>
        <w:rPr/>
        <w:t>财务报表均以历史成本为计量基础。资产如果发生减值，则按照相关规定计提相应的减值准备。</w:t>
      </w:r>
    </w:p>
    <w:p>
      <w:pPr>
        <w:spacing w:after="0" w:line="348" w:lineRule="auto"/>
        <w:jc w:val="left"/>
        <w:sectPr>
          <w:pgSz w:w="11910" w:h="16840"/>
          <w:pgMar w:header="884" w:footer="936" w:top="1140" w:bottom="1120" w:left="1480" w:right="106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spacing w:line="384" w:lineRule="auto" w:before="36"/>
        <w:ind w:left="562" w:right="208" w:firstLine="2"/>
        <w:jc w:val="left"/>
        <w:rPr>
          <w:rFonts w:ascii="宋体" w:hAnsi="宋体" w:cs="宋体" w:eastAsia="宋体" w:hint="default"/>
          <w:sz w:val="21"/>
          <w:szCs w:val="21"/>
        </w:rPr>
      </w:pPr>
      <w:r>
        <w:rPr>
          <w:rFonts w:ascii="宋体" w:hAnsi="宋体" w:cs="宋体" w:eastAsia="宋体" w:hint="default"/>
          <w:b/>
          <w:bCs/>
          <w:sz w:val="21"/>
          <w:szCs w:val="21"/>
        </w:rPr>
        <w:t>三、遵循企业会计准则的声明</w:t>
      </w:r>
      <w:r>
        <w:rPr>
          <w:rFonts w:ascii="宋体" w:hAnsi="宋体" w:cs="宋体" w:eastAsia="宋体" w:hint="default"/>
          <w:b/>
          <w:bCs/>
          <w:w w:val="100"/>
          <w:sz w:val="21"/>
          <w:szCs w:val="21"/>
        </w:rPr>
        <w:t> </w:t>
      </w:r>
      <w:r>
        <w:rPr>
          <w:rFonts w:ascii="宋体" w:hAnsi="宋体" w:cs="宋体" w:eastAsia="宋体" w:hint="default"/>
          <w:sz w:val="21"/>
          <w:szCs w:val="21"/>
        </w:rPr>
        <w:t>本集团编制的财务报表符合企业会计准则的要求，真实、完整地反映了本公司及本集团</w:t>
      </w:r>
      <w:r>
        <w:rPr>
          <w:rFonts w:ascii="宋体" w:hAnsi="宋体" w:cs="宋体" w:eastAsia="宋体" w:hint="default"/>
          <w:spacing w:val="71"/>
          <w:sz w:val="21"/>
          <w:szCs w:val="21"/>
        </w:rPr>
        <w:t> </w:t>
      </w:r>
      <w:r>
        <w:rPr>
          <w:rFonts w:ascii="宋体" w:hAnsi="宋体" w:cs="宋体" w:eastAsia="宋体" w:hint="default"/>
          <w:sz w:val="21"/>
          <w:szCs w:val="21"/>
        </w:rPr>
        <w:t>2010</w:t>
      </w:r>
    </w:p>
    <w:p>
      <w:pPr>
        <w:pStyle w:val="BodyText"/>
        <w:spacing w:line="240" w:lineRule="auto"/>
        <w:ind w:right="0"/>
        <w:jc w:val="left"/>
      </w:pPr>
      <w:r>
        <w:rPr/>
        <w:t>年</w:t>
      </w:r>
      <w:r>
        <w:rPr>
          <w:spacing w:val="-42"/>
        </w:rPr>
        <w:t> </w:t>
      </w:r>
      <w:r>
        <w:rPr>
          <w:rFonts w:ascii="宋体" w:hAnsi="宋体" w:cs="宋体" w:eastAsia="宋体" w:hint="default"/>
        </w:rPr>
        <w:t>12</w:t>
      </w:r>
      <w:r>
        <w:rPr>
          <w:rFonts w:ascii="宋体" w:hAnsi="宋体" w:cs="宋体" w:eastAsia="宋体" w:hint="default"/>
          <w:spacing w:val="-44"/>
        </w:rPr>
        <w:t> </w:t>
      </w:r>
      <w:r>
        <w:rPr/>
        <w:t>月</w:t>
      </w:r>
      <w:r>
        <w:rPr>
          <w:spacing w:val="-42"/>
        </w:rPr>
        <w:t> </w:t>
      </w:r>
      <w:r>
        <w:rPr>
          <w:rFonts w:ascii="宋体" w:hAnsi="宋体" w:cs="宋体" w:eastAsia="宋体" w:hint="default"/>
        </w:rPr>
        <w:t>31</w:t>
      </w:r>
      <w:r>
        <w:rPr>
          <w:rFonts w:ascii="宋体" w:hAnsi="宋体" w:cs="宋体" w:eastAsia="宋体" w:hint="default"/>
          <w:spacing w:val="-44"/>
        </w:rPr>
        <w:t> </w:t>
      </w:r>
      <w:r>
        <w:rPr/>
        <w:t>日的财务状况及</w:t>
      </w:r>
      <w:r>
        <w:rPr>
          <w:spacing w:val="-41"/>
        </w:rPr>
        <w:t> </w:t>
      </w:r>
      <w:r>
        <w:rPr>
          <w:rFonts w:ascii="宋体" w:hAnsi="宋体" w:cs="宋体" w:eastAsia="宋体" w:hint="default"/>
        </w:rPr>
        <w:t>2010</w:t>
      </w:r>
      <w:r>
        <w:rPr>
          <w:rFonts w:ascii="宋体" w:hAnsi="宋体" w:cs="宋体" w:eastAsia="宋体" w:hint="default"/>
          <w:spacing w:val="-42"/>
        </w:rPr>
        <w:t> </w:t>
      </w:r>
      <w:r>
        <w:rPr/>
        <w:t>年度的经营成果和现金流量等有关信息。此外，本公司及本集团</w:t>
      </w:r>
    </w:p>
    <w:p>
      <w:pPr>
        <w:pStyle w:val="BodyText"/>
        <w:spacing w:line="240" w:lineRule="auto" w:before="123"/>
        <w:ind w:right="0"/>
        <w:jc w:val="left"/>
      </w:pPr>
      <w:r>
        <w:rPr/>
        <w:t>的财务报表在所有重大方面符合中国证券监督管理委员会 </w:t>
      </w:r>
      <w:r>
        <w:rPr>
          <w:rFonts w:ascii="宋体" w:hAnsi="宋体" w:cs="宋体" w:eastAsia="宋体" w:hint="default"/>
        </w:rPr>
        <w:t>2010</w:t>
      </w:r>
      <w:r>
        <w:rPr>
          <w:rFonts w:ascii="宋体" w:hAnsi="宋体" w:cs="宋体" w:eastAsia="宋体" w:hint="default"/>
          <w:spacing w:val="-41"/>
        </w:rPr>
        <w:t> </w:t>
      </w:r>
      <w:r>
        <w:rPr/>
        <w:t>年修订的《公开发行证券的公司信</w:t>
      </w:r>
    </w:p>
    <w:p>
      <w:pPr>
        <w:pStyle w:val="BodyText"/>
        <w:spacing w:line="240" w:lineRule="auto" w:before="126"/>
        <w:ind w:right="0"/>
        <w:jc w:val="left"/>
      </w:pPr>
      <w:r>
        <w:rPr/>
        <w:t>息披露编报规则第</w:t>
      </w:r>
      <w:r>
        <w:rPr>
          <w:spacing w:val="-57"/>
        </w:rPr>
        <w:t> </w:t>
      </w:r>
      <w:r>
        <w:rPr>
          <w:rFonts w:ascii="宋体" w:hAnsi="宋体" w:cs="宋体" w:eastAsia="宋体" w:hint="default"/>
        </w:rPr>
        <w:t>15</w:t>
      </w:r>
      <w:r>
        <w:rPr>
          <w:rFonts w:ascii="宋体" w:hAnsi="宋体" w:cs="宋体" w:eastAsia="宋体" w:hint="default"/>
          <w:spacing w:val="-57"/>
        </w:rPr>
        <w:t> </w:t>
      </w:r>
      <w:r>
        <w:rPr/>
        <w:t>号－财务报告的一般规定》有关财务报表及其附注的披露要求。</w:t>
      </w:r>
    </w:p>
    <w:p>
      <w:pPr>
        <w:spacing w:line="240" w:lineRule="auto" w:before="0"/>
        <w:rPr>
          <w:rFonts w:ascii="宋体" w:hAnsi="宋体" w:cs="宋体" w:eastAsia="宋体" w:hint="default"/>
          <w:sz w:val="20"/>
          <w:szCs w:val="20"/>
        </w:rPr>
      </w:pPr>
    </w:p>
    <w:p>
      <w:pPr>
        <w:pStyle w:val="Heading4"/>
        <w:spacing w:line="384" w:lineRule="auto" w:before="169"/>
        <w:ind w:left="565" w:right="6053"/>
        <w:jc w:val="left"/>
        <w:rPr>
          <w:b w:val="0"/>
          <w:bCs w:val="0"/>
        </w:rPr>
      </w:pPr>
      <w:r>
        <w:rPr>
          <w:spacing w:val="-1"/>
        </w:rPr>
        <w:t>四、主要会计政策和会计估计</w:t>
      </w:r>
      <w:r>
        <w:rPr>
          <w:spacing w:val="-94"/>
        </w:rPr>
        <w:t> </w:t>
      </w:r>
      <w:r>
        <w:rPr>
          <w:spacing w:val="-94"/>
        </w:rPr>
      </w:r>
      <w:r>
        <w:rPr>
          <w:rFonts w:ascii="宋体" w:hAnsi="宋体" w:cs="宋体" w:eastAsia="宋体" w:hint="default"/>
        </w:rPr>
        <w:t>1</w:t>
      </w:r>
      <w:r>
        <w:rPr/>
        <w:t>、会计期间</w:t>
      </w:r>
      <w:r>
        <w:rPr>
          <w:b w:val="0"/>
          <w:bCs w:val="0"/>
        </w:rPr>
      </w:r>
    </w:p>
    <w:p>
      <w:pPr>
        <w:pStyle w:val="BodyText"/>
        <w:spacing w:line="348" w:lineRule="auto"/>
        <w:ind w:right="0" w:firstLine="419"/>
        <w:jc w:val="left"/>
      </w:pPr>
      <w:r>
        <w:rPr>
          <w:spacing w:val="-3"/>
        </w:rPr>
        <w:t>本集团的会计期间分为年度和中期，会计中期指短于一个完整的会计年度的报告期间。本集团</w:t>
      </w:r>
      <w:r>
        <w:rPr>
          <w:w w:val="100"/>
        </w:rPr>
        <w:t> </w:t>
      </w:r>
      <w:r>
        <w:rPr/>
        <w:t>会计年度采用公历年度，即每年自</w:t>
      </w:r>
      <w:r>
        <w:rPr>
          <w:spacing w:val="-53"/>
        </w:rPr>
        <w:t> </w:t>
      </w:r>
      <w:r>
        <w:rPr>
          <w:rFonts w:ascii="宋体" w:hAnsi="宋体" w:cs="宋体" w:eastAsia="宋体" w:hint="default"/>
        </w:rPr>
        <w:t>1</w:t>
      </w:r>
      <w:r>
        <w:rPr>
          <w:rFonts w:ascii="宋体" w:hAnsi="宋体" w:cs="宋体" w:eastAsia="宋体" w:hint="default"/>
          <w:spacing w:val="-55"/>
        </w:rPr>
        <w:t> </w:t>
      </w:r>
      <w:r>
        <w:rPr/>
        <w:t>月</w:t>
      </w:r>
      <w:r>
        <w:rPr>
          <w:spacing w:val="-53"/>
        </w:rPr>
        <w:t> </w:t>
      </w:r>
      <w:r>
        <w:rPr>
          <w:rFonts w:ascii="宋体" w:hAnsi="宋体" w:cs="宋体" w:eastAsia="宋体" w:hint="default"/>
        </w:rPr>
        <w:t>1</w:t>
      </w:r>
      <w:r>
        <w:rPr>
          <w:rFonts w:ascii="宋体" w:hAnsi="宋体" w:cs="宋体" w:eastAsia="宋体" w:hint="default"/>
          <w:spacing w:val="-55"/>
        </w:rPr>
        <w:t> </w:t>
      </w:r>
      <w:r>
        <w:rPr/>
        <w:t>日起至</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2"/>
        </w:rPr>
        <w:t> </w:t>
      </w:r>
      <w:r>
        <w:rPr>
          <w:rFonts w:ascii="宋体" w:hAnsi="宋体" w:cs="宋体" w:eastAsia="宋体" w:hint="default"/>
        </w:rPr>
        <w:t>31</w:t>
      </w:r>
      <w:r>
        <w:rPr>
          <w:rFonts w:ascii="宋体" w:hAnsi="宋体" w:cs="宋体" w:eastAsia="宋体" w:hint="default"/>
          <w:spacing w:val="-55"/>
        </w:rPr>
        <w:t> </w:t>
      </w:r>
      <w:r>
        <w:rPr/>
        <w:t>日止。</w:t>
      </w:r>
    </w:p>
    <w:p>
      <w:pPr>
        <w:pStyle w:val="BodyText"/>
        <w:spacing w:line="350" w:lineRule="auto" w:before="32"/>
        <w:ind w:left="562" w:right="0" w:firstLine="2"/>
        <w:jc w:val="left"/>
      </w:pPr>
      <w:r>
        <w:rPr>
          <w:rFonts w:ascii="宋体" w:hAnsi="宋体" w:cs="宋体" w:eastAsia="宋体" w:hint="default"/>
          <w:b/>
          <w:bCs/>
        </w:rPr>
        <w:t>2</w:t>
      </w:r>
      <w:r>
        <w:rPr>
          <w:rFonts w:ascii="宋体" w:hAnsi="宋体" w:cs="宋体" w:eastAsia="宋体" w:hint="default"/>
          <w:b/>
          <w:bCs/>
        </w:rPr>
        <w:t>、记账本位币</w:t>
      </w:r>
      <w:r>
        <w:rPr>
          <w:rFonts w:ascii="宋体" w:hAnsi="宋体" w:cs="宋体" w:eastAsia="宋体" w:hint="default"/>
          <w:b/>
          <w:bCs/>
          <w:w w:val="100"/>
        </w:rPr>
        <w:t> </w:t>
      </w:r>
      <w:r>
        <w:rPr>
          <w:spacing w:val="-3"/>
        </w:rPr>
        <w:t>人民币为本公司及境内子公司经营所处的主要经济环境中的货币，本公司及境内子公司以人民</w:t>
      </w:r>
    </w:p>
    <w:p>
      <w:pPr>
        <w:spacing w:line="350" w:lineRule="auto" w:before="27"/>
        <w:ind w:left="565" w:right="368" w:hanging="423"/>
        <w:jc w:val="left"/>
        <w:rPr>
          <w:rFonts w:ascii="宋体" w:hAnsi="宋体" w:cs="宋体" w:eastAsia="宋体" w:hint="default"/>
          <w:sz w:val="21"/>
          <w:szCs w:val="21"/>
        </w:rPr>
      </w:pPr>
      <w:r>
        <w:rPr>
          <w:rFonts w:ascii="宋体" w:hAnsi="宋体" w:cs="宋体" w:eastAsia="宋体" w:hint="default"/>
          <w:spacing w:val="-2"/>
          <w:sz w:val="21"/>
          <w:szCs w:val="21"/>
        </w:rPr>
        <w:t>币为记账本位币。本集团编制本财务报表时所采用的货币为人民币。</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b/>
          <w:bCs/>
          <w:sz w:val="21"/>
          <w:szCs w:val="21"/>
        </w:rPr>
        <w:t>3</w:t>
      </w:r>
      <w:r>
        <w:rPr>
          <w:rFonts w:ascii="宋体" w:hAnsi="宋体" w:cs="宋体" w:eastAsia="宋体" w:hint="default"/>
          <w:b/>
          <w:bCs/>
          <w:sz w:val="21"/>
          <w:szCs w:val="21"/>
        </w:rPr>
        <w:t>、企业合并的会计处理方法</w:t>
      </w:r>
      <w:r>
        <w:rPr>
          <w:rFonts w:ascii="宋体" w:hAnsi="宋体" w:cs="宋体" w:eastAsia="宋体" w:hint="default"/>
          <w:sz w:val="21"/>
          <w:szCs w:val="21"/>
        </w:rPr>
      </w:r>
    </w:p>
    <w:p>
      <w:pPr>
        <w:pStyle w:val="BodyText"/>
        <w:spacing w:line="348" w:lineRule="auto" w:before="29"/>
        <w:ind w:left="145" w:right="0" w:firstLine="357"/>
        <w:jc w:val="left"/>
      </w:pPr>
      <w:r>
        <w:rPr>
          <w:spacing w:val="-1"/>
        </w:rPr>
        <w:t>企业合并，是指将两个或两个以上单独的企业合并形成一个报告主体的交易或事项。企业合并</w:t>
      </w:r>
      <w:r>
        <w:rPr>
          <w:w w:val="100"/>
        </w:rPr>
        <w:t> </w:t>
      </w:r>
      <w:r>
        <w:rPr/>
        <w:t>分为同一控制下企业合并和非同一控制下企业合并。</w:t>
      </w:r>
    </w:p>
    <w:p>
      <w:pPr>
        <w:pStyle w:val="BodyText"/>
        <w:spacing w:line="350" w:lineRule="auto" w:before="31"/>
        <w:ind w:left="510" w:right="0" w:firstLine="52"/>
        <w:jc w:val="left"/>
      </w:pPr>
      <w:r>
        <w:rPr/>
        <w:t>（</w:t>
      </w:r>
      <w:r>
        <w:rPr>
          <w:rFonts w:ascii="宋体" w:hAnsi="宋体" w:cs="宋体" w:eastAsia="宋体" w:hint="default"/>
        </w:rPr>
        <w:t>1</w:t>
      </w:r>
      <w:r>
        <w:rPr/>
        <w:t>）同一控制下企业合并</w:t>
      </w:r>
      <w:r>
        <w:rPr>
          <w:w w:val="100"/>
        </w:rPr>
        <w:t> </w:t>
      </w:r>
      <w:r>
        <w:rPr>
          <w:spacing w:val="-1"/>
        </w:rPr>
        <w:t>参与合并的企业在合并前后均受同一方或相同的多方最终控制，且该控制并非暂时性的，为同</w:t>
      </w:r>
    </w:p>
    <w:p>
      <w:pPr>
        <w:pStyle w:val="BodyText"/>
        <w:spacing w:line="350" w:lineRule="auto" w:before="27"/>
        <w:ind w:right="0"/>
        <w:jc w:val="left"/>
      </w:pPr>
      <w:r>
        <w:rPr>
          <w:spacing w:val="-3"/>
        </w:rPr>
        <w:t>一控制下的企业合并。同一控制下的企业合并，在合并日取得对其他参与合并企业控制权的一方为</w:t>
      </w:r>
      <w:r>
        <w:rPr>
          <w:spacing w:val="-16"/>
        </w:rPr>
        <w:t> </w:t>
      </w:r>
      <w:r>
        <w:rPr>
          <w:spacing w:val="-16"/>
        </w:rPr>
      </w:r>
      <w:r>
        <w:rPr>
          <w:spacing w:val="-5"/>
        </w:rPr>
        <w:t>合并方，参与合并的其他企业为被合并方。合并日，是指合并方实际取得对被合并方控制权的日期。</w:t>
      </w:r>
    </w:p>
    <w:p>
      <w:pPr>
        <w:pStyle w:val="BodyText"/>
        <w:spacing w:line="348" w:lineRule="auto" w:before="29"/>
        <w:ind w:right="219" w:firstLine="367"/>
        <w:jc w:val="both"/>
      </w:pPr>
      <w:r>
        <w:rPr>
          <w:spacing w:val="-1"/>
        </w:rPr>
        <w:t>合并方取得的资产和负债均按合并日在被合并方的账面价值计量。合并方取得的净资产账面价</w:t>
      </w:r>
      <w:r>
        <w:rPr>
          <w:w w:val="100"/>
        </w:rPr>
        <w:t> </w:t>
      </w:r>
      <w:r>
        <w:rPr>
          <w:spacing w:val="-3"/>
          <w:w w:val="100"/>
        </w:rPr>
        <w:t>值与支付的合并对价账面价值（或发行股份面值总额）的差额，调整资本公积（股本溢价）；资本</w:t>
      </w:r>
      <w:r>
        <w:rPr>
          <w:spacing w:val="-65"/>
          <w:w w:val="100"/>
        </w:rPr>
        <w:t> </w:t>
      </w:r>
      <w:r>
        <w:rPr>
          <w:spacing w:val="-65"/>
          <w:w w:val="100"/>
        </w:rPr>
      </w:r>
      <w:r>
        <w:rPr/>
        <w:t>公积（股本溢价）不足以冲减的，调整留存收益。</w:t>
      </w:r>
    </w:p>
    <w:p>
      <w:pPr>
        <w:pStyle w:val="BodyText"/>
        <w:spacing w:line="240" w:lineRule="auto" w:before="31"/>
        <w:ind w:left="510" w:right="0"/>
        <w:jc w:val="left"/>
      </w:pPr>
      <w:r>
        <w:rPr/>
        <w:t>合并方为进行企业合并发生的各项直接费用，于发生时计入当期损益。</w:t>
      </w:r>
    </w:p>
    <w:p>
      <w:pPr>
        <w:pStyle w:val="BodyText"/>
        <w:spacing w:line="350" w:lineRule="auto" w:before="123"/>
        <w:ind w:left="510" w:right="0" w:firstLine="52"/>
        <w:jc w:val="left"/>
      </w:pPr>
      <w:r>
        <w:rPr/>
        <w:t>（</w:t>
      </w:r>
      <w:r>
        <w:rPr>
          <w:rFonts w:ascii="宋体" w:hAnsi="宋体" w:cs="宋体" w:eastAsia="宋体" w:hint="default"/>
        </w:rPr>
        <w:t>2</w:t>
      </w:r>
      <w:r>
        <w:rPr/>
        <w:t>）非同一控制下企业合并</w:t>
      </w:r>
      <w:r>
        <w:rPr>
          <w:w w:val="100"/>
        </w:rPr>
        <w:t> </w:t>
      </w:r>
      <w:r>
        <w:rPr>
          <w:spacing w:val="-4"/>
          <w:w w:val="100"/>
        </w:rPr>
        <w:t>参与合并的企业在合并前后不受同一方或相同的多方最终控制的，为非同一控制下的企业合并。</w:t>
      </w:r>
    </w:p>
    <w:p>
      <w:pPr>
        <w:pStyle w:val="BodyText"/>
        <w:spacing w:line="348" w:lineRule="auto" w:before="29"/>
        <w:ind w:right="0"/>
        <w:jc w:val="left"/>
      </w:pPr>
      <w:r>
        <w:rPr>
          <w:spacing w:val="-3"/>
        </w:rPr>
        <w:t>非同一控制下的企业合并，在购买日取得对其他参与合并企业控制权的一方为购买方，参与合并的</w:t>
      </w:r>
      <w:r>
        <w:rPr>
          <w:spacing w:val="-16"/>
        </w:rPr>
        <w:t> </w:t>
      </w:r>
      <w:r>
        <w:rPr>
          <w:spacing w:val="-16"/>
        </w:rPr>
      </w:r>
      <w:r>
        <w:rPr/>
        <w:t>其他企业为被购买方。购买日，是指为购买方实际取得对被购买方控制权的日期。</w:t>
      </w:r>
    </w:p>
    <w:p>
      <w:pPr>
        <w:pStyle w:val="BodyText"/>
        <w:spacing w:line="348" w:lineRule="auto" w:before="32"/>
        <w:ind w:right="0" w:firstLine="367"/>
        <w:jc w:val="left"/>
      </w:pPr>
      <w:r>
        <w:rPr/>
        <w:t>对于非同一控制下的企业合并，合并成本包含购买日购买方为取得对被购买方的控制权而付出</w:t>
      </w:r>
      <w:r>
        <w:rPr>
          <w:w w:val="100"/>
        </w:rPr>
        <w:t> </w:t>
      </w:r>
      <w:r>
        <w:rPr>
          <w:spacing w:val="-5"/>
        </w:rPr>
        <w:t>的资产、发生或承担的负债以及发行的权益性证券的公允价值，为企业合并发生的审计、法律服务、</w:t>
      </w:r>
      <w:r>
        <w:rPr>
          <w:spacing w:val="-30"/>
        </w:rPr>
        <w:t> </w:t>
      </w:r>
      <w:r>
        <w:rPr>
          <w:spacing w:val="-30"/>
        </w:rPr>
      </w:r>
      <w:r>
        <w:rPr>
          <w:spacing w:val="-3"/>
        </w:rPr>
        <w:t>评估咨询等中介费用以及其他管理费用于发生时计入当期损益。购买方作为合并对价发行的权益性</w:t>
      </w:r>
      <w:r>
        <w:rPr>
          <w:spacing w:val="-16"/>
        </w:rPr>
        <w:t> </w:t>
      </w:r>
      <w:r>
        <w:rPr>
          <w:spacing w:val="-16"/>
        </w:rPr>
      </w:r>
      <w:r>
        <w:rPr>
          <w:spacing w:val="-3"/>
        </w:rPr>
        <w:t>证券或债务性证券的交易费用，计入权益性证券或债务性证券的初始确认金额。对合并成本的调整</w:t>
      </w:r>
      <w:r>
        <w:rPr>
          <w:spacing w:val="-16"/>
        </w:rPr>
        <w:t> </w:t>
      </w:r>
      <w:r>
        <w:rPr>
          <w:spacing w:val="-16"/>
        </w:rPr>
      </w:r>
      <w:r>
        <w:rPr>
          <w:spacing w:val="-3"/>
        </w:rPr>
        <w:t>很可能发生且能够可靠计量的，确认或有对价，其后续计量影响商誉。在合并合同中对可能影响合</w:t>
      </w:r>
      <w:r>
        <w:rPr>
          <w:spacing w:val="-18"/>
        </w:rPr>
        <w:t> </w:t>
      </w:r>
      <w:r>
        <w:rPr>
          <w:spacing w:val="-18"/>
        </w:rPr>
      </w:r>
      <w:r>
        <w:rPr>
          <w:spacing w:val="-3"/>
        </w:rPr>
        <w:t>并成本的未来事项作出约定的，购买日如果估计未来事项很可能发生并且对合并成本的影响金额能</w:t>
      </w:r>
    </w:p>
    <w:p>
      <w:pPr>
        <w:spacing w:after="0" w:line="348" w:lineRule="auto"/>
        <w:jc w:val="left"/>
        <w:sectPr>
          <w:pgSz w:w="11910" w:h="16840"/>
          <w:pgMar w:header="884" w:footer="936" w:top="1140" w:bottom="1120" w:left="1480" w:right="1060"/>
        </w:sectPr>
      </w:pPr>
    </w:p>
    <w:p>
      <w:pPr>
        <w:spacing w:line="240" w:lineRule="auto" w:before="4"/>
        <w:rPr>
          <w:rFonts w:ascii="宋体" w:hAnsi="宋体" w:cs="宋体" w:eastAsia="宋体" w:hint="default"/>
          <w:sz w:val="24"/>
          <w:szCs w:val="24"/>
        </w:rPr>
      </w:pPr>
    </w:p>
    <w:p>
      <w:pPr>
        <w:pStyle w:val="BodyText"/>
        <w:spacing w:line="350" w:lineRule="auto" w:before="36"/>
        <w:ind w:right="137"/>
        <w:jc w:val="both"/>
      </w:pPr>
      <w:r>
        <w:rPr>
          <w:spacing w:val="-3"/>
        </w:rPr>
        <w:t>够可靠计量的，也计入合并成本。通过多次交换交易分步实现的企业合并，在本集团合并财务报表</w:t>
      </w:r>
      <w:r>
        <w:rPr>
          <w:spacing w:val="-19"/>
        </w:rPr>
        <w:t> </w:t>
      </w:r>
      <w:r>
        <w:rPr>
          <w:spacing w:val="-19"/>
        </w:rPr>
      </w:r>
      <w:r>
        <w:rPr>
          <w:spacing w:val="-3"/>
        </w:rPr>
        <w:t>中，对于购买日之前持有的被购买方的股权，按照该股权在购买日的公允价值进行重新计量，公允</w:t>
      </w:r>
      <w:r>
        <w:rPr>
          <w:spacing w:val="-20"/>
        </w:rPr>
        <w:t> </w:t>
      </w:r>
      <w:r>
        <w:rPr>
          <w:spacing w:val="-20"/>
        </w:rPr>
      </w:r>
      <w:r>
        <w:rPr>
          <w:spacing w:val="-3"/>
        </w:rPr>
        <w:t>价值与其账面价值的差额计入购买日所属当期投资收益，同时将与购买日之前持有的被购买方的股</w:t>
      </w:r>
      <w:r>
        <w:rPr>
          <w:spacing w:val="-15"/>
        </w:rPr>
        <w:t> </w:t>
      </w:r>
      <w:r>
        <w:rPr>
          <w:spacing w:val="-15"/>
        </w:rPr>
      </w:r>
      <w:r>
        <w:rPr>
          <w:spacing w:val="-3"/>
        </w:rPr>
        <w:t>权相关的其他综合收益转为当期投资收益，合并成本为购买日之前持有的被购买方的股权在购买日</w:t>
      </w:r>
      <w:r>
        <w:rPr>
          <w:spacing w:val="-16"/>
        </w:rPr>
        <w:t> </w:t>
      </w:r>
      <w:r>
        <w:rPr>
          <w:spacing w:val="-16"/>
        </w:rPr>
      </w:r>
      <w:r>
        <w:rPr/>
        <w:t>的公允价值与购买日增持的被购买方股权在购买日的公允价值之和。</w:t>
      </w:r>
    </w:p>
    <w:p>
      <w:pPr>
        <w:pStyle w:val="BodyText"/>
        <w:spacing w:line="350" w:lineRule="auto" w:before="27"/>
        <w:ind w:right="137" w:firstLine="367"/>
        <w:jc w:val="both"/>
      </w:pPr>
      <w:r>
        <w:rPr>
          <w:spacing w:val="-1"/>
        </w:rPr>
        <w:t>购买方发生的合并成本及在合并中取得的可辨认净资产按购买日的公允价值计量。合并成本大</w:t>
      </w:r>
      <w:r>
        <w:rPr>
          <w:w w:val="100"/>
        </w:rPr>
        <w:t> </w:t>
      </w:r>
      <w:r>
        <w:rPr>
          <w:spacing w:val="-3"/>
        </w:rPr>
        <w:t>于合并中取得的被购买方于购买日可辨认净资产公允价值份额的差额，确认为商誉。合并成本小于</w:t>
      </w:r>
      <w:r>
        <w:rPr>
          <w:spacing w:val="-16"/>
        </w:rPr>
        <w:t> </w:t>
      </w:r>
      <w:r>
        <w:rPr>
          <w:spacing w:val="-16"/>
        </w:rPr>
      </w:r>
      <w:r>
        <w:rPr>
          <w:spacing w:val="-3"/>
        </w:rPr>
        <w:t>合并中取得的被购买方可辨认净资产公允价值份额的，首先对取得的被购买方各项可辨认资产、负</w:t>
      </w:r>
      <w:r>
        <w:rPr>
          <w:spacing w:val="-16"/>
        </w:rPr>
        <w:t> </w:t>
      </w:r>
      <w:r>
        <w:rPr>
          <w:spacing w:val="-16"/>
        </w:rPr>
      </w:r>
      <w:r>
        <w:rPr>
          <w:spacing w:val="-3"/>
        </w:rPr>
        <w:t>债及或有负债的公允价值以及合并成本的计量进行复核，复核后合并成本仍小于合并中取得的被购</w:t>
      </w:r>
      <w:r>
        <w:rPr>
          <w:spacing w:val="-15"/>
        </w:rPr>
        <w:t> </w:t>
      </w:r>
      <w:r>
        <w:rPr>
          <w:spacing w:val="-15"/>
        </w:rPr>
      </w:r>
      <w:r>
        <w:rPr/>
        <w:t>买方可辨认净资产公允价值份额的，其差额计入当期损益。</w:t>
      </w:r>
    </w:p>
    <w:p>
      <w:pPr>
        <w:pStyle w:val="BodyText"/>
        <w:spacing w:line="348" w:lineRule="auto" w:before="30"/>
        <w:ind w:right="137" w:firstLine="367"/>
        <w:jc w:val="both"/>
      </w:pPr>
      <w:r>
        <w:rPr>
          <w:spacing w:val="-1"/>
        </w:rPr>
        <w:t>购买方取得被购买方的可抵扣暂时性差异，在购买日因不符合递延所得税资产确认条件而未予</w:t>
      </w:r>
      <w:r>
        <w:rPr>
          <w:w w:val="100"/>
        </w:rPr>
        <w:t> </w:t>
      </w:r>
      <w:r>
        <w:rPr/>
        <w:t>确认的，在购买日后 </w:t>
      </w:r>
      <w:r>
        <w:rPr>
          <w:rFonts w:ascii="宋体" w:hAnsi="宋体" w:cs="宋体" w:eastAsia="宋体" w:hint="default"/>
        </w:rPr>
        <w:t>12</w:t>
      </w:r>
      <w:r>
        <w:rPr>
          <w:rFonts w:ascii="宋体" w:hAnsi="宋体" w:cs="宋体" w:eastAsia="宋体" w:hint="default"/>
          <w:spacing w:val="-39"/>
        </w:rPr>
        <w:t> </w:t>
      </w:r>
      <w:r>
        <w:rPr/>
        <w:t>个月内，如取得新的或进一步的信息表明购买日的相关情况已经存在，预</w:t>
      </w:r>
      <w:r>
        <w:rPr>
          <w:w w:val="100"/>
        </w:rPr>
        <w:t> </w:t>
      </w:r>
      <w:r>
        <w:rPr>
          <w:spacing w:val="2"/>
        </w:rPr>
        <w:t>期被购买方在购买日可抵扣暂时性差异带来的经济利益能够实现的，则确认相关的递延所得税资</w:t>
      </w:r>
      <w:r>
        <w:rPr>
          <w:spacing w:val="-34"/>
        </w:rPr>
        <w:t> </w:t>
      </w:r>
      <w:r>
        <w:rPr>
          <w:spacing w:val="-34"/>
        </w:rPr>
      </w:r>
      <w:r>
        <w:rPr>
          <w:spacing w:val="-3"/>
        </w:rPr>
        <w:t>产，同时减少商誉，商誉不足冲减的，差额部分确认为当期损益；除上述情况以外，确认与企业合</w:t>
      </w:r>
      <w:r>
        <w:rPr>
          <w:spacing w:val="-21"/>
        </w:rPr>
        <w:t> </w:t>
      </w:r>
      <w:r>
        <w:rPr>
          <w:spacing w:val="-21"/>
        </w:rPr>
      </w:r>
      <w:r>
        <w:rPr/>
        <w:t>并相关的递延所得税资产的，计入当期损益。</w:t>
      </w:r>
    </w:p>
    <w:p>
      <w:pPr>
        <w:pStyle w:val="Heading4"/>
        <w:spacing w:line="240" w:lineRule="auto" w:before="31"/>
        <w:ind w:left="565" w:right="0"/>
        <w:jc w:val="left"/>
        <w:rPr>
          <w:b w:val="0"/>
          <w:bCs w:val="0"/>
        </w:rPr>
      </w:pPr>
      <w:r>
        <w:rPr>
          <w:rFonts w:ascii="宋体" w:hAnsi="宋体" w:cs="宋体" w:eastAsia="宋体" w:hint="default"/>
        </w:rPr>
        <w:t>4</w:t>
      </w:r>
      <w:r>
        <w:rPr/>
        <w:t>、合并财务报表的编制方法</w:t>
      </w:r>
      <w:r>
        <w:rPr>
          <w:b w:val="0"/>
          <w:bCs w:val="0"/>
        </w:rPr>
      </w:r>
    </w:p>
    <w:p>
      <w:pPr>
        <w:pStyle w:val="BodyText"/>
        <w:spacing w:line="348" w:lineRule="auto" w:before="126"/>
        <w:ind w:left="562" w:right="0"/>
        <w:jc w:val="left"/>
      </w:pPr>
      <w:r>
        <w:rPr/>
        <w:t>（</w:t>
      </w:r>
      <w:r>
        <w:rPr>
          <w:rFonts w:ascii="宋体" w:hAnsi="宋体" w:cs="宋体" w:eastAsia="宋体" w:hint="default"/>
        </w:rPr>
        <w:t>1</w:t>
      </w:r>
      <w:r>
        <w:rPr/>
        <w:t>）合并财务报表范围的确定原则</w:t>
      </w:r>
      <w:r>
        <w:rPr>
          <w:w w:val="100"/>
        </w:rPr>
        <w:t> </w:t>
      </w:r>
      <w:r>
        <w:rPr>
          <w:spacing w:val="-3"/>
        </w:rPr>
        <w:t>合并财务报表的合并范围以控制为基础予以确定。控制是指本公司能够决定被投资单位的财务</w:t>
      </w:r>
    </w:p>
    <w:p>
      <w:pPr>
        <w:pStyle w:val="BodyText"/>
        <w:spacing w:line="350" w:lineRule="auto" w:before="31"/>
        <w:ind w:right="146"/>
        <w:jc w:val="both"/>
      </w:pPr>
      <w:r>
        <w:rPr/>
        <w:t>和经营政策</w:t>
      </w:r>
      <w:r>
        <w:rPr>
          <w:rFonts w:ascii="宋体" w:hAnsi="宋体" w:cs="宋体" w:eastAsia="宋体" w:hint="default"/>
        </w:rPr>
        <w:t>,</w:t>
      </w:r>
      <w:r>
        <w:rPr/>
        <w:t>并能据以从被投资单位的经营活动中获取利益的权力。合并范围包括本公司及全部子</w:t>
      </w:r>
      <w:r>
        <w:rPr>
          <w:spacing w:val="-37"/>
        </w:rPr>
        <w:t> </w:t>
      </w:r>
      <w:r>
        <w:rPr>
          <w:spacing w:val="-37"/>
        </w:rPr>
      </w:r>
      <w:r>
        <w:rPr/>
        <w:t>公司。子公司，是指被本公司控制的企业或主体。</w:t>
      </w:r>
    </w:p>
    <w:p>
      <w:pPr>
        <w:pStyle w:val="BodyText"/>
        <w:spacing w:line="350" w:lineRule="auto" w:before="27"/>
        <w:ind w:left="982" w:right="0" w:hanging="420"/>
        <w:jc w:val="left"/>
      </w:pPr>
      <w:r>
        <w:rPr/>
        <w:t>（</w:t>
      </w:r>
      <w:r>
        <w:rPr>
          <w:rFonts w:ascii="宋体" w:hAnsi="宋体" w:cs="宋体" w:eastAsia="宋体" w:hint="default"/>
        </w:rPr>
        <w:t>2</w:t>
      </w:r>
      <w:r>
        <w:rPr/>
        <w:t>）合并财务报表编制的方法</w:t>
      </w:r>
      <w:r>
        <w:rPr>
          <w:w w:val="100"/>
        </w:rPr>
        <w:t> </w:t>
      </w:r>
      <w:r>
        <w:rPr>
          <w:spacing w:val="-3"/>
        </w:rPr>
        <w:t>从取得子公司的净资产和生产经营决策的实际控制权之日起，本集团开始将其纳入合并范</w:t>
      </w:r>
    </w:p>
    <w:p>
      <w:pPr>
        <w:pStyle w:val="BodyText"/>
        <w:spacing w:line="348" w:lineRule="auto" w:before="29"/>
        <w:ind w:right="137"/>
        <w:jc w:val="both"/>
      </w:pPr>
      <w:r>
        <w:rPr>
          <w:spacing w:val="-3"/>
        </w:rPr>
        <w:t>围；从丧失实际控制权之日起停止纳入合并范围。对于处置的子公司，处置日前的经营成果和现金</w:t>
      </w:r>
      <w:r>
        <w:rPr>
          <w:spacing w:val="-19"/>
        </w:rPr>
        <w:t> </w:t>
      </w:r>
      <w:r>
        <w:rPr>
          <w:spacing w:val="-19"/>
        </w:rPr>
      </w:r>
      <w:r>
        <w:rPr>
          <w:spacing w:val="-3"/>
        </w:rPr>
        <w:t>流量已经适当地包括在合并利润表和合并现金流量表中；当期处置的子公司，不调整合并资产负债</w:t>
      </w:r>
      <w:r>
        <w:rPr>
          <w:spacing w:val="-16"/>
        </w:rPr>
        <w:t> </w:t>
      </w:r>
      <w:r>
        <w:rPr>
          <w:spacing w:val="-16"/>
        </w:rPr>
      </w:r>
      <w:r>
        <w:rPr>
          <w:spacing w:val="-3"/>
        </w:rPr>
        <w:t>表的期初数。非同一控制下企业合并增加的子公司，其购买日后的经营成果及现金流量已经适当地</w:t>
      </w:r>
      <w:r>
        <w:rPr>
          <w:spacing w:val="-16"/>
        </w:rPr>
        <w:t> </w:t>
      </w:r>
      <w:r>
        <w:rPr>
          <w:spacing w:val="-16"/>
        </w:rPr>
      </w:r>
      <w:r>
        <w:rPr>
          <w:spacing w:val="-3"/>
        </w:rPr>
        <w:t>包括在合并利润表和合并现金流量表中，且不调整合并财务报表的期初数和对比数。同一控制下企</w:t>
      </w:r>
      <w:r>
        <w:rPr>
          <w:spacing w:val="-16"/>
        </w:rPr>
        <w:t> </w:t>
      </w:r>
      <w:r>
        <w:rPr>
          <w:spacing w:val="-16"/>
        </w:rPr>
      </w:r>
      <w:r>
        <w:rPr>
          <w:spacing w:val="-3"/>
        </w:rPr>
        <w:t>业合并增加的子公司，其自合并当期期初至合并日的经营成果和现金流量已经适当地包括在合并利</w:t>
      </w:r>
      <w:r>
        <w:rPr>
          <w:spacing w:val="-16"/>
        </w:rPr>
        <w:t> </w:t>
      </w:r>
      <w:r>
        <w:rPr>
          <w:spacing w:val="-16"/>
        </w:rPr>
      </w:r>
      <w:r>
        <w:rPr/>
        <w:t>润表和合并现金流量表中，并且同时调整合并财务报表的对比数。</w:t>
      </w:r>
    </w:p>
    <w:p>
      <w:pPr>
        <w:pStyle w:val="BodyText"/>
        <w:spacing w:line="350" w:lineRule="auto" w:before="31"/>
        <w:ind w:right="138" w:firstLine="419"/>
        <w:jc w:val="both"/>
      </w:pPr>
      <w:r>
        <w:rPr>
          <w:spacing w:val="-3"/>
        </w:rPr>
        <w:t>在编制合并财务报表时，子公司与本公司采用的会计政策或会计期间不一致的，按照本公司的</w:t>
      </w:r>
      <w:r>
        <w:rPr>
          <w:w w:val="100"/>
        </w:rPr>
        <w:t> </w:t>
      </w:r>
      <w:r>
        <w:rPr>
          <w:spacing w:val="2"/>
        </w:rPr>
        <w:t>会计政策和会计期间对子公司财务报表进行必要的调整。对于非同一控制下企业合并取得的子公</w:t>
      </w:r>
      <w:r>
        <w:rPr>
          <w:spacing w:val="-34"/>
        </w:rPr>
        <w:t> </w:t>
      </w:r>
      <w:r>
        <w:rPr>
          <w:spacing w:val="-34"/>
        </w:rPr>
      </w:r>
      <w:r>
        <w:rPr/>
        <w:t>司，以购买日可辨认净资产公允价值为基础对其财务报表进行调整。</w:t>
      </w:r>
    </w:p>
    <w:p>
      <w:pPr>
        <w:pStyle w:val="BodyText"/>
        <w:spacing w:line="348" w:lineRule="auto" w:before="29"/>
        <w:ind w:left="562" w:right="0"/>
        <w:jc w:val="left"/>
      </w:pPr>
      <w:r>
        <w:rPr/>
        <w:t>集团内所有重大往来余额、交易及未实现利润在合并财务报表编制时予以抵销。</w:t>
      </w:r>
      <w:r>
        <w:rPr>
          <w:w w:val="100"/>
        </w:rPr>
        <w:t> </w:t>
      </w:r>
      <w:r>
        <w:rPr>
          <w:spacing w:val="2"/>
        </w:rPr>
        <w:t>子公司的股东权益及当期净损益中不属于本公司所拥有的部分分别作为少数股东权益及少数</w:t>
      </w:r>
    </w:p>
    <w:p>
      <w:pPr>
        <w:pStyle w:val="BodyText"/>
        <w:spacing w:line="240" w:lineRule="auto" w:before="31"/>
        <w:ind w:right="0"/>
        <w:jc w:val="both"/>
      </w:pPr>
      <w:r>
        <w:rPr>
          <w:spacing w:val="-3"/>
        </w:rPr>
        <w:t>股东损益在合并财务报表中股东权益及净利润项下单独列示。子公司当期净损益中属于少数股东权</w:t>
      </w:r>
    </w:p>
    <w:p>
      <w:pPr>
        <w:spacing w:after="0" w:line="240" w:lineRule="auto"/>
        <w:jc w:val="both"/>
        <w:sectPr>
          <w:pgSz w:w="11910" w:h="16840"/>
          <w:pgMar w:header="884" w:footer="936" w:top="1140" w:bottom="1120" w:left="1480" w:right="1140"/>
        </w:sectPr>
      </w:pPr>
    </w:p>
    <w:p>
      <w:pPr>
        <w:spacing w:line="240" w:lineRule="auto" w:before="4"/>
        <w:rPr>
          <w:rFonts w:ascii="宋体" w:hAnsi="宋体" w:cs="宋体" w:eastAsia="宋体" w:hint="default"/>
          <w:sz w:val="24"/>
          <w:szCs w:val="24"/>
        </w:rPr>
      </w:pPr>
    </w:p>
    <w:p>
      <w:pPr>
        <w:pStyle w:val="BodyText"/>
        <w:spacing w:line="350" w:lineRule="auto" w:before="36"/>
        <w:ind w:right="137"/>
        <w:jc w:val="both"/>
      </w:pPr>
      <w:r>
        <w:rPr>
          <w:spacing w:val="-3"/>
        </w:rPr>
        <w:t>益的份额，在合并利润表中净利润项目下以“少数股东损益”项目列示。少数股东分担的子公司的</w:t>
      </w:r>
      <w:r>
        <w:rPr>
          <w:spacing w:val="-17"/>
        </w:rPr>
        <w:t> </w:t>
      </w:r>
      <w:r>
        <w:rPr>
          <w:spacing w:val="-17"/>
        </w:rPr>
      </w:r>
      <w:r>
        <w:rPr/>
        <w:t>亏损超过了少数股东在该子公司期初所有者权益中所享有的份额，冲减少数股东权益。</w:t>
      </w:r>
    </w:p>
    <w:p>
      <w:pPr>
        <w:spacing w:line="350" w:lineRule="auto" w:before="27"/>
        <w:ind w:left="562" w:right="0" w:firstLine="2"/>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、现金及现金等价物的确定标准</w:t>
      </w:r>
      <w:r>
        <w:rPr>
          <w:rFonts w:ascii="宋体" w:hAnsi="宋体" w:cs="宋体" w:eastAsia="宋体" w:hint="default"/>
          <w:b/>
          <w:bCs/>
          <w:w w:val="100"/>
          <w:sz w:val="21"/>
          <w:szCs w:val="21"/>
        </w:rPr>
        <w:t> </w:t>
      </w:r>
      <w:r>
        <w:rPr>
          <w:rFonts w:ascii="宋体" w:hAnsi="宋体" w:cs="宋体" w:eastAsia="宋体" w:hint="default"/>
          <w:spacing w:val="2"/>
          <w:sz w:val="21"/>
          <w:szCs w:val="21"/>
        </w:rPr>
        <w:t>本集团现金及现金等价物包括库存现金、可以随时用于支付的存款以及本集团持有的期限短</w:t>
      </w:r>
    </w:p>
    <w:p>
      <w:pPr>
        <w:pStyle w:val="BodyText"/>
        <w:spacing w:line="348" w:lineRule="auto" w:before="29"/>
        <w:ind w:right="146"/>
        <w:jc w:val="both"/>
      </w:pPr>
      <w:r>
        <w:rPr>
          <w:spacing w:val="-3"/>
          <w:w w:val="100"/>
        </w:rPr>
        <w:t>（一般为从购买日起，三个月内到期）、流动性强、易于转换为已知金额的现金、价值变动风险很</w:t>
      </w:r>
      <w:r>
        <w:rPr>
          <w:spacing w:val="-65"/>
          <w:w w:val="100"/>
        </w:rPr>
        <w:t> </w:t>
      </w:r>
      <w:r>
        <w:rPr>
          <w:spacing w:val="-65"/>
          <w:w w:val="100"/>
        </w:rPr>
      </w:r>
      <w:r>
        <w:rPr/>
        <w:t>小的投资。</w:t>
      </w:r>
    </w:p>
    <w:p>
      <w:pPr>
        <w:pStyle w:val="Heading4"/>
        <w:spacing w:line="240" w:lineRule="auto" w:before="31"/>
        <w:ind w:left="565" w:right="0"/>
        <w:jc w:val="left"/>
        <w:rPr>
          <w:b w:val="0"/>
          <w:bCs w:val="0"/>
        </w:rPr>
      </w:pPr>
      <w:r>
        <w:rPr>
          <w:rFonts w:ascii="宋体" w:hAnsi="宋体" w:cs="宋体" w:eastAsia="宋体" w:hint="default"/>
        </w:rPr>
        <w:t>6</w:t>
      </w:r>
      <w:r>
        <w:rPr/>
        <w:t>、外币业务和外币报表折算</w:t>
      </w:r>
      <w:r>
        <w:rPr>
          <w:b w:val="0"/>
          <w:bCs w:val="0"/>
        </w:rPr>
      </w:r>
    </w:p>
    <w:p>
      <w:pPr>
        <w:pStyle w:val="BodyText"/>
        <w:spacing w:line="348" w:lineRule="auto" w:before="126"/>
        <w:ind w:left="562" w:right="0"/>
        <w:jc w:val="left"/>
      </w:pPr>
      <w:r>
        <w:rPr/>
        <w:t>（</w:t>
      </w:r>
      <w:r>
        <w:rPr>
          <w:rFonts w:ascii="宋体" w:hAnsi="宋体" w:cs="宋体" w:eastAsia="宋体" w:hint="default"/>
        </w:rPr>
        <w:t>1</w:t>
      </w:r>
      <w:r>
        <w:rPr/>
        <w:t>）外币交易的折算方法</w:t>
      </w:r>
      <w:r>
        <w:rPr>
          <w:w w:val="100"/>
        </w:rPr>
        <w:t> </w:t>
      </w:r>
      <w:r>
        <w:rPr>
          <w:spacing w:val="-3"/>
        </w:rPr>
        <w:t>本集团发生的外币交易在初始确认时，按交易日的即期汇率（通常指中国人民银行公布的当日</w:t>
      </w:r>
    </w:p>
    <w:p>
      <w:pPr>
        <w:pStyle w:val="BodyText"/>
        <w:spacing w:line="350" w:lineRule="auto" w:before="31"/>
        <w:ind w:right="139"/>
        <w:jc w:val="both"/>
      </w:pPr>
      <w:r>
        <w:rPr>
          <w:spacing w:val="-3"/>
        </w:rPr>
        <w:t>外汇牌价的中间价，下同）折算为记账本位币金额，但公司发生的外币兑换业务或涉及外币兑换的</w:t>
      </w:r>
      <w:r>
        <w:rPr>
          <w:spacing w:val="-20"/>
        </w:rPr>
        <w:t> </w:t>
      </w:r>
      <w:r>
        <w:rPr>
          <w:spacing w:val="-20"/>
        </w:rPr>
      </w:r>
      <w:r>
        <w:rPr/>
        <w:t>交易事项，按照实际采用的汇率折算为记账本位币金额。</w:t>
      </w:r>
    </w:p>
    <w:p>
      <w:pPr>
        <w:pStyle w:val="BodyText"/>
        <w:spacing w:line="350" w:lineRule="auto" w:before="27"/>
        <w:ind w:left="510" w:right="0" w:firstLine="52"/>
        <w:jc w:val="left"/>
      </w:pPr>
      <w:r>
        <w:rPr/>
        <w:t>（</w:t>
      </w:r>
      <w:r>
        <w:rPr>
          <w:rFonts w:ascii="宋体" w:hAnsi="宋体" w:cs="宋体" w:eastAsia="宋体" w:hint="default"/>
        </w:rPr>
        <w:t>2</w:t>
      </w:r>
      <w:r>
        <w:rPr/>
        <w:t>）对于外币货币性项目和外币非货币性项目的折算方法</w:t>
      </w:r>
      <w:r>
        <w:rPr>
          <w:w w:val="100"/>
        </w:rPr>
        <w:t> </w:t>
      </w:r>
      <w:r>
        <w:rPr>
          <w:spacing w:val="-1"/>
        </w:rPr>
        <w:t>资产负债表日，对于外币货币性项目采用资产负债表日即期汇率折算，由此产生的汇兑差额，</w:t>
      </w:r>
    </w:p>
    <w:p>
      <w:pPr>
        <w:pStyle w:val="BodyText"/>
        <w:spacing w:line="348" w:lineRule="auto" w:before="29"/>
        <w:ind w:right="137"/>
        <w:jc w:val="both"/>
      </w:pPr>
      <w:r>
        <w:rPr>
          <w:spacing w:val="-3"/>
        </w:rPr>
        <w:t>除：属于与购建符合资本化条件的资产相关的外币专门借款产生的汇兑差额按照借款费用资本化的</w:t>
      </w:r>
      <w:r>
        <w:rPr>
          <w:spacing w:val="-16"/>
        </w:rPr>
        <w:t> </w:t>
      </w:r>
      <w:r>
        <w:rPr>
          <w:spacing w:val="-16"/>
        </w:rPr>
      </w:r>
      <w:r>
        <w:rPr>
          <w:spacing w:val="-3"/>
        </w:rPr>
        <w:t>原则处理；以及可供出售的外币货币性项目除摊余成本之外的其他账面余额变动产生的汇兑差额计</w:t>
      </w:r>
      <w:r>
        <w:rPr>
          <w:spacing w:val="-15"/>
        </w:rPr>
        <w:t> </w:t>
      </w:r>
      <w:r>
        <w:rPr>
          <w:spacing w:val="-15"/>
        </w:rPr>
      </w:r>
      <w:r>
        <w:rPr/>
        <w:t>入其他综合收益之外，均计入当期损益。</w:t>
      </w:r>
    </w:p>
    <w:p>
      <w:pPr>
        <w:pStyle w:val="BodyText"/>
        <w:spacing w:line="350" w:lineRule="auto" w:before="31"/>
        <w:ind w:right="137" w:firstLine="367"/>
        <w:jc w:val="both"/>
      </w:pPr>
      <w:r>
        <w:rPr>
          <w:spacing w:val="-1"/>
        </w:rPr>
        <w:t>以历史成本计量的外币非货币性项目，仍采用交易发生日的即期汇率折算的记账本位币金额计</w:t>
      </w:r>
      <w:r>
        <w:rPr>
          <w:w w:val="100"/>
        </w:rPr>
        <w:t> </w:t>
      </w:r>
      <w:r>
        <w:rPr>
          <w:spacing w:val="-3"/>
        </w:rPr>
        <w:t>量。以公允价值计量的外币非货币性项目，采用公允价值确定日的即期汇率折算，折算后的记账本</w:t>
      </w:r>
      <w:r>
        <w:rPr>
          <w:spacing w:val="-20"/>
        </w:rPr>
        <w:t> </w:t>
      </w:r>
      <w:r>
        <w:rPr>
          <w:spacing w:val="-20"/>
        </w:rPr>
      </w:r>
      <w:r>
        <w:rPr>
          <w:spacing w:val="-3"/>
        </w:rPr>
        <w:t>位币金额与原记账本位币金额的差额，作为公允价值变动（含汇率变动）处理，计入当期损益或确</w:t>
      </w:r>
      <w:r>
        <w:rPr>
          <w:spacing w:val="-17"/>
        </w:rPr>
        <w:t> </w:t>
      </w:r>
      <w:r>
        <w:rPr>
          <w:spacing w:val="-17"/>
        </w:rPr>
      </w:r>
      <w:r>
        <w:rPr/>
        <w:t>认为其他综合收益并计入资本公积。</w:t>
      </w:r>
    </w:p>
    <w:p>
      <w:pPr>
        <w:pStyle w:val="Heading4"/>
        <w:spacing w:line="240" w:lineRule="auto" w:before="27"/>
        <w:ind w:left="565" w:right="0"/>
        <w:jc w:val="left"/>
        <w:rPr>
          <w:b w:val="0"/>
          <w:bCs w:val="0"/>
        </w:rPr>
      </w:pPr>
      <w:r>
        <w:rPr>
          <w:rFonts w:ascii="宋体" w:hAnsi="宋体" w:cs="宋体" w:eastAsia="宋体" w:hint="default"/>
        </w:rPr>
        <w:t>7</w:t>
      </w:r>
      <w:r>
        <w:rPr/>
        <w:t>、金融工具</w:t>
      </w:r>
      <w:r>
        <w:rPr>
          <w:b w:val="0"/>
          <w:bCs w:val="0"/>
        </w:rPr>
      </w:r>
    </w:p>
    <w:p>
      <w:pPr>
        <w:pStyle w:val="BodyText"/>
        <w:spacing w:line="350" w:lineRule="auto" w:before="126"/>
        <w:ind w:left="562" w:right="0"/>
        <w:jc w:val="left"/>
      </w:pPr>
      <w:r>
        <w:rPr/>
        <w:t>（</w:t>
      </w:r>
      <w:r>
        <w:rPr>
          <w:rFonts w:ascii="宋体" w:hAnsi="宋体" w:cs="宋体" w:eastAsia="宋体" w:hint="default"/>
        </w:rPr>
        <w:t>1</w:t>
      </w:r>
      <w:r>
        <w:rPr/>
        <w:t>）金融资产和金融负债的公允价值确定方法</w:t>
      </w:r>
      <w:r>
        <w:rPr>
          <w:w w:val="100"/>
        </w:rPr>
        <w:t> </w:t>
      </w:r>
      <w:r>
        <w:rPr>
          <w:spacing w:val="-3"/>
        </w:rPr>
        <w:t>公允价值，指在公平交易中，熟悉情况的交易双方自愿进行资产交换或债务清偿的金额。金融</w:t>
      </w:r>
    </w:p>
    <w:p>
      <w:pPr>
        <w:pStyle w:val="BodyText"/>
        <w:spacing w:line="350" w:lineRule="auto" w:before="27"/>
        <w:ind w:right="137"/>
        <w:jc w:val="both"/>
      </w:pPr>
      <w:r>
        <w:rPr>
          <w:spacing w:val="-3"/>
        </w:rPr>
        <w:t>工具存在活跃市场的，本集团采用活跃市场中的报价确定其公允价值。活跃市场中的报价是指易于</w:t>
      </w:r>
      <w:r>
        <w:rPr>
          <w:spacing w:val="-16"/>
        </w:rPr>
        <w:t> </w:t>
      </w:r>
      <w:r>
        <w:rPr>
          <w:spacing w:val="-16"/>
        </w:rPr>
      </w:r>
      <w:r>
        <w:rPr>
          <w:spacing w:val="-3"/>
        </w:rPr>
        <w:t>定期从交易所、经纪商、行业协会、定价服务机构等获得的价格，且代表了在公平交易中实际发生</w:t>
      </w:r>
      <w:r>
        <w:rPr>
          <w:spacing w:val="-22"/>
        </w:rPr>
        <w:t> </w:t>
      </w:r>
      <w:r>
        <w:rPr>
          <w:spacing w:val="-22"/>
        </w:rPr>
      </w:r>
      <w:r>
        <w:rPr>
          <w:spacing w:val="-3"/>
        </w:rPr>
        <w:t>的市场交易的价格。金融工具不存在活跃市场的，本集团采用估值技术确定其公允价值。估值技术</w:t>
      </w:r>
      <w:r>
        <w:rPr>
          <w:spacing w:val="-19"/>
        </w:rPr>
        <w:t> </w:t>
      </w:r>
      <w:r>
        <w:rPr>
          <w:spacing w:val="-19"/>
        </w:rPr>
      </w:r>
      <w:r>
        <w:rPr>
          <w:spacing w:val="-3"/>
        </w:rPr>
        <w:t>包括参考熟悉情况并自愿交易的各方最近进行的市场交易中使用的价格、参照实质上相同的其他金</w:t>
      </w:r>
      <w:r>
        <w:rPr>
          <w:spacing w:val="-16"/>
        </w:rPr>
        <w:t> </w:t>
      </w:r>
      <w:r>
        <w:rPr>
          <w:spacing w:val="-16"/>
        </w:rPr>
      </w:r>
      <w:r>
        <w:rPr/>
        <w:t>融工具当前的公允价值、现金流量折现法和期权定价模型等。</w:t>
      </w:r>
    </w:p>
    <w:p>
      <w:pPr>
        <w:pStyle w:val="BodyText"/>
        <w:spacing w:line="348" w:lineRule="auto" w:before="29"/>
        <w:ind w:left="562" w:right="0"/>
        <w:jc w:val="left"/>
      </w:pPr>
      <w:r>
        <w:rPr/>
        <w:t>（</w:t>
      </w:r>
      <w:r>
        <w:rPr>
          <w:rFonts w:ascii="宋体" w:hAnsi="宋体" w:cs="宋体" w:eastAsia="宋体" w:hint="default"/>
        </w:rPr>
        <w:t>2</w:t>
      </w:r>
      <w:r>
        <w:rPr/>
        <w:t>）金融资产的分类、确认和计量</w:t>
      </w:r>
      <w:r>
        <w:rPr>
          <w:w w:val="100"/>
        </w:rPr>
        <w:t> </w:t>
      </w:r>
      <w:r>
        <w:rPr>
          <w:spacing w:val="-3"/>
        </w:rPr>
        <w:t>以常规方式买卖金融资产，按交易日进行会计确认和终止确认。金融资产在初始确认时划分为</w:t>
      </w:r>
    </w:p>
    <w:p>
      <w:pPr>
        <w:pStyle w:val="BodyText"/>
        <w:spacing w:line="350" w:lineRule="auto" w:before="31"/>
        <w:ind w:right="137"/>
        <w:jc w:val="both"/>
      </w:pPr>
      <w:r>
        <w:rPr>
          <w:spacing w:val="-3"/>
        </w:rPr>
        <w:t>以公允价值计量且其变动计入当期损益的金融资产、持有至到期投资、贷款和应收款项以及可供出</w:t>
      </w:r>
      <w:r>
        <w:rPr>
          <w:spacing w:val="-16"/>
        </w:rPr>
        <w:t> </w:t>
      </w:r>
      <w:r>
        <w:rPr>
          <w:spacing w:val="-16"/>
        </w:rPr>
      </w:r>
      <w:r>
        <w:rPr>
          <w:spacing w:val="-3"/>
        </w:rPr>
        <w:t>售金融资产。初始确认金融资产，以公允价值计量。对于以公允价值计量且其变动计入当期损益的</w:t>
      </w:r>
      <w:r>
        <w:rPr>
          <w:spacing w:val="-22"/>
        </w:rPr>
        <w:t> </w:t>
      </w:r>
      <w:r>
        <w:rPr>
          <w:spacing w:val="-22"/>
        </w:rPr>
      </w:r>
      <w:r>
        <w:rPr>
          <w:spacing w:val="-3"/>
        </w:rPr>
        <w:t>金融资产，相关的交易费用直接计入当期损益，对于其他类别的金融资产，相关交易费用计入初始</w:t>
      </w:r>
      <w:r>
        <w:rPr>
          <w:spacing w:val="-19"/>
        </w:rPr>
        <w:t> </w:t>
      </w:r>
      <w:r>
        <w:rPr>
          <w:spacing w:val="-19"/>
        </w:rPr>
      </w:r>
      <w:r>
        <w:rPr/>
        <w:t>确认金额。</w:t>
      </w:r>
    </w:p>
    <w:p>
      <w:pPr>
        <w:spacing w:after="0" w:line="350" w:lineRule="auto"/>
        <w:jc w:val="both"/>
        <w:sectPr>
          <w:pgSz w:w="11910" w:h="16840"/>
          <w:pgMar w:header="884" w:footer="936" w:top="1140" w:bottom="1120" w:left="1480" w:right="1140"/>
        </w:sectPr>
      </w:pPr>
    </w:p>
    <w:p>
      <w:pPr>
        <w:spacing w:line="240" w:lineRule="auto" w:before="4"/>
        <w:rPr>
          <w:rFonts w:ascii="宋体" w:hAnsi="宋体" w:cs="宋体" w:eastAsia="宋体" w:hint="default"/>
          <w:sz w:val="24"/>
          <w:szCs w:val="24"/>
        </w:rPr>
      </w:pPr>
    </w:p>
    <w:p>
      <w:pPr>
        <w:pStyle w:val="BodyText"/>
        <w:spacing w:line="348" w:lineRule="auto" w:before="36"/>
        <w:ind w:left="562" w:right="204"/>
        <w:jc w:val="left"/>
      </w:pPr>
      <w:r>
        <w:rPr/>
        <w:t>①</w:t>
      </w:r>
      <w:r>
        <w:rPr>
          <w:spacing w:val="-1"/>
        </w:rPr>
        <w:t> </w:t>
      </w:r>
      <w:r>
        <w:rPr/>
        <w:t>以公允价值计量且其变动计入当期损益的金融资产</w:t>
      </w:r>
      <w:r>
        <w:rPr>
          <w:w w:val="100"/>
        </w:rPr>
        <w:t> </w:t>
      </w:r>
      <w:r>
        <w:rPr/>
        <w:t>包括交易性金融资产和指定为以公允价值计量且其变动计入当期损益的金融资产。</w:t>
      </w:r>
      <w:r>
        <w:rPr>
          <w:w w:val="100"/>
        </w:rPr>
        <w:t> </w:t>
      </w:r>
      <w:r>
        <w:rPr/>
        <w:t>交易性金融资产是指满足下列条件之一的金融资产：</w:t>
      </w:r>
      <w:r>
        <w:rPr>
          <w:rFonts w:ascii="宋体" w:hAnsi="宋体" w:cs="宋体" w:eastAsia="宋体" w:hint="default"/>
        </w:rPr>
        <w:t>a.</w:t>
      </w:r>
      <w:r>
        <w:rPr>
          <w:rFonts w:ascii="宋体" w:hAnsi="宋体" w:cs="宋体" w:eastAsia="宋体" w:hint="default"/>
          <w:spacing w:val="-5"/>
        </w:rPr>
        <w:t> </w:t>
      </w:r>
      <w:r>
        <w:rPr/>
        <w:t>取得该金融资产的目的，主要是为了</w:t>
      </w:r>
    </w:p>
    <w:p>
      <w:pPr>
        <w:pStyle w:val="BodyText"/>
        <w:spacing w:line="350" w:lineRule="auto" w:before="31"/>
        <w:ind w:right="0"/>
        <w:jc w:val="left"/>
      </w:pPr>
      <w:r>
        <w:rPr/>
        <w:t>近期内出售；</w:t>
      </w:r>
      <w:r>
        <w:rPr>
          <w:rFonts w:ascii="宋体" w:hAnsi="宋体" w:cs="宋体" w:eastAsia="宋体" w:hint="default"/>
        </w:rPr>
        <w:t>b.</w:t>
      </w:r>
      <w:r>
        <w:rPr>
          <w:rFonts w:ascii="宋体" w:hAnsi="宋体" w:cs="宋体" w:eastAsia="宋体" w:hint="default"/>
          <w:spacing w:val="-5"/>
        </w:rPr>
        <w:t> </w:t>
      </w:r>
      <w:r>
        <w:rPr/>
        <w:t>属于进行集中管理的可辨认金融工具组合的一部分，且有客观证据表明本集团近</w:t>
      </w:r>
      <w:r>
        <w:rPr>
          <w:w w:val="100"/>
        </w:rPr>
        <w:t> </w:t>
      </w:r>
      <w:r>
        <w:rPr/>
        <w:t>期采用短期获利方式对该组合进行管理；</w:t>
      </w:r>
      <w:r>
        <w:rPr>
          <w:rFonts w:ascii="宋体" w:hAnsi="宋体" w:cs="宋体" w:eastAsia="宋体" w:hint="default"/>
        </w:rPr>
        <w:t>c.</w:t>
      </w:r>
      <w:r>
        <w:rPr>
          <w:rFonts w:ascii="宋体" w:hAnsi="宋体" w:cs="宋体" w:eastAsia="宋体" w:hint="default"/>
          <w:spacing w:val="-4"/>
        </w:rPr>
        <w:t> </w:t>
      </w:r>
      <w:r>
        <w:rPr/>
        <w:t>属于衍生工具，但是，被指定且为有效套期工具的衍</w:t>
      </w:r>
      <w:r>
        <w:rPr>
          <w:w w:val="100"/>
        </w:rPr>
        <w:t> </w:t>
      </w:r>
      <w:r>
        <w:rPr>
          <w:spacing w:val="-3"/>
        </w:rPr>
        <w:t>生工具、属于财务担保合同的衍生工具、与在活跃市场中没有报价且其公允价值不能可靠计量的权</w:t>
      </w:r>
      <w:r>
        <w:rPr>
          <w:spacing w:val="-16"/>
        </w:rPr>
        <w:t> </w:t>
      </w:r>
      <w:r>
        <w:rPr>
          <w:spacing w:val="-16"/>
        </w:rPr>
      </w:r>
      <w:r>
        <w:rPr/>
        <w:t>益工具投资挂钩并须通过交付该权益工具结算的衍生工具除外。</w:t>
      </w:r>
    </w:p>
    <w:p>
      <w:pPr>
        <w:pStyle w:val="BodyText"/>
        <w:spacing w:line="348" w:lineRule="auto" w:before="29"/>
        <w:ind w:right="0" w:firstLine="419"/>
        <w:jc w:val="left"/>
      </w:pPr>
      <w:r>
        <w:rPr>
          <w:spacing w:val="-3"/>
        </w:rPr>
        <w:t>符合下述条件之一的金融资产，在初始确认时可指定为以公允价值计量且其变动计入当期损益</w:t>
      </w:r>
      <w:r>
        <w:rPr>
          <w:w w:val="100"/>
        </w:rPr>
        <w:t> </w:t>
      </w:r>
      <w:r>
        <w:rPr/>
        <w:t>的金融资产：</w:t>
      </w:r>
      <w:r>
        <w:rPr>
          <w:rFonts w:ascii="宋体" w:hAnsi="宋体" w:cs="宋体" w:eastAsia="宋体" w:hint="default"/>
        </w:rPr>
        <w:t>a.</w:t>
      </w:r>
      <w:r>
        <w:rPr>
          <w:rFonts w:ascii="宋体" w:hAnsi="宋体" w:cs="宋体" w:eastAsia="宋体" w:hint="default"/>
          <w:spacing w:val="-5"/>
        </w:rPr>
        <w:t> </w:t>
      </w:r>
      <w:r>
        <w:rPr/>
        <w:t>该指定可以消除或明显减少由于该金融资产的计量基础不同所导致的相关利得或</w:t>
      </w:r>
      <w:r>
        <w:rPr>
          <w:w w:val="100"/>
        </w:rPr>
        <w:t> </w:t>
      </w:r>
      <w:r>
        <w:rPr/>
        <w:t>损失在确认或计量方面不一致的情况；</w:t>
      </w:r>
      <w:r>
        <w:rPr>
          <w:rFonts w:ascii="宋体" w:hAnsi="宋体" w:cs="宋体" w:eastAsia="宋体" w:hint="default"/>
        </w:rPr>
        <w:t>b.</w:t>
      </w:r>
      <w:r>
        <w:rPr>
          <w:rFonts w:ascii="宋体" w:hAnsi="宋体" w:cs="宋体" w:eastAsia="宋体" w:hint="default"/>
          <w:spacing w:val="-4"/>
        </w:rPr>
        <w:t> </w:t>
      </w:r>
      <w:r>
        <w:rPr/>
        <w:t>本集团风险管理或投资策略的正式书面文件已载明，对</w:t>
      </w:r>
      <w:r>
        <w:rPr>
          <w:w w:val="100"/>
        </w:rPr>
        <w:t> </w:t>
      </w:r>
      <w:r>
        <w:rPr>
          <w:spacing w:val="-3"/>
        </w:rPr>
        <w:t>该金融资产所在的金融资产组合或金融资产和金融负债组合以公允价值为基础进行管理、评价并向</w:t>
      </w:r>
      <w:r>
        <w:rPr>
          <w:spacing w:val="-16"/>
        </w:rPr>
        <w:t> </w:t>
      </w:r>
      <w:r>
        <w:rPr>
          <w:spacing w:val="-16"/>
        </w:rPr>
      </w:r>
      <w:r>
        <w:rPr/>
        <w:t>关键管理人员报告。</w:t>
      </w:r>
    </w:p>
    <w:p>
      <w:pPr>
        <w:pStyle w:val="BodyText"/>
        <w:spacing w:line="350" w:lineRule="auto" w:before="31"/>
        <w:ind w:right="0" w:firstLine="419"/>
        <w:jc w:val="left"/>
      </w:pPr>
      <w:r>
        <w:rPr>
          <w:spacing w:val="-3"/>
        </w:rPr>
        <w:t>以公允价值计量且其变动计入当期损益的金融资产采用公允价值进行后续计量，公允价值变动</w:t>
      </w:r>
      <w:r>
        <w:rPr>
          <w:w w:val="100"/>
        </w:rPr>
        <w:t> </w:t>
      </w:r>
      <w:r>
        <w:rPr/>
        <w:t>形成的利得或损失以及与该等金融资产相关的股利和利息收入计入当期损益。</w:t>
      </w:r>
    </w:p>
    <w:p>
      <w:pPr>
        <w:pStyle w:val="BodyText"/>
        <w:spacing w:line="350" w:lineRule="auto" w:before="27"/>
        <w:ind w:left="562" w:right="0"/>
        <w:jc w:val="left"/>
      </w:pPr>
      <w:r>
        <w:rPr/>
        <w:t>② 持有至到期投资</w:t>
      </w:r>
      <w:r>
        <w:rPr>
          <w:w w:val="100"/>
        </w:rPr>
        <w:t> </w:t>
      </w:r>
      <w:r>
        <w:rPr>
          <w:spacing w:val="-3"/>
        </w:rPr>
        <w:t>是指到期日固定、回收金额固定或可确定，且本集团有明确意图和能力持有至到期的非衍生金</w:t>
      </w:r>
    </w:p>
    <w:p>
      <w:pPr>
        <w:pStyle w:val="BodyText"/>
        <w:spacing w:line="240" w:lineRule="auto" w:before="29"/>
        <w:ind w:right="0"/>
        <w:jc w:val="left"/>
      </w:pPr>
      <w:r>
        <w:rPr/>
        <w:t>融资产。</w:t>
      </w:r>
    </w:p>
    <w:p>
      <w:pPr>
        <w:pStyle w:val="BodyText"/>
        <w:spacing w:line="350" w:lineRule="auto" w:before="123"/>
        <w:ind w:right="0" w:firstLine="419"/>
        <w:jc w:val="left"/>
      </w:pPr>
      <w:r>
        <w:rPr>
          <w:spacing w:val="-3"/>
        </w:rPr>
        <w:t>持有至到期投资采用实际利率法，按摊余成本进行后续计量，在终止确认、发生减值或摊销时</w:t>
      </w:r>
      <w:r>
        <w:rPr>
          <w:w w:val="100"/>
        </w:rPr>
        <w:t> </w:t>
      </w:r>
      <w:r>
        <w:rPr/>
        <w:t>产生的利得或损失，计入当期损益。</w:t>
      </w:r>
    </w:p>
    <w:p>
      <w:pPr>
        <w:pStyle w:val="BodyText"/>
        <w:spacing w:line="348" w:lineRule="auto" w:before="29"/>
        <w:ind w:right="137" w:firstLine="419"/>
        <w:jc w:val="both"/>
      </w:pPr>
      <w:r>
        <w:rPr>
          <w:spacing w:val="-3"/>
        </w:rPr>
        <w:t>实际利率法是指按照金融资产或金融负债（含一组金融资产或金融负债）的实际利率计算其摊</w:t>
      </w:r>
      <w:r>
        <w:rPr>
          <w:w w:val="100"/>
        </w:rPr>
        <w:t> </w:t>
      </w:r>
      <w:r>
        <w:rPr>
          <w:spacing w:val="-3"/>
        </w:rPr>
        <w:t>余成本及各期利息收入或支出的方法。实际利率是指将金融资产或金融负债在预期存续期间或适用</w:t>
      </w:r>
      <w:r>
        <w:rPr>
          <w:spacing w:val="-17"/>
        </w:rPr>
        <w:t> </w:t>
      </w:r>
      <w:r>
        <w:rPr>
          <w:spacing w:val="-17"/>
        </w:rPr>
      </w:r>
      <w:r>
        <w:rPr/>
        <w:t>的更短期间内的未来现金流量，折现为该金融资产或金融负债当前账面价值所使用的利率。</w:t>
      </w:r>
    </w:p>
    <w:p>
      <w:pPr>
        <w:pStyle w:val="BodyText"/>
        <w:spacing w:line="348" w:lineRule="auto" w:before="31"/>
        <w:ind w:right="0" w:firstLine="419"/>
        <w:jc w:val="left"/>
      </w:pPr>
      <w:r>
        <w:rPr>
          <w:spacing w:val="-3"/>
        </w:rPr>
        <w:t>在计算实际利率时，本集团将在考虑金融资产或金融负债所有合同条款的基础上预计未来现金</w:t>
      </w:r>
      <w:r>
        <w:rPr>
          <w:w w:val="100"/>
        </w:rPr>
        <w:t> </w:t>
      </w:r>
      <w:r>
        <w:rPr>
          <w:spacing w:val="-4"/>
          <w:w w:val="100"/>
        </w:rPr>
        <w:t>流量（不考虑未来的信用损失），同时还将考虑金融资产或金融负债合同各方之间支付或收取的、</w:t>
      </w:r>
      <w:r>
        <w:rPr>
          <w:spacing w:val="-96"/>
          <w:w w:val="100"/>
        </w:rPr>
        <w:t> </w:t>
      </w:r>
      <w:r>
        <w:rPr>
          <w:spacing w:val="-96"/>
          <w:w w:val="100"/>
        </w:rPr>
      </w:r>
      <w:r>
        <w:rPr/>
        <w:t>属于实际利率组成部分的各项收费、交易费用及折价或溢价等。</w:t>
      </w:r>
    </w:p>
    <w:p>
      <w:pPr>
        <w:pStyle w:val="BodyText"/>
        <w:spacing w:line="348" w:lineRule="auto" w:before="31"/>
        <w:ind w:left="562" w:right="0"/>
        <w:jc w:val="left"/>
      </w:pPr>
      <w:r>
        <w:rPr/>
        <w:t>③ 贷款和应收款项</w:t>
      </w:r>
      <w:r>
        <w:rPr>
          <w:w w:val="100"/>
        </w:rPr>
        <w:t> </w:t>
      </w:r>
      <w:r>
        <w:rPr>
          <w:spacing w:val="-3"/>
        </w:rPr>
        <w:t>是指在活跃市场中没有报价、回收金额固定或可确定的非衍生金融资产。本集团划分为贷款和</w:t>
      </w:r>
    </w:p>
    <w:p>
      <w:pPr>
        <w:pStyle w:val="BodyText"/>
        <w:spacing w:line="350" w:lineRule="auto" w:before="31"/>
        <w:ind w:left="562" w:right="0" w:hanging="420"/>
        <w:jc w:val="left"/>
      </w:pPr>
      <w:r>
        <w:rPr/>
        <w:t>应收款的金融资产包括应收票据、应收账款、应收利息、应收股利及其他应收款等。</w:t>
      </w:r>
      <w:r>
        <w:rPr>
          <w:w w:val="100"/>
        </w:rPr>
        <w:t> </w:t>
      </w:r>
      <w:r>
        <w:rPr>
          <w:spacing w:val="-3"/>
        </w:rPr>
        <w:t>贷款和应收款项采用实际利率法，按摊余成本进行后续计量，在终止确认、发生减值或摊销时</w:t>
      </w:r>
    </w:p>
    <w:p>
      <w:pPr>
        <w:pStyle w:val="BodyText"/>
        <w:spacing w:line="240" w:lineRule="auto" w:before="27"/>
        <w:ind w:right="0"/>
        <w:jc w:val="left"/>
      </w:pPr>
      <w:r>
        <w:rPr/>
        <w:t>产生的利得或损失，计入当期损益。</w:t>
      </w:r>
    </w:p>
    <w:p>
      <w:pPr>
        <w:pStyle w:val="BodyText"/>
        <w:spacing w:line="350" w:lineRule="auto" w:before="126"/>
        <w:ind w:left="562" w:right="0"/>
        <w:jc w:val="left"/>
      </w:pPr>
      <w:r>
        <w:rPr/>
        <w:t>④ 可供出售金融资产</w:t>
      </w:r>
      <w:r>
        <w:rPr>
          <w:w w:val="100"/>
        </w:rPr>
        <w:t> </w:t>
      </w:r>
      <w:r>
        <w:rPr>
          <w:spacing w:val="-3"/>
        </w:rPr>
        <w:t>包括初始确认时即被指定为可供出售的非衍生金融资产，以及除了以公允价值计量且其变动计</w:t>
      </w:r>
    </w:p>
    <w:p>
      <w:pPr>
        <w:pStyle w:val="BodyText"/>
        <w:spacing w:line="350" w:lineRule="auto" w:before="27"/>
        <w:ind w:left="562" w:right="0" w:hanging="420"/>
        <w:jc w:val="left"/>
      </w:pPr>
      <w:r>
        <w:rPr/>
        <w:t>入当期损益的金融资产、贷款和应收款项、持有至到期投资以外的金融资产。</w:t>
      </w:r>
      <w:r>
        <w:rPr>
          <w:w w:val="100"/>
        </w:rPr>
        <w:t> </w:t>
      </w:r>
      <w:r>
        <w:rPr>
          <w:spacing w:val="-3"/>
        </w:rPr>
        <w:t>可供出售金融资产采用公允价值进行后续计量，公允价值变动形成的利得或损失，除减值损失</w:t>
      </w:r>
    </w:p>
    <w:p>
      <w:pPr>
        <w:spacing w:after="0" w:line="350" w:lineRule="auto"/>
        <w:jc w:val="left"/>
        <w:sectPr>
          <w:pgSz w:w="11910" w:h="16840"/>
          <w:pgMar w:header="884" w:footer="936" w:top="1140" w:bottom="1120" w:left="1480" w:right="1140"/>
        </w:sectPr>
      </w:pPr>
    </w:p>
    <w:p>
      <w:pPr>
        <w:spacing w:line="240" w:lineRule="auto" w:before="4"/>
        <w:rPr>
          <w:rFonts w:ascii="宋体" w:hAnsi="宋体" w:cs="宋体" w:eastAsia="宋体" w:hint="default"/>
          <w:sz w:val="24"/>
          <w:szCs w:val="24"/>
        </w:rPr>
      </w:pPr>
    </w:p>
    <w:p>
      <w:pPr>
        <w:pStyle w:val="BodyText"/>
        <w:spacing w:line="350" w:lineRule="auto" w:before="36"/>
        <w:ind w:right="217"/>
        <w:jc w:val="both"/>
      </w:pPr>
      <w:r>
        <w:rPr>
          <w:spacing w:val="-3"/>
        </w:rPr>
        <w:t>和外币货币性金融资产与摊余成本相关的汇兑差额计入当期损益外，确认为其他综合收益并计入资</w:t>
      </w:r>
      <w:r>
        <w:rPr>
          <w:spacing w:val="-16"/>
        </w:rPr>
        <w:t> </w:t>
      </w:r>
      <w:r>
        <w:rPr>
          <w:spacing w:val="-16"/>
        </w:rPr>
      </w:r>
      <w:r>
        <w:rPr/>
        <w:t>本公积，在该金融资产终止确认时转出，计入当期损益。</w:t>
      </w:r>
    </w:p>
    <w:p>
      <w:pPr>
        <w:pStyle w:val="BodyText"/>
        <w:spacing w:line="240" w:lineRule="auto" w:before="27"/>
        <w:ind w:left="562" w:right="0"/>
        <w:jc w:val="left"/>
      </w:pPr>
      <w:r>
        <w:rPr/>
        <w:t>可供出售金融资产持有期间取得的利息及被投资单位宣告发放的现金股利，计入投资收益。</w:t>
      </w:r>
    </w:p>
    <w:p>
      <w:pPr>
        <w:pStyle w:val="BodyText"/>
        <w:spacing w:line="350" w:lineRule="auto" w:before="126"/>
        <w:ind w:left="562" w:right="0"/>
        <w:jc w:val="left"/>
      </w:pPr>
      <w:r>
        <w:rPr/>
        <w:t>（</w:t>
      </w:r>
      <w:r>
        <w:rPr>
          <w:rFonts w:ascii="宋体" w:hAnsi="宋体" w:cs="宋体" w:eastAsia="宋体" w:hint="default"/>
        </w:rPr>
        <w:t>3</w:t>
      </w:r>
      <w:r>
        <w:rPr/>
        <w:t>）金融资产减值</w:t>
      </w:r>
      <w:r>
        <w:rPr>
          <w:w w:val="100"/>
        </w:rPr>
        <w:t> </w:t>
      </w:r>
      <w:r>
        <w:rPr>
          <w:spacing w:val="-3"/>
        </w:rPr>
        <w:t>除了以公允价值计量且其变动计入当期损益的金融资产外，本集团在每个资产负债表日对其他</w:t>
      </w:r>
    </w:p>
    <w:p>
      <w:pPr>
        <w:pStyle w:val="BodyText"/>
        <w:spacing w:line="350" w:lineRule="auto" w:before="27"/>
        <w:ind w:left="562" w:right="0" w:hanging="420"/>
        <w:jc w:val="left"/>
      </w:pPr>
      <w:r>
        <w:rPr/>
        <w:t>金融资产的账面价值进行检查，有客观证据表明金融资产发生减值的，计提减值准备。</w:t>
      </w:r>
      <w:r>
        <w:rPr>
          <w:w w:val="100"/>
        </w:rPr>
        <w:t> </w:t>
      </w:r>
      <w:r>
        <w:rPr>
          <w:spacing w:val="-3"/>
        </w:rPr>
        <w:t>本集团对单项金额重大的金融资产单独进行减值测试；对单项金额不重大的金融资产，单独进</w:t>
      </w:r>
    </w:p>
    <w:p>
      <w:pPr>
        <w:pStyle w:val="BodyText"/>
        <w:spacing w:line="350" w:lineRule="auto" w:before="29"/>
        <w:ind w:right="0"/>
        <w:jc w:val="left"/>
      </w:pPr>
      <w:r>
        <w:rPr>
          <w:spacing w:val="-3"/>
        </w:rPr>
        <w:t>行减值测试或包括在具有类似信用风险特征的金融资产组合中进行减值测试。单独测试未发生减值</w:t>
      </w:r>
      <w:r>
        <w:rPr>
          <w:spacing w:val="-16"/>
        </w:rPr>
        <w:t> </w:t>
      </w:r>
      <w:r>
        <w:rPr>
          <w:spacing w:val="-16"/>
        </w:rPr>
      </w:r>
      <w:r>
        <w:rPr>
          <w:spacing w:val="-4"/>
          <w:w w:val="100"/>
        </w:rPr>
        <w:t>的金融资产（包括单项金额重大和不重大的金融资产），包括在具有类似信用风险特征的金融资产</w:t>
      </w:r>
      <w:r>
        <w:rPr>
          <w:spacing w:val="-97"/>
          <w:w w:val="100"/>
        </w:rPr>
        <w:t> </w:t>
      </w:r>
      <w:r>
        <w:rPr>
          <w:spacing w:val="-97"/>
          <w:w w:val="100"/>
        </w:rPr>
      </w:r>
      <w:r>
        <w:rPr>
          <w:spacing w:val="-3"/>
        </w:rPr>
        <w:t>组合中再进行减值测试。已单项确认减值损失的金融资产，不包括在具有类似信用风险特征的金融</w:t>
      </w:r>
      <w:r>
        <w:rPr>
          <w:spacing w:val="-16"/>
        </w:rPr>
        <w:t> </w:t>
      </w:r>
      <w:r>
        <w:rPr>
          <w:spacing w:val="-16"/>
        </w:rPr>
      </w:r>
      <w:r>
        <w:rPr/>
        <w:t>资产组合中进行减值测试。</w:t>
      </w:r>
    </w:p>
    <w:p>
      <w:pPr>
        <w:pStyle w:val="BodyText"/>
        <w:spacing w:line="350" w:lineRule="auto" w:before="27"/>
        <w:ind w:left="562" w:right="0"/>
        <w:jc w:val="left"/>
      </w:pPr>
      <w:r>
        <w:rPr/>
        <w:t>①</w:t>
      </w:r>
      <w:r>
        <w:rPr>
          <w:spacing w:val="-1"/>
        </w:rPr>
        <w:t> </w:t>
      </w:r>
      <w:r>
        <w:rPr/>
        <w:t>持有至到期投资、贷款和应收款项减值</w:t>
      </w:r>
      <w:r>
        <w:rPr>
          <w:w w:val="100"/>
        </w:rPr>
        <w:t> </w:t>
      </w:r>
      <w:r>
        <w:rPr>
          <w:spacing w:val="-3"/>
        </w:rPr>
        <w:t>以成本或摊余成本计量的金融资产将其账面价值减记至预计未来现金流量现值，减记金额确认</w:t>
      </w:r>
    </w:p>
    <w:p>
      <w:pPr>
        <w:pStyle w:val="BodyText"/>
        <w:spacing w:line="348" w:lineRule="auto" w:before="29"/>
        <w:ind w:right="220"/>
        <w:jc w:val="both"/>
      </w:pPr>
      <w:r>
        <w:rPr>
          <w:spacing w:val="-3"/>
        </w:rPr>
        <w:t>为减值损失，计入当期损益。金融资产在确认减值损失后，如有客观证据表明该金融资产价值已恢</w:t>
      </w:r>
      <w:r>
        <w:rPr>
          <w:spacing w:val="-21"/>
        </w:rPr>
        <w:t> </w:t>
      </w:r>
      <w:r>
        <w:rPr>
          <w:spacing w:val="-21"/>
        </w:rPr>
      </w:r>
      <w:r>
        <w:rPr>
          <w:spacing w:val="-3"/>
        </w:rPr>
        <w:t>复，且客观上与确认该损失后发生的事项有关，原确认的减值损失予以转回，金融资产转回减值损</w:t>
      </w:r>
      <w:r>
        <w:rPr>
          <w:spacing w:val="-21"/>
        </w:rPr>
        <w:t> </w:t>
      </w:r>
      <w:r>
        <w:rPr>
          <w:spacing w:val="-21"/>
        </w:rPr>
      </w:r>
      <w:r>
        <w:rPr/>
        <w:t>失后的账面价值不超过假定不计提减值准备情况下该金融资产在转回日的摊余成本。</w:t>
      </w:r>
    </w:p>
    <w:p>
      <w:pPr>
        <w:pStyle w:val="BodyText"/>
        <w:spacing w:line="348" w:lineRule="auto" w:before="31"/>
        <w:ind w:left="562" w:right="0"/>
        <w:jc w:val="left"/>
      </w:pPr>
      <w:r>
        <w:rPr/>
        <w:t>②</w:t>
      </w:r>
      <w:r>
        <w:rPr>
          <w:spacing w:val="-1"/>
        </w:rPr>
        <w:t> </w:t>
      </w:r>
      <w:r>
        <w:rPr/>
        <w:t>可供出售金融资产减值</w:t>
      </w:r>
      <w:r>
        <w:rPr>
          <w:w w:val="100"/>
        </w:rPr>
        <w:t> </w:t>
      </w:r>
      <w:r>
        <w:rPr>
          <w:spacing w:val="-3"/>
        </w:rPr>
        <w:t>可供出售金融资产发生减值时，将原计入资本公积的因公允价值下降形成的累计损失予以转出</w:t>
      </w:r>
    </w:p>
    <w:p>
      <w:pPr>
        <w:pStyle w:val="BodyText"/>
        <w:spacing w:line="350" w:lineRule="auto" w:before="31"/>
        <w:ind w:right="217"/>
        <w:jc w:val="both"/>
      </w:pPr>
      <w:r>
        <w:rPr>
          <w:spacing w:val="-3"/>
        </w:rPr>
        <w:t>并计入当期损益，该转出的累计损失为该资产初始取得成本扣除已收回本金和已摊销金额、当前公</w:t>
      </w:r>
      <w:r>
        <w:rPr>
          <w:spacing w:val="-16"/>
        </w:rPr>
        <w:t> </w:t>
      </w:r>
      <w:r>
        <w:rPr>
          <w:spacing w:val="-16"/>
        </w:rPr>
      </w:r>
      <w:r>
        <w:rPr/>
        <w:t>允价值和原已计入损益的减值损失后的余额。</w:t>
      </w:r>
    </w:p>
    <w:p>
      <w:pPr>
        <w:pStyle w:val="BodyText"/>
        <w:spacing w:line="350" w:lineRule="auto" w:before="27"/>
        <w:ind w:right="217" w:firstLine="419"/>
        <w:jc w:val="both"/>
      </w:pPr>
      <w:r>
        <w:rPr>
          <w:spacing w:val="-3"/>
        </w:rPr>
        <w:t>在确认减值损失后，期后如有客观证据表明该金融资产价值已恢复，且客观上与确认该损失后</w:t>
      </w:r>
      <w:r>
        <w:rPr>
          <w:w w:val="100"/>
        </w:rPr>
        <w:t> </w:t>
      </w:r>
      <w:r>
        <w:rPr>
          <w:spacing w:val="-3"/>
        </w:rPr>
        <w:t>发生的事项有关，原确认的减值损失予以转回，可供出售权益工具投资的减值损失转回确认为其他</w:t>
      </w:r>
      <w:r>
        <w:rPr>
          <w:spacing w:val="-16"/>
        </w:rPr>
        <w:t> </w:t>
      </w:r>
      <w:r>
        <w:rPr>
          <w:spacing w:val="-16"/>
        </w:rPr>
      </w:r>
      <w:r>
        <w:rPr/>
        <w:t>综合收益，可供出售债务工具的减值损失转回计入当期损益。</w:t>
      </w:r>
    </w:p>
    <w:p>
      <w:pPr>
        <w:pStyle w:val="BodyText"/>
        <w:spacing w:line="350" w:lineRule="auto" w:before="27"/>
        <w:ind w:right="217" w:firstLine="419"/>
        <w:jc w:val="both"/>
      </w:pPr>
      <w:r>
        <w:rPr>
          <w:spacing w:val="-3"/>
        </w:rPr>
        <w:t>在活跃市场中没有报价且其公允价值不能可靠计量的权益工具投资，或与该权益工具挂钩并须</w:t>
      </w:r>
      <w:r>
        <w:rPr>
          <w:w w:val="100"/>
        </w:rPr>
        <w:t> </w:t>
      </w:r>
      <w:r>
        <w:rPr/>
        <w:t>通过交付该权益工具结算的衍生金融资产的减值损失，不予转回。</w:t>
      </w:r>
    </w:p>
    <w:p>
      <w:pPr>
        <w:pStyle w:val="BodyText"/>
        <w:spacing w:line="240" w:lineRule="auto" w:before="29"/>
        <w:ind w:left="562" w:right="0"/>
        <w:jc w:val="left"/>
      </w:pPr>
      <w:r>
        <w:rPr/>
        <w:t>（</w:t>
      </w:r>
      <w:r>
        <w:rPr>
          <w:rFonts w:ascii="宋体" w:hAnsi="宋体" w:cs="宋体" w:eastAsia="宋体" w:hint="default"/>
        </w:rPr>
        <w:t>4</w:t>
      </w:r>
      <w:r>
        <w:rPr/>
        <w:t>）金融资产转移的确认依据和计量方法</w:t>
      </w:r>
    </w:p>
    <w:p>
      <w:pPr>
        <w:pStyle w:val="BodyText"/>
        <w:spacing w:line="240" w:lineRule="auto" w:before="123"/>
        <w:ind w:left="562" w:right="0"/>
        <w:jc w:val="left"/>
      </w:pPr>
      <w:r>
        <w:rPr>
          <w:spacing w:val="-3"/>
        </w:rPr>
        <w:t>满足下列条件之一的金融资产，予以终止确认：①</w:t>
      </w:r>
      <w:r>
        <w:rPr>
          <w:spacing w:val="28"/>
        </w:rPr>
        <w:t> </w:t>
      </w:r>
      <w:r>
        <w:rPr/>
        <w:t>收取该金融资产现金流量的合同权利终止；</w:t>
      </w:r>
    </w:p>
    <w:p>
      <w:pPr>
        <w:pStyle w:val="BodyText"/>
        <w:spacing w:line="350" w:lineRule="auto" w:before="126"/>
        <w:ind w:right="217"/>
        <w:jc w:val="both"/>
      </w:pPr>
      <w:r>
        <w:rPr/>
        <w:t>②</w:t>
      </w:r>
      <w:r>
        <w:rPr>
          <w:spacing w:val="32"/>
        </w:rPr>
        <w:t> </w:t>
      </w:r>
      <w:r>
        <w:rPr>
          <w:spacing w:val="-3"/>
        </w:rPr>
        <w:t>该金融资产已转移，且将金融资产所有权上几乎所有的风险和报酬转移给转入方；③</w:t>
      </w:r>
      <w:r>
        <w:rPr>
          <w:spacing w:val="29"/>
        </w:rPr>
        <w:t> </w:t>
      </w:r>
      <w:r>
        <w:rPr/>
        <w:t>该金融资</w:t>
      </w:r>
      <w:r>
        <w:rPr>
          <w:spacing w:val="-98"/>
        </w:rPr>
        <w:t> </w:t>
      </w:r>
      <w:r>
        <w:rPr>
          <w:spacing w:val="-98"/>
        </w:rPr>
      </w:r>
      <w:r>
        <w:rPr>
          <w:spacing w:val="-3"/>
        </w:rPr>
        <w:t>产已转移，虽然企业既没有转移也没有保留金融资产所有权上几乎所有的风险和报酬，但是放弃了</w:t>
      </w:r>
      <w:r>
        <w:rPr>
          <w:spacing w:val="-16"/>
        </w:rPr>
        <w:t> </w:t>
      </w:r>
      <w:r>
        <w:rPr>
          <w:spacing w:val="-16"/>
        </w:rPr>
      </w:r>
      <w:r>
        <w:rPr/>
        <w:t>对该金融资产控制。</w:t>
      </w:r>
    </w:p>
    <w:p>
      <w:pPr>
        <w:pStyle w:val="BodyText"/>
        <w:spacing w:line="348" w:lineRule="auto" w:before="29"/>
        <w:ind w:right="217" w:firstLine="419"/>
        <w:jc w:val="both"/>
      </w:pPr>
      <w:r>
        <w:rPr>
          <w:spacing w:val="-3"/>
        </w:rPr>
        <w:t>若企业既没有转移也没有保留金融资产所有权上几乎所有的风险和报酬，且未放弃对该金融资</w:t>
      </w:r>
      <w:r>
        <w:rPr>
          <w:w w:val="100"/>
        </w:rPr>
        <w:t> </w:t>
      </w:r>
      <w:r>
        <w:rPr>
          <w:spacing w:val="-3"/>
        </w:rPr>
        <w:t>产的控制的，则按照继续涉入所转移金融资产的程度确认有关金融资产，并相应确认有关负债。继</w:t>
      </w:r>
      <w:r>
        <w:rPr>
          <w:spacing w:val="-20"/>
        </w:rPr>
        <w:t> </w:t>
      </w:r>
      <w:r>
        <w:rPr>
          <w:spacing w:val="-20"/>
        </w:rPr>
      </w:r>
      <w:r>
        <w:rPr/>
        <w:t>续涉入所转移金融资产的程度，是指该金融资产价值变动使企业面临的风险水平。</w:t>
      </w:r>
    </w:p>
    <w:p>
      <w:pPr>
        <w:pStyle w:val="BodyText"/>
        <w:spacing w:line="240" w:lineRule="auto" w:before="31"/>
        <w:ind w:left="562" w:right="0"/>
        <w:jc w:val="left"/>
      </w:pPr>
      <w:r>
        <w:rPr>
          <w:spacing w:val="-3"/>
        </w:rPr>
        <w:t>金融资产整体转移满足终止确认条件的，将所转移金融资产的账面价值及因转移而收到的对价</w:t>
      </w:r>
    </w:p>
    <w:p>
      <w:pPr>
        <w:spacing w:after="0" w:line="240" w:lineRule="auto"/>
        <w:jc w:val="left"/>
        <w:sectPr>
          <w:pgSz w:w="11910" w:h="16840"/>
          <w:pgMar w:header="884" w:footer="936" w:top="1140" w:bottom="1120" w:left="1480" w:right="1060"/>
        </w:sectPr>
      </w:pPr>
    </w:p>
    <w:p>
      <w:pPr>
        <w:spacing w:line="240" w:lineRule="auto" w:before="4"/>
        <w:rPr>
          <w:rFonts w:ascii="宋体" w:hAnsi="宋体" w:cs="宋体" w:eastAsia="宋体" w:hint="default"/>
          <w:sz w:val="24"/>
          <w:szCs w:val="24"/>
        </w:rPr>
      </w:pPr>
    </w:p>
    <w:p>
      <w:pPr>
        <w:pStyle w:val="BodyText"/>
        <w:spacing w:line="350" w:lineRule="auto" w:before="36"/>
        <w:ind w:left="562" w:right="0" w:hanging="420"/>
        <w:jc w:val="left"/>
      </w:pPr>
      <w:r>
        <w:rPr/>
        <w:t>与原计入其他综合收益的公允价值变动累计额之和的差额计入当期损益。</w:t>
      </w:r>
      <w:r>
        <w:rPr>
          <w:w w:val="100"/>
        </w:rPr>
        <w:t> </w:t>
      </w:r>
      <w:r>
        <w:rPr>
          <w:spacing w:val="-3"/>
        </w:rPr>
        <w:t>金融资产部分转移满足终止确认条件的，将所转移金融资产的账面价值在终止确认及未终止确</w:t>
      </w:r>
    </w:p>
    <w:p>
      <w:pPr>
        <w:pStyle w:val="BodyText"/>
        <w:spacing w:line="350" w:lineRule="auto" w:before="27"/>
        <w:ind w:right="0"/>
        <w:jc w:val="left"/>
      </w:pPr>
      <w:r>
        <w:rPr>
          <w:spacing w:val="-3"/>
        </w:rPr>
        <w:t>认部分之间按其相对的公允价值进行分摊，并将因转移而收到的对价与应分摊至终止确认部分的原</w:t>
      </w:r>
      <w:r>
        <w:rPr>
          <w:spacing w:val="-16"/>
        </w:rPr>
        <w:t> </w:t>
      </w:r>
      <w:r>
        <w:rPr>
          <w:spacing w:val="-16"/>
        </w:rPr>
      </w:r>
      <w:r>
        <w:rPr/>
        <w:t>计入其他综合收益的公允价值变动累计额之和与分摊的前述账面金额之差额计入当期损益。</w:t>
      </w:r>
    </w:p>
    <w:p>
      <w:pPr>
        <w:pStyle w:val="BodyText"/>
        <w:spacing w:line="348" w:lineRule="auto" w:before="29"/>
        <w:ind w:left="562" w:right="0"/>
        <w:jc w:val="left"/>
      </w:pPr>
      <w:r>
        <w:rPr/>
        <w:t>（</w:t>
      </w:r>
      <w:r>
        <w:rPr>
          <w:rFonts w:ascii="宋体" w:hAnsi="宋体" w:cs="宋体" w:eastAsia="宋体" w:hint="default"/>
        </w:rPr>
        <w:t>5</w:t>
      </w:r>
      <w:r>
        <w:rPr/>
        <w:t>）金融负债的分类和计量</w:t>
      </w:r>
      <w:r>
        <w:rPr>
          <w:w w:val="100"/>
        </w:rPr>
        <w:t> </w:t>
      </w:r>
      <w:r>
        <w:rPr>
          <w:spacing w:val="-2"/>
        </w:rPr>
        <w:t>金融负债在初始确认时划分为以公允价值计量且其变动计入当期损益的金融负债和其他金融</w:t>
      </w:r>
    </w:p>
    <w:p>
      <w:pPr>
        <w:pStyle w:val="BodyText"/>
        <w:spacing w:line="350" w:lineRule="auto" w:before="31"/>
        <w:ind w:right="0"/>
        <w:jc w:val="left"/>
      </w:pPr>
      <w:r>
        <w:rPr>
          <w:spacing w:val="-3"/>
        </w:rPr>
        <w:t>负债。初始确认金融负债，以公允价值计量。对于以公允价值计量且其变动计入当期损益的金融负</w:t>
      </w:r>
      <w:r>
        <w:rPr>
          <w:spacing w:val="-20"/>
        </w:rPr>
        <w:t> </w:t>
      </w:r>
      <w:r>
        <w:rPr>
          <w:spacing w:val="-20"/>
        </w:rPr>
      </w:r>
      <w:r>
        <w:rPr/>
        <w:t>债，相关的交易费用直接计入当期损益，对于其他金融负债，相关交易费用计入初始确认金额。</w:t>
      </w:r>
    </w:p>
    <w:p>
      <w:pPr>
        <w:pStyle w:val="BodyText"/>
        <w:spacing w:line="350" w:lineRule="auto" w:before="27"/>
        <w:ind w:left="562" w:right="0"/>
        <w:jc w:val="left"/>
      </w:pPr>
      <w:r>
        <w:rPr/>
        <w:t>①</w:t>
      </w:r>
      <w:r>
        <w:rPr>
          <w:spacing w:val="-1"/>
        </w:rPr>
        <w:t> </w:t>
      </w:r>
      <w:r>
        <w:rPr/>
        <w:t>以公允价值计量且其变动计入当期损益的金融负债</w:t>
      </w:r>
      <w:r>
        <w:rPr>
          <w:w w:val="100"/>
        </w:rPr>
        <w:t> </w:t>
      </w:r>
      <w:r>
        <w:rPr>
          <w:spacing w:val="-2"/>
        </w:rPr>
        <w:t>分类为交易性金融负债和在初始确认时指定为以公允价值计量且其变动计入当期损益的金融</w:t>
      </w:r>
    </w:p>
    <w:p>
      <w:pPr>
        <w:pStyle w:val="BodyText"/>
        <w:spacing w:line="348" w:lineRule="auto" w:before="30"/>
        <w:ind w:right="0"/>
        <w:jc w:val="left"/>
      </w:pPr>
      <w:r>
        <w:rPr>
          <w:spacing w:val="-2"/>
        </w:rPr>
        <w:t>负债的条件与分类为交易性金融资产和在初始确认时指定为以公允价值计量且其变动计入当期损</w:t>
      </w:r>
      <w:r>
        <w:rPr>
          <w:spacing w:val="-25"/>
        </w:rPr>
        <w:t> </w:t>
      </w:r>
      <w:r>
        <w:rPr>
          <w:spacing w:val="-25"/>
        </w:rPr>
      </w:r>
      <w:r>
        <w:rPr/>
        <w:t>益的金融资产的条件一致。</w:t>
      </w:r>
    </w:p>
    <w:p>
      <w:pPr>
        <w:pStyle w:val="BodyText"/>
        <w:spacing w:line="350" w:lineRule="auto" w:before="31"/>
        <w:ind w:right="0" w:firstLine="419"/>
        <w:jc w:val="left"/>
      </w:pPr>
      <w:r>
        <w:rPr>
          <w:spacing w:val="-3"/>
        </w:rPr>
        <w:t>以公允价值计量且其变动计入当期损益的金融负债采用公允价值进行后续计量，公允价值的变</w:t>
      </w:r>
      <w:r>
        <w:rPr>
          <w:w w:val="100"/>
        </w:rPr>
        <w:t> </w:t>
      </w:r>
      <w:r>
        <w:rPr/>
        <w:t>动形成的利得或损失以及与该等金融负债相关的股利和利息支出计入当期损益。</w:t>
      </w:r>
    </w:p>
    <w:p>
      <w:pPr>
        <w:pStyle w:val="BodyText"/>
        <w:spacing w:line="350" w:lineRule="auto" w:before="27"/>
        <w:ind w:left="562" w:right="0"/>
        <w:jc w:val="left"/>
      </w:pPr>
      <w:r>
        <w:rPr/>
        <w:t>② 其他金融负债</w:t>
      </w:r>
      <w:r>
        <w:rPr>
          <w:w w:val="100"/>
        </w:rPr>
        <w:t> </w:t>
      </w:r>
      <w:r>
        <w:rPr>
          <w:spacing w:val="-3"/>
        </w:rPr>
        <w:t>与在活跃市场中没有报价、公允价值不能可靠计量的权益工具挂钩并须通过交付该权益工具结</w:t>
      </w:r>
    </w:p>
    <w:p>
      <w:pPr>
        <w:pStyle w:val="BodyText"/>
        <w:spacing w:line="348" w:lineRule="auto" w:before="29"/>
        <w:ind w:right="0"/>
        <w:jc w:val="left"/>
      </w:pPr>
      <w:r>
        <w:rPr>
          <w:spacing w:val="-3"/>
        </w:rPr>
        <w:t>算的衍生金融负债，按照成本进行后续计量。其他金融负债采用实际利率法，按摊余成本进行后续</w:t>
      </w:r>
      <w:r>
        <w:rPr>
          <w:spacing w:val="-19"/>
        </w:rPr>
        <w:t> </w:t>
      </w:r>
      <w:r>
        <w:rPr>
          <w:spacing w:val="-19"/>
        </w:rPr>
      </w:r>
      <w:r>
        <w:rPr/>
        <w:t>计量，终止确认或摊销产生的利得或损失计入当期损益。</w:t>
      </w:r>
    </w:p>
    <w:p>
      <w:pPr>
        <w:pStyle w:val="BodyText"/>
        <w:spacing w:line="350" w:lineRule="auto" w:before="31"/>
        <w:ind w:left="562" w:right="0"/>
        <w:jc w:val="left"/>
      </w:pPr>
      <w:r>
        <w:rPr/>
        <w:t>③ 财务担保合同</w:t>
      </w:r>
      <w:r>
        <w:rPr>
          <w:w w:val="100"/>
        </w:rPr>
        <w:t> </w:t>
      </w:r>
      <w:r>
        <w:rPr>
          <w:spacing w:val="-3"/>
        </w:rPr>
        <w:t>不属于指定为以公允价值计量且其变动计入当期损益的金融负债的财务担保合同，以公允价值</w:t>
      </w:r>
    </w:p>
    <w:p>
      <w:pPr>
        <w:pStyle w:val="BodyText"/>
        <w:spacing w:line="240" w:lineRule="auto" w:before="27"/>
        <w:ind w:right="0"/>
        <w:jc w:val="left"/>
      </w:pPr>
      <w:r>
        <w:rPr/>
        <w:t>进行初始确认，在初始确认后按照《企业会计准则第</w:t>
      </w:r>
      <w:r>
        <w:rPr>
          <w:spacing w:val="-55"/>
        </w:rPr>
        <w:t> </w:t>
      </w:r>
      <w:r>
        <w:rPr>
          <w:rFonts w:ascii="宋体" w:hAnsi="宋体" w:cs="宋体" w:eastAsia="宋体" w:hint="default"/>
        </w:rPr>
        <w:t>13</w:t>
      </w:r>
      <w:r>
        <w:rPr>
          <w:rFonts w:ascii="宋体" w:hAnsi="宋体" w:cs="宋体" w:eastAsia="宋体" w:hint="default"/>
          <w:spacing w:val="-57"/>
        </w:rPr>
        <w:t> </w:t>
      </w:r>
      <w:r>
        <w:rPr/>
        <w:t>号—或有事项》确定的金额和初始确认金</w:t>
      </w:r>
    </w:p>
    <w:p>
      <w:pPr>
        <w:pStyle w:val="BodyText"/>
        <w:spacing w:line="350" w:lineRule="auto" w:before="126"/>
        <w:ind w:right="206"/>
        <w:jc w:val="left"/>
      </w:pPr>
      <w:r>
        <w:rPr/>
        <w:t>额扣除按照《企业会计准则第</w:t>
      </w:r>
      <w:r>
        <w:rPr>
          <w:spacing w:val="-56"/>
        </w:rPr>
        <w:t> </w:t>
      </w:r>
      <w:r>
        <w:rPr>
          <w:rFonts w:ascii="宋体" w:hAnsi="宋体" w:cs="宋体" w:eastAsia="宋体" w:hint="default"/>
        </w:rPr>
        <w:t>14</w:t>
      </w:r>
      <w:r>
        <w:rPr>
          <w:rFonts w:ascii="宋体" w:hAnsi="宋体" w:cs="宋体" w:eastAsia="宋体" w:hint="default"/>
          <w:spacing w:val="-56"/>
        </w:rPr>
        <w:t> </w:t>
      </w:r>
      <w:r>
        <w:rPr/>
        <w:t>号—收入》的原则确定的累计摊销额后的余额之中的较高者进行</w:t>
      </w:r>
      <w:r>
        <w:rPr>
          <w:w w:val="100"/>
        </w:rPr>
        <w:t> </w:t>
      </w:r>
      <w:r>
        <w:rPr/>
        <w:t>后续计量。</w:t>
      </w:r>
    </w:p>
    <w:p>
      <w:pPr>
        <w:pStyle w:val="BodyText"/>
        <w:spacing w:line="350" w:lineRule="auto" w:before="27"/>
        <w:ind w:left="562" w:right="0"/>
        <w:jc w:val="left"/>
      </w:pPr>
      <w:r>
        <w:rPr/>
        <w:t>（</w:t>
      </w:r>
      <w:r>
        <w:rPr>
          <w:rFonts w:ascii="宋体" w:hAnsi="宋体" w:cs="宋体" w:eastAsia="宋体" w:hint="default"/>
        </w:rPr>
        <w:t>6</w:t>
      </w:r>
      <w:r>
        <w:rPr/>
        <w:t>）金融负债的终止确认</w:t>
      </w:r>
      <w:r>
        <w:rPr>
          <w:w w:val="100"/>
        </w:rPr>
        <w:t> </w:t>
      </w:r>
      <w:r>
        <w:rPr>
          <w:spacing w:val="-8"/>
          <w:w w:val="100"/>
        </w:rPr>
        <w:t>金融负债的现时义务全部或部分已经解除的，才能终止确认该金融负债或其一部分。本集团（债</w:t>
      </w:r>
    </w:p>
    <w:p>
      <w:pPr>
        <w:pStyle w:val="BodyText"/>
        <w:spacing w:line="348" w:lineRule="auto" w:before="29"/>
        <w:ind w:right="0"/>
        <w:jc w:val="left"/>
      </w:pPr>
      <w:r>
        <w:rPr>
          <w:spacing w:val="-3"/>
        </w:rPr>
        <w:t>务人）与债权人之间签订协议，以承担新金融负债方式替换现存金融负债，且新金融负债与现存金</w:t>
      </w:r>
      <w:r>
        <w:rPr>
          <w:spacing w:val="-18"/>
        </w:rPr>
        <w:t> </w:t>
      </w:r>
      <w:r>
        <w:rPr>
          <w:spacing w:val="-18"/>
        </w:rPr>
      </w:r>
      <w:r>
        <w:rPr/>
        <w:t>融负债的合同条款实质上不同的，终止确认现存金融负债，并同时确认新金融负债。</w:t>
      </w:r>
    </w:p>
    <w:p>
      <w:pPr>
        <w:pStyle w:val="BodyText"/>
        <w:spacing w:line="350" w:lineRule="auto" w:before="31"/>
        <w:ind w:right="0" w:firstLine="419"/>
        <w:jc w:val="left"/>
      </w:pPr>
      <w:r>
        <w:rPr>
          <w:spacing w:val="-3"/>
        </w:rPr>
        <w:t>金融负债全部或部分终止确认的，将终止确认部分的账面价值与支付的对价（包括转出的非现</w:t>
      </w:r>
      <w:r>
        <w:rPr>
          <w:w w:val="100"/>
        </w:rPr>
        <w:t> </w:t>
      </w:r>
      <w:r>
        <w:rPr/>
        <w:t>金资产或承担的新金融负债）之间的差额，计入当期损益。</w:t>
      </w:r>
    </w:p>
    <w:p>
      <w:pPr>
        <w:pStyle w:val="BodyText"/>
        <w:spacing w:line="350" w:lineRule="auto" w:before="27"/>
        <w:ind w:left="562" w:right="0"/>
        <w:jc w:val="left"/>
      </w:pPr>
      <w:r>
        <w:rPr/>
        <w:t>（</w:t>
      </w:r>
      <w:r>
        <w:rPr>
          <w:rFonts w:ascii="宋体" w:hAnsi="宋体" w:cs="宋体" w:eastAsia="宋体" w:hint="default"/>
        </w:rPr>
        <w:t>7</w:t>
      </w:r>
      <w:r>
        <w:rPr/>
        <w:t>）衍生工具及嵌入衍生工具</w:t>
      </w:r>
      <w:r>
        <w:rPr>
          <w:w w:val="100"/>
        </w:rPr>
        <w:t> </w:t>
      </w:r>
      <w:r>
        <w:rPr>
          <w:spacing w:val="-3"/>
        </w:rPr>
        <w:t>衍生工具于相关合同签署日以公允价值进行初始计量，并以公允价值进行后续计量。除指定为</w:t>
      </w:r>
    </w:p>
    <w:p>
      <w:pPr>
        <w:pStyle w:val="BodyText"/>
        <w:spacing w:line="348" w:lineRule="auto" w:before="29"/>
        <w:ind w:right="0"/>
        <w:jc w:val="left"/>
      </w:pPr>
      <w:r>
        <w:rPr>
          <w:spacing w:val="-3"/>
        </w:rPr>
        <w:t>套期工具且套期高度有效的衍生工具，其公允价值变动形成的利得或损失将根据套期关系的性质按</w:t>
      </w:r>
      <w:r>
        <w:rPr>
          <w:spacing w:val="-16"/>
        </w:rPr>
        <w:t> </w:t>
      </w:r>
      <w:r>
        <w:rPr>
          <w:spacing w:val="-16"/>
        </w:rPr>
      </w:r>
      <w:r>
        <w:rPr/>
        <w:t>照套期会计的要求确定计入损益的期间外，其余衍生工具的公允价值变动计入当期损益。</w:t>
      </w:r>
    </w:p>
    <w:p>
      <w:pPr>
        <w:pStyle w:val="BodyText"/>
        <w:spacing w:line="240" w:lineRule="auto" w:before="31"/>
        <w:ind w:left="562" w:right="0"/>
        <w:jc w:val="left"/>
      </w:pPr>
      <w:r>
        <w:rPr>
          <w:spacing w:val="-3"/>
        </w:rPr>
        <w:t>对包含嵌入衍生工具的混合工具，如未指定为以公允价值计量且其变动计入当期损益的金融资</w:t>
      </w:r>
    </w:p>
    <w:p>
      <w:pPr>
        <w:spacing w:after="0" w:line="240" w:lineRule="auto"/>
        <w:jc w:val="left"/>
        <w:sectPr>
          <w:footerReference w:type="default" r:id="rId39"/>
          <w:pgSz w:w="11910" w:h="16840"/>
          <w:pgMar w:footer="936" w:header="884" w:top="1140" w:bottom="1120" w:left="1480" w:right="1140"/>
        </w:sectPr>
      </w:pPr>
    </w:p>
    <w:p>
      <w:pPr>
        <w:spacing w:line="240" w:lineRule="auto" w:before="4"/>
        <w:rPr>
          <w:rFonts w:ascii="宋体" w:hAnsi="宋体" w:cs="宋体" w:eastAsia="宋体" w:hint="default"/>
          <w:sz w:val="24"/>
          <w:szCs w:val="24"/>
        </w:rPr>
      </w:pPr>
    </w:p>
    <w:p>
      <w:pPr>
        <w:pStyle w:val="BodyText"/>
        <w:spacing w:line="350" w:lineRule="auto" w:before="36"/>
        <w:ind w:right="137"/>
        <w:jc w:val="both"/>
      </w:pPr>
      <w:r>
        <w:rPr>
          <w:spacing w:val="-3"/>
        </w:rPr>
        <w:t>产或金融负债，嵌入衍生工具与该主合同在经济特征及风险方面不存在紧密关系，且与嵌入衍生工</w:t>
      </w:r>
      <w:r>
        <w:rPr>
          <w:spacing w:val="-16"/>
        </w:rPr>
        <w:t> </w:t>
      </w:r>
      <w:r>
        <w:rPr>
          <w:spacing w:val="-16"/>
        </w:rPr>
      </w:r>
      <w:r>
        <w:rPr>
          <w:spacing w:val="-3"/>
        </w:rPr>
        <w:t>具条件相同，单独存在的工具符合衍生工具定义的，嵌入衍生工具从混合工具中分拆，作为单独的</w:t>
      </w:r>
      <w:r>
        <w:rPr>
          <w:spacing w:val="-20"/>
        </w:rPr>
        <w:t> </w:t>
      </w:r>
      <w:r>
        <w:rPr>
          <w:spacing w:val="-20"/>
        </w:rPr>
      </w:r>
      <w:r>
        <w:rPr>
          <w:spacing w:val="-3"/>
        </w:rPr>
        <w:t>衍生金融工具处理。如果无法在取得时或后续的资产负债表日对嵌入衍生工具进行单独计量，则将</w:t>
      </w:r>
      <w:r>
        <w:rPr>
          <w:spacing w:val="-16"/>
        </w:rPr>
        <w:t> </w:t>
      </w:r>
      <w:r>
        <w:rPr>
          <w:spacing w:val="-16"/>
        </w:rPr>
      </w:r>
      <w:r>
        <w:rPr/>
        <w:t>混合工具整体指定为以公允价值计量且其变动计入当期损益的金融资产或金融负债。</w:t>
      </w:r>
    </w:p>
    <w:p>
      <w:pPr>
        <w:pStyle w:val="BodyText"/>
        <w:spacing w:line="348" w:lineRule="auto" w:before="29"/>
        <w:ind w:left="562" w:right="0"/>
        <w:jc w:val="left"/>
      </w:pPr>
      <w:r>
        <w:rPr/>
        <w:t>（</w:t>
      </w:r>
      <w:r>
        <w:rPr>
          <w:rFonts w:ascii="宋体" w:hAnsi="宋体" w:cs="宋体" w:eastAsia="宋体" w:hint="default"/>
        </w:rPr>
        <w:t>8</w:t>
      </w:r>
      <w:r>
        <w:rPr/>
        <w:t>）金融资产和金融负债的抵销</w:t>
      </w:r>
      <w:r>
        <w:rPr>
          <w:w w:val="100"/>
        </w:rPr>
        <w:t> </w:t>
      </w:r>
      <w:r>
        <w:rPr>
          <w:spacing w:val="-3"/>
        </w:rPr>
        <w:t>当本集团具有抵销已确认金融资产和金融负债的法定权利，且目前可执行该种法定权利，同时</w:t>
      </w:r>
    </w:p>
    <w:p>
      <w:pPr>
        <w:pStyle w:val="BodyText"/>
        <w:spacing w:line="348" w:lineRule="auto" w:before="31"/>
        <w:ind w:right="137"/>
        <w:jc w:val="both"/>
      </w:pPr>
      <w:r>
        <w:rPr>
          <w:spacing w:val="-3"/>
        </w:rPr>
        <w:t>本集团计划以净额结算或同时变现该金融资产和清偿该金融负债时，金融资产和金融负债以相互抵</w:t>
      </w:r>
      <w:r>
        <w:rPr>
          <w:spacing w:val="-16"/>
        </w:rPr>
        <w:t> </w:t>
      </w:r>
      <w:r>
        <w:rPr>
          <w:spacing w:val="-16"/>
        </w:rPr>
      </w:r>
      <w:r>
        <w:rPr>
          <w:spacing w:val="-3"/>
        </w:rPr>
        <w:t>销后的金额在资产负债表内列示。除此以外，金融资产和金融负债在资产负债表内分别列示，不予</w:t>
      </w:r>
      <w:r>
        <w:rPr>
          <w:spacing w:val="-21"/>
        </w:rPr>
        <w:t> </w:t>
      </w:r>
      <w:r>
        <w:rPr>
          <w:spacing w:val="-21"/>
        </w:rPr>
      </w:r>
      <w:r>
        <w:rPr/>
        <w:t>相互抵销。</w:t>
      </w:r>
    </w:p>
    <w:p>
      <w:pPr>
        <w:pStyle w:val="BodyText"/>
        <w:spacing w:line="350" w:lineRule="auto" w:before="31"/>
        <w:ind w:left="562" w:right="0"/>
        <w:jc w:val="left"/>
      </w:pPr>
      <w:r>
        <w:rPr/>
        <w:t>（</w:t>
      </w:r>
      <w:r>
        <w:rPr>
          <w:rFonts w:ascii="宋体" w:hAnsi="宋体" w:cs="宋体" w:eastAsia="宋体" w:hint="default"/>
        </w:rPr>
        <w:t>9</w:t>
      </w:r>
      <w:r>
        <w:rPr/>
        <w:t>）权益工具</w:t>
      </w:r>
      <w:r>
        <w:rPr>
          <w:w w:val="100"/>
        </w:rPr>
        <w:t> </w:t>
      </w:r>
      <w:r>
        <w:rPr>
          <w:spacing w:val="-3"/>
        </w:rPr>
        <w:t>权益工具是指能证明拥有本集团在扣除所有负债后的资产中的剩余权益的合同。企业合并中合</w:t>
      </w:r>
    </w:p>
    <w:p>
      <w:pPr>
        <w:pStyle w:val="BodyText"/>
        <w:spacing w:line="350" w:lineRule="auto" w:before="27"/>
        <w:ind w:right="140"/>
        <w:jc w:val="both"/>
      </w:pPr>
      <w:r>
        <w:rPr>
          <w:spacing w:val="-3"/>
        </w:rPr>
        <w:t>并方发行权益工具发生的交易费用抵减权益工具的溢价收入，不足抵减的，冲减留存收益。其余权</w:t>
      </w:r>
      <w:r>
        <w:rPr>
          <w:spacing w:val="-18"/>
        </w:rPr>
        <w:t> </w:t>
      </w:r>
      <w:r>
        <w:rPr>
          <w:spacing w:val="-18"/>
        </w:rPr>
      </w:r>
      <w:r>
        <w:rPr/>
        <w:t>益工具，在发行时收到的对价扣除交易费用后增加所有者权益。</w:t>
      </w:r>
    </w:p>
    <w:p>
      <w:pPr>
        <w:pStyle w:val="BodyText"/>
        <w:spacing w:line="348" w:lineRule="auto" w:before="29"/>
        <w:ind w:right="0" w:firstLine="419"/>
        <w:jc w:val="left"/>
      </w:pPr>
      <w:r>
        <w:rPr>
          <w:spacing w:val="-4"/>
          <w:w w:val="100"/>
        </w:rPr>
        <w:t>本集团对权益工具持有方的各种分配（不包括股票股利），减少所有者权益。本集团不确认权</w:t>
      </w:r>
      <w:r>
        <w:rPr>
          <w:w w:val="100"/>
        </w:rPr>
        <w:t> </w:t>
      </w:r>
      <w:r>
        <w:rPr/>
        <w:t>益工具的公允价值变动额。</w:t>
      </w:r>
    </w:p>
    <w:p>
      <w:pPr>
        <w:spacing w:line="350" w:lineRule="auto" w:before="31"/>
        <w:ind w:left="562" w:right="3838" w:firstLine="2"/>
        <w:jc w:val="left"/>
        <w:rPr>
          <w:rFonts w:ascii="宋体" w:hAnsi="宋体" w:cs="宋体" w:eastAsia="宋体" w:hint="default"/>
          <w:sz w:val="21"/>
          <w:szCs w:val="21"/>
        </w:rPr>
      </w:pPr>
      <w:r>
        <w:rPr>
          <w:rFonts w:ascii="宋体" w:hAnsi="宋体" w:cs="宋体" w:eastAsia="宋体" w:hint="default"/>
          <w:b/>
          <w:bCs/>
          <w:sz w:val="21"/>
          <w:szCs w:val="21"/>
        </w:rPr>
        <w:t>8</w:t>
      </w:r>
      <w:r>
        <w:rPr>
          <w:rFonts w:ascii="宋体" w:hAnsi="宋体" w:cs="宋体" w:eastAsia="宋体" w:hint="default"/>
          <w:b/>
          <w:bCs/>
          <w:sz w:val="21"/>
          <w:szCs w:val="21"/>
        </w:rPr>
        <w:t>、应收款项</w:t>
      </w:r>
      <w:r>
        <w:rPr>
          <w:rFonts w:ascii="宋体" w:hAnsi="宋体" w:cs="宋体" w:eastAsia="宋体" w:hint="default"/>
          <w:b/>
          <w:bCs/>
          <w:w w:val="100"/>
          <w:sz w:val="21"/>
          <w:szCs w:val="21"/>
        </w:rPr>
        <w:t> </w:t>
      </w:r>
      <w:r>
        <w:rPr>
          <w:rFonts w:ascii="宋体" w:hAnsi="宋体" w:cs="宋体" w:eastAsia="宋体" w:hint="default"/>
          <w:spacing w:val="-2"/>
          <w:sz w:val="21"/>
          <w:szCs w:val="21"/>
        </w:rPr>
        <w:t>应收款项包括应收账款、其他应收款等。</w:t>
      </w:r>
    </w:p>
    <w:p>
      <w:pPr>
        <w:pStyle w:val="BodyText"/>
        <w:spacing w:line="350" w:lineRule="auto" w:before="27"/>
        <w:ind w:left="562" w:right="0"/>
        <w:jc w:val="left"/>
      </w:pPr>
      <w:r>
        <w:rPr/>
        <w:t>（</w:t>
      </w:r>
      <w:r>
        <w:rPr>
          <w:rFonts w:ascii="宋体" w:hAnsi="宋体" w:cs="宋体" w:eastAsia="宋体" w:hint="default"/>
        </w:rPr>
        <w:t>1</w:t>
      </w:r>
      <w:r>
        <w:rPr/>
        <w:t>）坏账准备的确认标准</w:t>
      </w:r>
      <w:r>
        <w:rPr>
          <w:w w:val="100"/>
        </w:rPr>
        <w:t> </w:t>
      </w:r>
      <w:r>
        <w:rPr>
          <w:spacing w:val="-3"/>
        </w:rPr>
        <w:t>本集团在资产负债表日对应收款项账面价值进行检查，对存在下列客观证据表明应收款项发生</w:t>
      </w:r>
    </w:p>
    <w:p>
      <w:pPr>
        <w:pStyle w:val="BodyText"/>
        <w:spacing w:line="348" w:lineRule="auto" w:before="29"/>
        <w:ind w:right="137"/>
        <w:jc w:val="both"/>
      </w:pPr>
      <w:r>
        <w:rPr>
          <w:spacing w:val="-3"/>
        </w:rPr>
        <w:t>减值的，计提减值准备：①债务人发生严重的财务困难；②债务人违反合同条款（如偿付利息或本</w:t>
      </w:r>
      <w:r>
        <w:rPr>
          <w:spacing w:val="-17"/>
        </w:rPr>
        <w:t> </w:t>
      </w:r>
      <w:r>
        <w:rPr>
          <w:spacing w:val="-17"/>
        </w:rPr>
      </w:r>
      <w:r>
        <w:rPr>
          <w:spacing w:val="-10"/>
          <w:w w:val="100"/>
        </w:rPr>
        <w:t>金发生违约或逾期等）；</w:t>
      </w:r>
      <w:r>
        <w:rPr>
          <w:w w:val="100"/>
        </w:rPr>
        <w:t> ③债务人很可能倒闭或进行其他财务重组；</w:t>
      </w:r>
      <w:r>
        <w:rPr>
          <w:spacing w:val="25"/>
          <w:w w:val="100"/>
        </w:rPr>
        <w:t> </w:t>
      </w:r>
      <w:r>
        <w:rPr>
          <w:w w:val="100"/>
        </w:rPr>
        <w:t>④其他表明应收款项发生减</w:t>
      </w:r>
      <w:r>
        <w:rPr>
          <w:w w:val="100"/>
        </w:rPr>
        <w:t> </w:t>
      </w:r>
      <w:r>
        <w:rPr/>
        <w:t>值的客观依据。</w:t>
      </w:r>
    </w:p>
    <w:p>
      <w:pPr>
        <w:pStyle w:val="BodyText"/>
        <w:spacing w:line="240" w:lineRule="auto" w:before="31"/>
        <w:ind w:left="562" w:right="0"/>
        <w:jc w:val="left"/>
      </w:pPr>
      <w:r>
        <w:rPr/>
        <w:t>（</w:t>
      </w:r>
      <w:r>
        <w:rPr>
          <w:rFonts w:ascii="宋体" w:hAnsi="宋体" w:cs="宋体" w:eastAsia="宋体" w:hint="default"/>
        </w:rPr>
        <w:t>2</w:t>
      </w:r>
      <w:r>
        <w:rPr/>
        <w:t>）坏账准备的计提方法</w:t>
      </w:r>
    </w:p>
    <w:p>
      <w:pPr>
        <w:pStyle w:val="BodyText"/>
        <w:spacing w:line="350" w:lineRule="auto" w:before="123"/>
        <w:ind w:left="562" w:right="0"/>
        <w:jc w:val="left"/>
      </w:pPr>
      <w:r>
        <w:rPr/>
        <w:t>①</w:t>
      </w:r>
      <w:r>
        <w:rPr>
          <w:spacing w:val="-1"/>
        </w:rPr>
        <w:t> </w:t>
      </w:r>
      <w:r>
        <w:rPr/>
        <w:t>单项金额重大并单项计提坏账准备的应收款项坏账准备的确认标准、计提方法</w:t>
      </w:r>
      <w:r>
        <w:rPr>
          <w:w w:val="100"/>
        </w:rPr>
        <w:t> </w:t>
      </w:r>
      <w:r>
        <w:rPr/>
        <w:t>本集团将金额为人民币</w:t>
      </w:r>
      <w:r>
        <w:rPr>
          <w:spacing w:val="-53"/>
        </w:rPr>
        <w:t> </w:t>
      </w:r>
      <w:r>
        <w:rPr>
          <w:rFonts w:ascii="宋体" w:hAnsi="宋体" w:cs="宋体" w:eastAsia="宋体" w:hint="default"/>
        </w:rPr>
        <w:t>500</w:t>
      </w:r>
      <w:r>
        <w:rPr>
          <w:rFonts w:ascii="宋体" w:hAnsi="宋体" w:cs="宋体" w:eastAsia="宋体" w:hint="default"/>
          <w:spacing w:val="-54"/>
        </w:rPr>
        <w:t> </w:t>
      </w:r>
      <w:r>
        <w:rPr/>
        <w:t>万元以上的应收款项确认为单项金额重大的应收款项。</w:t>
      </w:r>
      <w:r>
        <w:rPr>
          <w:w w:val="100"/>
        </w:rPr>
        <w:t> </w:t>
      </w:r>
      <w:r>
        <w:rPr>
          <w:spacing w:val="-3"/>
        </w:rPr>
        <w:t>本集团对单项金额重大的应收款项单独进行减值测试，单独测试未发生减值的金融资产，包括</w:t>
      </w:r>
    </w:p>
    <w:p>
      <w:pPr>
        <w:pStyle w:val="BodyText"/>
        <w:spacing w:line="350" w:lineRule="auto" w:before="27"/>
        <w:ind w:right="104"/>
        <w:jc w:val="both"/>
      </w:pPr>
      <w:r>
        <w:rPr>
          <w:spacing w:val="-2"/>
        </w:rPr>
        <w:t>在具有类似信用风险特征的金融资产组合中进行减值测试。单项测试已确认减值损失的应收款项，</w:t>
      </w:r>
      <w:r>
        <w:rPr>
          <w:spacing w:val="-26"/>
        </w:rPr>
        <w:t> </w:t>
      </w:r>
      <w:r>
        <w:rPr>
          <w:spacing w:val="-26"/>
        </w:rPr>
      </w:r>
      <w:r>
        <w:rPr/>
        <w:t>不再包括在具有类似信用风险特征的应收款项组合中进行减值测试。</w:t>
      </w:r>
    </w:p>
    <w:p>
      <w:pPr>
        <w:pStyle w:val="BodyText"/>
        <w:spacing w:line="350" w:lineRule="auto" w:before="29"/>
        <w:ind w:left="562" w:right="0"/>
        <w:jc w:val="left"/>
      </w:pPr>
      <w:r>
        <w:rPr/>
        <w:t>②</w:t>
      </w:r>
      <w:r>
        <w:rPr>
          <w:spacing w:val="-1"/>
        </w:rPr>
        <w:t> </w:t>
      </w:r>
      <w:r>
        <w:rPr/>
        <w:t>按信用风险组合计提坏账准备的应收款项的确定依据、坏账准备计提方法</w:t>
      </w:r>
      <w:r>
        <w:rPr>
          <w:w w:val="100"/>
        </w:rPr>
        <w:t> </w:t>
      </w:r>
      <w:r>
        <w:rPr>
          <w:rFonts w:ascii="宋体" w:hAnsi="宋体" w:cs="宋体" w:eastAsia="宋体" w:hint="default"/>
        </w:rPr>
        <w:t>A</w:t>
      </w:r>
      <w:r>
        <w:rPr/>
        <w:t>．信用风险特征组合的确定依据</w:t>
      </w:r>
      <w:r>
        <w:rPr>
          <w:w w:val="100"/>
        </w:rPr>
        <w:t> </w:t>
      </w:r>
      <w:r>
        <w:rPr>
          <w:spacing w:val="-3"/>
        </w:rPr>
        <w:t>本集团对单项金额不重大以及金额重大但单项测试未发生减值的应收款项，按信用风险特征的</w:t>
      </w:r>
    </w:p>
    <w:p>
      <w:pPr>
        <w:pStyle w:val="BodyText"/>
        <w:spacing w:line="348" w:lineRule="auto" w:before="29"/>
        <w:ind w:right="137"/>
        <w:jc w:val="both"/>
      </w:pPr>
      <w:r>
        <w:rPr>
          <w:spacing w:val="-3"/>
        </w:rPr>
        <w:t>相似性和相关性对金融资产进行分组。这些信用风险通常反映债务人按照该等资产的合同条款偿还</w:t>
      </w:r>
      <w:r>
        <w:rPr>
          <w:spacing w:val="-16"/>
        </w:rPr>
        <w:t> </w:t>
      </w:r>
      <w:r>
        <w:rPr>
          <w:spacing w:val="-16"/>
        </w:rPr>
      </w:r>
      <w:r>
        <w:rPr/>
        <w:t>所有到期金额的能力，并且与被检查资产的未来现金流量测算相关。</w:t>
      </w:r>
    </w:p>
    <w:p>
      <w:pPr>
        <w:pStyle w:val="BodyText"/>
        <w:spacing w:line="240" w:lineRule="auto" w:before="31"/>
        <w:ind w:left="562" w:right="0"/>
        <w:jc w:val="left"/>
      </w:pPr>
      <w:r>
        <w:rPr/>
        <w:t>不同组合的确定依据：</w:t>
      </w:r>
    </w:p>
    <w:p>
      <w:pPr>
        <w:spacing w:after="0" w:line="240" w:lineRule="auto"/>
        <w:jc w:val="left"/>
        <w:sectPr>
          <w:footerReference w:type="default" r:id="rId40"/>
          <w:pgSz w:w="11910" w:h="16840"/>
          <w:pgMar w:footer="936" w:header="884" w:top="1140" w:bottom="1120" w:left="1480" w:right="1140"/>
          <w:pgNumType w:start="21"/>
        </w:sectPr>
      </w:pPr>
    </w:p>
    <w:p>
      <w:pPr>
        <w:spacing w:line="240" w:lineRule="auto" w:before="10"/>
        <w:rPr>
          <w:rFonts w:ascii="宋体" w:hAnsi="宋体" w:cs="宋体" w:eastAsia="宋体" w:hint="default"/>
          <w:sz w:val="3"/>
          <w:szCs w:val="3"/>
        </w:rPr>
      </w:pPr>
    </w:p>
    <w:tbl>
      <w:tblPr>
        <w:tblW w:w="0" w:type="auto"/>
        <w:jc w:val="left"/>
        <w:tblInd w:w="134" w:type="dxa"/>
        <w:tblLayout w:type="fixed"/>
        <w:tblCellMar>
          <w:top w:w="0" w:type="dxa"/>
          <w:left w:w="0" w:type="dxa"/>
          <w:bottom w:w="0" w:type="dxa"/>
          <w:right w:w="0" w:type="dxa"/>
        </w:tblCellMar>
        <w:tblLook w:val="01E0"/>
      </w:tblPr>
      <w:tblGrid>
        <w:gridCol w:w="2940"/>
        <w:gridCol w:w="238"/>
        <w:gridCol w:w="5878"/>
      </w:tblGrid>
      <w:tr>
        <w:trPr>
          <w:trHeight w:val="768" w:hRule="exact"/>
        </w:trPr>
        <w:tc>
          <w:tcPr>
            <w:tcW w:w="2940" w:type="dxa"/>
            <w:tcBorders>
              <w:top w:val="single" w:sz="6" w:space="0" w:color="000000"/>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4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38" w:type="dxa"/>
            <w:tcBorders>
              <w:top w:val="single" w:sz="6" w:space="0" w:color="000000"/>
              <w:left w:val="nil" w:sz="6" w:space="0" w:color="auto"/>
              <w:bottom w:val="nil" w:sz="6" w:space="0" w:color="auto"/>
              <w:right w:val="nil" w:sz="6" w:space="0" w:color="auto"/>
            </w:tcBorders>
          </w:tcPr>
          <w:p>
            <w:pPr/>
          </w:p>
        </w:tc>
        <w:tc>
          <w:tcPr>
            <w:tcW w:w="5878" w:type="dxa"/>
            <w:tcBorders>
              <w:top w:val="single" w:sz="6" w:space="0" w:color="000000"/>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48"/>
              <w:jc w:val="center"/>
              <w:rPr>
                <w:rFonts w:ascii="宋体" w:hAnsi="宋体" w:cs="宋体" w:eastAsia="宋体" w:hint="default"/>
                <w:sz w:val="21"/>
                <w:szCs w:val="21"/>
              </w:rPr>
            </w:pPr>
            <w:r>
              <w:rPr>
                <w:rFonts w:ascii="宋体" w:hAnsi="宋体" w:cs="宋体" w:eastAsia="宋体" w:hint="default"/>
                <w:sz w:val="21"/>
                <w:szCs w:val="21"/>
              </w:rPr>
              <w:t>确定组合的依据</w:t>
            </w:r>
          </w:p>
        </w:tc>
      </w:tr>
      <w:tr>
        <w:trPr>
          <w:trHeight w:val="260" w:hRule="exact"/>
        </w:trPr>
        <w:tc>
          <w:tcPr>
            <w:tcW w:w="2940" w:type="dxa"/>
            <w:tcBorders>
              <w:top w:val="single" w:sz="4" w:space="0" w:color="000000"/>
              <w:left w:val="nil" w:sz="6" w:space="0" w:color="auto"/>
              <w:bottom w:val="nil" w:sz="6" w:space="0" w:color="auto"/>
              <w:right w:val="nil" w:sz="6" w:space="0" w:color="auto"/>
            </w:tcBorders>
          </w:tcPr>
          <w:p>
            <w:pPr>
              <w:pStyle w:val="TableParagraph"/>
              <w:spacing w:line="255" w:lineRule="exact"/>
              <w:ind w:left="153"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238" w:type="dxa"/>
            <w:tcBorders>
              <w:top w:val="nil" w:sz="6" w:space="0" w:color="auto"/>
              <w:left w:val="nil" w:sz="6" w:space="0" w:color="auto"/>
              <w:bottom w:val="nil" w:sz="6" w:space="0" w:color="auto"/>
              <w:right w:val="nil" w:sz="6" w:space="0" w:color="auto"/>
            </w:tcBorders>
          </w:tcPr>
          <w:p>
            <w:pPr/>
          </w:p>
        </w:tc>
        <w:tc>
          <w:tcPr>
            <w:tcW w:w="5878" w:type="dxa"/>
            <w:tcBorders>
              <w:top w:val="single" w:sz="4" w:space="0" w:color="000000"/>
              <w:left w:val="nil" w:sz="6" w:space="0" w:color="auto"/>
              <w:bottom w:val="nil" w:sz="6" w:space="0" w:color="auto"/>
              <w:right w:val="nil" w:sz="6" w:space="0" w:color="auto"/>
            </w:tcBorders>
          </w:tcPr>
          <w:p>
            <w:pPr>
              <w:pStyle w:val="TableParagraph"/>
              <w:spacing w:line="255" w:lineRule="exact"/>
              <w:ind w:right="48"/>
              <w:jc w:val="center"/>
              <w:rPr>
                <w:rFonts w:ascii="宋体" w:hAnsi="宋体" w:cs="宋体" w:eastAsia="宋体" w:hint="default"/>
                <w:sz w:val="21"/>
                <w:szCs w:val="21"/>
              </w:rPr>
            </w:pPr>
            <w:r>
              <w:rPr>
                <w:rFonts w:ascii="宋体" w:hAnsi="宋体" w:cs="宋体" w:eastAsia="宋体" w:hint="default"/>
                <w:sz w:val="21"/>
                <w:szCs w:val="21"/>
              </w:rPr>
              <w:t>以应收款项的账龄为信用风险特征划分组合</w:t>
            </w:r>
          </w:p>
        </w:tc>
      </w:tr>
    </w:tbl>
    <w:p>
      <w:pPr>
        <w:spacing w:line="240" w:lineRule="auto" w:before="4"/>
        <w:rPr>
          <w:rFonts w:ascii="宋体" w:hAnsi="宋体" w:cs="宋体" w:eastAsia="宋体" w:hint="default"/>
          <w:sz w:val="6"/>
          <w:szCs w:val="6"/>
        </w:rPr>
      </w:pPr>
    </w:p>
    <w:p>
      <w:pPr>
        <w:pStyle w:val="BodyText"/>
        <w:spacing w:line="350" w:lineRule="auto" w:before="36"/>
        <w:ind w:left="582" w:right="138" w:firstLine="60"/>
        <w:jc w:val="left"/>
      </w:pPr>
      <w:r>
        <w:rPr>
          <w:rFonts w:ascii="宋体" w:hAnsi="宋体" w:cs="宋体" w:eastAsia="宋体" w:hint="default"/>
        </w:rPr>
        <w:t>B</w:t>
      </w:r>
      <w:r>
        <w:rPr/>
        <w:t>．根据信用风险特征组合确定的坏账准备计提方法</w:t>
      </w:r>
      <w:r>
        <w:rPr>
          <w:w w:val="100"/>
        </w:rPr>
        <w:t> </w:t>
      </w:r>
      <w:r>
        <w:rPr>
          <w:spacing w:val="-3"/>
        </w:rPr>
        <w:t>按组合方式实施减值测试时，坏账准备金额系根据应收款项组合结构及类似信用风险特征（债</w:t>
      </w:r>
    </w:p>
    <w:p>
      <w:pPr>
        <w:pStyle w:val="BodyText"/>
        <w:spacing w:line="350" w:lineRule="auto" w:before="27"/>
        <w:ind w:left="162" w:right="138"/>
        <w:jc w:val="left"/>
      </w:pPr>
      <w:r>
        <w:rPr>
          <w:spacing w:val="-3"/>
        </w:rPr>
        <w:t>务人根据合同条款偿还欠款的能力）按历史损失经验及目前经济状况与预计应收款项组合中已经存</w:t>
      </w:r>
      <w:r>
        <w:rPr>
          <w:spacing w:val="-15"/>
        </w:rPr>
        <w:t> </w:t>
      </w:r>
      <w:r>
        <w:rPr>
          <w:spacing w:val="-15"/>
        </w:rPr>
      </w:r>
      <w:r>
        <w:rPr/>
        <w:t>在的损失评估确定。</w:t>
      </w:r>
    </w:p>
    <w:p>
      <w:pPr>
        <w:pStyle w:val="BodyText"/>
        <w:spacing w:line="240" w:lineRule="auto" w:before="29"/>
        <w:ind w:left="582" w:right="138"/>
        <w:jc w:val="left"/>
      </w:pPr>
      <w:r>
        <w:rPr/>
        <w:t>不同组合计提坏账准备的计提方法：</w:t>
      </w:r>
    </w:p>
    <w:p>
      <w:pPr>
        <w:spacing w:line="240" w:lineRule="auto" w:before="13"/>
        <w:rPr>
          <w:rFonts w:ascii="宋体" w:hAnsi="宋体" w:cs="宋体" w:eastAsia="宋体" w:hint="default"/>
          <w:sz w:val="8"/>
          <w:szCs w:val="8"/>
        </w:rPr>
      </w:pPr>
    </w:p>
    <w:tbl>
      <w:tblPr>
        <w:tblW w:w="0" w:type="auto"/>
        <w:jc w:val="left"/>
        <w:tblInd w:w="179" w:type="dxa"/>
        <w:tblLayout w:type="fixed"/>
        <w:tblCellMar>
          <w:top w:w="0" w:type="dxa"/>
          <w:left w:w="0" w:type="dxa"/>
          <w:bottom w:w="0" w:type="dxa"/>
          <w:right w:w="0" w:type="dxa"/>
        </w:tblCellMar>
        <w:tblLook w:val="01E0"/>
      </w:tblPr>
      <w:tblGrid>
        <w:gridCol w:w="2895"/>
        <w:gridCol w:w="240"/>
        <w:gridCol w:w="5831"/>
      </w:tblGrid>
      <w:tr>
        <w:trPr>
          <w:trHeight w:val="285" w:hRule="exact"/>
        </w:trPr>
        <w:tc>
          <w:tcPr>
            <w:tcW w:w="2895" w:type="dxa"/>
            <w:tcBorders>
              <w:top w:val="nil" w:sz="6" w:space="0" w:color="auto"/>
              <w:left w:val="nil" w:sz="6" w:space="0" w:color="auto"/>
              <w:bottom w:val="single" w:sz="4" w:space="0" w:color="000000"/>
              <w:right w:val="nil" w:sz="6" w:space="0" w:color="auto"/>
            </w:tcBorders>
          </w:tcPr>
          <w:p>
            <w:pPr>
              <w:pStyle w:val="TableParagraph"/>
              <w:spacing w:line="211" w:lineRule="exact"/>
              <w:ind w:left="4"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40" w:type="dxa"/>
            <w:tcBorders>
              <w:top w:val="nil" w:sz="6" w:space="0" w:color="auto"/>
              <w:left w:val="nil" w:sz="6" w:space="0" w:color="auto"/>
              <w:bottom w:val="nil" w:sz="6" w:space="0" w:color="auto"/>
              <w:right w:val="nil" w:sz="6" w:space="0" w:color="auto"/>
            </w:tcBorders>
          </w:tcPr>
          <w:p>
            <w:pPr/>
          </w:p>
        </w:tc>
        <w:tc>
          <w:tcPr>
            <w:tcW w:w="5831" w:type="dxa"/>
            <w:tcBorders>
              <w:top w:val="nil" w:sz="6" w:space="0" w:color="auto"/>
              <w:left w:val="nil" w:sz="6" w:space="0" w:color="auto"/>
              <w:bottom w:val="single" w:sz="4" w:space="0" w:color="000000"/>
              <w:right w:val="nil" w:sz="6" w:space="0" w:color="auto"/>
            </w:tcBorders>
          </w:tcPr>
          <w:p>
            <w:pPr>
              <w:pStyle w:val="TableParagraph"/>
              <w:spacing w:line="211" w:lineRule="exact"/>
              <w:ind w:right="2"/>
              <w:jc w:val="center"/>
              <w:rPr>
                <w:rFonts w:ascii="宋体" w:hAnsi="宋体" w:cs="宋体" w:eastAsia="宋体" w:hint="default"/>
                <w:sz w:val="21"/>
                <w:szCs w:val="21"/>
              </w:rPr>
            </w:pPr>
            <w:r>
              <w:rPr>
                <w:rFonts w:ascii="宋体" w:hAnsi="宋体" w:cs="宋体" w:eastAsia="宋体" w:hint="default"/>
                <w:sz w:val="21"/>
                <w:szCs w:val="21"/>
              </w:rPr>
              <w:t>计提方法</w:t>
            </w:r>
          </w:p>
        </w:tc>
      </w:tr>
      <w:tr>
        <w:trPr>
          <w:trHeight w:val="282" w:hRule="exact"/>
        </w:trPr>
        <w:tc>
          <w:tcPr>
            <w:tcW w:w="2895" w:type="dxa"/>
            <w:tcBorders>
              <w:top w:val="single" w:sz="4" w:space="0" w:color="000000"/>
              <w:left w:val="nil" w:sz="6" w:space="0" w:color="auto"/>
              <w:bottom w:val="nil" w:sz="6" w:space="0" w:color="auto"/>
              <w:right w:val="nil" w:sz="6" w:space="0" w:color="auto"/>
            </w:tcBorders>
          </w:tcPr>
          <w:p>
            <w:pPr>
              <w:pStyle w:val="TableParagraph"/>
              <w:spacing w:line="240" w:lineRule="auto" w:before="2"/>
              <w:ind w:left="108"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240" w:type="dxa"/>
            <w:tcBorders>
              <w:top w:val="nil" w:sz="6" w:space="0" w:color="auto"/>
              <w:left w:val="nil" w:sz="6" w:space="0" w:color="auto"/>
              <w:bottom w:val="nil" w:sz="6" w:space="0" w:color="auto"/>
              <w:right w:val="nil" w:sz="6" w:space="0" w:color="auto"/>
            </w:tcBorders>
          </w:tcPr>
          <w:p>
            <w:pPr/>
          </w:p>
        </w:tc>
        <w:tc>
          <w:tcPr>
            <w:tcW w:w="5831"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
              <w:jc w:val="center"/>
              <w:rPr>
                <w:rFonts w:ascii="宋体" w:hAnsi="宋体" w:cs="宋体" w:eastAsia="宋体" w:hint="default"/>
                <w:sz w:val="21"/>
                <w:szCs w:val="21"/>
              </w:rPr>
            </w:pPr>
            <w:r>
              <w:rPr>
                <w:rFonts w:ascii="宋体" w:hAnsi="宋体" w:cs="宋体" w:eastAsia="宋体" w:hint="default"/>
                <w:sz w:val="21"/>
                <w:szCs w:val="21"/>
              </w:rPr>
              <w:t>账龄分析法</w:t>
            </w:r>
          </w:p>
        </w:tc>
      </w:tr>
    </w:tbl>
    <w:p>
      <w:pPr>
        <w:spacing w:line="240" w:lineRule="auto" w:before="2"/>
        <w:rPr>
          <w:rFonts w:ascii="宋体" w:hAnsi="宋体" w:cs="宋体" w:eastAsia="宋体" w:hint="default"/>
          <w:sz w:val="8"/>
          <w:szCs w:val="8"/>
        </w:rPr>
      </w:pPr>
    </w:p>
    <w:p>
      <w:pPr>
        <w:pStyle w:val="BodyText"/>
        <w:spacing w:line="240" w:lineRule="auto" w:before="36"/>
        <w:ind w:left="645" w:right="138"/>
        <w:jc w:val="left"/>
      </w:pPr>
      <w:r>
        <w:rPr/>
        <w:t>组合中，采用账龄分析法计提坏账准备的组合计提方法</w:t>
      </w:r>
    </w:p>
    <w:p>
      <w:pPr>
        <w:spacing w:line="240" w:lineRule="auto" w:before="13"/>
        <w:rPr>
          <w:rFonts w:ascii="宋体" w:hAnsi="宋体" w:cs="宋体" w:eastAsia="宋体" w:hint="default"/>
          <w:sz w:val="13"/>
          <w:szCs w:val="13"/>
        </w:rPr>
      </w:pPr>
    </w:p>
    <w:tbl>
      <w:tblPr>
        <w:tblW w:w="0" w:type="auto"/>
        <w:jc w:val="left"/>
        <w:tblInd w:w="110" w:type="dxa"/>
        <w:tblLayout w:type="fixed"/>
        <w:tblCellMar>
          <w:top w:w="0" w:type="dxa"/>
          <w:left w:w="0" w:type="dxa"/>
          <w:bottom w:w="0" w:type="dxa"/>
          <w:right w:w="0" w:type="dxa"/>
        </w:tblCellMar>
        <w:tblLook w:val="01E0"/>
      </w:tblPr>
      <w:tblGrid>
        <w:gridCol w:w="3101"/>
        <w:gridCol w:w="235"/>
        <w:gridCol w:w="2933"/>
        <w:gridCol w:w="110"/>
        <w:gridCol w:w="2722"/>
      </w:tblGrid>
      <w:tr>
        <w:trPr>
          <w:trHeight w:val="350" w:hRule="exact"/>
        </w:trPr>
        <w:tc>
          <w:tcPr>
            <w:tcW w:w="3101"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235" w:type="dxa"/>
            <w:tcBorders>
              <w:top w:val="nil" w:sz="6" w:space="0" w:color="auto"/>
              <w:left w:val="nil" w:sz="6" w:space="0" w:color="auto"/>
              <w:bottom w:val="nil" w:sz="6" w:space="0" w:color="auto"/>
              <w:right w:val="nil" w:sz="6" w:space="0" w:color="auto"/>
            </w:tcBorders>
          </w:tcPr>
          <w:p>
            <w:pPr/>
          </w:p>
        </w:tc>
        <w:tc>
          <w:tcPr>
            <w:tcW w:w="2933"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应收账款计提比例（</w:t>
            </w:r>
            <w:r>
              <w:rPr>
                <w:rFonts w:ascii="宋体" w:hAnsi="宋体" w:cs="宋体" w:eastAsia="宋体" w:hint="default"/>
                <w:sz w:val="21"/>
                <w:szCs w:val="21"/>
              </w:rPr>
              <w:t>%</w:t>
            </w:r>
            <w:r>
              <w:rPr>
                <w:rFonts w:ascii="宋体" w:hAnsi="宋体" w:cs="宋体" w:eastAsia="宋体" w:hint="default"/>
                <w:sz w:val="21"/>
                <w:szCs w:val="21"/>
              </w:rPr>
              <w:t>）</w:t>
            </w:r>
          </w:p>
        </w:tc>
        <w:tc>
          <w:tcPr>
            <w:tcW w:w="110" w:type="dxa"/>
            <w:tcBorders>
              <w:top w:val="nil" w:sz="6" w:space="0" w:color="auto"/>
              <w:left w:val="nil" w:sz="6" w:space="0" w:color="auto"/>
              <w:bottom w:val="nil" w:sz="6" w:space="0" w:color="auto"/>
              <w:right w:val="nil" w:sz="6" w:space="0" w:color="auto"/>
            </w:tcBorders>
          </w:tcPr>
          <w:p>
            <w:pPr/>
          </w:p>
        </w:tc>
        <w:tc>
          <w:tcPr>
            <w:tcW w:w="2722"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其他应收计提比例（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304" w:hRule="exact"/>
        </w:trPr>
        <w:tc>
          <w:tcPr>
            <w:tcW w:w="3101" w:type="dxa"/>
            <w:tcBorders>
              <w:top w:val="single" w:sz="4" w:space="0" w:color="000000"/>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年以内（含</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年，下同）</w:t>
            </w:r>
          </w:p>
        </w:tc>
        <w:tc>
          <w:tcPr>
            <w:tcW w:w="235" w:type="dxa"/>
            <w:tcBorders>
              <w:top w:val="nil" w:sz="6" w:space="0" w:color="auto"/>
              <w:left w:val="nil" w:sz="6" w:space="0" w:color="auto"/>
              <w:bottom w:val="nil" w:sz="6" w:space="0" w:color="auto"/>
              <w:right w:val="nil" w:sz="6" w:space="0" w:color="auto"/>
            </w:tcBorders>
          </w:tcPr>
          <w:p>
            <w:pPr/>
          </w:p>
        </w:tc>
        <w:tc>
          <w:tcPr>
            <w:tcW w:w="2933" w:type="dxa"/>
            <w:tcBorders>
              <w:top w:val="single" w:sz="4" w:space="0" w:color="000000"/>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sz w:val="21"/>
              </w:rPr>
              <w:t>0-30</w:t>
            </w:r>
          </w:p>
        </w:tc>
        <w:tc>
          <w:tcPr>
            <w:tcW w:w="110" w:type="dxa"/>
            <w:tcBorders>
              <w:top w:val="nil" w:sz="6" w:space="0" w:color="auto"/>
              <w:left w:val="nil" w:sz="6" w:space="0" w:color="auto"/>
              <w:bottom w:val="nil" w:sz="6" w:space="0" w:color="auto"/>
              <w:right w:val="nil" w:sz="6" w:space="0" w:color="auto"/>
            </w:tcBorders>
          </w:tcPr>
          <w:p>
            <w:pPr/>
          </w:p>
        </w:tc>
        <w:tc>
          <w:tcPr>
            <w:tcW w:w="2722" w:type="dxa"/>
            <w:tcBorders>
              <w:top w:val="single" w:sz="4" w:space="0" w:color="000000"/>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w w:val="100"/>
                <w:sz w:val="21"/>
              </w:rPr>
              <w:t>5</w:t>
            </w:r>
          </w:p>
        </w:tc>
      </w:tr>
      <w:tr>
        <w:trPr>
          <w:trHeight w:val="300" w:hRule="exact"/>
        </w:trPr>
        <w:tc>
          <w:tcPr>
            <w:tcW w:w="3101"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3</w:t>
            </w:r>
            <w:r>
              <w:rPr>
                <w:rFonts w:ascii="宋体" w:hAnsi="宋体" w:cs="宋体" w:eastAsia="宋体" w:hint="default"/>
                <w:spacing w:val="-44"/>
                <w:sz w:val="21"/>
                <w:szCs w:val="21"/>
              </w:rPr>
              <w:t> </w:t>
            </w:r>
            <w:r>
              <w:rPr>
                <w:rFonts w:ascii="宋体" w:hAnsi="宋体" w:cs="宋体" w:eastAsia="宋体" w:hint="default"/>
                <w:spacing w:val="-3"/>
                <w:sz w:val="21"/>
                <w:szCs w:val="21"/>
              </w:rPr>
              <w:t>个月以内</w:t>
            </w:r>
            <w:r>
              <w:rPr>
                <w:rFonts w:ascii="宋体" w:hAnsi="宋体" w:cs="宋体" w:eastAsia="宋体" w:hint="default"/>
                <w:sz w:val="21"/>
                <w:szCs w:val="21"/>
              </w:rPr>
            </w:r>
          </w:p>
        </w:tc>
        <w:tc>
          <w:tcPr>
            <w:tcW w:w="235" w:type="dxa"/>
            <w:tcBorders>
              <w:top w:val="nil" w:sz="6" w:space="0" w:color="auto"/>
              <w:left w:val="nil" w:sz="6" w:space="0" w:color="auto"/>
              <w:bottom w:val="nil" w:sz="6" w:space="0" w:color="auto"/>
              <w:right w:val="nil" w:sz="6" w:space="0" w:color="auto"/>
            </w:tcBorders>
          </w:tcPr>
          <w:p>
            <w:pPr/>
          </w:p>
        </w:tc>
        <w:tc>
          <w:tcPr>
            <w:tcW w:w="2933"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sz w:val="21"/>
              </w:rPr>
              <w:t>---</w:t>
            </w:r>
          </w:p>
        </w:tc>
        <w:tc>
          <w:tcPr>
            <w:tcW w:w="110" w:type="dxa"/>
            <w:tcBorders>
              <w:top w:val="nil" w:sz="6" w:space="0" w:color="auto"/>
              <w:left w:val="nil" w:sz="6" w:space="0" w:color="auto"/>
              <w:bottom w:val="nil" w:sz="6" w:space="0" w:color="auto"/>
              <w:right w:val="nil" w:sz="6" w:space="0" w:color="auto"/>
            </w:tcBorders>
          </w:tcPr>
          <w:p>
            <w:pPr/>
          </w:p>
        </w:tc>
        <w:tc>
          <w:tcPr>
            <w:tcW w:w="2722"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w w:val="100"/>
                <w:sz w:val="21"/>
              </w:rPr>
              <w:t>5</w:t>
            </w:r>
          </w:p>
        </w:tc>
      </w:tr>
      <w:tr>
        <w:trPr>
          <w:trHeight w:val="300" w:hRule="exact"/>
        </w:trPr>
        <w:tc>
          <w:tcPr>
            <w:tcW w:w="3101" w:type="dxa"/>
            <w:tcBorders>
              <w:top w:val="nil" w:sz="6" w:space="0" w:color="auto"/>
              <w:left w:val="nil" w:sz="6" w:space="0" w:color="auto"/>
              <w:bottom w:val="nil" w:sz="6" w:space="0" w:color="auto"/>
              <w:right w:val="nil" w:sz="6" w:space="0" w:color="auto"/>
            </w:tcBorders>
          </w:tcPr>
          <w:p>
            <w:pPr>
              <w:pStyle w:val="TableParagraph"/>
              <w:spacing w:line="255" w:lineRule="exact"/>
              <w:ind w:left="659"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w:t>
            </w:r>
            <w:r>
              <w:rPr>
                <w:rFonts w:ascii="宋体" w:hAnsi="宋体" w:cs="宋体" w:eastAsia="宋体" w:hint="default"/>
                <w:sz w:val="21"/>
                <w:szCs w:val="21"/>
              </w:rPr>
              <w:t>6</w:t>
            </w:r>
            <w:r>
              <w:rPr>
                <w:rFonts w:ascii="宋体" w:hAnsi="宋体" w:cs="宋体" w:eastAsia="宋体" w:hint="default"/>
                <w:spacing w:val="-51"/>
                <w:sz w:val="21"/>
                <w:szCs w:val="21"/>
              </w:rPr>
              <w:t> </w:t>
            </w:r>
            <w:r>
              <w:rPr>
                <w:rFonts w:ascii="宋体" w:hAnsi="宋体" w:cs="宋体" w:eastAsia="宋体" w:hint="default"/>
                <w:sz w:val="21"/>
                <w:szCs w:val="21"/>
              </w:rPr>
              <w:t>个月</w:t>
            </w:r>
          </w:p>
        </w:tc>
        <w:tc>
          <w:tcPr>
            <w:tcW w:w="235" w:type="dxa"/>
            <w:tcBorders>
              <w:top w:val="nil" w:sz="6" w:space="0" w:color="auto"/>
              <w:left w:val="nil" w:sz="6" w:space="0" w:color="auto"/>
              <w:bottom w:val="nil" w:sz="6" w:space="0" w:color="auto"/>
              <w:right w:val="nil" w:sz="6" w:space="0" w:color="auto"/>
            </w:tcBorders>
          </w:tcPr>
          <w:p>
            <w:pPr/>
          </w:p>
        </w:tc>
        <w:tc>
          <w:tcPr>
            <w:tcW w:w="2933"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sz w:val="21"/>
              </w:rPr>
              <w:t>10</w:t>
            </w:r>
          </w:p>
        </w:tc>
        <w:tc>
          <w:tcPr>
            <w:tcW w:w="110" w:type="dxa"/>
            <w:tcBorders>
              <w:top w:val="nil" w:sz="6" w:space="0" w:color="auto"/>
              <w:left w:val="nil" w:sz="6" w:space="0" w:color="auto"/>
              <w:bottom w:val="nil" w:sz="6" w:space="0" w:color="auto"/>
              <w:right w:val="nil" w:sz="6" w:space="0" w:color="auto"/>
            </w:tcBorders>
          </w:tcPr>
          <w:p>
            <w:pPr/>
          </w:p>
        </w:tc>
        <w:tc>
          <w:tcPr>
            <w:tcW w:w="2722"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w w:val="100"/>
                <w:sz w:val="21"/>
              </w:rPr>
              <w:t>5</w:t>
            </w:r>
          </w:p>
        </w:tc>
      </w:tr>
      <w:tr>
        <w:trPr>
          <w:trHeight w:val="300" w:hRule="exact"/>
        </w:trPr>
        <w:tc>
          <w:tcPr>
            <w:tcW w:w="3101" w:type="dxa"/>
            <w:tcBorders>
              <w:top w:val="nil" w:sz="6" w:space="0" w:color="auto"/>
              <w:left w:val="nil" w:sz="6" w:space="0" w:color="auto"/>
              <w:bottom w:val="nil" w:sz="6" w:space="0" w:color="auto"/>
              <w:right w:val="nil" w:sz="6" w:space="0" w:color="auto"/>
            </w:tcBorders>
          </w:tcPr>
          <w:p>
            <w:pPr>
              <w:pStyle w:val="TableParagraph"/>
              <w:spacing w:line="255" w:lineRule="exact"/>
              <w:ind w:left="659" w:right="0"/>
              <w:jc w:val="left"/>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z w:val="21"/>
                <w:szCs w:val="21"/>
              </w:rPr>
              <w:t>～</w:t>
            </w:r>
            <w:r>
              <w:rPr>
                <w:rFonts w:ascii="宋体" w:hAnsi="宋体" w:cs="宋体" w:eastAsia="宋体" w:hint="default"/>
                <w:sz w:val="21"/>
                <w:szCs w:val="21"/>
              </w:rPr>
              <w:t>12</w:t>
            </w:r>
            <w:r>
              <w:rPr>
                <w:rFonts w:ascii="宋体" w:hAnsi="宋体" w:cs="宋体" w:eastAsia="宋体" w:hint="default"/>
                <w:spacing w:val="-50"/>
                <w:sz w:val="21"/>
                <w:szCs w:val="21"/>
              </w:rPr>
              <w:t> </w:t>
            </w:r>
            <w:r>
              <w:rPr>
                <w:rFonts w:ascii="宋体" w:hAnsi="宋体" w:cs="宋体" w:eastAsia="宋体" w:hint="default"/>
                <w:sz w:val="21"/>
                <w:szCs w:val="21"/>
              </w:rPr>
              <w:t>个月</w:t>
            </w:r>
          </w:p>
        </w:tc>
        <w:tc>
          <w:tcPr>
            <w:tcW w:w="235" w:type="dxa"/>
            <w:tcBorders>
              <w:top w:val="nil" w:sz="6" w:space="0" w:color="auto"/>
              <w:left w:val="nil" w:sz="6" w:space="0" w:color="auto"/>
              <w:bottom w:val="nil" w:sz="6" w:space="0" w:color="auto"/>
              <w:right w:val="nil" w:sz="6" w:space="0" w:color="auto"/>
            </w:tcBorders>
          </w:tcPr>
          <w:p>
            <w:pPr/>
          </w:p>
        </w:tc>
        <w:tc>
          <w:tcPr>
            <w:tcW w:w="2933"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sz w:val="21"/>
              </w:rPr>
              <w:t>30</w:t>
            </w:r>
          </w:p>
        </w:tc>
        <w:tc>
          <w:tcPr>
            <w:tcW w:w="110" w:type="dxa"/>
            <w:tcBorders>
              <w:top w:val="nil" w:sz="6" w:space="0" w:color="auto"/>
              <w:left w:val="nil" w:sz="6" w:space="0" w:color="auto"/>
              <w:bottom w:val="nil" w:sz="6" w:space="0" w:color="auto"/>
              <w:right w:val="nil" w:sz="6" w:space="0" w:color="auto"/>
            </w:tcBorders>
          </w:tcPr>
          <w:p>
            <w:pPr/>
          </w:p>
        </w:tc>
        <w:tc>
          <w:tcPr>
            <w:tcW w:w="2722"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w w:val="100"/>
                <w:sz w:val="21"/>
              </w:rPr>
              <w:t>5</w:t>
            </w:r>
          </w:p>
        </w:tc>
      </w:tr>
      <w:tr>
        <w:trPr>
          <w:trHeight w:val="300" w:hRule="exact"/>
        </w:trPr>
        <w:tc>
          <w:tcPr>
            <w:tcW w:w="3101"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0"/>
                <w:sz w:val="21"/>
                <w:szCs w:val="21"/>
              </w:rPr>
              <w:t> </w:t>
            </w:r>
            <w:r>
              <w:rPr>
                <w:rFonts w:ascii="宋体" w:hAnsi="宋体" w:cs="宋体" w:eastAsia="宋体" w:hint="default"/>
                <w:sz w:val="21"/>
                <w:szCs w:val="21"/>
              </w:rPr>
              <w:t>年</w:t>
            </w:r>
          </w:p>
        </w:tc>
        <w:tc>
          <w:tcPr>
            <w:tcW w:w="235" w:type="dxa"/>
            <w:tcBorders>
              <w:top w:val="nil" w:sz="6" w:space="0" w:color="auto"/>
              <w:left w:val="nil" w:sz="6" w:space="0" w:color="auto"/>
              <w:bottom w:val="nil" w:sz="6" w:space="0" w:color="auto"/>
              <w:right w:val="nil" w:sz="6" w:space="0" w:color="auto"/>
            </w:tcBorders>
          </w:tcPr>
          <w:p>
            <w:pPr/>
          </w:p>
        </w:tc>
        <w:tc>
          <w:tcPr>
            <w:tcW w:w="2933"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sz w:val="21"/>
              </w:rPr>
              <w:t>70</w:t>
            </w:r>
          </w:p>
        </w:tc>
        <w:tc>
          <w:tcPr>
            <w:tcW w:w="110" w:type="dxa"/>
            <w:tcBorders>
              <w:top w:val="nil" w:sz="6" w:space="0" w:color="auto"/>
              <w:left w:val="nil" w:sz="6" w:space="0" w:color="auto"/>
              <w:bottom w:val="nil" w:sz="6" w:space="0" w:color="auto"/>
              <w:right w:val="nil" w:sz="6" w:space="0" w:color="auto"/>
            </w:tcBorders>
          </w:tcPr>
          <w:p>
            <w:pPr/>
          </w:p>
        </w:tc>
        <w:tc>
          <w:tcPr>
            <w:tcW w:w="2722"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sz w:val="21"/>
              </w:rPr>
              <w:t>10</w:t>
            </w:r>
          </w:p>
        </w:tc>
      </w:tr>
      <w:tr>
        <w:trPr>
          <w:trHeight w:val="300" w:hRule="exact"/>
        </w:trPr>
        <w:tc>
          <w:tcPr>
            <w:tcW w:w="3101"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0"/>
                <w:sz w:val="21"/>
                <w:szCs w:val="21"/>
              </w:rPr>
              <w:t> </w:t>
            </w:r>
            <w:r>
              <w:rPr>
                <w:rFonts w:ascii="宋体" w:hAnsi="宋体" w:cs="宋体" w:eastAsia="宋体" w:hint="default"/>
                <w:sz w:val="21"/>
                <w:szCs w:val="21"/>
              </w:rPr>
              <w:t>年</w:t>
            </w:r>
          </w:p>
        </w:tc>
        <w:tc>
          <w:tcPr>
            <w:tcW w:w="235" w:type="dxa"/>
            <w:tcBorders>
              <w:top w:val="nil" w:sz="6" w:space="0" w:color="auto"/>
              <w:left w:val="nil" w:sz="6" w:space="0" w:color="auto"/>
              <w:bottom w:val="nil" w:sz="6" w:space="0" w:color="auto"/>
              <w:right w:val="nil" w:sz="6" w:space="0" w:color="auto"/>
            </w:tcBorders>
          </w:tcPr>
          <w:p>
            <w:pPr/>
          </w:p>
        </w:tc>
        <w:tc>
          <w:tcPr>
            <w:tcW w:w="2933"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sz w:val="21"/>
              </w:rPr>
              <w:t>100</w:t>
            </w:r>
          </w:p>
        </w:tc>
        <w:tc>
          <w:tcPr>
            <w:tcW w:w="110" w:type="dxa"/>
            <w:tcBorders>
              <w:top w:val="nil" w:sz="6" w:space="0" w:color="auto"/>
              <w:left w:val="nil" w:sz="6" w:space="0" w:color="auto"/>
              <w:bottom w:val="nil" w:sz="6" w:space="0" w:color="auto"/>
              <w:right w:val="nil" w:sz="6" w:space="0" w:color="auto"/>
            </w:tcBorders>
          </w:tcPr>
          <w:p>
            <w:pPr/>
          </w:p>
        </w:tc>
        <w:tc>
          <w:tcPr>
            <w:tcW w:w="2722"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sz w:val="21"/>
              </w:rPr>
              <w:t>30</w:t>
            </w:r>
          </w:p>
        </w:tc>
      </w:tr>
      <w:tr>
        <w:trPr>
          <w:trHeight w:val="300" w:hRule="exact"/>
        </w:trPr>
        <w:tc>
          <w:tcPr>
            <w:tcW w:w="3101"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z w:val="21"/>
                <w:szCs w:val="21"/>
              </w:rPr>
              <w:t>3-4</w:t>
            </w:r>
            <w:r>
              <w:rPr>
                <w:rFonts w:ascii="宋体" w:hAnsi="宋体" w:cs="宋体" w:eastAsia="宋体" w:hint="default"/>
                <w:spacing w:val="-50"/>
                <w:sz w:val="21"/>
                <w:szCs w:val="21"/>
              </w:rPr>
              <w:t> </w:t>
            </w:r>
            <w:r>
              <w:rPr>
                <w:rFonts w:ascii="宋体" w:hAnsi="宋体" w:cs="宋体" w:eastAsia="宋体" w:hint="default"/>
                <w:sz w:val="21"/>
                <w:szCs w:val="21"/>
              </w:rPr>
              <w:t>年</w:t>
            </w:r>
          </w:p>
        </w:tc>
        <w:tc>
          <w:tcPr>
            <w:tcW w:w="235" w:type="dxa"/>
            <w:tcBorders>
              <w:top w:val="nil" w:sz="6" w:space="0" w:color="auto"/>
              <w:left w:val="nil" w:sz="6" w:space="0" w:color="auto"/>
              <w:bottom w:val="nil" w:sz="6" w:space="0" w:color="auto"/>
              <w:right w:val="nil" w:sz="6" w:space="0" w:color="auto"/>
            </w:tcBorders>
          </w:tcPr>
          <w:p>
            <w:pPr/>
          </w:p>
        </w:tc>
        <w:tc>
          <w:tcPr>
            <w:tcW w:w="2933"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sz w:val="21"/>
              </w:rPr>
              <w:t>100</w:t>
            </w:r>
          </w:p>
        </w:tc>
        <w:tc>
          <w:tcPr>
            <w:tcW w:w="110" w:type="dxa"/>
            <w:tcBorders>
              <w:top w:val="nil" w:sz="6" w:space="0" w:color="auto"/>
              <w:left w:val="nil" w:sz="6" w:space="0" w:color="auto"/>
              <w:bottom w:val="nil" w:sz="6" w:space="0" w:color="auto"/>
              <w:right w:val="nil" w:sz="6" w:space="0" w:color="auto"/>
            </w:tcBorders>
          </w:tcPr>
          <w:p>
            <w:pPr/>
          </w:p>
        </w:tc>
        <w:tc>
          <w:tcPr>
            <w:tcW w:w="2722"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sz w:val="21"/>
              </w:rPr>
              <w:t>50</w:t>
            </w:r>
          </w:p>
        </w:tc>
      </w:tr>
      <w:tr>
        <w:trPr>
          <w:trHeight w:val="300" w:hRule="exact"/>
        </w:trPr>
        <w:tc>
          <w:tcPr>
            <w:tcW w:w="3101"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z w:val="21"/>
                <w:szCs w:val="21"/>
              </w:rPr>
              <w:t>4-5</w:t>
            </w:r>
            <w:r>
              <w:rPr>
                <w:rFonts w:ascii="宋体" w:hAnsi="宋体" w:cs="宋体" w:eastAsia="宋体" w:hint="default"/>
                <w:spacing w:val="-50"/>
                <w:sz w:val="21"/>
                <w:szCs w:val="21"/>
              </w:rPr>
              <w:t> </w:t>
            </w:r>
            <w:r>
              <w:rPr>
                <w:rFonts w:ascii="宋体" w:hAnsi="宋体" w:cs="宋体" w:eastAsia="宋体" w:hint="default"/>
                <w:sz w:val="21"/>
                <w:szCs w:val="21"/>
              </w:rPr>
              <w:t>年</w:t>
            </w:r>
          </w:p>
        </w:tc>
        <w:tc>
          <w:tcPr>
            <w:tcW w:w="235" w:type="dxa"/>
            <w:tcBorders>
              <w:top w:val="nil" w:sz="6" w:space="0" w:color="auto"/>
              <w:left w:val="nil" w:sz="6" w:space="0" w:color="auto"/>
              <w:bottom w:val="nil" w:sz="6" w:space="0" w:color="auto"/>
              <w:right w:val="nil" w:sz="6" w:space="0" w:color="auto"/>
            </w:tcBorders>
          </w:tcPr>
          <w:p>
            <w:pPr/>
          </w:p>
        </w:tc>
        <w:tc>
          <w:tcPr>
            <w:tcW w:w="2933"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sz w:val="21"/>
              </w:rPr>
              <w:t>100</w:t>
            </w:r>
          </w:p>
        </w:tc>
        <w:tc>
          <w:tcPr>
            <w:tcW w:w="110" w:type="dxa"/>
            <w:tcBorders>
              <w:top w:val="nil" w:sz="6" w:space="0" w:color="auto"/>
              <w:left w:val="nil" w:sz="6" w:space="0" w:color="auto"/>
              <w:bottom w:val="nil" w:sz="6" w:space="0" w:color="auto"/>
              <w:right w:val="nil" w:sz="6" w:space="0" w:color="auto"/>
            </w:tcBorders>
          </w:tcPr>
          <w:p>
            <w:pPr/>
          </w:p>
        </w:tc>
        <w:tc>
          <w:tcPr>
            <w:tcW w:w="2722"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sz w:val="21"/>
              </w:rPr>
              <w:t>80</w:t>
            </w:r>
          </w:p>
        </w:tc>
      </w:tr>
      <w:tr>
        <w:trPr>
          <w:trHeight w:val="256" w:hRule="exact"/>
        </w:trPr>
        <w:tc>
          <w:tcPr>
            <w:tcW w:w="3101"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35" w:type="dxa"/>
            <w:tcBorders>
              <w:top w:val="nil" w:sz="6" w:space="0" w:color="auto"/>
              <w:left w:val="nil" w:sz="6" w:space="0" w:color="auto"/>
              <w:bottom w:val="nil" w:sz="6" w:space="0" w:color="auto"/>
              <w:right w:val="nil" w:sz="6" w:space="0" w:color="auto"/>
            </w:tcBorders>
          </w:tcPr>
          <w:p>
            <w:pPr/>
          </w:p>
        </w:tc>
        <w:tc>
          <w:tcPr>
            <w:tcW w:w="2933"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sz w:val="21"/>
              </w:rPr>
              <w:t>100</w:t>
            </w:r>
          </w:p>
        </w:tc>
        <w:tc>
          <w:tcPr>
            <w:tcW w:w="110" w:type="dxa"/>
            <w:tcBorders>
              <w:top w:val="nil" w:sz="6" w:space="0" w:color="auto"/>
              <w:left w:val="nil" w:sz="6" w:space="0" w:color="auto"/>
              <w:bottom w:val="nil" w:sz="6" w:space="0" w:color="auto"/>
              <w:right w:val="nil" w:sz="6" w:space="0" w:color="auto"/>
            </w:tcBorders>
          </w:tcPr>
          <w:p>
            <w:pPr/>
          </w:p>
        </w:tc>
        <w:tc>
          <w:tcPr>
            <w:tcW w:w="2722"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center"/>
              <w:rPr>
                <w:rFonts w:ascii="宋体" w:hAnsi="宋体" w:cs="宋体" w:eastAsia="宋体" w:hint="default"/>
                <w:sz w:val="21"/>
                <w:szCs w:val="21"/>
              </w:rPr>
            </w:pPr>
            <w:r>
              <w:rPr>
                <w:rFonts w:ascii="宋体"/>
                <w:sz w:val="21"/>
              </w:rPr>
              <w:t>100</w:t>
            </w:r>
          </w:p>
        </w:tc>
      </w:tr>
    </w:tbl>
    <w:p>
      <w:pPr>
        <w:spacing w:line="240" w:lineRule="auto" w:before="4"/>
        <w:rPr>
          <w:rFonts w:ascii="宋体" w:hAnsi="宋体" w:cs="宋体" w:eastAsia="宋体" w:hint="default"/>
          <w:sz w:val="6"/>
          <w:szCs w:val="6"/>
        </w:rPr>
      </w:pPr>
    </w:p>
    <w:p>
      <w:pPr>
        <w:pStyle w:val="BodyText"/>
        <w:spacing w:line="240" w:lineRule="auto" w:before="36"/>
        <w:ind w:left="582" w:right="138"/>
        <w:jc w:val="left"/>
      </w:pPr>
      <w:r>
        <w:rPr/>
        <w:t>③</w:t>
      </w:r>
      <w:r>
        <w:rPr>
          <w:spacing w:val="-6"/>
        </w:rPr>
        <w:t> </w:t>
      </w:r>
      <w:r>
        <w:rPr/>
        <w:t>单项金额虽不重大但单项计提坏账准备的应收款项</w:t>
      </w:r>
    </w:p>
    <w:p>
      <w:pPr>
        <w:spacing w:line="240" w:lineRule="auto" w:before="5"/>
        <w:rPr>
          <w:rFonts w:ascii="宋体" w:hAnsi="宋体" w:cs="宋体" w:eastAsia="宋体" w:hint="default"/>
          <w:sz w:val="10"/>
          <w:szCs w:val="10"/>
        </w:rPr>
      </w:pPr>
    </w:p>
    <w:p>
      <w:pPr>
        <w:pStyle w:val="BodyText"/>
        <w:spacing w:line="403" w:lineRule="auto" w:before="36"/>
        <w:ind w:left="5415" w:right="124" w:firstLine="420"/>
        <w:jc w:val="both"/>
      </w:pPr>
      <w:r>
        <w:rPr>
          <w:spacing w:val="9"/>
        </w:rPr>
        <w:t>本集团对于单项金额虽不重大但具</w:t>
      </w:r>
      <w:r>
        <w:rPr>
          <w:w w:val="100"/>
        </w:rPr>
        <w:t> </w:t>
      </w:r>
      <w:r>
        <w:rPr>
          <w:spacing w:val="-3"/>
        </w:rPr>
        <w:t>备以下特征的应收款项，单独进行减值测</w:t>
      </w:r>
      <w:r>
        <w:rPr>
          <w:spacing w:val="-84"/>
        </w:rPr>
        <w:t> </w:t>
      </w:r>
      <w:r>
        <w:rPr>
          <w:spacing w:val="-84"/>
        </w:rPr>
      </w:r>
      <w:r>
        <w:rPr>
          <w:spacing w:val="-4"/>
        </w:rPr>
        <w:t>试，有客观证据表明其发生了减值的，根</w:t>
      </w:r>
      <w:r>
        <w:rPr>
          <w:spacing w:val="-67"/>
        </w:rPr>
        <w:t> </w:t>
      </w:r>
      <w:r>
        <w:rPr>
          <w:spacing w:val="-67"/>
        </w:rPr>
      </w:r>
      <w:r>
        <w:rPr>
          <w:spacing w:val="7"/>
        </w:rPr>
        <w:t>据其未来现金流量现值低于其账面价值</w:t>
      </w:r>
      <w:r>
        <w:rPr>
          <w:spacing w:val="-56"/>
        </w:rPr>
        <w:t> </w:t>
      </w:r>
      <w:r>
        <w:rPr>
          <w:spacing w:val="-56"/>
        </w:rPr>
      </w:r>
      <w:r>
        <w:rPr>
          <w:spacing w:val="-2"/>
        </w:rPr>
        <w:t>的差额，确认减值损失，计提坏账准备。</w:t>
      </w:r>
      <w:r>
        <w:rPr>
          <w:spacing w:val="-69"/>
        </w:rPr>
        <w:t> </w:t>
      </w:r>
      <w:r>
        <w:rPr>
          <w:spacing w:val="-69"/>
        </w:rPr>
      </w:r>
      <w:r>
        <w:rPr/>
        <w:t>客观证据如下：</w:t>
      </w:r>
    </w:p>
    <w:p>
      <w:pPr>
        <w:pStyle w:val="BodyText"/>
        <w:spacing w:line="240" w:lineRule="auto" w:before="40"/>
        <w:ind w:left="731" w:right="138"/>
        <w:jc w:val="left"/>
      </w:pPr>
      <w:r>
        <w:rPr>
          <w:rFonts w:ascii="宋体" w:hAnsi="宋体" w:cs="宋体" w:eastAsia="宋体" w:hint="default"/>
        </w:rPr>
        <w:t>A.</w:t>
      </w:r>
      <w:r>
        <w:rPr>
          <w:rFonts w:ascii="宋体" w:hAnsi="宋体" w:cs="宋体" w:eastAsia="宋体" w:hint="default"/>
          <w:spacing w:val="42"/>
        </w:rPr>
        <w:t> </w:t>
      </w:r>
      <w:r>
        <w:rPr/>
        <w:t>与对方存在争议或涉及诉讼、仲裁的应收款项；</w:t>
      </w:r>
    </w:p>
    <w:p>
      <w:pPr>
        <w:spacing w:line="240" w:lineRule="auto" w:before="3"/>
        <w:rPr>
          <w:rFonts w:ascii="宋体" w:hAnsi="宋体" w:cs="宋体" w:eastAsia="宋体" w:hint="default"/>
          <w:sz w:val="14"/>
          <w:szCs w:val="14"/>
        </w:rPr>
      </w:pPr>
    </w:p>
    <w:p>
      <w:pPr>
        <w:pStyle w:val="BodyText"/>
        <w:spacing w:line="240" w:lineRule="auto"/>
        <w:ind w:left="731" w:right="138"/>
        <w:jc w:val="left"/>
      </w:pPr>
      <w:r>
        <w:rPr>
          <w:rFonts w:ascii="宋体" w:hAnsi="宋体" w:cs="宋体" w:eastAsia="宋体" w:hint="default"/>
        </w:rPr>
        <w:t>B.</w:t>
      </w:r>
      <w:r>
        <w:rPr>
          <w:rFonts w:ascii="宋体" w:hAnsi="宋体" w:cs="宋体" w:eastAsia="宋体" w:hint="default"/>
          <w:spacing w:val="41"/>
        </w:rPr>
        <w:t> </w:t>
      </w:r>
      <w:r>
        <w:rPr/>
        <w:t>已有明显迹象表明债务人很可能无法履行还款义务的应收款项。</w:t>
      </w:r>
    </w:p>
    <w:p>
      <w:pPr>
        <w:pStyle w:val="BodyText"/>
        <w:spacing w:line="357" w:lineRule="auto" w:before="138"/>
        <w:ind w:left="599" w:right="138" w:hanging="17"/>
        <w:jc w:val="left"/>
      </w:pPr>
      <w:r>
        <w:rPr/>
        <w:t>（</w:t>
      </w:r>
      <w:r>
        <w:rPr>
          <w:rFonts w:ascii="宋体" w:hAnsi="宋体" w:cs="宋体" w:eastAsia="宋体" w:hint="default"/>
        </w:rPr>
        <w:t>3</w:t>
      </w:r>
      <w:r>
        <w:rPr/>
        <w:t>）坏账准备的转回</w:t>
      </w:r>
      <w:r>
        <w:rPr>
          <w:w w:val="100"/>
        </w:rPr>
        <w:t> </w:t>
      </w:r>
      <w:r>
        <w:rPr>
          <w:spacing w:val="6"/>
          <w:position w:val="1"/>
        </w:rPr>
        <w:t>如有客观证据表明该应收款项</w:t>
      </w:r>
      <w:r>
        <w:rPr>
          <w:spacing w:val="6"/>
        </w:rPr>
        <w:t>价值已恢复，且客观上与确认该损失后发生的事项有关，原</w:t>
      </w:r>
    </w:p>
    <w:p>
      <w:pPr>
        <w:pStyle w:val="BodyText"/>
        <w:spacing w:line="340" w:lineRule="auto" w:before="18"/>
        <w:ind w:left="162" w:right="138"/>
        <w:jc w:val="left"/>
      </w:pPr>
      <w:r>
        <w:rPr>
          <w:spacing w:val="7"/>
        </w:rPr>
        <w:t>确认的减值损失予以转回，计入当期损益。但是，该转回后的账面价值不超过假定不计提减值</w:t>
      </w:r>
      <w:r>
        <w:rPr>
          <w:spacing w:val="-21"/>
        </w:rPr>
        <w:t> </w:t>
      </w:r>
      <w:r>
        <w:rPr>
          <w:spacing w:val="-21"/>
        </w:rPr>
      </w:r>
      <w:r>
        <w:rPr/>
        <w:t>准备情况下该</w:t>
      </w:r>
      <w:r>
        <w:rPr>
          <w:position w:val="1"/>
        </w:rPr>
        <w:t>应收款项</w:t>
      </w:r>
      <w:r>
        <w:rPr/>
        <w:t>在转回日的摊余成本。</w:t>
      </w:r>
    </w:p>
    <w:p>
      <w:pPr>
        <w:spacing w:line="240" w:lineRule="auto" w:before="7"/>
        <w:rPr>
          <w:rFonts w:ascii="宋体" w:hAnsi="宋体" w:cs="宋体" w:eastAsia="宋体" w:hint="default"/>
          <w:sz w:val="31"/>
          <w:szCs w:val="31"/>
        </w:rPr>
      </w:pPr>
    </w:p>
    <w:p>
      <w:pPr>
        <w:pStyle w:val="Heading4"/>
        <w:spacing w:line="240" w:lineRule="auto"/>
        <w:ind w:left="585" w:right="138"/>
        <w:jc w:val="left"/>
        <w:rPr>
          <w:b w:val="0"/>
          <w:bCs w:val="0"/>
        </w:rPr>
      </w:pPr>
      <w:r>
        <w:rPr>
          <w:rFonts w:ascii="宋体" w:hAnsi="宋体" w:cs="宋体" w:eastAsia="宋体" w:hint="default"/>
        </w:rPr>
        <w:t>9</w:t>
      </w:r>
      <w:r>
        <w:rPr/>
        <w:t>、存货</w:t>
      </w:r>
      <w:r>
        <w:rPr>
          <w:b w:val="0"/>
          <w:bCs w:val="0"/>
        </w:rPr>
      </w:r>
    </w:p>
    <w:p>
      <w:pPr>
        <w:pStyle w:val="BodyText"/>
        <w:spacing w:line="240" w:lineRule="auto" w:before="126"/>
        <w:ind w:left="582" w:right="138"/>
        <w:jc w:val="left"/>
      </w:pPr>
      <w:r>
        <w:rPr/>
        <w:t>（</w:t>
      </w:r>
      <w:r>
        <w:rPr>
          <w:rFonts w:ascii="宋体" w:hAnsi="宋体" w:cs="宋体" w:eastAsia="宋体" w:hint="default"/>
        </w:rPr>
        <w:t>1</w:t>
      </w:r>
      <w:r>
        <w:rPr/>
        <w:t>）存货的分类</w:t>
      </w:r>
    </w:p>
    <w:p>
      <w:pPr>
        <w:spacing w:after="0" w:line="240" w:lineRule="auto"/>
        <w:jc w:val="left"/>
        <w:sectPr>
          <w:pgSz w:w="11910" w:h="16840"/>
          <w:pgMar w:header="884" w:footer="936" w:top="1080" w:bottom="1120" w:left="1460" w:right="1120"/>
        </w:sectPr>
      </w:pPr>
    </w:p>
    <w:p>
      <w:pPr>
        <w:spacing w:line="240" w:lineRule="auto" w:before="10"/>
        <w:rPr>
          <w:rFonts w:ascii="宋体" w:hAnsi="宋体" w:cs="宋体" w:eastAsia="宋体" w:hint="default"/>
          <w:sz w:val="3"/>
          <w:szCs w:val="3"/>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453.55pt;height:.75pt;mso-position-horizontal-relative:char;mso-position-vertical-relative:line" coordorigin="0,0" coordsize="9071,15">
            <v:group style="position:absolute;left:7;top:7;width:9057;height:2" coordorigin="7,7" coordsize="9057,2">
              <v:shape style="position:absolute;left:7;top:7;width:9057;height:2" coordorigin="7,7" coordsize="9057,0" path="m7,7l9064,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23"/>
          <w:szCs w:val="23"/>
        </w:rPr>
      </w:pPr>
    </w:p>
    <w:p>
      <w:pPr>
        <w:pStyle w:val="BodyText"/>
        <w:spacing w:line="240" w:lineRule="auto" w:before="36"/>
        <w:ind w:left="562" w:right="0"/>
        <w:jc w:val="left"/>
      </w:pPr>
      <w:r>
        <w:rPr/>
        <w:t>存货主要包括库存商品、低值易耗品、委托代销商品等。</w:t>
      </w:r>
    </w:p>
    <w:p>
      <w:pPr>
        <w:pStyle w:val="BodyText"/>
        <w:spacing w:line="348" w:lineRule="auto" w:before="126"/>
        <w:ind w:left="562" w:right="0"/>
        <w:jc w:val="left"/>
      </w:pPr>
      <w:r>
        <w:rPr/>
        <w:t>（</w:t>
      </w:r>
      <w:r>
        <w:rPr>
          <w:rFonts w:ascii="宋体" w:hAnsi="宋体" w:cs="宋体" w:eastAsia="宋体" w:hint="default"/>
        </w:rPr>
        <w:t>2</w:t>
      </w:r>
      <w:r>
        <w:rPr/>
        <w:t>）存货取得和发出的计价方法</w:t>
      </w:r>
      <w:r>
        <w:rPr>
          <w:w w:val="100"/>
        </w:rPr>
        <w:t> </w:t>
      </w:r>
      <w:r>
        <w:rPr>
          <w:spacing w:val="-3"/>
        </w:rPr>
        <w:t>存货在取得时按实际成本计价，存货成本包括采购成本、加工成本和其他成本。领用和发出时</w:t>
      </w:r>
    </w:p>
    <w:p>
      <w:pPr>
        <w:pStyle w:val="BodyText"/>
        <w:spacing w:line="240" w:lineRule="auto" w:before="31"/>
        <w:ind w:right="0"/>
        <w:jc w:val="both"/>
      </w:pPr>
      <w:r>
        <w:rPr/>
        <w:t>按先进先出法计价。</w:t>
      </w:r>
    </w:p>
    <w:p>
      <w:pPr>
        <w:pStyle w:val="BodyText"/>
        <w:spacing w:line="348" w:lineRule="auto" w:before="126"/>
        <w:ind w:left="562" w:right="0"/>
        <w:jc w:val="left"/>
      </w:pPr>
      <w:r>
        <w:rPr/>
        <w:t>（</w:t>
      </w:r>
      <w:r>
        <w:rPr>
          <w:rFonts w:ascii="宋体" w:hAnsi="宋体" w:cs="宋体" w:eastAsia="宋体" w:hint="default"/>
        </w:rPr>
        <w:t>3</w:t>
      </w:r>
      <w:r>
        <w:rPr/>
        <w:t>）存货可变现净值的确认和跌价准备的计提方法</w:t>
      </w:r>
      <w:r>
        <w:rPr>
          <w:w w:val="100"/>
        </w:rPr>
        <w:t> </w:t>
      </w:r>
      <w:r>
        <w:rPr>
          <w:spacing w:val="-3"/>
        </w:rPr>
        <w:t>可变现净值是指在日常活动中，存货的估计售价减去至完工时估计将要发生的成本、估计的销</w:t>
      </w:r>
    </w:p>
    <w:p>
      <w:pPr>
        <w:pStyle w:val="BodyText"/>
        <w:spacing w:line="350" w:lineRule="auto" w:before="31"/>
        <w:ind w:right="140"/>
        <w:jc w:val="both"/>
      </w:pPr>
      <w:r>
        <w:rPr>
          <w:spacing w:val="-3"/>
        </w:rPr>
        <w:t>售费用以及相关税费后的金额。在确定存货的可变现净值时，以取得的确凿证据为基础，同时考虑</w:t>
      </w:r>
      <w:r>
        <w:rPr>
          <w:spacing w:val="-19"/>
        </w:rPr>
        <w:t> </w:t>
      </w:r>
      <w:r>
        <w:rPr>
          <w:spacing w:val="-19"/>
        </w:rPr>
      </w:r>
      <w:r>
        <w:rPr/>
        <w:t>持有存货的目的以及资产负债表日后事项的影响。</w:t>
      </w:r>
    </w:p>
    <w:p>
      <w:pPr>
        <w:pStyle w:val="BodyText"/>
        <w:spacing w:line="350" w:lineRule="auto" w:before="27"/>
        <w:ind w:right="140" w:firstLine="419"/>
        <w:jc w:val="both"/>
      </w:pPr>
      <w:r>
        <w:rPr>
          <w:spacing w:val="-3"/>
        </w:rPr>
        <w:t>在资产负债表日，存货按照成本与可变现净值孰低计量。当其可变现净值低于成本时，提取存</w:t>
      </w:r>
      <w:r>
        <w:rPr>
          <w:w w:val="100"/>
        </w:rPr>
        <w:t> </w:t>
      </w:r>
      <w:r>
        <w:rPr/>
        <w:t>货跌价准备。存货跌价准备通常按单个存货项目的成本高于其可变现净值的差额提取。</w:t>
      </w:r>
    </w:p>
    <w:p>
      <w:pPr>
        <w:pStyle w:val="BodyText"/>
        <w:spacing w:line="348" w:lineRule="auto" w:before="30"/>
        <w:ind w:right="138" w:firstLine="419"/>
        <w:jc w:val="both"/>
      </w:pPr>
      <w:r>
        <w:rPr>
          <w:spacing w:val="-3"/>
        </w:rPr>
        <w:t>计提存货跌价准备后，如果以前减记存货价值的影响因素已经消失，导致存货的可变现净值高</w:t>
      </w:r>
      <w:r>
        <w:rPr>
          <w:w w:val="100"/>
        </w:rPr>
        <w:t> </w:t>
      </w:r>
      <w:r>
        <w:rPr/>
        <w:t>于其账面价值的，在原已计提的存货跌价准备金额内予以转回，转回的金额计入当期损益。</w:t>
      </w:r>
    </w:p>
    <w:p>
      <w:pPr>
        <w:pStyle w:val="BodyText"/>
        <w:spacing w:line="240" w:lineRule="auto" w:before="31"/>
        <w:ind w:left="562" w:right="0"/>
        <w:jc w:val="left"/>
      </w:pPr>
      <w:r>
        <w:rPr/>
        <w:t>（</w:t>
      </w:r>
      <w:r>
        <w:rPr>
          <w:rFonts w:ascii="宋体" w:hAnsi="宋体" w:cs="宋体" w:eastAsia="宋体" w:hint="default"/>
        </w:rPr>
        <w:t>4</w:t>
      </w:r>
      <w:r>
        <w:rPr/>
        <w:t>）存货的盘存制度为永续盘存制。</w:t>
      </w:r>
    </w:p>
    <w:p>
      <w:pPr>
        <w:pStyle w:val="BodyText"/>
        <w:spacing w:line="348" w:lineRule="auto" w:before="126"/>
        <w:ind w:left="562" w:right="0"/>
        <w:jc w:val="left"/>
        <w:rPr>
          <w:rFonts w:ascii="宋体" w:hAnsi="宋体" w:cs="宋体" w:eastAsia="宋体" w:hint="default"/>
        </w:rPr>
      </w:pPr>
      <w:r>
        <w:rPr/>
        <w:t>（</w:t>
      </w:r>
      <w:r>
        <w:rPr>
          <w:rFonts w:ascii="宋体" w:hAnsi="宋体" w:cs="宋体" w:eastAsia="宋体" w:hint="default"/>
        </w:rPr>
        <w:t>5</w:t>
      </w:r>
      <w:r>
        <w:rPr/>
        <w:t>）低值易耗品和包装物的摊销方法</w:t>
      </w:r>
      <w:r>
        <w:rPr>
          <w:w w:val="100"/>
        </w:rPr>
        <w:t> </w:t>
      </w:r>
      <w:r>
        <w:rPr>
          <w:spacing w:val="-2"/>
        </w:rPr>
        <w:t>低值易耗品于领用时按一次摊销法摊销；包装物于领用时按一次摊销法摊销。</w:t>
      </w:r>
      <w:r>
        <w:rPr>
          <w:spacing w:val="-43"/>
        </w:rPr>
        <w:t> </w:t>
      </w:r>
      <w:r>
        <w:rPr>
          <w:spacing w:val="-43"/>
        </w:rPr>
      </w:r>
      <w:r>
        <w:rPr>
          <w:rFonts w:ascii="宋体" w:hAnsi="宋体" w:cs="宋体" w:eastAsia="宋体" w:hint="default"/>
          <w:b/>
          <w:bCs/>
        </w:rPr>
        <w:t>10</w:t>
      </w:r>
      <w:r>
        <w:rPr>
          <w:rFonts w:ascii="宋体" w:hAnsi="宋体" w:cs="宋体" w:eastAsia="宋体" w:hint="default"/>
          <w:b/>
          <w:bCs/>
        </w:rPr>
        <w:t>、长期股权投资</w:t>
      </w:r>
      <w:r>
        <w:rPr>
          <w:rFonts w:ascii="宋体" w:hAnsi="宋体" w:cs="宋体" w:eastAsia="宋体" w:hint="default"/>
        </w:rPr>
      </w:r>
    </w:p>
    <w:p>
      <w:pPr>
        <w:pStyle w:val="BodyText"/>
        <w:spacing w:line="348" w:lineRule="auto" w:before="31"/>
        <w:ind w:left="562" w:right="0"/>
        <w:jc w:val="left"/>
      </w:pPr>
      <w:r>
        <w:rPr/>
        <w:t>（</w:t>
      </w:r>
      <w:r>
        <w:rPr>
          <w:rFonts w:ascii="宋体" w:hAnsi="宋体" w:cs="宋体" w:eastAsia="宋体" w:hint="default"/>
        </w:rPr>
        <w:t>1</w:t>
      </w:r>
      <w:r>
        <w:rPr/>
        <w:t>）投资成本的确定</w:t>
      </w:r>
      <w:r>
        <w:rPr>
          <w:w w:val="100"/>
        </w:rPr>
        <w:t> </w:t>
      </w:r>
      <w:r>
        <w:rPr>
          <w:spacing w:val="-3"/>
        </w:rPr>
        <w:t>对于企业合并形成的长期股权投资，如为同一控制下的企业合并取得的长期股权投资，在合并</w:t>
      </w:r>
    </w:p>
    <w:p>
      <w:pPr>
        <w:pStyle w:val="BodyText"/>
        <w:spacing w:line="350" w:lineRule="auto" w:before="31"/>
        <w:ind w:right="137"/>
        <w:jc w:val="both"/>
      </w:pPr>
      <w:r>
        <w:rPr>
          <w:spacing w:val="-3"/>
        </w:rPr>
        <w:t>日按照取得被合并方所有者权益账面价值的份额作为初始投资成本；通过非同一控制下的企业合并</w:t>
      </w:r>
      <w:r>
        <w:rPr>
          <w:spacing w:val="-16"/>
        </w:rPr>
        <w:t> </w:t>
      </w:r>
      <w:r>
        <w:rPr>
          <w:spacing w:val="-16"/>
        </w:rPr>
      </w:r>
      <w:r>
        <w:rPr>
          <w:spacing w:val="-3"/>
        </w:rPr>
        <w:t>取得的长期股权投资，企业合并成本包括购买方付出的资产、发生或承担的负债、发行的权益性证</w:t>
      </w:r>
      <w:r>
        <w:rPr>
          <w:spacing w:val="-19"/>
        </w:rPr>
        <w:t> </w:t>
      </w:r>
      <w:r>
        <w:rPr>
          <w:spacing w:val="-19"/>
        </w:rPr>
      </w:r>
      <w:r>
        <w:rPr>
          <w:spacing w:val="-3"/>
        </w:rPr>
        <w:t>券的公允价值之和；购买方为企业合并发生的审计、法律服务、评估咨询等中介费用以及其他相关</w:t>
      </w:r>
      <w:r>
        <w:rPr>
          <w:spacing w:val="-20"/>
        </w:rPr>
        <w:t> </w:t>
      </w:r>
      <w:r>
        <w:rPr>
          <w:spacing w:val="-20"/>
        </w:rPr>
      </w:r>
      <w:r>
        <w:rPr>
          <w:spacing w:val="-3"/>
        </w:rPr>
        <w:t>管理费用，应当于发生时计入当期损益；购买方作为合并对价发行的权益性证券或债务性证券的交</w:t>
      </w:r>
      <w:r>
        <w:rPr>
          <w:spacing w:val="-16"/>
        </w:rPr>
        <w:t> </w:t>
      </w:r>
      <w:r>
        <w:rPr>
          <w:spacing w:val="-16"/>
        </w:rPr>
      </w:r>
      <w:r>
        <w:rPr/>
        <w:t>易费用，应当计入权益性证券或债务性证券的初始确认金额。</w:t>
      </w:r>
    </w:p>
    <w:p>
      <w:pPr>
        <w:pStyle w:val="BodyText"/>
        <w:spacing w:line="350" w:lineRule="auto" w:before="27"/>
        <w:ind w:right="104" w:firstLine="419"/>
        <w:jc w:val="both"/>
      </w:pPr>
      <w:r>
        <w:rPr>
          <w:spacing w:val="-3"/>
        </w:rPr>
        <w:t>除企业合并形成的长期股权投资外的其他股权投资，按成本进行初始计量，该成本视长期股权</w:t>
      </w:r>
      <w:r>
        <w:rPr>
          <w:w w:val="100"/>
        </w:rPr>
        <w:t> </w:t>
      </w:r>
      <w:r>
        <w:rPr>
          <w:spacing w:val="-3"/>
        </w:rPr>
        <w:t>投资取得方式的不同，分别按照本集团实际支付的现金购买价款、本集团发行的权益性证券的公允</w:t>
      </w:r>
      <w:r>
        <w:rPr>
          <w:spacing w:val="-16"/>
        </w:rPr>
        <w:t> </w:t>
      </w:r>
      <w:r>
        <w:rPr>
          <w:spacing w:val="-16"/>
        </w:rPr>
      </w:r>
      <w:r>
        <w:rPr>
          <w:spacing w:val="-2"/>
        </w:rPr>
        <w:t>价值、投资合同或协议约定的价值、非货币性资产交换交易中换出资产的公允价值或原账面价值、</w:t>
      </w:r>
      <w:r>
        <w:rPr>
          <w:spacing w:val="-25"/>
        </w:rPr>
        <w:t> </w:t>
      </w:r>
      <w:r>
        <w:rPr>
          <w:spacing w:val="-25"/>
        </w:rPr>
      </w:r>
      <w:r>
        <w:rPr>
          <w:spacing w:val="-3"/>
        </w:rPr>
        <w:t>该项长期股权投资自身的公允价值等方式确定。与取得长期股权投资直接相关的费用、税金及其他</w:t>
      </w:r>
      <w:r>
        <w:rPr>
          <w:spacing w:val="-16"/>
        </w:rPr>
        <w:t> </w:t>
      </w:r>
      <w:r>
        <w:rPr>
          <w:spacing w:val="-16"/>
        </w:rPr>
      </w:r>
      <w:r>
        <w:rPr/>
        <w:t>必要支出也计入投资成本。</w:t>
      </w:r>
    </w:p>
    <w:p>
      <w:pPr>
        <w:pStyle w:val="BodyText"/>
        <w:spacing w:line="348" w:lineRule="auto" w:before="29"/>
        <w:ind w:left="562" w:right="0"/>
        <w:jc w:val="left"/>
      </w:pPr>
      <w:r>
        <w:rPr/>
        <w:t>（</w:t>
      </w:r>
      <w:r>
        <w:rPr>
          <w:rFonts w:ascii="宋体" w:hAnsi="宋体" w:cs="宋体" w:eastAsia="宋体" w:hint="default"/>
        </w:rPr>
        <w:t>2</w:t>
      </w:r>
      <w:r>
        <w:rPr/>
        <w:t>）后续计量及损益确认方法</w:t>
      </w:r>
      <w:r>
        <w:rPr>
          <w:w w:val="100"/>
        </w:rPr>
        <w:t> </w:t>
      </w:r>
      <w:r>
        <w:rPr>
          <w:spacing w:val="-3"/>
        </w:rPr>
        <w:t>对被投资单位不具有共同控制或重大影响并且在活跃市场中没有报价、公允价值不能可靠计量</w:t>
      </w:r>
    </w:p>
    <w:p>
      <w:pPr>
        <w:pStyle w:val="BodyText"/>
        <w:spacing w:line="348" w:lineRule="auto" w:before="31"/>
        <w:ind w:right="137"/>
        <w:jc w:val="both"/>
      </w:pPr>
      <w:r>
        <w:rPr>
          <w:spacing w:val="-3"/>
        </w:rPr>
        <w:t>的长期股权投资，采用成本法核算；对被投资单位具有共同控制或重大影响的长期股权投资，采用</w:t>
      </w:r>
      <w:r>
        <w:rPr>
          <w:spacing w:val="-20"/>
        </w:rPr>
        <w:t> </w:t>
      </w:r>
      <w:r>
        <w:rPr>
          <w:spacing w:val="-20"/>
        </w:rPr>
      </w:r>
      <w:r>
        <w:rPr>
          <w:spacing w:val="-3"/>
        </w:rPr>
        <w:t>权益法核算；对被投资单位不具有控制、共同控制或重大影响并且公允价值能够可靠计量的长期股</w:t>
      </w:r>
      <w:r>
        <w:rPr>
          <w:spacing w:val="-16"/>
        </w:rPr>
        <w:t> </w:t>
      </w:r>
      <w:r>
        <w:rPr>
          <w:spacing w:val="-16"/>
        </w:rPr>
      </w:r>
      <w:r>
        <w:rPr/>
        <w:t>权投资，作为可供出售金融资产核算。</w:t>
      </w:r>
    </w:p>
    <w:p>
      <w:pPr>
        <w:pStyle w:val="BodyText"/>
        <w:spacing w:line="240" w:lineRule="auto" w:before="31"/>
        <w:ind w:left="562" w:right="0"/>
        <w:jc w:val="left"/>
      </w:pPr>
      <w:r>
        <w:rPr/>
        <w:t>此外，公司财务报表采用成本法核算能够对被投资单位实施控制的长期股权投资。</w:t>
      </w:r>
    </w:p>
    <w:p>
      <w:pPr>
        <w:spacing w:after="0" w:line="240" w:lineRule="auto"/>
        <w:jc w:val="left"/>
        <w:sectPr>
          <w:pgSz w:w="11910" w:h="16840"/>
          <w:pgMar w:header="884" w:footer="936" w:top="1080" w:bottom="1120" w:left="1480" w:right="1140"/>
        </w:sectPr>
      </w:pPr>
    </w:p>
    <w:p>
      <w:pPr>
        <w:spacing w:line="240" w:lineRule="auto" w:before="3"/>
        <w:rPr>
          <w:rFonts w:ascii="宋体" w:hAnsi="宋体" w:cs="宋体" w:eastAsia="宋体" w:hint="default"/>
          <w:sz w:val="29"/>
          <w:szCs w:val="29"/>
        </w:rPr>
      </w:pPr>
    </w:p>
    <w:p>
      <w:pPr>
        <w:pStyle w:val="BodyText"/>
        <w:spacing w:line="350" w:lineRule="auto" w:before="36"/>
        <w:ind w:left="562" w:right="0"/>
        <w:jc w:val="left"/>
      </w:pPr>
      <w:r>
        <w:rPr/>
        <w:t>①</w:t>
      </w:r>
      <w:r>
        <w:rPr>
          <w:spacing w:val="-1"/>
        </w:rPr>
        <w:t> </w:t>
      </w:r>
      <w:r>
        <w:rPr/>
        <w:t>成本法核算的长期股权投资</w:t>
      </w:r>
      <w:r>
        <w:rPr>
          <w:w w:val="100"/>
        </w:rPr>
        <w:t> </w:t>
      </w:r>
      <w:r>
        <w:rPr>
          <w:spacing w:val="-3"/>
        </w:rPr>
        <w:t>采用成本法核算时，长期股权投资按初始投资成本计价，除取得投资时实际支付的价款或者对</w:t>
      </w:r>
    </w:p>
    <w:p>
      <w:pPr>
        <w:pStyle w:val="BodyText"/>
        <w:spacing w:line="350" w:lineRule="auto" w:before="27"/>
        <w:ind w:right="217"/>
        <w:jc w:val="both"/>
      </w:pPr>
      <w:r>
        <w:rPr>
          <w:spacing w:val="-3"/>
        </w:rPr>
        <w:t>价中包含的已宣告但尚未发放的现金股利或者利润外，当期投资收益按照享有被投资单位宣告发放</w:t>
      </w:r>
      <w:r>
        <w:rPr>
          <w:spacing w:val="-16"/>
        </w:rPr>
        <w:t> </w:t>
      </w:r>
      <w:r>
        <w:rPr>
          <w:spacing w:val="-16"/>
        </w:rPr>
      </w:r>
      <w:r>
        <w:rPr/>
        <w:t>的现金股利或利润确认。</w:t>
      </w:r>
    </w:p>
    <w:p>
      <w:pPr>
        <w:pStyle w:val="BodyText"/>
        <w:spacing w:line="348" w:lineRule="auto" w:before="29"/>
        <w:ind w:left="562" w:right="0"/>
        <w:jc w:val="left"/>
      </w:pPr>
      <w:r>
        <w:rPr/>
        <w:t>②</w:t>
      </w:r>
      <w:r>
        <w:rPr>
          <w:spacing w:val="-1"/>
        </w:rPr>
        <w:t> </w:t>
      </w:r>
      <w:r>
        <w:rPr/>
        <w:t>权益法核算的长期股权投资</w:t>
      </w:r>
      <w:r>
        <w:rPr>
          <w:w w:val="100"/>
        </w:rPr>
        <w:t> </w:t>
      </w:r>
      <w:r>
        <w:rPr>
          <w:spacing w:val="-3"/>
        </w:rPr>
        <w:t>采用权益法核算时，长期股权投资的初始投资成本大于投资时应享有被投资单位可辨认净资产</w:t>
      </w:r>
    </w:p>
    <w:p>
      <w:pPr>
        <w:pStyle w:val="BodyText"/>
        <w:spacing w:line="350" w:lineRule="auto" w:before="31"/>
        <w:ind w:right="217"/>
        <w:jc w:val="both"/>
      </w:pPr>
      <w:r>
        <w:rPr>
          <w:spacing w:val="-3"/>
        </w:rPr>
        <w:t>公允价值份额的，不调整长期股权投资的初始投资成本；初始投资成本小于投资时应享有被投资单</w:t>
      </w:r>
      <w:r>
        <w:rPr>
          <w:spacing w:val="-16"/>
        </w:rPr>
        <w:t> </w:t>
      </w:r>
      <w:r>
        <w:rPr>
          <w:spacing w:val="-16"/>
        </w:rPr>
      </w:r>
      <w:r>
        <w:rPr/>
        <w:t>位可辨认净资产公允价值份额的，其差额计入当期损益，同时调整长期股权投资的成本。</w:t>
      </w:r>
    </w:p>
    <w:p>
      <w:pPr>
        <w:pStyle w:val="BodyText"/>
        <w:spacing w:line="350" w:lineRule="auto" w:before="27"/>
        <w:ind w:right="184" w:firstLine="419"/>
        <w:jc w:val="both"/>
      </w:pPr>
      <w:r>
        <w:rPr>
          <w:spacing w:val="-2"/>
        </w:rPr>
        <w:t>采用权益法核算时，当期投资损益为应享有或应分担的被投资单位当年实现的净损益的份额。</w:t>
      </w:r>
      <w:r>
        <w:rPr>
          <w:w w:val="100"/>
        </w:rPr>
        <w:t> </w:t>
      </w:r>
      <w:r>
        <w:rPr>
          <w:spacing w:val="-3"/>
        </w:rPr>
        <w:t>在确认应享有被投资单位净损益的份额时，以取得投资时被投资单位各项可辨认资产等的公允价值</w:t>
      </w:r>
      <w:r>
        <w:rPr>
          <w:spacing w:val="-16"/>
        </w:rPr>
        <w:t> </w:t>
      </w:r>
      <w:r>
        <w:rPr>
          <w:spacing w:val="-16"/>
        </w:rPr>
      </w:r>
      <w:r>
        <w:rPr>
          <w:spacing w:val="-3"/>
        </w:rPr>
        <w:t>为基础，并按照本集团的会计政策及会计期间，对被投资单位的净利润进行调整后确认。对于本集</w:t>
      </w:r>
      <w:r>
        <w:rPr>
          <w:spacing w:val="-21"/>
        </w:rPr>
        <w:t> </w:t>
      </w:r>
      <w:r>
        <w:rPr>
          <w:spacing w:val="-21"/>
        </w:rPr>
      </w:r>
      <w:r>
        <w:rPr>
          <w:spacing w:val="-3"/>
        </w:rPr>
        <w:t>团与联营企业及合营之间发生的未实现内部交易损益，按照持股比例计算属于本集团的部分予以抵</w:t>
      </w:r>
      <w:r>
        <w:rPr>
          <w:spacing w:val="-16"/>
        </w:rPr>
        <w:t> </w:t>
      </w:r>
      <w:r>
        <w:rPr>
          <w:spacing w:val="-16"/>
        </w:rPr>
      </w:r>
      <w:r>
        <w:rPr>
          <w:spacing w:val="-3"/>
        </w:rPr>
        <w:t>销，在此基础上确认投资损益。但本集团与被投资单位发生的未实现内部交易损失，按照《企业会</w:t>
      </w:r>
      <w:r>
        <w:rPr>
          <w:spacing w:val="-20"/>
        </w:rPr>
        <w:t> </w:t>
      </w:r>
      <w:r>
        <w:rPr>
          <w:spacing w:val="-20"/>
        </w:rPr>
      </w:r>
      <w:r>
        <w:rPr/>
        <w:t>计准则第</w:t>
      </w:r>
      <w:r>
        <w:rPr>
          <w:spacing w:val="-30"/>
        </w:rPr>
        <w:t> </w:t>
      </w:r>
      <w:r>
        <w:rPr>
          <w:rFonts w:ascii="宋体" w:hAnsi="宋体" w:cs="宋体" w:eastAsia="宋体" w:hint="default"/>
        </w:rPr>
        <w:t>8</w:t>
      </w:r>
      <w:r>
        <w:rPr>
          <w:rFonts w:ascii="宋体" w:hAnsi="宋体" w:cs="宋体" w:eastAsia="宋体" w:hint="default"/>
          <w:spacing w:val="-33"/>
        </w:rPr>
        <w:t> </w:t>
      </w:r>
      <w:r>
        <w:rPr>
          <w:spacing w:val="-3"/>
        </w:rPr>
        <w:t>号——资产减值》等规定属于所转让资产减值损失的，不予以抵销。对被投资单位的其</w:t>
      </w:r>
      <w:r>
        <w:rPr>
          <w:spacing w:val="-79"/>
        </w:rPr>
        <w:t> </w:t>
      </w:r>
      <w:r>
        <w:rPr>
          <w:spacing w:val="-79"/>
        </w:rPr>
      </w:r>
      <w:r>
        <w:rPr/>
        <w:t>他综合收益，相应调整长期股权投资的账面价值确认为其他综合收益并计入资本公积。</w:t>
      </w:r>
    </w:p>
    <w:p>
      <w:pPr>
        <w:pStyle w:val="BodyText"/>
        <w:spacing w:line="350" w:lineRule="auto" w:before="29"/>
        <w:ind w:right="0" w:firstLine="419"/>
        <w:jc w:val="left"/>
      </w:pPr>
      <w:r>
        <w:rPr>
          <w:spacing w:val="-3"/>
        </w:rPr>
        <w:t>在确认应分担被投资单位发生的净亏损时，以长期股权投资的账面价值和其他实质上构成对被</w:t>
      </w:r>
      <w:r>
        <w:rPr>
          <w:w w:val="100"/>
        </w:rPr>
        <w:t> </w:t>
      </w:r>
      <w:r>
        <w:rPr>
          <w:spacing w:val="-5"/>
        </w:rPr>
        <w:t>投资单位净投资的长期权益减记至零为限。此外，如本集团对被投资单位负有承担额外损失的义务，</w:t>
      </w:r>
      <w:r>
        <w:rPr>
          <w:spacing w:val="-29"/>
        </w:rPr>
        <w:t> </w:t>
      </w:r>
      <w:r>
        <w:rPr>
          <w:spacing w:val="-29"/>
        </w:rPr>
      </w:r>
      <w:r>
        <w:rPr>
          <w:spacing w:val="-3"/>
        </w:rPr>
        <w:t>则按预计承担的义务确认预计负债，计入当期投资损失。被投资单位以后期间实现净利润的，本集</w:t>
      </w:r>
      <w:r>
        <w:rPr>
          <w:spacing w:val="-19"/>
        </w:rPr>
        <w:t> </w:t>
      </w:r>
      <w:r>
        <w:rPr>
          <w:spacing w:val="-19"/>
        </w:rPr>
      </w:r>
      <w:r>
        <w:rPr/>
        <w:t>团在收益分享额弥补未确认的亏损分担额后，恢复确认收益分享额。</w:t>
      </w:r>
    </w:p>
    <w:p>
      <w:pPr>
        <w:pStyle w:val="BodyText"/>
        <w:spacing w:line="348" w:lineRule="auto" w:before="29"/>
        <w:ind w:left="562" w:right="0"/>
        <w:jc w:val="left"/>
      </w:pPr>
      <w:r>
        <w:rPr/>
        <w:t>③ 收购少数股权</w:t>
      </w:r>
      <w:r>
        <w:rPr>
          <w:w w:val="100"/>
        </w:rPr>
        <w:t> </w:t>
      </w:r>
      <w:r>
        <w:rPr>
          <w:spacing w:val="-3"/>
        </w:rPr>
        <w:t>在编制合并财务报表时，因购买少数股权新增的长期股权投资与按照新增持股比例计算应享有</w:t>
      </w:r>
    </w:p>
    <w:p>
      <w:pPr>
        <w:pStyle w:val="BodyText"/>
        <w:spacing w:line="350" w:lineRule="auto" w:before="31"/>
        <w:ind w:right="219"/>
        <w:jc w:val="both"/>
      </w:pPr>
      <w:r>
        <w:rPr>
          <w:spacing w:val="-3"/>
        </w:rPr>
        <w:t>子公司自购买日（或合并日）开始持续计算的净资产份额之间的差额，调整资本公积，资本公积不</w:t>
      </w:r>
      <w:r>
        <w:rPr>
          <w:spacing w:val="-21"/>
        </w:rPr>
        <w:t> </w:t>
      </w:r>
      <w:r>
        <w:rPr>
          <w:spacing w:val="-21"/>
        </w:rPr>
      </w:r>
      <w:r>
        <w:rPr/>
        <w:t>足冲减的，调整留存收益。</w:t>
      </w:r>
    </w:p>
    <w:p>
      <w:pPr>
        <w:pStyle w:val="BodyText"/>
        <w:spacing w:line="350" w:lineRule="auto" w:before="27"/>
        <w:ind w:left="562" w:right="0"/>
        <w:jc w:val="left"/>
      </w:pPr>
      <w:r>
        <w:rPr/>
        <w:t>④ 处置长期股权投资</w:t>
      </w:r>
      <w:r>
        <w:rPr>
          <w:w w:val="100"/>
        </w:rPr>
        <w:t> </w:t>
      </w:r>
      <w:r>
        <w:rPr>
          <w:spacing w:val="-3"/>
        </w:rPr>
        <w:t>在合并财务报表中，母公司在不丧失控制权的情况下部分处置对子公司的长期股权投资，处置</w:t>
      </w:r>
    </w:p>
    <w:p>
      <w:pPr>
        <w:pStyle w:val="BodyText"/>
        <w:spacing w:line="348" w:lineRule="auto" w:before="29"/>
        <w:ind w:right="217"/>
        <w:jc w:val="both"/>
      </w:pPr>
      <w:r>
        <w:rPr>
          <w:spacing w:val="-3"/>
        </w:rPr>
        <w:t>价款与处置长期股权投资相对应享有子公司净资产的差额计入所有者权益；母公司部分处置对子公</w:t>
      </w:r>
      <w:r>
        <w:rPr>
          <w:spacing w:val="-15"/>
        </w:rPr>
        <w:t> </w:t>
      </w:r>
      <w:r>
        <w:rPr>
          <w:spacing w:val="-15"/>
        </w:rPr>
      </w:r>
      <w:r>
        <w:rPr>
          <w:spacing w:val="-7"/>
          <w:w w:val="100"/>
        </w:rPr>
        <w:t>司的长期股权投资导致丧失对子公司控制权的，按本附注四、</w:t>
      </w:r>
      <w:r>
        <w:rPr>
          <w:rFonts w:ascii="宋体" w:hAnsi="宋体" w:cs="宋体" w:eastAsia="宋体" w:hint="default"/>
          <w:spacing w:val="-7"/>
          <w:w w:val="100"/>
        </w:rPr>
        <w:t>4</w:t>
      </w:r>
      <w:r>
        <w:rPr>
          <w:spacing w:val="-7"/>
          <w:w w:val="100"/>
        </w:rPr>
        <w:t>、（</w:t>
      </w:r>
      <w:r>
        <w:rPr>
          <w:rFonts w:ascii="宋体" w:hAnsi="宋体" w:cs="宋体" w:eastAsia="宋体" w:hint="default"/>
          <w:spacing w:val="-7"/>
          <w:w w:val="100"/>
        </w:rPr>
        <w:t>2</w:t>
      </w:r>
      <w:r>
        <w:rPr>
          <w:spacing w:val="-7"/>
          <w:w w:val="100"/>
        </w:rPr>
        <w:t>）“合并财务报表编制的方法”</w:t>
      </w:r>
      <w:r>
        <w:rPr>
          <w:spacing w:val="-96"/>
          <w:w w:val="100"/>
        </w:rPr>
        <w:t> </w:t>
      </w:r>
      <w:r>
        <w:rPr>
          <w:spacing w:val="-96"/>
          <w:w w:val="100"/>
        </w:rPr>
      </w:r>
      <w:r>
        <w:rPr/>
        <w:t>中所述的相关会计政策处理。</w:t>
      </w:r>
    </w:p>
    <w:p>
      <w:pPr>
        <w:pStyle w:val="BodyText"/>
        <w:spacing w:line="348" w:lineRule="auto" w:before="31"/>
        <w:ind w:right="0" w:firstLine="419"/>
        <w:jc w:val="left"/>
      </w:pPr>
      <w:r>
        <w:rPr>
          <w:spacing w:val="-3"/>
        </w:rPr>
        <w:t>其他情形下的长期股权投资处置，对于处置的股权，其账面价值与实际取得价款的差额，计入</w:t>
      </w:r>
      <w:r>
        <w:rPr>
          <w:w w:val="100"/>
        </w:rPr>
        <w:t> </w:t>
      </w:r>
      <w:r>
        <w:rPr>
          <w:spacing w:val="-3"/>
        </w:rPr>
        <w:t>当期损益；采用权益法核算的长期股权投资，在处置时将原计入所有者权益的其他综合收益部分按</w:t>
      </w:r>
      <w:r>
        <w:rPr>
          <w:spacing w:val="-16"/>
        </w:rPr>
        <w:t> </w:t>
      </w:r>
      <w:r>
        <w:rPr>
          <w:spacing w:val="-16"/>
        </w:rPr>
      </w:r>
      <w:r>
        <w:rPr>
          <w:spacing w:val="-5"/>
        </w:rPr>
        <w:t>相应的比例转入当期损益。对于剩余股权，按其账面价值确认为长期股权投资或其他相关金融资产，</w:t>
      </w:r>
      <w:r>
        <w:rPr>
          <w:spacing w:val="-30"/>
        </w:rPr>
        <w:t> </w:t>
      </w:r>
      <w:r>
        <w:rPr>
          <w:spacing w:val="-30"/>
        </w:rPr>
      </w:r>
      <w:r>
        <w:rPr>
          <w:spacing w:val="-3"/>
        </w:rPr>
        <w:t>并按前述长期股权投资或金融资产的会计政策进行后续计量。涉及对剩余股权由成本法转为权益法</w:t>
      </w:r>
      <w:r>
        <w:rPr>
          <w:spacing w:val="-15"/>
        </w:rPr>
        <w:t> </w:t>
      </w:r>
      <w:r>
        <w:rPr>
          <w:spacing w:val="-15"/>
        </w:rPr>
      </w:r>
      <w:r>
        <w:rPr/>
        <w:t>核算的，按相关规定进行追溯调整。</w:t>
      </w:r>
    </w:p>
    <w:p>
      <w:pPr>
        <w:pStyle w:val="BodyText"/>
        <w:spacing w:line="240" w:lineRule="auto" w:before="31"/>
        <w:ind w:left="562" w:right="0"/>
        <w:jc w:val="left"/>
      </w:pPr>
      <w:r>
        <w:rPr/>
        <w:t>（</w:t>
      </w:r>
      <w:r>
        <w:rPr>
          <w:rFonts w:ascii="宋体" w:hAnsi="宋体" w:cs="宋体" w:eastAsia="宋体" w:hint="default"/>
        </w:rPr>
        <w:t>3</w:t>
      </w:r>
      <w:r>
        <w:rPr/>
        <w:t>）确定对被投资单位具有共同控制、重大影响的依据</w:t>
      </w:r>
    </w:p>
    <w:p>
      <w:pPr>
        <w:spacing w:after="0" w:line="240" w:lineRule="auto"/>
        <w:jc w:val="left"/>
        <w:sectPr>
          <w:pgSz w:w="11910" w:h="16840"/>
          <w:pgMar w:header="884" w:footer="936" w:top="1080" w:bottom="1120" w:left="1480" w:right="1060"/>
        </w:sectPr>
      </w:pPr>
    </w:p>
    <w:p>
      <w:pPr>
        <w:spacing w:line="240" w:lineRule="auto" w:before="3"/>
        <w:rPr>
          <w:rFonts w:ascii="宋体" w:hAnsi="宋体" w:cs="宋体" w:eastAsia="宋体" w:hint="default"/>
          <w:sz w:val="29"/>
          <w:szCs w:val="29"/>
        </w:rPr>
      </w:pPr>
    </w:p>
    <w:p>
      <w:pPr>
        <w:pStyle w:val="BodyText"/>
        <w:spacing w:line="350" w:lineRule="auto" w:before="36"/>
        <w:ind w:right="104" w:firstLine="419"/>
        <w:jc w:val="both"/>
      </w:pPr>
      <w:r>
        <w:rPr>
          <w:spacing w:val="-3"/>
        </w:rPr>
        <w:t>控制是指有权决定一个企业的财务和经营政策，并能据以从该企业的经营活动中获取利益。共</w:t>
      </w:r>
      <w:r>
        <w:rPr>
          <w:w w:val="100"/>
        </w:rPr>
        <w:t> </w:t>
      </w:r>
      <w:r>
        <w:rPr>
          <w:spacing w:val="-3"/>
        </w:rPr>
        <w:t>同控制是指按照合同约定对某项经济活动所共有的控制，仅在与该项经济活动相关的重要财务和经</w:t>
      </w:r>
      <w:r>
        <w:rPr>
          <w:spacing w:val="-15"/>
        </w:rPr>
        <w:t> </w:t>
      </w:r>
      <w:r>
        <w:rPr>
          <w:spacing w:val="-15"/>
        </w:rPr>
      </w:r>
      <w:r>
        <w:rPr>
          <w:spacing w:val="-3"/>
        </w:rPr>
        <w:t>营决策需要分享控制权的投资方一致同意时存在。重大影响是指对一个企业的财务和经营政策有参</w:t>
      </w:r>
      <w:r>
        <w:rPr>
          <w:spacing w:val="-15"/>
        </w:rPr>
        <w:t> </w:t>
      </w:r>
      <w:r>
        <w:rPr>
          <w:spacing w:val="-15"/>
        </w:rPr>
      </w:r>
      <w:r>
        <w:rPr>
          <w:spacing w:val="-3"/>
        </w:rPr>
        <w:t>与决策的权力，但并不能够控制或者与其他方一起共同控制这些政策的制定。在确定能否对被投资</w:t>
      </w:r>
      <w:r>
        <w:rPr>
          <w:spacing w:val="-16"/>
        </w:rPr>
        <w:t> </w:t>
      </w:r>
      <w:r>
        <w:rPr>
          <w:spacing w:val="-16"/>
        </w:rPr>
      </w:r>
      <w:r>
        <w:rPr>
          <w:spacing w:val="-2"/>
        </w:rPr>
        <w:t>单位实施控制或施加重大影响时，已考虑投资企业和其他持有的被投资单位当期可转换公司债券、</w:t>
      </w:r>
      <w:r>
        <w:rPr>
          <w:spacing w:val="-25"/>
        </w:rPr>
        <w:t> </w:t>
      </w:r>
      <w:r>
        <w:rPr>
          <w:spacing w:val="-25"/>
        </w:rPr>
      </w:r>
      <w:r>
        <w:rPr/>
        <w:t>当期可执行认股权证等潜在表决权因素。</w:t>
      </w:r>
    </w:p>
    <w:p>
      <w:pPr>
        <w:pStyle w:val="BodyText"/>
        <w:spacing w:line="350" w:lineRule="auto" w:before="29"/>
        <w:ind w:left="562" w:right="0"/>
        <w:jc w:val="left"/>
      </w:pPr>
      <w:r>
        <w:rPr/>
        <w:t>（</w:t>
      </w:r>
      <w:r>
        <w:rPr>
          <w:rFonts w:ascii="宋体" w:hAnsi="宋体" w:cs="宋体" w:eastAsia="宋体" w:hint="default"/>
        </w:rPr>
        <w:t>4</w:t>
      </w:r>
      <w:r>
        <w:rPr/>
        <w:t>）减值测试方法及减值准备计提方法</w:t>
      </w:r>
      <w:r>
        <w:rPr>
          <w:w w:val="100"/>
        </w:rPr>
        <w:t> </w:t>
      </w:r>
      <w:r>
        <w:rPr>
          <w:spacing w:val="-3"/>
        </w:rPr>
        <w:t>本集团在每一个资产负债表日检查长期股权投资是否存在可能发生减值的迹象。如果该资产存</w:t>
      </w:r>
    </w:p>
    <w:p>
      <w:pPr>
        <w:pStyle w:val="BodyText"/>
        <w:spacing w:line="350" w:lineRule="auto" w:before="27"/>
        <w:ind w:right="0"/>
        <w:jc w:val="left"/>
      </w:pPr>
      <w:r>
        <w:rPr>
          <w:spacing w:val="-3"/>
        </w:rPr>
        <w:t>在减值迹象，则估计其可收回金额。如果资产的可收回金额低于其账面价值，按其差额计提资产减</w:t>
      </w:r>
      <w:r>
        <w:rPr>
          <w:spacing w:val="-20"/>
        </w:rPr>
        <w:t> </w:t>
      </w:r>
      <w:r>
        <w:rPr>
          <w:spacing w:val="-20"/>
        </w:rPr>
      </w:r>
      <w:r>
        <w:rPr/>
        <w:t>值准备，并计入当期损益。</w:t>
      </w:r>
    </w:p>
    <w:p>
      <w:pPr>
        <w:pStyle w:val="BodyText"/>
        <w:spacing w:line="348" w:lineRule="auto" w:before="30"/>
        <w:ind w:left="565" w:right="1654" w:hanging="3"/>
        <w:jc w:val="left"/>
        <w:rPr>
          <w:rFonts w:ascii="宋体" w:hAnsi="宋体" w:cs="宋体" w:eastAsia="宋体" w:hint="default"/>
        </w:rPr>
      </w:pPr>
      <w:r>
        <w:rPr>
          <w:spacing w:val="-2"/>
        </w:rPr>
        <w:t>长期股权投资的减值损失一经确认，在以后会计期间不予转回。</w:t>
      </w:r>
      <w:r>
        <w:rPr>
          <w:spacing w:val="-52"/>
        </w:rPr>
        <w:t> </w:t>
      </w:r>
      <w:r>
        <w:rPr>
          <w:spacing w:val="-52"/>
        </w:rPr>
      </w:r>
      <w:r>
        <w:rPr>
          <w:rFonts w:ascii="宋体" w:hAnsi="宋体" w:cs="宋体" w:eastAsia="宋体" w:hint="default"/>
          <w:b/>
          <w:bCs/>
        </w:rPr>
        <w:t>11</w:t>
      </w:r>
      <w:r>
        <w:rPr>
          <w:rFonts w:ascii="宋体" w:hAnsi="宋体" w:cs="宋体" w:eastAsia="宋体" w:hint="default"/>
          <w:b/>
          <w:bCs/>
        </w:rPr>
        <w:t>、固定资产</w:t>
      </w:r>
      <w:r>
        <w:rPr>
          <w:rFonts w:ascii="宋体" w:hAnsi="宋体" w:cs="宋体" w:eastAsia="宋体" w:hint="default"/>
        </w:rPr>
      </w:r>
    </w:p>
    <w:p>
      <w:pPr>
        <w:pStyle w:val="BodyText"/>
        <w:spacing w:line="350" w:lineRule="auto" w:before="31"/>
        <w:ind w:left="562" w:right="0"/>
        <w:jc w:val="left"/>
      </w:pPr>
      <w:r>
        <w:rPr/>
        <w:t>（</w:t>
      </w:r>
      <w:r>
        <w:rPr>
          <w:rFonts w:ascii="宋体" w:hAnsi="宋体" w:cs="宋体" w:eastAsia="宋体" w:hint="default"/>
        </w:rPr>
        <w:t>1</w:t>
      </w:r>
      <w:r>
        <w:rPr/>
        <w:t>）固定资产确认条件</w:t>
      </w:r>
      <w:r>
        <w:rPr>
          <w:w w:val="100"/>
        </w:rPr>
        <w:t> </w:t>
      </w:r>
      <w:r>
        <w:rPr>
          <w:spacing w:val="-3"/>
        </w:rPr>
        <w:t>固定资产是指为生产商品、提供劳务、出租或经营管理而持有的，使用寿命超过一个会计年度</w:t>
      </w:r>
    </w:p>
    <w:p>
      <w:pPr>
        <w:pStyle w:val="BodyText"/>
        <w:spacing w:line="240" w:lineRule="auto" w:before="27"/>
        <w:ind w:right="0"/>
        <w:jc w:val="left"/>
      </w:pPr>
      <w:r>
        <w:rPr/>
        <w:t>的有形资产。</w:t>
      </w:r>
    </w:p>
    <w:p>
      <w:pPr>
        <w:pStyle w:val="BodyText"/>
        <w:spacing w:line="350" w:lineRule="auto" w:before="126"/>
        <w:ind w:left="562" w:right="0"/>
        <w:jc w:val="left"/>
      </w:pPr>
      <w:r>
        <w:rPr/>
        <w:t>（</w:t>
      </w:r>
      <w:r>
        <w:rPr>
          <w:rFonts w:ascii="宋体" w:hAnsi="宋体" w:cs="宋体" w:eastAsia="宋体" w:hint="default"/>
        </w:rPr>
        <w:t>2</w:t>
      </w:r>
      <w:r>
        <w:rPr/>
        <w:t>）各类固定资产的折旧方法</w:t>
      </w:r>
      <w:r>
        <w:rPr>
          <w:w w:val="100"/>
        </w:rPr>
        <w:t> </w:t>
      </w:r>
      <w:r>
        <w:rPr>
          <w:spacing w:val="-3"/>
        </w:rPr>
        <w:t>固定资产按成本并考虑预计弃置费用因素的影响进行初始计量。固定资产从达到预定可使用状</w:t>
      </w:r>
    </w:p>
    <w:p>
      <w:pPr>
        <w:pStyle w:val="BodyText"/>
        <w:spacing w:line="350" w:lineRule="auto" w:before="27"/>
        <w:ind w:right="0"/>
        <w:jc w:val="left"/>
      </w:pPr>
      <w:r>
        <w:rPr>
          <w:spacing w:val="-3"/>
        </w:rPr>
        <w:t>态的次月起，采用年限平均法在使用寿命内计提折旧。各类固定资产的使用寿命、预计净残值和年</w:t>
      </w:r>
      <w:r>
        <w:rPr>
          <w:spacing w:val="-20"/>
        </w:rPr>
        <w:t> </w:t>
      </w:r>
      <w:r>
        <w:rPr>
          <w:spacing w:val="-20"/>
        </w:rPr>
      </w:r>
      <w:r>
        <w:rPr/>
        <w:t>折旧率如下：</w:t>
      </w:r>
    </w:p>
    <w:tbl>
      <w:tblPr>
        <w:tblW w:w="0" w:type="auto"/>
        <w:jc w:val="left"/>
        <w:tblInd w:w="135" w:type="dxa"/>
        <w:tblLayout w:type="fixed"/>
        <w:tblCellMar>
          <w:top w:w="0" w:type="dxa"/>
          <w:left w:w="0" w:type="dxa"/>
          <w:bottom w:w="0" w:type="dxa"/>
          <w:right w:w="0" w:type="dxa"/>
        </w:tblCellMar>
        <w:tblLook w:val="01E0"/>
      </w:tblPr>
      <w:tblGrid>
        <w:gridCol w:w="2926"/>
        <w:gridCol w:w="240"/>
        <w:gridCol w:w="1858"/>
        <w:gridCol w:w="242"/>
        <w:gridCol w:w="1740"/>
        <w:gridCol w:w="353"/>
        <w:gridCol w:w="1652"/>
      </w:tblGrid>
      <w:tr>
        <w:trPr>
          <w:trHeight w:val="280" w:hRule="exact"/>
        </w:trPr>
        <w:tc>
          <w:tcPr>
            <w:tcW w:w="2926" w:type="dxa"/>
            <w:tcBorders>
              <w:top w:val="nil" w:sz="6" w:space="0" w:color="auto"/>
              <w:left w:val="nil" w:sz="6" w:space="0" w:color="auto"/>
              <w:bottom w:val="single" w:sz="4" w:space="0" w:color="000000"/>
              <w:right w:val="nil" w:sz="6" w:space="0" w:color="auto"/>
            </w:tcBorders>
          </w:tcPr>
          <w:p>
            <w:pPr>
              <w:pStyle w:val="TableParagraph"/>
              <w:spacing w:line="211" w:lineRule="exact"/>
              <w:ind w:left="1"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240" w:type="dxa"/>
            <w:tcBorders>
              <w:top w:val="nil" w:sz="6" w:space="0" w:color="auto"/>
              <w:left w:val="nil" w:sz="6" w:space="0" w:color="auto"/>
              <w:bottom w:val="nil" w:sz="6" w:space="0" w:color="auto"/>
              <w:right w:val="nil" w:sz="6" w:space="0" w:color="auto"/>
            </w:tcBorders>
          </w:tcPr>
          <w:p>
            <w:pPr/>
          </w:p>
        </w:tc>
        <w:tc>
          <w:tcPr>
            <w:tcW w:w="1858"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折旧年限年）</w:t>
            </w:r>
          </w:p>
        </w:tc>
        <w:tc>
          <w:tcPr>
            <w:tcW w:w="242" w:type="dxa"/>
            <w:tcBorders>
              <w:top w:val="nil" w:sz="6" w:space="0" w:color="auto"/>
              <w:left w:val="nil" w:sz="6" w:space="0" w:color="auto"/>
              <w:bottom w:val="nil" w:sz="6" w:space="0" w:color="auto"/>
              <w:right w:val="nil" w:sz="6" w:space="0" w:color="auto"/>
            </w:tcBorders>
          </w:tcPr>
          <w:p>
            <w:pPr/>
          </w:p>
        </w:tc>
        <w:tc>
          <w:tcPr>
            <w:tcW w:w="1740" w:type="dxa"/>
            <w:tcBorders>
              <w:top w:val="nil" w:sz="6" w:space="0" w:color="auto"/>
              <w:left w:val="nil" w:sz="6" w:space="0" w:color="auto"/>
              <w:bottom w:val="single" w:sz="4" w:space="0" w:color="000000"/>
              <w:right w:val="nil" w:sz="6" w:space="0" w:color="auto"/>
            </w:tcBorders>
          </w:tcPr>
          <w:p>
            <w:pPr>
              <w:pStyle w:val="TableParagraph"/>
              <w:spacing w:line="211" w:lineRule="exact"/>
              <w:ind w:left="2" w:right="0"/>
              <w:jc w:val="center"/>
              <w:rPr>
                <w:rFonts w:ascii="宋体" w:hAnsi="宋体" w:cs="宋体" w:eastAsia="宋体" w:hint="default"/>
                <w:sz w:val="21"/>
                <w:szCs w:val="21"/>
              </w:rPr>
            </w:pPr>
            <w:r>
              <w:rPr>
                <w:rFonts w:ascii="宋体" w:hAnsi="宋体" w:cs="宋体" w:eastAsia="宋体" w:hint="default"/>
                <w:sz w:val="21"/>
                <w:szCs w:val="21"/>
              </w:rPr>
              <w:t>残值率（</w:t>
            </w:r>
            <w:r>
              <w:rPr>
                <w:rFonts w:ascii="宋体" w:hAnsi="宋体" w:cs="宋体" w:eastAsia="宋体" w:hint="default"/>
                <w:sz w:val="21"/>
                <w:szCs w:val="21"/>
              </w:rPr>
              <w:t>%</w:t>
            </w:r>
            <w:r>
              <w:rPr>
                <w:rFonts w:ascii="宋体" w:hAnsi="宋体" w:cs="宋体" w:eastAsia="宋体" w:hint="default"/>
                <w:sz w:val="21"/>
                <w:szCs w:val="21"/>
              </w:rPr>
              <w:t>）</w:t>
            </w:r>
          </w:p>
        </w:tc>
        <w:tc>
          <w:tcPr>
            <w:tcW w:w="353"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年折旧率（</w:t>
            </w:r>
            <w:r>
              <w:rPr>
                <w:rFonts w:ascii="宋体" w:hAnsi="宋体" w:cs="宋体" w:eastAsia="宋体" w:hint="default"/>
                <w:sz w:val="21"/>
                <w:szCs w:val="21"/>
              </w:rPr>
              <w:t>%</w:t>
            </w:r>
            <w:r>
              <w:rPr>
                <w:rFonts w:ascii="宋体" w:hAnsi="宋体" w:cs="宋体" w:eastAsia="宋体" w:hint="default"/>
                <w:sz w:val="21"/>
                <w:szCs w:val="21"/>
              </w:rPr>
              <w:t>）</w:t>
            </w:r>
          </w:p>
        </w:tc>
      </w:tr>
      <w:tr>
        <w:trPr>
          <w:trHeight w:val="338" w:hRule="exact"/>
        </w:trPr>
        <w:tc>
          <w:tcPr>
            <w:tcW w:w="2926" w:type="dxa"/>
            <w:tcBorders>
              <w:top w:val="single" w:sz="4" w:space="0" w:color="000000"/>
              <w:left w:val="nil" w:sz="6" w:space="0" w:color="auto"/>
              <w:bottom w:val="nil" w:sz="6" w:space="0" w:color="auto"/>
              <w:right w:val="nil" w:sz="6" w:space="0" w:color="auto"/>
            </w:tcBorders>
          </w:tcPr>
          <w:p>
            <w:pPr>
              <w:pStyle w:val="TableParagraph"/>
              <w:spacing w:line="272" w:lineRule="exact"/>
              <w:ind w:left="107"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240" w:type="dxa"/>
            <w:tcBorders>
              <w:top w:val="nil" w:sz="6" w:space="0" w:color="auto"/>
              <w:left w:val="nil" w:sz="6" w:space="0" w:color="auto"/>
              <w:bottom w:val="nil" w:sz="6" w:space="0" w:color="auto"/>
              <w:right w:val="nil" w:sz="6" w:space="0" w:color="auto"/>
            </w:tcBorders>
          </w:tcPr>
          <w:p>
            <w:pPr/>
          </w:p>
        </w:tc>
        <w:tc>
          <w:tcPr>
            <w:tcW w:w="1858" w:type="dxa"/>
            <w:tcBorders>
              <w:top w:val="single" w:sz="4" w:space="0" w:color="000000"/>
              <w:left w:val="nil" w:sz="6" w:space="0" w:color="auto"/>
              <w:bottom w:val="nil" w:sz="6" w:space="0" w:color="auto"/>
              <w:right w:val="nil" w:sz="6" w:space="0" w:color="auto"/>
            </w:tcBorders>
          </w:tcPr>
          <w:p>
            <w:pPr>
              <w:pStyle w:val="TableParagraph"/>
              <w:spacing w:line="272" w:lineRule="exact"/>
              <w:ind w:right="3"/>
              <w:jc w:val="center"/>
              <w:rPr>
                <w:rFonts w:ascii="宋体" w:hAnsi="宋体" w:cs="宋体" w:eastAsia="宋体" w:hint="default"/>
                <w:sz w:val="21"/>
                <w:szCs w:val="21"/>
              </w:rPr>
            </w:pPr>
            <w:r>
              <w:rPr>
                <w:rFonts w:ascii="宋体"/>
                <w:sz w:val="21"/>
              </w:rPr>
              <w:t>20</w:t>
            </w:r>
          </w:p>
        </w:tc>
        <w:tc>
          <w:tcPr>
            <w:tcW w:w="242" w:type="dxa"/>
            <w:tcBorders>
              <w:top w:val="nil" w:sz="6" w:space="0" w:color="auto"/>
              <w:left w:val="nil" w:sz="6" w:space="0" w:color="auto"/>
              <w:bottom w:val="nil" w:sz="6" w:space="0" w:color="auto"/>
              <w:right w:val="nil" w:sz="6" w:space="0" w:color="auto"/>
            </w:tcBorders>
          </w:tcPr>
          <w:p>
            <w:pPr/>
          </w:p>
        </w:tc>
        <w:tc>
          <w:tcPr>
            <w:tcW w:w="1740" w:type="dxa"/>
            <w:tcBorders>
              <w:top w:val="single" w:sz="4" w:space="0" w:color="000000"/>
              <w:left w:val="nil" w:sz="6" w:space="0" w:color="auto"/>
              <w:bottom w:val="nil" w:sz="6" w:space="0" w:color="auto"/>
              <w:right w:val="nil" w:sz="6" w:space="0" w:color="auto"/>
            </w:tcBorders>
          </w:tcPr>
          <w:p>
            <w:pPr>
              <w:pStyle w:val="TableParagraph"/>
              <w:spacing w:line="272" w:lineRule="exact"/>
              <w:ind w:right="0"/>
              <w:jc w:val="center"/>
              <w:rPr>
                <w:rFonts w:ascii="宋体" w:hAnsi="宋体" w:cs="宋体" w:eastAsia="宋体" w:hint="default"/>
                <w:sz w:val="21"/>
                <w:szCs w:val="21"/>
              </w:rPr>
            </w:pPr>
            <w:r>
              <w:rPr>
                <w:rFonts w:ascii="宋体"/>
                <w:w w:val="100"/>
                <w:sz w:val="21"/>
              </w:rPr>
              <w:t>5</w:t>
            </w:r>
          </w:p>
        </w:tc>
        <w:tc>
          <w:tcPr>
            <w:tcW w:w="353" w:type="dxa"/>
            <w:tcBorders>
              <w:top w:val="nil" w:sz="6" w:space="0" w:color="auto"/>
              <w:left w:val="nil" w:sz="6" w:space="0" w:color="auto"/>
              <w:bottom w:val="nil" w:sz="6" w:space="0" w:color="auto"/>
              <w:right w:val="nil" w:sz="6" w:space="0" w:color="auto"/>
            </w:tcBorders>
          </w:tcPr>
          <w:p>
            <w:pPr/>
          </w:p>
        </w:tc>
        <w:tc>
          <w:tcPr>
            <w:tcW w:w="1652" w:type="dxa"/>
            <w:tcBorders>
              <w:top w:val="single" w:sz="4" w:space="0" w:color="000000"/>
              <w:left w:val="nil" w:sz="6" w:space="0" w:color="auto"/>
              <w:bottom w:val="nil" w:sz="6" w:space="0" w:color="auto"/>
              <w:right w:val="nil" w:sz="6" w:space="0" w:color="auto"/>
            </w:tcBorders>
          </w:tcPr>
          <w:p>
            <w:pPr>
              <w:pStyle w:val="TableParagraph"/>
              <w:spacing w:line="272" w:lineRule="exact"/>
              <w:ind w:right="0"/>
              <w:jc w:val="center"/>
              <w:rPr>
                <w:rFonts w:ascii="宋体" w:hAnsi="宋体" w:cs="宋体" w:eastAsia="宋体" w:hint="default"/>
                <w:sz w:val="21"/>
                <w:szCs w:val="21"/>
              </w:rPr>
            </w:pPr>
            <w:r>
              <w:rPr>
                <w:rFonts w:ascii="宋体"/>
                <w:sz w:val="21"/>
              </w:rPr>
              <w:t>4.75</w:t>
            </w:r>
          </w:p>
        </w:tc>
      </w:tr>
      <w:tr>
        <w:trPr>
          <w:trHeight w:val="337"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72" w:lineRule="exact"/>
              <w:ind w:left="107"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240" w:type="dxa"/>
            <w:tcBorders>
              <w:top w:val="nil" w:sz="6" w:space="0" w:color="auto"/>
              <w:left w:val="nil" w:sz="6" w:space="0" w:color="auto"/>
              <w:bottom w:val="nil" w:sz="6" w:space="0" w:color="auto"/>
              <w:right w:val="nil" w:sz="6" w:space="0" w:color="auto"/>
            </w:tcBorders>
          </w:tcPr>
          <w:p>
            <w:pPr/>
          </w:p>
        </w:tc>
        <w:tc>
          <w:tcPr>
            <w:tcW w:w="1858" w:type="dxa"/>
            <w:tcBorders>
              <w:top w:val="nil" w:sz="6" w:space="0" w:color="auto"/>
              <w:left w:val="nil" w:sz="6" w:space="0" w:color="auto"/>
              <w:bottom w:val="nil" w:sz="6" w:space="0" w:color="auto"/>
              <w:right w:val="nil" w:sz="6" w:space="0" w:color="auto"/>
            </w:tcBorders>
          </w:tcPr>
          <w:p>
            <w:pPr>
              <w:pStyle w:val="TableParagraph"/>
              <w:spacing w:line="272" w:lineRule="exact"/>
              <w:ind w:right="3"/>
              <w:jc w:val="center"/>
              <w:rPr>
                <w:rFonts w:ascii="宋体" w:hAnsi="宋体" w:cs="宋体" w:eastAsia="宋体" w:hint="default"/>
                <w:sz w:val="21"/>
                <w:szCs w:val="21"/>
              </w:rPr>
            </w:pPr>
            <w:r>
              <w:rPr>
                <w:rFonts w:ascii="宋体"/>
                <w:w w:val="100"/>
                <w:sz w:val="21"/>
              </w:rPr>
              <w:t>5</w:t>
            </w:r>
          </w:p>
        </w:tc>
        <w:tc>
          <w:tcPr>
            <w:tcW w:w="242" w:type="dxa"/>
            <w:tcBorders>
              <w:top w:val="nil" w:sz="6" w:space="0" w:color="auto"/>
              <w:left w:val="nil" w:sz="6" w:space="0" w:color="auto"/>
              <w:bottom w:val="nil" w:sz="6" w:space="0" w:color="auto"/>
              <w:right w:val="nil" w:sz="6" w:space="0" w:color="auto"/>
            </w:tcBorders>
          </w:tcPr>
          <w:p>
            <w:pPr/>
          </w:p>
        </w:tc>
        <w:tc>
          <w:tcPr>
            <w:tcW w:w="1740" w:type="dxa"/>
            <w:tcBorders>
              <w:top w:val="nil" w:sz="6" w:space="0" w:color="auto"/>
              <w:left w:val="nil" w:sz="6" w:space="0" w:color="auto"/>
              <w:bottom w:val="nil" w:sz="6" w:space="0" w:color="auto"/>
              <w:right w:val="nil" w:sz="6" w:space="0" w:color="auto"/>
            </w:tcBorders>
          </w:tcPr>
          <w:p>
            <w:pPr>
              <w:pStyle w:val="TableParagraph"/>
              <w:spacing w:line="272" w:lineRule="exact"/>
              <w:ind w:right="0"/>
              <w:jc w:val="center"/>
              <w:rPr>
                <w:rFonts w:ascii="宋体" w:hAnsi="宋体" w:cs="宋体" w:eastAsia="宋体" w:hint="default"/>
                <w:sz w:val="21"/>
                <w:szCs w:val="21"/>
              </w:rPr>
            </w:pPr>
            <w:r>
              <w:rPr>
                <w:rFonts w:ascii="宋体"/>
                <w:w w:val="100"/>
                <w:sz w:val="21"/>
              </w:rPr>
              <w:t>5</w:t>
            </w:r>
          </w:p>
        </w:tc>
        <w:tc>
          <w:tcPr>
            <w:tcW w:w="353"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72" w:lineRule="exact"/>
              <w:ind w:right="0"/>
              <w:jc w:val="center"/>
              <w:rPr>
                <w:rFonts w:ascii="宋体" w:hAnsi="宋体" w:cs="宋体" w:eastAsia="宋体" w:hint="default"/>
                <w:sz w:val="21"/>
                <w:szCs w:val="21"/>
              </w:rPr>
            </w:pPr>
            <w:r>
              <w:rPr>
                <w:rFonts w:ascii="宋体"/>
                <w:sz w:val="21"/>
              </w:rPr>
              <w:t>19</w:t>
            </w:r>
          </w:p>
        </w:tc>
      </w:tr>
      <w:tr>
        <w:trPr>
          <w:trHeight w:val="341"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40" w:lineRule="auto" w:before="1"/>
              <w:ind w:left="107"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240" w:type="dxa"/>
            <w:tcBorders>
              <w:top w:val="nil" w:sz="6" w:space="0" w:color="auto"/>
              <w:left w:val="nil" w:sz="6" w:space="0" w:color="auto"/>
              <w:bottom w:val="nil" w:sz="6" w:space="0" w:color="auto"/>
              <w:right w:val="nil" w:sz="6" w:space="0" w:color="auto"/>
            </w:tcBorders>
          </w:tcPr>
          <w:p>
            <w:pP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center"/>
              <w:rPr>
                <w:rFonts w:ascii="宋体" w:hAnsi="宋体" w:cs="宋体" w:eastAsia="宋体" w:hint="default"/>
                <w:sz w:val="21"/>
                <w:szCs w:val="21"/>
              </w:rPr>
            </w:pPr>
            <w:r>
              <w:rPr>
                <w:rFonts w:ascii="宋体"/>
                <w:sz w:val="21"/>
              </w:rPr>
              <w:t>3-5</w:t>
            </w:r>
          </w:p>
        </w:tc>
        <w:tc>
          <w:tcPr>
            <w:tcW w:w="242" w:type="dxa"/>
            <w:tcBorders>
              <w:top w:val="nil" w:sz="6" w:space="0" w:color="auto"/>
              <w:left w:val="nil" w:sz="6" w:space="0" w:color="auto"/>
              <w:bottom w:val="nil" w:sz="6" w:space="0" w:color="auto"/>
              <w:right w:val="nil" w:sz="6" w:space="0" w:color="auto"/>
            </w:tcBorders>
          </w:tcPr>
          <w:p>
            <w:pP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center"/>
              <w:rPr>
                <w:rFonts w:ascii="宋体" w:hAnsi="宋体" w:cs="宋体" w:eastAsia="宋体" w:hint="default"/>
                <w:sz w:val="21"/>
                <w:szCs w:val="21"/>
              </w:rPr>
            </w:pPr>
            <w:r>
              <w:rPr>
                <w:rFonts w:ascii="宋体"/>
                <w:w w:val="100"/>
                <w:sz w:val="21"/>
              </w:rPr>
              <w:t>5</w:t>
            </w:r>
          </w:p>
        </w:tc>
        <w:tc>
          <w:tcPr>
            <w:tcW w:w="353"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
              <w:ind w:left="3" w:right="0"/>
              <w:jc w:val="center"/>
              <w:rPr>
                <w:rFonts w:ascii="宋体" w:hAnsi="宋体" w:cs="宋体" w:eastAsia="宋体" w:hint="default"/>
                <w:sz w:val="21"/>
                <w:szCs w:val="21"/>
              </w:rPr>
            </w:pPr>
            <w:r>
              <w:rPr>
                <w:rFonts w:ascii="宋体"/>
                <w:sz w:val="21"/>
              </w:rPr>
              <w:t>19-31.67</w:t>
            </w:r>
          </w:p>
        </w:tc>
      </w:tr>
      <w:tr>
        <w:trPr>
          <w:trHeight w:val="276"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40" w:lineRule="auto" w:before="1"/>
              <w:ind w:left="107"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240" w:type="dxa"/>
            <w:tcBorders>
              <w:top w:val="nil" w:sz="6" w:space="0" w:color="auto"/>
              <w:left w:val="nil" w:sz="6" w:space="0" w:color="auto"/>
              <w:bottom w:val="nil" w:sz="6" w:space="0" w:color="auto"/>
              <w:right w:val="nil" w:sz="6" w:space="0" w:color="auto"/>
            </w:tcBorders>
          </w:tcPr>
          <w:p>
            <w:pP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center"/>
              <w:rPr>
                <w:rFonts w:ascii="宋体" w:hAnsi="宋体" w:cs="宋体" w:eastAsia="宋体" w:hint="default"/>
                <w:sz w:val="21"/>
                <w:szCs w:val="21"/>
              </w:rPr>
            </w:pPr>
            <w:r>
              <w:rPr>
                <w:rFonts w:ascii="宋体"/>
                <w:sz w:val="21"/>
              </w:rPr>
              <w:t>3-5</w:t>
            </w:r>
          </w:p>
        </w:tc>
        <w:tc>
          <w:tcPr>
            <w:tcW w:w="242" w:type="dxa"/>
            <w:tcBorders>
              <w:top w:val="nil" w:sz="6" w:space="0" w:color="auto"/>
              <w:left w:val="nil" w:sz="6" w:space="0" w:color="auto"/>
              <w:bottom w:val="nil" w:sz="6" w:space="0" w:color="auto"/>
              <w:right w:val="nil" w:sz="6" w:space="0" w:color="auto"/>
            </w:tcBorders>
          </w:tcPr>
          <w:p>
            <w:pP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center"/>
              <w:rPr>
                <w:rFonts w:ascii="宋体" w:hAnsi="宋体" w:cs="宋体" w:eastAsia="宋体" w:hint="default"/>
                <w:sz w:val="21"/>
                <w:szCs w:val="21"/>
              </w:rPr>
            </w:pPr>
            <w:r>
              <w:rPr>
                <w:rFonts w:ascii="宋体"/>
                <w:w w:val="100"/>
                <w:sz w:val="21"/>
              </w:rPr>
              <w:t>5</w:t>
            </w:r>
          </w:p>
        </w:tc>
        <w:tc>
          <w:tcPr>
            <w:tcW w:w="353"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
              <w:ind w:left="3" w:right="0"/>
              <w:jc w:val="center"/>
              <w:rPr>
                <w:rFonts w:ascii="宋体" w:hAnsi="宋体" w:cs="宋体" w:eastAsia="宋体" w:hint="default"/>
                <w:sz w:val="21"/>
                <w:szCs w:val="21"/>
              </w:rPr>
            </w:pPr>
            <w:r>
              <w:rPr>
                <w:rFonts w:ascii="宋体"/>
                <w:sz w:val="21"/>
              </w:rPr>
              <w:t>19-31.67</w:t>
            </w:r>
          </w:p>
        </w:tc>
      </w:tr>
    </w:tbl>
    <w:p>
      <w:pPr>
        <w:spacing w:line="240" w:lineRule="auto" w:before="3"/>
        <w:rPr>
          <w:rFonts w:ascii="宋体" w:hAnsi="宋体" w:cs="宋体" w:eastAsia="宋体" w:hint="default"/>
          <w:sz w:val="9"/>
          <w:szCs w:val="9"/>
        </w:rPr>
      </w:pPr>
    </w:p>
    <w:p>
      <w:pPr>
        <w:pStyle w:val="BodyText"/>
        <w:spacing w:line="350" w:lineRule="auto" w:before="36"/>
        <w:ind w:right="0" w:firstLine="419"/>
        <w:jc w:val="left"/>
      </w:pPr>
      <w:r>
        <w:rPr>
          <w:spacing w:val="-3"/>
        </w:rPr>
        <w:t>预计净残值是指假定固定资产预计使用寿命已满并处于使用寿命终了时的预期状态，本集团目</w:t>
      </w:r>
      <w:r>
        <w:rPr>
          <w:w w:val="100"/>
        </w:rPr>
        <w:t> </w:t>
      </w:r>
      <w:r>
        <w:rPr/>
        <w:t>前从该项资产处置中获得的扣除预计处置费用后的金额。</w:t>
      </w:r>
    </w:p>
    <w:p>
      <w:pPr>
        <w:pStyle w:val="BodyText"/>
        <w:spacing w:line="350" w:lineRule="auto" w:before="27"/>
        <w:ind w:left="562" w:right="0"/>
        <w:jc w:val="left"/>
      </w:pPr>
      <w:r>
        <w:rPr/>
        <w:t>（</w:t>
      </w:r>
      <w:r>
        <w:rPr>
          <w:rFonts w:ascii="宋体" w:hAnsi="宋体" w:cs="宋体" w:eastAsia="宋体" w:hint="default"/>
        </w:rPr>
        <w:t>3</w:t>
      </w:r>
      <w:r>
        <w:rPr/>
        <w:t>）固定资产的减值测试方法及减值准备计提方法</w:t>
      </w:r>
      <w:r>
        <w:rPr>
          <w:w w:val="100"/>
        </w:rPr>
        <w:t> </w:t>
      </w:r>
      <w:r>
        <w:rPr>
          <w:spacing w:val="-2"/>
        </w:rPr>
        <w:t>固定资产的减值测试方法和减值准备计提方法详见附注四、14“非流动非金融资产减值”。</w:t>
      </w:r>
    </w:p>
    <w:p>
      <w:pPr>
        <w:pStyle w:val="BodyText"/>
        <w:spacing w:line="348" w:lineRule="auto" w:before="29"/>
        <w:ind w:left="562" w:right="0"/>
        <w:jc w:val="left"/>
      </w:pPr>
      <w:r>
        <w:rPr/>
        <w:t>（</w:t>
      </w:r>
      <w:r>
        <w:rPr>
          <w:rFonts w:ascii="宋体" w:hAnsi="宋体" w:cs="宋体" w:eastAsia="宋体" w:hint="default"/>
        </w:rPr>
        <w:t>4</w:t>
      </w:r>
      <w:r>
        <w:rPr/>
        <w:t>）其他说明</w:t>
      </w:r>
      <w:r>
        <w:rPr>
          <w:w w:val="100"/>
        </w:rPr>
        <w:t> </w:t>
      </w:r>
      <w:r>
        <w:rPr>
          <w:spacing w:val="-3"/>
        </w:rPr>
        <w:t>与固定资产有关的后续支出，如果与该固定资产有关的经济利益很可能流入且其成本能可靠地</w:t>
      </w:r>
    </w:p>
    <w:p>
      <w:pPr>
        <w:pStyle w:val="BodyText"/>
        <w:spacing w:line="350" w:lineRule="auto" w:before="32"/>
        <w:ind w:right="0"/>
        <w:jc w:val="left"/>
      </w:pPr>
      <w:r>
        <w:rPr>
          <w:spacing w:val="-3"/>
        </w:rPr>
        <w:t>计量，则计入固定资产成本，并终止确认被替换部分的账面价值。除此以外的其他后续支出，在发</w:t>
      </w:r>
      <w:r>
        <w:rPr>
          <w:spacing w:val="-21"/>
        </w:rPr>
        <w:t> </w:t>
      </w:r>
      <w:r>
        <w:rPr>
          <w:spacing w:val="-21"/>
        </w:rPr>
      </w:r>
      <w:r>
        <w:rPr/>
        <w:t>生时计入当期损益。</w:t>
      </w:r>
    </w:p>
    <w:p>
      <w:pPr>
        <w:pStyle w:val="BodyText"/>
        <w:spacing w:line="350" w:lineRule="auto" w:before="27"/>
        <w:ind w:right="0" w:firstLine="419"/>
        <w:jc w:val="left"/>
      </w:pPr>
      <w:r>
        <w:rPr>
          <w:spacing w:val="-3"/>
        </w:rPr>
        <w:t>固定资产出售、转让、报废或毁损的处置收入扣除其账面价值和相关税费后的差额计入当期损</w:t>
      </w:r>
      <w:r>
        <w:rPr>
          <w:w w:val="100"/>
        </w:rPr>
        <w:t> </w:t>
      </w:r>
      <w:r>
        <w:rPr/>
        <w:t>益。</w:t>
      </w:r>
    </w:p>
    <w:p>
      <w:pPr>
        <w:pStyle w:val="BodyText"/>
        <w:spacing w:line="240" w:lineRule="auto" w:before="29"/>
        <w:ind w:left="562" w:right="0"/>
        <w:jc w:val="left"/>
      </w:pPr>
      <w:r>
        <w:rPr>
          <w:spacing w:val="-3"/>
        </w:rPr>
        <w:t>本集团至少于年度终了对固定资产的使用寿命、预计净残值和折旧方法进行复核，如发生改变</w:t>
      </w:r>
    </w:p>
    <w:p>
      <w:pPr>
        <w:spacing w:after="0" w:line="240" w:lineRule="auto"/>
        <w:jc w:val="left"/>
        <w:sectPr>
          <w:pgSz w:w="11910" w:h="16840"/>
          <w:pgMar w:header="884" w:footer="936" w:top="1080" w:bottom="1120" w:left="1480" w:right="1140"/>
        </w:sectPr>
      </w:pPr>
    </w:p>
    <w:p>
      <w:pPr>
        <w:spacing w:line="240" w:lineRule="auto" w:before="3"/>
        <w:rPr>
          <w:rFonts w:ascii="宋体" w:hAnsi="宋体" w:cs="宋体" w:eastAsia="宋体" w:hint="default"/>
          <w:sz w:val="29"/>
          <w:szCs w:val="29"/>
        </w:rPr>
      </w:pPr>
    </w:p>
    <w:p>
      <w:pPr>
        <w:spacing w:line="350" w:lineRule="auto" w:before="36"/>
        <w:ind w:left="565" w:right="5402" w:hanging="423"/>
        <w:jc w:val="left"/>
        <w:rPr>
          <w:rFonts w:ascii="宋体" w:hAnsi="宋体" w:cs="宋体" w:eastAsia="宋体" w:hint="default"/>
          <w:sz w:val="21"/>
          <w:szCs w:val="21"/>
        </w:rPr>
      </w:pPr>
      <w:r>
        <w:rPr>
          <w:rFonts w:ascii="宋体" w:hAnsi="宋体" w:cs="宋体" w:eastAsia="宋体" w:hint="default"/>
          <w:spacing w:val="-2"/>
          <w:sz w:val="21"/>
          <w:szCs w:val="21"/>
        </w:rPr>
        <w:t>则作为会计估计变更处理。</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b/>
          <w:bCs/>
          <w:sz w:val="21"/>
          <w:szCs w:val="21"/>
        </w:rPr>
        <w:t>12</w:t>
      </w:r>
      <w:r>
        <w:rPr>
          <w:rFonts w:ascii="宋体" w:hAnsi="宋体" w:cs="宋体" w:eastAsia="宋体" w:hint="default"/>
          <w:b/>
          <w:bCs/>
          <w:sz w:val="21"/>
          <w:szCs w:val="21"/>
        </w:rPr>
        <w:t>、无形资产</w:t>
      </w:r>
      <w:r>
        <w:rPr>
          <w:rFonts w:ascii="宋体" w:hAnsi="宋体" w:cs="宋体" w:eastAsia="宋体" w:hint="default"/>
          <w:sz w:val="21"/>
          <w:szCs w:val="21"/>
        </w:rPr>
      </w:r>
    </w:p>
    <w:p>
      <w:pPr>
        <w:pStyle w:val="BodyText"/>
        <w:spacing w:line="350" w:lineRule="auto" w:before="27"/>
        <w:ind w:left="562" w:right="1654"/>
        <w:jc w:val="left"/>
      </w:pPr>
      <w:r>
        <w:rPr/>
        <w:t>（</w:t>
      </w:r>
      <w:r>
        <w:rPr>
          <w:rFonts w:ascii="宋体" w:hAnsi="宋体" w:cs="宋体" w:eastAsia="宋体" w:hint="default"/>
        </w:rPr>
        <w:t>1</w:t>
      </w:r>
      <w:r>
        <w:rPr/>
        <w:t>）无形资产</w:t>
      </w:r>
      <w:r>
        <w:rPr>
          <w:w w:val="100"/>
        </w:rPr>
        <w:t> </w:t>
      </w:r>
      <w:r>
        <w:rPr>
          <w:spacing w:val="-2"/>
        </w:rPr>
        <w:t>无形资产是指本集团拥有或者控制的没有实物形态的可辨认非货币性资产。</w:t>
      </w:r>
    </w:p>
    <w:p>
      <w:pPr>
        <w:pStyle w:val="BodyText"/>
        <w:spacing w:line="348" w:lineRule="auto" w:before="29"/>
        <w:ind w:right="138" w:firstLine="419"/>
        <w:jc w:val="both"/>
      </w:pPr>
      <w:r>
        <w:rPr>
          <w:spacing w:val="-3"/>
        </w:rPr>
        <w:t>无形资产按成本进行初始计量。与无形资产有关的支出，如果相关的经济利益很可能流入本集</w:t>
      </w:r>
      <w:r>
        <w:rPr>
          <w:w w:val="100"/>
        </w:rPr>
        <w:t> </w:t>
      </w:r>
      <w:r>
        <w:rPr>
          <w:spacing w:val="-3"/>
        </w:rPr>
        <w:t>团且其成本能可靠地计量，则计入无形资产成本。除此以外的其他项目的支出，在发生时计入当期</w:t>
      </w:r>
      <w:r>
        <w:rPr>
          <w:spacing w:val="-20"/>
        </w:rPr>
        <w:t> </w:t>
      </w:r>
      <w:r>
        <w:rPr>
          <w:spacing w:val="-20"/>
        </w:rPr>
      </w:r>
      <w:r>
        <w:rPr/>
        <w:t>损益。</w:t>
      </w:r>
    </w:p>
    <w:p>
      <w:pPr>
        <w:pStyle w:val="BodyText"/>
        <w:spacing w:line="348" w:lineRule="auto" w:before="31"/>
        <w:ind w:right="137" w:firstLine="419"/>
        <w:jc w:val="both"/>
      </w:pPr>
      <w:r>
        <w:rPr>
          <w:spacing w:val="-3"/>
        </w:rPr>
        <w:t>取得的土地使用权通常作为无形资产核算。自行开发建造厂房等建筑物，相关的土地使用权支</w:t>
      </w:r>
      <w:r>
        <w:rPr>
          <w:w w:val="100"/>
        </w:rPr>
        <w:t> </w:t>
      </w:r>
      <w:r>
        <w:rPr>
          <w:spacing w:val="-3"/>
        </w:rPr>
        <w:t>出和建筑物建造成本则分别作为无形资产和固定资产核算。如为外购的房屋及建筑物，则将有关价</w:t>
      </w:r>
      <w:r>
        <w:rPr>
          <w:spacing w:val="-16"/>
        </w:rPr>
        <w:t> </w:t>
      </w:r>
      <w:r>
        <w:rPr>
          <w:spacing w:val="-16"/>
        </w:rPr>
      </w:r>
      <w:r>
        <w:rPr/>
        <w:t>款在土地使用权和建筑物之间进行分配，难以合理分配的，全部作为固定资产处理。</w:t>
      </w:r>
    </w:p>
    <w:p>
      <w:pPr>
        <w:pStyle w:val="BodyText"/>
        <w:spacing w:line="348" w:lineRule="auto" w:before="32"/>
        <w:ind w:right="137" w:firstLine="419"/>
        <w:jc w:val="both"/>
      </w:pPr>
      <w:r>
        <w:rPr>
          <w:spacing w:val="-3"/>
        </w:rPr>
        <w:t>使用寿命有限的无形资产自可供使用时起，对其原值减去已计提的减值准备累计金额在其预计</w:t>
      </w:r>
      <w:r>
        <w:rPr>
          <w:w w:val="100"/>
        </w:rPr>
        <w:t> </w:t>
      </w:r>
      <w:r>
        <w:rPr/>
        <w:t>使用寿命内采用直线法分期平均摊销。使用寿命不确定的无形资产不予摊销。</w:t>
      </w:r>
    </w:p>
    <w:p>
      <w:pPr>
        <w:pStyle w:val="BodyText"/>
        <w:spacing w:line="350" w:lineRule="auto" w:before="31"/>
        <w:ind w:right="137" w:firstLine="839"/>
        <w:jc w:val="both"/>
      </w:pPr>
      <w:r>
        <w:rPr>
          <w:spacing w:val="-3"/>
        </w:rPr>
        <w:t>期末，对使用寿命有限的无形资产的使用寿命和摊销方法进行复核，如发生变更则作为会</w:t>
      </w:r>
      <w:r>
        <w:rPr>
          <w:w w:val="100"/>
        </w:rPr>
        <w:t> </w:t>
      </w:r>
      <w:r>
        <w:rPr>
          <w:spacing w:val="-3"/>
        </w:rPr>
        <w:t>计估计变更处理。此外，还对使用寿命不确定的无形资产的使用寿命进行复核，如果有证据表明该</w:t>
      </w:r>
      <w:r>
        <w:rPr>
          <w:spacing w:val="-21"/>
        </w:rPr>
        <w:t> </w:t>
      </w:r>
      <w:r>
        <w:rPr>
          <w:spacing w:val="-21"/>
        </w:rPr>
      </w:r>
      <w:r>
        <w:rPr>
          <w:spacing w:val="-3"/>
        </w:rPr>
        <w:t>无形资产为企业带来经济利益的期限是可预见的，则估计其使用寿命并按照使用寿命有限的无形资</w:t>
      </w:r>
      <w:r>
        <w:rPr>
          <w:spacing w:val="-15"/>
        </w:rPr>
        <w:t> </w:t>
      </w:r>
      <w:r>
        <w:rPr>
          <w:spacing w:val="-15"/>
        </w:rPr>
      </w:r>
      <w:r>
        <w:rPr/>
        <w:t>产的摊销政策进行摊销。</w:t>
      </w:r>
    </w:p>
    <w:p>
      <w:pPr>
        <w:pStyle w:val="BodyText"/>
        <w:spacing w:line="350" w:lineRule="auto" w:before="29"/>
        <w:ind w:left="562" w:right="0"/>
        <w:jc w:val="left"/>
      </w:pPr>
      <w:r>
        <w:rPr/>
        <w:t>（</w:t>
      </w:r>
      <w:r>
        <w:rPr>
          <w:rFonts w:ascii="宋体" w:hAnsi="宋体" w:cs="宋体" w:eastAsia="宋体" w:hint="default"/>
        </w:rPr>
        <w:t>2</w:t>
      </w:r>
      <w:r>
        <w:rPr/>
        <w:t>）无形资产的减值测试方法及减值准备计提方法</w:t>
      </w:r>
      <w:r>
        <w:rPr>
          <w:w w:val="100"/>
        </w:rPr>
        <w:t> </w:t>
      </w:r>
      <w:r>
        <w:rPr/>
        <w:t>无形资产的减值测试方法和减值准备计提方法详见附注四、14“非流动非金融资产减值”。</w:t>
      </w:r>
      <w:r>
        <w:rPr>
          <w:w w:val="100"/>
        </w:rPr>
        <w:t> </w:t>
      </w:r>
      <w:r>
        <w:rPr>
          <w:rFonts w:ascii="宋体" w:hAnsi="宋体" w:cs="宋体" w:eastAsia="宋体" w:hint="default"/>
          <w:b/>
          <w:bCs/>
        </w:rPr>
        <w:t>13</w:t>
      </w:r>
      <w:r>
        <w:rPr>
          <w:rFonts w:ascii="宋体" w:hAnsi="宋体" w:cs="宋体" w:eastAsia="宋体" w:hint="default"/>
          <w:b/>
          <w:bCs/>
        </w:rPr>
        <w:t>、长期待摊费用</w:t>
      </w:r>
      <w:r>
        <w:rPr>
          <w:rFonts w:ascii="宋体" w:hAnsi="宋体" w:cs="宋体" w:eastAsia="宋体" w:hint="default"/>
          <w:b/>
          <w:bCs/>
          <w:spacing w:val="-104"/>
        </w:rPr>
        <w:t> </w:t>
      </w:r>
      <w:r>
        <w:rPr>
          <w:spacing w:val="-3"/>
        </w:rPr>
        <w:t>长期待摊费用为已经发生但应由报告期和以后各期负担的分摊期限在一年以上的各项费用。长</w:t>
      </w:r>
    </w:p>
    <w:p>
      <w:pPr>
        <w:spacing w:line="350" w:lineRule="auto" w:before="27"/>
        <w:ind w:left="565" w:right="3838" w:hanging="423"/>
        <w:jc w:val="left"/>
        <w:rPr>
          <w:rFonts w:ascii="宋体" w:hAnsi="宋体" w:cs="宋体" w:eastAsia="宋体" w:hint="default"/>
          <w:sz w:val="21"/>
          <w:szCs w:val="21"/>
        </w:rPr>
      </w:pPr>
      <w:r>
        <w:rPr>
          <w:rFonts w:ascii="宋体" w:hAnsi="宋体" w:cs="宋体" w:eastAsia="宋体" w:hint="default"/>
          <w:spacing w:val="-2"/>
          <w:sz w:val="21"/>
          <w:szCs w:val="21"/>
        </w:rPr>
        <w:t>期待摊费用在预计受益期间按直线法摊销。</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b/>
          <w:bCs/>
          <w:sz w:val="21"/>
          <w:szCs w:val="21"/>
        </w:rPr>
        <w:t>14</w:t>
      </w:r>
      <w:r>
        <w:rPr>
          <w:rFonts w:ascii="宋体" w:hAnsi="宋体" w:cs="宋体" w:eastAsia="宋体" w:hint="default"/>
          <w:b/>
          <w:bCs/>
          <w:sz w:val="21"/>
          <w:szCs w:val="21"/>
        </w:rPr>
        <w:t>、非流动非金融资产减值</w:t>
      </w:r>
      <w:r>
        <w:rPr>
          <w:rFonts w:ascii="宋体" w:hAnsi="宋体" w:cs="宋体" w:eastAsia="宋体" w:hint="default"/>
          <w:sz w:val="21"/>
          <w:szCs w:val="21"/>
        </w:rPr>
      </w:r>
    </w:p>
    <w:p>
      <w:pPr>
        <w:pStyle w:val="BodyText"/>
        <w:spacing w:line="350" w:lineRule="auto" w:before="29"/>
        <w:ind w:right="139" w:firstLine="419"/>
        <w:jc w:val="both"/>
      </w:pPr>
      <w:r>
        <w:rPr>
          <w:spacing w:val="-3"/>
        </w:rPr>
        <w:t>对于固定资产、在建工程、使用寿命有限的无形资产、以成本模式计量的投资性房地产及对子</w:t>
      </w:r>
      <w:r>
        <w:rPr>
          <w:spacing w:val="-3"/>
          <w:w w:val="100"/>
        </w:rPr>
        <w:t> </w:t>
      </w:r>
      <w:r>
        <w:rPr>
          <w:spacing w:val="-3"/>
        </w:rPr>
        <w:t>公司、合营企业、联营企业的长期股权投资等非流动非金融资产，本集团于资产负债表日判断是否</w:t>
      </w:r>
      <w:r>
        <w:rPr>
          <w:spacing w:val="-18"/>
        </w:rPr>
        <w:t> </w:t>
      </w:r>
      <w:r>
        <w:rPr>
          <w:spacing w:val="-18"/>
        </w:rPr>
      </w:r>
      <w:r>
        <w:rPr>
          <w:spacing w:val="-3"/>
        </w:rPr>
        <w:t>存在减值迹象。如存在减值迹象的，则估计其可收回金额，进行减值测试。商誉、使用寿命不确定</w:t>
      </w:r>
      <w:r>
        <w:rPr>
          <w:spacing w:val="-18"/>
        </w:rPr>
        <w:t> </w:t>
      </w:r>
      <w:r>
        <w:rPr>
          <w:spacing w:val="-18"/>
        </w:rPr>
      </w:r>
      <w:r>
        <w:rPr/>
        <w:t>的无形资产和尚未达到可使用状态的无形资产，无论是否存在减值迹象，每年均进行减值测试。</w:t>
      </w:r>
    </w:p>
    <w:p>
      <w:pPr>
        <w:pStyle w:val="BodyText"/>
        <w:spacing w:line="350" w:lineRule="auto" w:before="27"/>
        <w:ind w:right="137" w:firstLine="419"/>
        <w:jc w:val="both"/>
      </w:pPr>
      <w:r>
        <w:rPr>
          <w:spacing w:val="-3"/>
        </w:rPr>
        <w:t>减值测试结果表明资产的可收回金额低于其账面价值的，按其差额计提减值准备并计入减值损</w:t>
      </w:r>
      <w:r>
        <w:rPr>
          <w:w w:val="100"/>
        </w:rPr>
        <w:t> </w:t>
      </w:r>
      <w:r>
        <w:rPr>
          <w:spacing w:val="-3"/>
        </w:rPr>
        <w:t>失。可收回金额为资产的公允价值减去处置费用后的净额与资产预计未来现金流量的现值两者之间</w:t>
      </w:r>
      <w:r>
        <w:rPr>
          <w:spacing w:val="-16"/>
        </w:rPr>
        <w:t> </w:t>
      </w:r>
      <w:r>
        <w:rPr>
          <w:spacing w:val="-16"/>
        </w:rPr>
      </w:r>
      <w:r>
        <w:rPr>
          <w:spacing w:val="-3"/>
        </w:rPr>
        <w:t>的较高者。资产的公允价值根据公平交易中销售协议价格确定；不存在销售协议但存在资产活跃市</w:t>
      </w:r>
      <w:r>
        <w:rPr>
          <w:spacing w:val="-19"/>
        </w:rPr>
        <w:t> </w:t>
      </w:r>
      <w:r>
        <w:rPr>
          <w:spacing w:val="-19"/>
        </w:rPr>
      </w:r>
      <w:r>
        <w:rPr>
          <w:spacing w:val="-3"/>
        </w:rPr>
        <w:t>场的，公允价值按照该资产的买方出价确定；不存在销售协议和资产活跃市场的，则以可获取的最</w:t>
      </w:r>
      <w:r>
        <w:rPr>
          <w:spacing w:val="-18"/>
        </w:rPr>
        <w:t> </w:t>
      </w:r>
      <w:r>
        <w:rPr>
          <w:spacing w:val="-18"/>
        </w:rPr>
      </w:r>
      <w:r>
        <w:rPr>
          <w:spacing w:val="-3"/>
        </w:rPr>
        <w:t>佳信息为基础估计资产的公允价值。处置费用包括与资产处置有关的法律费用、相关税费、搬运费</w:t>
      </w:r>
      <w:r>
        <w:rPr>
          <w:spacing w:val="-17"/>
        </w:rPr>
        <w:t> </w:t>
      </w:r>
      <w:r>
        <w:rPr>
          <w:spacing w:val="-17"/>
        </w:rPr>
      </w:r>
      <w:r>
        <w:rPr>
          <w:spacing w:val="-3"/>
        </w:rPr>
        <w:t>以及为使资产达到可销售状态所发生的直接费用。资产预计未来现金流量的现值，按照资产在持续</w:t>
      </w:r>
      <w:r>
        <w:rPr>
          <w:spacing w:val="-16"/>
        </w:rPr>
        <w:t> </w:t>
      </w:r>
      <w:r>
        <w:rPr>
          <w:spacing w:val="-16"/>
        </w:rPr>
      </w:r>
      <w:r>
        <w:rPr>
          <w:spacing w:val="-3"/>
        </w:rPr>
        <w:t>使用过程中和最终处置时所产生的预计未来现金流量，选择恰当的折现率对其进行折现后的金额加</w:t>
      </w:r>
      <w:r>
        <w:rPr>
          <w:spacing w:val="-16"/>
        </w:rPr>
        <w:t> </w:t>
      </w:r>
      <w:r>
        <w:rPr>
          <w:spacing w:val="-16"/>
        </w:rPr>
      </w:r>
      <w:r>
        <w:rPr>
          <w:spacing w:val="-3"/>
        </w:rPr>
        <w:t>以确定。资产减值准备按单项资产为基础计算并确认，如果难以对单项资产的可收回金额进行估计</w:t>
      </w:r>
    </w:p>
    <w:p>
      <w:pPr>
        <w:spacing w:after="0" w:line="350" w:lineRule="auto"/>
        <w:jc w:val="both"/>
        <w:sectPr>
          <w:pgSz w:w="11910" w:h="16840"/>
          <w:pgMar w:header="884" w:footer="936" w:top="1080" w:bottom="1120" w:left="1480" w:right="1140"/>
        </w:sectPr>
      </w:pPr>
    </w:p>
    <w:p>
      <w:pPr>
        <w:spacing w:line="240" w:lineRule="auto" w:before="3"/>
        <w:rPr>
          <w:rFonts w:ascii="宋体" w:hAnsi="宋体" w:cs="宋体" w:eastAsia="宋体" w:hint="default"/>
          <w:sz w:val="29"/>
          <w:szCs w:val="29"/>
        </w:rPr>
      </w:pPr>
    </w:p>
    <w:p>
      <w:pPr>
        <w:pStyle w:val="BodyText"/>
        <w:spacing w:line="350" w:lineRule="auto" w:before="36"/>
        <w:ind w:right="0"/>
        <w:jc w:val="left"/>
      </w:pPr>
      <w:r>
        <w:rPr>
          <w:spacing w:val="-3"/>
        </w:rPr>
        <w:t>的，以该资产所属的资产组确定资产组的可收回金额。资产组是能够独立产生现金流入的最小资产</w:t>
      </w:r>
      <w:r>
        <w:rPr>
          <w:spacing w:val="-16"/>
        </w:rPr>
        <w:t> </w:t>
      </w:r>
      <w:r>
        <w:rPr>
          <w:spacing w:val="-16"/>
        </w:rPr>
      </w:r>
      <w:r>
        <w:rPr/>
        <w:t>组合。</w:t>
      </w:r>
    </w:p>
    <w:p>
      <w:pPr>
        <w:pStyle w:val="BodyText"/>
        <w:spacing w:line="350" w:lineRule="auto" w:before="27"/>
        <w:ind w:right="137" w:firstLine="419"/>
        <w:jc w:val="both"/>
      </w:pPr>
      <w:r>
        <w:rPr>
          <w:spacing w:val="-3"/>
        </w:rPr>
        <w:t>在财务报表中单独列示的商誉，在进行减值测试时，将商誉的账面价值分摊至预期从企业合并</w:t>
      </w:r>
      <w:r>
        <w:rPr>
          <w:w w:val="100"/>
        </w:rPr>
        <w:t> </w:t>
      </w:r>
      <w:r>
        <w:rPr>
          <w:spacing w:val="-3"/>
        </w:rPr>
        <w:t>的协同效应中受益的资产组或资产组组合。测试结果表明包含分摊的商誉的资产组或资产组组合的</w:t>
      </w:r>
      <w:r>
        <w:rPr>
          <w:spacing w:val="-16"/>
        </w:rPr>
        <w:t> </w:t>
      </w:r>
      <w:r>
        <w:rPr>
          <w:spacing w:val="-16"/>
        </w:rPr>
      </w:r>
      <w:r>
        <w:rPr>
          <w:spacing w:val="-3"/>
        </w:rPr>
        <w:t>可收回金额低于其账面价值的，确认相应的减值损失。减值损失金额先抵减分摊至该资产组或资产</w:t>
      </w:r>
      <w:r>
        <w:rPr>
          <w:spacing w:val="-16"/>
        </w:rPr>
        <w:t> </w:t>
      </w:r>
      <w:r>
        <w:rPr>
          <w:spacing w:val="-16"/>
        </w:rPr>
      </w:r>
      <w:r>
        <w:rPr>
          <w:spacing w:val="-3"/>
        </w:rPr>
        <w:t>组组合的商誉的账面价值，再根据资产组或资产组组合中除商誉以外的其他各项资产的账面价值所</w:t>
      </w:r>
      <w:r>
        <w:rPr>
          <w:spacing w:val="-16"/>
        </w:rPr>
        <w:t> </w:t>
      </w:r>
      <w:r>
        <w:rPr>
          <w:spacing w:val="-16"/>
        </w:rPr>
      </w:r>
      <w:r>
        <w:rPr/>
        <w:t>占比重，按比例抵减其他各项资产的账面价值。</w:t>
      </w:r>
    </w:p>
    <w:p>
      <w:pPr>
        <w:pStyle w:val="BodyText"/>
        <w:spacing w:line="348" w:lineRule="auto" w:before="29"/>
        <w:ind w:left="565" w:right="1654" w:hanging="3"/>
        <w:jc w:val="left"/>
        <w:rPr>
          <w:rFonts w:ascii="宋体" w:hAnsi="宋体" w:cs="宋体" w:eastAsia="宋体" w:hint="default"/>
        </w:rPr>
      </w:pPr>
      <w:r>
        <w:rPr>
          <w:spacing w:val="-2"/>
        </w:rPr>
        <w:t>上述资产减值损失一经确认，以后期间不予转回价值得以恢复的部分。</w:t>
      </w:r>
      <w:r>
        <w:rPr>
          <w:spacing w:val="-45"/>
        </w:rPr>
        <w:t> </w:t>
      </w:r>
      <w:r>
        <w:rPr>
          <w:spacing w:val="-45"/>
        </w:rPr>
      </w:r>
      <w:r>
        <w:rPr>
          <w:rFonts w:ascii="宋体" w:hAnsi="宋体" w:cs="宋体" w:eastAsia="宋体" w:hint="default"/>
          <w:b/>
          <w:bCs/>
        </w:rPr>
        <w:t>15</w:t>
      </w:r>
      <w:r>
        <w:rPr>
          <w:rFonts w:ascii="宋体" w:hAnsi="宋体" w:cs="宋体" w:eastAsia="宋体" w:hint="default"/>
          <w:b/>
          <w:bCs/>
        </w:rPr>
        <w:t>、预计负债</w:t>
      </w:r>
      <w:r>
        <w:rPr>
          <w:rFonts w:ascii="宋体" w:hAnsi="宋体" w:cs="宋体" w:eastAsia="宋体" w:hint="default"/>
        </w:rPr>
      </w:r>
    </w:p>
    <w:p>
      <w:pPr>
        <w:pStyle w:val="BodyText"/>
        <w:spacing w:line="350" w:lineRule="auto" w:before="31"/>
        <w:ind w:right="140" w:firstLine="419"/>
        <w:jc w:val="both"/>
      </w:pPr>
      <w:r>
        <w:rPr>
          <w:w w:val="100"/>
        </w:rPr>
        <w:t>当与</w:t>
      </w:r>
      <w:r>
        <w:rPr>
          <w:spacing w:val="-3"/>
          <w:w w:val="100"/>
        </w:rPr>
        <w:t>或</w:t>
      </w:r>
      <w:r>
        <w:rPr>
          <w:w w:val="100"/>
        </w:rPr>
        <w:t>有</w:t>
      </w:r>
      <w:r>
        <w:rPr>
          <w:spacing w:val="-3"/>
          <w:w w:val="100"/>
        </w:rPr>
        <w:t>事</w:t>
      </w:r>
      <w:r>
        <w:rPr>
          <w:w w:val="100"/>
        </w:rPr>
        <w:t>项</w:t>
      </w:r>
      <w:r>
        <w:rPr>
          <w:spacing w:val="-3"/>
          <w:w w:val="100"/>
        </w:rPr>
        <w:t>相</w:t>
      </w:r>
      <w:r>
        <w:rPr>
          <w:w w:val="100"/>
        </w:rPr>
        <w:t>关</w:t>
      </w:r>
      <w:r>
        <w:rPr>
          <w:spacing w:val="-3"/>
          <w:w w:val="100"/>
        </w:rPr>
        <w:t>的</w:t>
      </w:r>
      <w:r>
        <w:rPr>
          <w:w w:val="100"/>
        </w:rPr>
        <w:t>义</w:t>
      </w:r>
      <w:r>
        <w:rPr>
          <w:spacing w:val="-3"/>
          <w:w w:val="100"/>
        </w:rPr>
        <w:t>务</w:t>
      </w:r>
      <w:r>
        <w:rPr>
          <w:w w:val="100"/>
        </w:rPr>
        <w:t>同时</w:t>
      </w:r>
      <w:r>
        <w:rPr>
          <w:spacing w:val="-3"/>
          <w:w w:val="100"/>
        </w:rPr>
        <w:t>符</w:t>
      </w:r>
      <w:r>
        <w:rPr>
          <w:w w:val="100"/>
        </w:rPr>
        <w:t>合</w:t>
      </w:r>
      <w:r>
        <w:rPr>
          <w:spacing w:val="-3"/>
          <w:w w:val="100"/>
        </w:rPr>
        <w:t>以</w:t>
      </w:r>
      <w:r>
        <w:rPr>
          <w:w w:val="100"/>
        </w:rPr>
        <w:t>下</w:t>
      </w:r>
      <w:r>
        <w:rPr>
          <w:spacing w:val="-3"/>
          <w:w w:val="100"/>
        </w:rPr>
        <w:t>条</w:t>
      </w:r>
      <w:r>
        <w:rPr>
          <w:w w:val="100"/>
        </w:rPr>
        <w:t>件</w:t>
      </w:r>
      <w:r>
        <w:rPr>
          <w:spacing w:val="-15"/>
          <w:w w:val="100"/>
        </w:rPr>
        <w:t>，</w:t>
      </w:r>
      <w:r>
        <w:rPr>
          <w:w w:val="100"/>
        </w:rPr>
        <w:t>确</w:t>
      </w:r>
      <w:r>
        <w:rPr>
          <w:spacing w:val="-3"/>
          <w:w w:val="100"/>
        </w:rPr>
        <w:t>认</w:t>
      </w:r>
      <w:r>
        <w:rPr>
          <w:w w:val="100"/>
        </w:rPr>
        <w:t>为预</w:t>
      </w:r>
      <w:r>
        <w:rPr>
          <w:spacing w:val="-3"/>
          <w:w w:val="100"/>
        </w:rPr>
        <w:t>计</w:t>
      </w:r>
      <w:r>
        <w:rPr>
          <w:w w:val="100"/>
        </w:rPr>
        <w:t>负</w:t>
      </w:r>
      <w:r>
        <w:rPr>
          <w:spacing w:val="-3"/>
          <w:w w:val="100"/>
        </w:rPr>
        <w:t>债</w:t>
      </w:r>
      <w:r>
        <w:rPr>
          <w:spacing w:val="-118"/>
          <w:w w:val="100"/>
        </w:rPr>
        <w:t>：</w:t>
      </w:r>
      <w:r>
        <w:rPr>
          <w:w w:val="100"/>
        </w:rPr>
        <w:t>（</w:t>
      </w:r>
      <w:r>
        <w:rPr>
          <w:rFonts w:ascii="宋体" w:hAnsi="宋体" w:cs="宋体" w:eastAsia="宋体" w:hint="default"/>
          <w:w w:val="100"/>
        </w:rPr>
        <w:t>1</w:t>
      </w:r>
      <w:r>
        <w:rPr>
          <w:spacing w:val="-15"/>
          <w:w w:val="100"/>
        </w:rPr>
        <w:t>）</w:t>
      </w:r>
      <w:r>
        <w:rPr>
          <w:w w:val="100"/>
        </w:rPr>
        <w:t>该</w:t>
      </w:r>
      <w:r>
        <w:rPr>
          <w:spacing w:val="-3"/>
          <w:w w:val="100"/>
        </w:rPr>
        <w:t>义务</w:t>
      </w:r>
      <w:r>
        <w:rPr>
          <w:w w:val="100"/>
        </w:rPr>
        <w:t>是本</w:t>
      </w:r>
      <w:r>
        <w:rPr>
          <w:spacing w:val="-3"/>
          <w:w w:val="100"/>
        </w:rPr>
        <w:t>集</w:t>
      </w:r>
      <w:r>
        <w:rPr>
          <w:w w:val="100"/>
        </w:rPr>
        <w:t>团</w:t>
      </w:r>
      <w:r>
        <w:rPr>
          <w:spacing w:val="-3"/>
          <w:w w:val="100"/>
        </w:rPr>
        <w:t>承</w:t>
      </w:r>
      <w:r>
        <w:rPr>
          <w:w w:val="100"/>
        </w:rPr>
        <w:t>担</w:t>
      </w:r>
      <w:r>
        <w:rPr>
          <w:spacing w:val="-3"/>
          <w:w w:val="100"/>
        </w:rPr>
        <w:t>的</w:t>
      </w:r>
      <w:r>
        <w:rPr>
          <w:w w:val="100"/>
        </w:rPr>
        <w:t>现</w:t>
      </w:r>
      <w:r>
        <w:rPr>
          <w:w w:val="100"/>
        </w:rPr>
        <w:t> 时义</w:t>
      </w:r>
      <w:r>
        <w:rPr>
          <w:spacing w:val="-3"/>
          <w:w w:val="100"/>
        </w:rPr>
        <w:t>务</w:t>
      </w:r>
      <w:r>
        <w:rPr>
          <w:spacing w:val="-106"/>
          <w:w w:val="100"/>
        </w:rPr>
        <w:t>；</w:t>
      </w:r>
      <w:r>
        <w:rPr>
          <w:spacing w:val="-1"/>
          <w:w w:val="100"/>
        </w:rPr>
        <w:t>（</w:t>
      </w:r>
      <w:r>
        <w:rPr>
          <w:rFonts w:ascii="宋体" w:hAnsi="宋体" w:cs="宋体" w:eastAsia="宋体" w:hint="default"/>
          <w:spacing w:val="-3"/>
          <w:w w:val="100"/>
        </w:rPr>
        <w:t>2</w:t>
      </w:r>
      <w:r>
        <w:rPr>
          <w:w w:val="100"/>
        </w:rPr>
        <w:t>）</w:t>
      </w:r>
      <w:r>
        <w:rPr>
          <w:spacing w:val="-3"/>
          <w:w w:val="100"/>
        </w:rPr>
        <w:t>履</w:t>
      </w:r>
      <w:r>
        <w:rPr>
          <w:w w:val="100"/>
        </w:rPr>
        <w:t>行</w:t>
      </w:r>
      <w:r>
        <w:rPr>
          <w:spacing w:val="-3"/>
          <w:w w:val="100"/>
        </w:rPr>
        <w:t>该</w:t>
      </w:r>
      <w:r>
        <w:rPr>
          <w:w w:val="100"/>
        </w:rPr>
        <w:t>义</w:t>
      </w:r>
      <w:r>
        <w:rPr>
          <w:spacing w:val="-3"/>
          <w:w w:val="100"/>
        </w:rPr>
        <w:t>务</w:t>
      </w:r>
      <w:r>
        <w:rPr>
          <w:w w:val="100"/>
        </w:rPr>
        <w:t>很可</w:t>
      </w:r>
      <w:r>
        <w:rPr>
          <w:spacing w:val="-3"/>
          <w:w w:val="100"/>
        </w:rPr>
        <w:t>能</w:t>
      </w:r>
      <w:r>
        <w:rPr>
          <w:w w:val="100"/>
        </w:rPr>
        <w:t>导</w:t>
      </w:r>
      <w:r>
        <w:rPr>
          <w:spacing w:val="-3"/>
          <w:w w:val="100"/>
        </w:rPr>
        <w:t>致</w:t>
      </w:r>
      <w:r>
        <w:rPr>
          <w:w w:val="100"/>
        </w:rPr>
        <w:t>经</w:t>
      </w:r>
      <w:r>
        <w:rPr>
          <w:spacing w:val="-3"/>
          <w:w w:val="100"/>
        </w:rPr>
        <w:t>济</w:t>
      </w:r>
      <w:r>
        <w:rPr>
          <w:w w:val="100"/>
        </w:rPr>
        <w:t>利</w:t>
      </w:r>
      <w:r>
        <w:rPr>
          <w:spacing w:val="-3"/>
          <w:w w:val="100"/>
        </w:rPr>
        <w:t>益</w:t>
      </w:r>
      <w:r>
        <w:rPr>
          <w:w w:val="100"/>
        </w:rPr>
        <w:t>流</w:t>
      </w:r>
      <w:r>
        <w:rPr>
          <w:spacing w:val="-3"/>
          <w:w w:val="100"/>
        </w:rPr>
        <w:t>出</w:t>
      </w:r>
      <w:r>
        <w:rPr>
          <w:spacing w:val="-108"/>
          <w:w w:val="100"/>
        </w:rPr>
        <w:t>；</w:t>
      </w:r>
      <w:r>
        <w:rPr>
          <w:w w:val="100"/>
        </w:rPr>
        <w:t>（</w:t>
      </w:r>
      <w:r>
        <w:rPr>
          <w:rFonts w:ascii="宋体" w:hAnsi="宋体" w:cs="宋体" w:eastAsia="宋体" w:hint="default"/>
          <w:w w:val="100"/>
        </w:rPr>
        <w:t>3</w:t>
      </w:r>
      <w:r>
        <w:rPr>
          <w:spacing w:val="-3"/>
          <w:w w:val="100"/>
        </w:rPr>
        <w:t>）</w:t>
      </w:r>
      <w:r>
        <w:rPr>
          <w:w w:val="100"/>
        </w:rPr>
        <w:t>该</w:t>
      </w:r>
      <w:r>
        <w:rPr>
          <w:spacing w:val="-3"/>
          <w:w w:val="100"/>
        </w:rPr>
        <w:t>义</w:t>
      </w:r>
      <w:r>
        <w:rPr>
          <w:w w:val="100"/>
        </w:rPr>
        <w:t>务</w:t>
      </w:r>
      <w:r>
        <w:rPr>
          <w:spacing w:val="-3"/>
          <w:w w:val="100"/>
        </w:rPr>
        <w:t>的</w:t>
      </w:r>
      <w:r>
        <w:rPr>
          <w:w w:val="100"/>
        </w:rPr>
        <w:t>金</w:t>
      </w:r>
      <w:r>
        <w:rPr>
          <w:spacing w:val="-3"/>
          <w:w w:val="100"/>
        </w:rPr>
        <w:t>额</w:t>
      </w:r>
      <w:r>
        <w:rPr>
          <w:w w:val="100"/>
        </w:rPr>
        <w:t>能</w:t>
      </w:r>
      <w:r>
        <w:rPr>
          <w:spacing w:val="-3"/>
          <w:w w:val="100"/>
        </w:rPr>
        <w:t>够可</w:t>
      </w:r>
      <w:r>
        <w:rPr>
          <w:w w:val="100"/>
        </w:rPr>
        <w:t>靠地</w:t>
      </w:r>
      <w:r>
        <w:rPr>
          <w:spacing w:val="-3"/>
          <w:w w:val="100"/>
        </w:rPr>
        <w:t>计</w:t>
      </w:r>
      <w:r>
        <w:rPr>
          <w:w w:val="100"/>
        </w:rPr>
        <w:t>量。</w:t>
      </w:r>
    </w:p>
    <w:p>
      <w:pPr>
        <w:pStyle w:val="BodyText"/>
        <w:spacing w:line="350" w:lineRule="auto" w:before="27"/>
        <w:ind w:right="140" w:firstLine="419"/>
        <w:jc w:val="both"/>
      </w:pPr>
      <w:r>
        <w:rPr>
          <w:spacing w:val="-3"/>
        </w:rPr>
        <w:t>在资产负债表日，考虑与或有事项有关的风险、不确定性和货币时间价值等因素，按照履行相</w:t>
      </w:r>
      <w:r>
        <w:rPr>
          <w:w w:val="100"/>
        </w:rPr>
        <w:t> </w:t>
      </w:r>
      <w:r>
        <w:rPr/>
        <w:t>关现时义务所需支出的最佳估计数对预计负债进行计量。</w:t>
      </w:r>
    </w:p>
    <w:p>
      <w:pPr>
        <w:pStyle w:val="BodyText"/>
        <w:spacing w:line="348" w:lineRule="auto" w:before="29"/>
        <w:ind w:right="0" w:firstLine="419"/>
        <w:jc w:val="left"/>
      </w:pPr>
      <w:r>
        <w:rPr>
          <w:spacing w:val="-2"/>
        </w:rPr>
        <w:t>如果清偿预计负债所需支出全部或部分预期由第三方补偿的，补偿金额在基本确定能够收到</w:t>
      </w:r>
      <w:r>
        <w:rPr>
          <w:w w:val="100"/>
        </w:rPr>
        <w:t> </w:t>
      </w:r>
      <w:r>
        <w:rPr/>
        <w:t>时，作为资产单独确认，且确认的补偿金额不超过预计负债的账面价值。</w:t>
      </w:r>
    </w:p>
    <w:p>
      <w:pPr>
        <w:spacing w:line="240" w:lineRule="auto" w:before="0"/>
        <w:rPr>
          <w:rFonts w:ascii="宋体" w:hAnsi="宋体" w:cs="宋体" w:eastAsia="宋体" w:hint="default"/>
          <w:sz w:val="20"/>
          <w:szCs w:val="20"/>
        </w:rPr>
      </w:pPr>
    </w:p>
    <w:p>
      <w:pPr>
        <w:pStyle w:val="Heading4"/>
        <w:spacing w:line="240" w:lineRule="auto" w:before="170"/>
        <w:ind w:left="565" w:right="0"/>
        <w:jc w:val="left"/>
        <w:rPr>
          <w:b w:val="0"/>
          <w:bCs w:val="0"/>
        </w:rPr>
      </w:pPr>
      <w:r>
        <w:rPr>
          <w:rFonts w:ascii="宋体" w:hAnsi="宋体" w:cs="宋体" w:eastAsia="宋体" w:hint="default"/>
        </w:rPr>
        <w:t>16</w:t>
      </w:r>
      <w:r>
        <w:rPr/>
        <w:t>、股份支付</w:t>
      </w:r>
      <w:r>
        <w:rPr>
          <w:b w:val="0"/>
          <w:bCs w:val="0"/>
        </w:rPr>
      </w:r>
    </w:p>
    <w:p>
      <w:pPr>
        <w:pStyle w:val="BodyText"/>
        <w:spacing w:line="350" w:lineRule="auto" w:before="123"/>
        <w:ind w:left="562" w:right="0"/>
        <w:jc w:val="left"/>
      </w:pPr>
      <w:r>
        <w:rPr/>
        <w:t>（</w:t>
      </w:r>
      <w:r>
        <w:rPr>
          <w:rFonts w:ascii="宋体" w:hAnsi="宋体" w:cs="宋体" w:eastAsia="宋体" w:hint="default"/>
        </w:rPr>
        <w:t>1</w:t>
      </w:r>
      <w:r>
        <w:rPr/>
        <w:t>）股份支付的种类</w:t>
      </w:r>
      <w:r>
        <w:rPr>
          <w:w w:val="100"/>
        </w:rPr>
        <w:t> </w:t>
      </w:r>
      <w:r>
        <w:rPr>
          <w:spacing w:val="-2"/>
        </w:rPr>
        <w:t>股份支付是为了获取职工或其他方提供服务而授予权益工具或者承担以权益工具为基础确定</w:t>
      </w:r>
    </w:p>
    <w:p>
      <w:pPr>
        <w:pStyle w:val="BodyText"/>
        <w:spacing w:line="240" w:lineRule="auto" w:before="29"/>
        <w:ind w:right="0"/>
        <w:jc w:val="left"/>
      </w:pPr>
      <w:r>
        <w:rPr/>
        <w:t>的负债的交易。股份支付分为以权益结算的股份支付和以现金结算的股份支付。</w:t>
      </w:r>
    </w:p>
    <w:p>
      <w:pPr>
        <w:pStyle w:val="BodyText"/>
        <w:spacing w:line="350" w:lineRule="auto" w:before="123"/>
        <w:ind w:left="562" w:right="0"/>
        <w:jc w:val="left"/>
      </w:pPr>
      <w:r>
        <w:rPr/>
        <w:t>①</w:t>
      </w:r>
      <w:r>
        <w:rPr>
          <w:spacing w:val="-1"/>
        </w:rPr>
        <w:t> </w:t>
      </w:r>
      <w:r>
        <w:rPr/>
        <w:t>以权益结算的股份支付</w:t>
      </w:r>
      <w:r>
        <w:rPr>
          <w:w w:val="100"/>
        </w:rPr>
        <w:t> </w:t>
      </w:r>
      <w:r>
        <w:rPr>
          <w:spacing w:val="-3"/>
        </w:rPr>
        <w:t>用以换取职工提供的服务的权益结算的股份支付，以授予职工权益工具在授予日的公允价值计</w:t>
      </w:r>
    </w:p>
    <w:p>
      <w:pPr>
        <w:pStyle w:val="BodyText"/>
        <w:spacing w:line="348" w:lineRule="auto" w:before="29"/>
        <w:ind w:right="0"/>
        <w:jc w:val="left"/>
      </w:pPr>
      <w:r>
        <w:rPr>
          <w:spacing w:val="-3"/>
        </w:rPr>
        <w:t>量。该公允价值的金额在完成等待期内的服务或达到规定业绩条件才可行权的情况下，在等待期内</w:t>
      </w:r>
      <w:r>
        <w:rPr>
          <w:spacing w:val="-16"/>
        </w:rPr>
        <w:t> </w:t>
      </w:r>
      <w:r>
        <w:rPr>
          <w:spacing w:val="-16"/>
        </w:rPr>
      </w:r>
      <w:r>
        <w:rPr/>
        <w:t>以对可行权权益工具数量的最佳估计为基础，按直线法计算计入相关成本或费用</w:t>
      </w:r>
      <w:r>
        <w:rPr>
          <w:rFonts w:ascii="宋体" w:hAnsi="宋体" w:cs="宋体" w:eastAsia="宋体" w:hint="default"/>
        </w:rPr>
        <w:t>/</w:t>
      </w:r>
      <w:r>
        <w:rPr/>
        <w:t>在授予后立即可</w:t>
      </w:r>
      <w:r>
        <w:rPr>
          <w:w w:val="100"/>
        </w:rPr>
        <w:t> </w:t>
      </w:r>
      <w:r>
        <w:rPr/>
        <w:t>行权时，在授予日计入相关成本或费用，相应增加资本公积。</w:t>
      </w:r>
    </w:p>
    <w:p>
      <w:pPr>
        <w:pStyle w:val="BodyText"/>
        <w:spacing w:line="350" w:lineRule="auto" w:before="31"/>
        <w:ind w:right="137" w:firstLine="419"/>
        <w:jc w:val="both"/>
      </w:pPr>
      <w:r>
        <w:rPr>
          <w:spacing w:val="-3"/>
        </w:rPr>
        <w:t>用以换取其他方服务的权益结算的股份支付，如果其他方服务的公允价值能够可靠计量，按照</w:t>
      </w:r>
      <w:r>
        <w:rPr>
          <w:w w:val="100"/>
        </w:rPr>
        <w:t> </w:t>
      </w:r>
      <w:r>
        <w:rPr>
          <w:spacing w:val="-3"/>
        </w:rPr>
        <w:t>其他方服务在取得日的公允价值计量，如果其他方服务的公允价值不能可靠计量，但权益工具的公</w:t>
      </w:r>
      <w:r>
        <w:rPr>
          <w:spacing w:val="-16"/>
        </w:rPr>
        <w:t> </w:t>
      </w:r>
      <w:r>
        <w:rPr>
          <w:spacing w:val="-16"/>
        </w:rPr>
      </w:r>
      <w:r>
        <w:rPr>
          <w:spacing w:val="-3"/>
        </w:rPr>
        <w:t>允价值能够可靠计量的，按照权益工具在服务取得日的公允价值计量，计入相关成本或费用，相应</w:t>
      </w:r>
      <w:r>
        <w:rPr>
          <w:spacing w:val="-19"/>
        </w:rPr>
        <w:t> </w:t>
      </w:r>
      <w:r>
        <w:rPr>
          <w:spacing w:val="-19"/>
        </w:rPr>
      </w:r>
      <w:r>
        <w:rPr/>
        <w:t>增加所有者权益。</w:t>
      </w:r>
    </w:p>
    <w:p>
      <w:pPr>
        <w:pStyle w:val="BodyText"/>
        <w:spacing w:line="350" w:lineRule="auto" w:before="27"/>
        <w:ind w:left="562" w:right="0"/>
        <w:jc w:val="left"/>
      </w:pPr>
      <w:r>
        <w:rPr/>
        <w:t>②</w:t>
      </w:r>
      <w:r>
        <w:rPr>
          <w:spacing w:val="-1"/>
        </w:rPr>
        <w:t> </w:t>
      </w:r>
      <w:r>
        <w:rPr/>
        <w:t>以现金结算的股份支付</w:t>
      </w:r>
      <w:r>
        <w:rPr>
          <w:w w:val="100"/>
        </w:rPr>
        <w:t> </w:t>
      </w:r>
      <w:r>
        <w:rPr>
          <w:spacing w:val="-3"/>
        </w:rPr>
        <w:t>以现金结算的股份支付，按照本集团承担的以股份或其他权益工具为基础确定的负债的公允价</w:t>
      </w:r>
    </w:p>
    <w:p>
      <w:pPr>
        <w:pStyle w:val="BodyText"/>
        <w:spacing w:line="348" w:lineRule="auto" w:before="29"/>
        <w:ind w:right="137"/>
        <w:jc w:val="both"/>
      </w:pPr>
      <w:r>
        <w:rPr>
          <w:spacing w:val="-3"/>
        </w:rPr>
        <w:t>值计量。如授予后立即可行权，在授予日计入相关成本或费用，相应增加负债；如须完成等待期内</w:t>
      </w:r>
      <w:r>
        <w:rPr>
          <w:spacing w:val="-20"/>
        </w:rPr>
        <w:t> </w:t>
      </w:r>
      <w:r>
        <w:rPr>
          <w:spacing w:val="-20"/>
        </w:rPr>
      </w:r>
      <w:r>
        <w:rPr>
          <w:spacing w:val="-3"/>
        </w:rPr>
        <w:t>的服务或达到规定业绩条件以后才可行权，在等待期的每个资产负债表日，以对可行权情况的最佳</w:t>
      </w:r>
      <w:r>
        <w:rPr>
          <w:spacing w:val="-16"/>
        </w:rPr>
        <w:t> </w:t>
      </w:r>
      <w:r>
        <w:rPr>
          <w:spacing w:val="-16"/>
        </w:rPr>
      </w:r>
      <w:r>
        <w:rPr>
          <w:spacing w:val="-3"/>
        </w:rPr>
        <w:t>估计为基础，按照本集团承担负债的公允价值金额，将当期取得的服务计入成本或费用，相应增加</w:t>
      </w:r>
    </w:p>
    <w:p>
      <w:pPr>
        <w:spacing w:after="0" w:line="348" w:lineRule="auto"/>
        <w:jc w:val="both"/>
        <w:sectPr>
          <w:pgSz w:w="11910" w:h="16840"/>
          <w:pgMar w:header="884" w:footer="936" w:top="1080" w:bottom="1120" w:left="1480" w:right="1140"/>
        </w:sectPr>
      </w:pPr>
    </w:p>
    <w:p>
      <w:pPr>
        <w:spacing w:line="240" w:lineRule="auto" w:before="3"/>
        <w:rPr>
          <w:rFonts w:ascii="宋体" w:hAnsi="宋体" w:cs="宋体" w:eastAsia="宋体" w:hint="default"/>
          <w:sz w:val="29"/>
          <w:szCs w:val="29"/>
        </w:rPr>
      </w:pPr>
    </w:p>
    <w:p>
      <w:pPr>
        <w:pStyle w:val="BodyText"/>
        <w:spacing w:line="240" w:lineRule="auto" w:before="36"/>
        <w:ind w:right="0"/>
        <w:jc w:val="left"/>
      </w:pPr>
      <w:r>
        <w:rPr/>
        <w:t>负债。</w:t>
      </w:r>
    </w:p>
    <w:p>
      <w:pPr>
        <w:pStyle w:val="BodyText"/>
        <w:spacing w:line="348" w:lineRule="auto" w:before="126"/>
        <w:ind w:right="0" w:firstLine="419"/>
        <w:jc w:val="left"/>
      </w:pPr>
      <w:r>
        <w:rPr>
          <w:spacing w:val="-3"/>
        </w:rPr>
        <w:t>在相关负债结算前的每个资产负债表日以及结算日，对负债的公允价值重新计量，其变动计入</w:t>
      </w:r>
      <w:r>
        <w:rPr>
          <w:w w:val="100"/>
        </w:rPr>
        <w:t> </w:t>
      </w:r>
      <w:r>
        <w:rPr/>
        <w:t>当期损益。</w:t>
      </w:r>
    </w:p>
    <w:p>
      <w:pPr>
        <w:pStyle w:val="BodyText"/>
        <w:spacing w:line="350" w:lineRule="auto" w:before="31"/>
        <w:ind w:left="562" w:right="0"/>
        <w:jc w:val="left"/>
      </w:pPr>
      <w:r>
        <w:rPr/>
        <w:t>（</w:t>
      </w:r>
      <w:r>
        <w:rPr>
          <w:rFonts w:ascii="宋体" w:hAnsi="宋体" w:cs="宋体" w:eastAsia="宋体" w:hint="default"/>
        </w:rPr>
        <w:t>2</w:t>
      </w:r>
      <w:r>
        <w:rPr/>
        <w:t>）确认可行权权益工具最佳估计的依据</w:t>
      </w:r>
      <w:r>
        <w:rPr>
          <w:w w:val="100"/>
        </w:rPr>
        <w:t> </w:t>
      </w:r>
      <w:r>
        <w:rPr>
          <w:spacing w:val="-3"/>
        </w:rPr>
        <w:t>在等待期内的每个资产负债表日，根据最新取得的可行权职工人数变动等后续信息做出最佳估</w:t>
      </w:r>
    </w:p>
    <w:p>
      <w:pPr>
        <w:pStyle w:val="BodyText"/>
        <w:spacing w:line="240" w:lineRule="auto" w:before="27"/>
        <w:ind w:right="0"/>
        <w:jc w:val="left"/>
      </w:pPr>
      <w:r>
        <w:rPr/>
        <w:t>计，修正预计可行权的权益工具数量。</w:t>
      </w:r>
    </w:p>
    <w:p>
      <w:pPr>
        <w:pStyle w:val="BodyText"/>
        <w:spacing w:line="350" w:lineRule="auto" w:before="126"/>
        <w:ind w:left="562" w:right="0"/>
        <w:jc w:val="left"/>
      </w:pPr>
      <w:r>
        <w:rPr/>
        <w:t>（</w:t>
      </w:r>
      <w:r>
        <w:rPr>
          <w:rFonts w:ascii="宋体" w:hAnsi="宋体" w:cs="宋体" w:eastAsia="宋体" w:hint="default"/>
        </w:rPr>
        <w:t>3</w:t>
      </w:r>
      <w:r>
        <w:rPr/>
        <w:t>）实施、修改、终止股份支付计划的相关会计处理</w:t>
      </w:r>
      <w:r>
        <w:rPr>
          <w:w w:val="100"/>
        </w:rPr>
        <w:t> </w:t>
      </w:r>
      <w:r>
        <w:rPr>
          <w:spacing w:val="-3"/>
        </w:rPr>
        <w:t>本集团对股份支付计划进行修改时，若修改增加了所授予权益工具的公允价值，按照权益工具</w:t>
      </w:r>
    </w:p>
    <w:p>
      <w:pPr>
        <w:pStyle w:val="BodyText"/>
        <w:spacing w:line="350" w:lineRule="auto" w:before="27"/>
        <w:ind w:right="0"/>
        <w:jc w:val="left"/>
      </w:pPr>
      <w:r>
        <w:rPr>
          <w:spacing w:val="-3"/>
        </w:rPr>
        <w:t>公允价值的增加相应确认取得服务的增加。权益工具公允价值的增加是指修改前后的权益工具在修</w:t>
      </w:r>
      <w:r>
        <w:rPr>
          <w:spacing w:val="-16"/>
        </w:rPr>
        <w:t> </w:t>
      </w:r>
      <w:r>
        <w:rPr>
          <w:spacing w:val="-16"/>
        </w:rPr>
      </w:r>
      <w:r>
        <w:rPr/>
        <w:t>改日的公允价值之间的差额。若修改减少了股份支付公允价值总额或采用了其他不利于职工的方</w:t>
      </w:r>
      <w:r>
        <w:rPr>
          <w:w w:val="100"/>
        </w:rPr>
        <w:t> </w:t>
      </w:r>
      <w:r>
        <w:rPr>
          <w:spacing w:val="-3"/>
        </w:rPr>
        <w:t>式，则仍继续对取得的服务进行会计处理，视同该变更从未发生，除非本集团取消了部分或全部已</w:t>
      </w:r>
      <w:r>
        <w:rPr>
          <w:spacing w:val="-20"/>
        </w:rPr>
        <w:t> </w:t>
      </w:r>
      <w:r>
        <w:rPr>
          <w:spacing w:val="-20"/>
        </w:rPr>
      </w:r>
      <w:r>
        <w:rPr/>
        <w:t>授予的权益工具。</w:t>
      </w:r>
    </w:p>
    <w:p>
      <w:pPr>
        <w:pStyle w:val="BodyText"/>
        <w:spacing w:line="348" w:lineRule="auto" w:before="29"/>
        <w:ind w:right="138" w:firstLine="419"/>
        <w:jc w:val="both"/>
      </w:pPr>
      <w:r>
        <w:rPr>
          <w:spacing w:val="-3"/>
        </w:rPr>
        <w:t>在等待期内，如果取消了授予的权益工具，本集团对取消所授予的权益性工具作为加速行权处</w:t>
      </w:r>
      <w:r>
        <w:rPr>
          <w:w w:val="100"/>
        </w:rPr>
        <w:t> </w:t>
      </w:r>
      <w:r>
        <w:rPr>
          <w:spacing w:val="-3"/>
        </w:rPr>
        <w:t>理，将剩余等待期内应确认的金额立即计入当期损益，同时确认资本公积。职工或其他方能够选择</w:t>
      </w:r>
      <w:r>
        <w:rPr>
          <w:spacing w:val="-20"/>
        </w:rPr>
        <w:t> </w:t>
      </w:r>
      <w:r>
        <w:rPr>
          <w:spacing w:val="-20"/>
        </w:rPr>
      </w:r>
      <w:r>
        <w:rPr/>
        <w:t>满足非可行权条件但在等待期内未满足的，本集团将其作为授予权益工具的取消处理。</w:t>
      </w:r>
    </w:p>
    <w:p>
      <w:pPr>
        <w:pStyle w:val="BodyText"/>
        <w:spacing w:line="350" w:lineRule="auto" w:before="31"/>
        <w:ind w:left="562" w:right="0"/>
        <w:jc w:val="left"/>
      </w:pPr>
      <w:r>
        <w:rPr/>
        <w:t>（</w:t>
      </w:r>
      <w:r>
        <w:rPr>
          <w:rFonts w:ascii="宋体" w:hAnsi="宋体" w:cs="宋体" w:eastAsia="宋体" w:hint="default"/>
        </w:rPr>
        <w:t>4</w:t>
      </w:r>
      <w:r>
        <w:rPr/>
        <w:t>）涉及本集团与本集团股东或实际控制人的股份支付交易的会计处理</w:t>
      </w:r>
      <w:r>
        <w:rPr>
          <w:w w:val="100"/>
        </w:rPr>
        <w:t> </w:t>
      </w:r>
      <w:r>
        <w:rPr>
          <w:spacing w:val="-3"/>
        </w:rPr>
        <w:t>涉及本集团与本集团股东或实际控制人的股份支付交易，结算企业与接受服务企业中其一在本</w:t>
      </w:r>
    </w:p>
    <w:p>
      <w:pPr>
        <w:pStyle w:val="BodyText"/>
        <w:spacing w:line="240" w:lineRule="auto" w:before="27"/>
        <w:ind w:right="0"/>
        <w:jc w:val="left"/>
      </w:pPr>
      <w:r>
        <w:rPr/>
        <w:t>集团内，另一在本集团外的，在本集团合并财务报表中按照以下规定进行会计处理：</w:t>
      </w:r>
    </w:p>
    <w:p>
      <w:pPr>
        <w:pStyle w:val="BodyText"/>
        <w:spacing w:line="350" w:lineRule="auto" w:before="126"/>
        <w:ind w:right="205" w:firstLine="419"/>
        <w:jc w:val="left"/>
      </w:pPr>
      <w:r>
        <w:rPr/>
        <w:t>①</w:t>
      </w:r>
      <w:r>
        <w:rPr>
          <w:spacing w:val="-5"/>
        </w:rPr>
        <w:t> </w:t>
      </w:r>
      <w:r>
        <w:rPr/>
        <w:t>结算企业以其本身权益工具结算的，将该股份支付交易作为权益结算的股份支付处理；除</w:t>
      </w:r>
      <w:r>
        <w:rPr>
          <w:w w:val="100"/>
        </w:rPr>
        <w:t> </w:t>
      </w:r>
      <w:r>
        <w:rPr/>
        <w:t>此之外，作为现金结算的股份支付处理。</w:t>
      </w:r>
    </w:p>
    <w:p>
      <w:pPr>
        <w:pStyle w:val="BodyText"/>
        <w:spacing w:line="350" w:lineRule="auto" w:before="27"/>
        <w:ind w:right="0" w:firstLine="419"/>
        <w:jc w:val="left"/>
      </w:pPr>
      <w:r>
        <w:rPr>
          <w:spacing w:val="-3"/>
        </w:rPr>
        <w:t>结算企业是接受服务企业的投资者的，按照授予日权益工具的公允价值或应承担负债的公允价</w:t>
      </w:r>
      <w:r>
        <w:rPr>
          <w:w w:val="100"/>
        </w:rPr>
        <w:t> </w:t>
      </w:r>
      <w:r>
        <w:rPr/>
        <w:t>值确认为对接受服务企业的长期股权投资，同时确认资本公积（其他资本公积）或负债。</w:t>
      </w:r>
    </w:p>
    <w:p>
      <w:pPr>
        <w:pStyle w:val="BodyText"/>
        <w:spacing w:line="348" w:lineRule="auto" w:before="29"/>
        <w:ind w:right="0" w:firstLine="419"/>
        <w:jc w:val="left"/>
      </w:pPr>
      <w:r>
        <w:rPr/>
        <w:t>②</w:t>
      </w:r>
      <w:r>
        <w:rPr>
          <w:spacing w:val="-4"/>
        </w:rPr>
        <w:t> </w:t>
      </w:r>
      <w:r>
        <w:rPr/>
        <w:t>接受服务企业没有结算义务或授予本企业职工的是其本身权益工具的，将该股份支付交易</w:t>
      </w:r>
      <w:r>
        <w:rPr>
          <w:w w:val="100"/>
        </w:rPr>
        <w:t> </w:t>
      </w:r>
      <w:r>
        <w:rPr>
          <w:spacing w:val="-3"/>
        </w:rPr>
        <w:t>作为权益结算的股份支付处理；接受服务企业具有结算义务且授予本企业职工的并非其本身权益工</w:t>
      </w:r>
      <w:r>
        <w:rPr>
          <w:spacing w:val="-15"/>
        </w:rPr>
        <w:t> </w:t>
      </w:r>
      <w:r>
        <w:rPr>
          <w:spacing w:val="-15"/>
        </w:rPr>
      </w:r>
      <w:r>
        <w:rPr/>
        <w:t>具的，将该股份支付交易作为现金结算的股份支付处理。</w:t>
      </w:r>
    </w:p>
    <w:p>
      <w:pPr>
        <w:pStyle w:val="BodyText"/>
        <w:spacing w:line="348" w:lineRule="auto" w:before="31"/>
        <w:ind w:right="0" w:firstLine="419"/>
        <w:jc w:val="left"/>
      </w:pPr>
      <w:r>
        <w:rPr>
          <w:spacing w:val="-3"/>
        </w:rPr>
        <w:t>本集团内各企业之间发生的股份支付交易，接受服务企业和结算企业不是同一企业的，在接受</w:t>
      </w:r>
      <w:r>
        <w:rPr>
          <w:w w:val="100"/>
        </w:rPr>
        <w:t> </w:t>
      </w:r>
      <w:r>
        <w:rPr>
          <w:spacing w:val="-2"/>
        </w:rPr>
        <w:t>服务企业和结算企业各自的个别财务报表中对该股份支付交易的确认和计量，比照上述原则处理。</w:t>
      </w:r>
    </w:p>
    <w:p>
      <w:pPr>
        <w:pStyle w:val="BodyText"/>
        <w:spacing w:line="350" w:lineRule="auto" w:before="31"/>
        <w:ind w:left="562" w:right="0"/>
        <w:jc w:val="left"/>
      </w:pPr>
      <w:r>
        <w:rPr/>
        <w:t>（</w:t>
      </w:r>
      <w:r>
        <w:rPr>
          <w:rFonts w:ascii="宋体" w:hAnsi="宋体" w:cs="宋体" w:eastAsia="宋体" w:hint="default"/>
        </w:rPr>
        <w:t>5</w:t>
      </w:r>
      <w:r>
        <w:rPr/>
        <w:t>）涉及本公司与本公司股东或实际控制人的股份支付交易的会计处理</w:t>
      </w:r>
      <w:r>
        <w:rPr>
          <w:w w:val="100"/>
        </w:rPr>
        <w:t> </w:t>
      </w:r>
      <w:r>
        <w:rPr>
          <w:spacing w:val="-3"/>
        </w:rPr>
        <w:t>涉及本公司与本公司股东或实际控制人的股份支付交易，结算企业与接受服务企业中其一为本</w:t>
      </w:r>
    </w:p>
    <w:p>
      <w:pPr>
        <w:pStyle w:val="BodyText"/>
        <w:spacing w:line="240" w:lineRule="auto" w:before="27"/>
        <w:ind w:right="0"/>
        <w:jc w:val="left"/>
      </w:pPr>
      <w:r>
        <w:rPr/>
        <w:t>公司，另一为本公司股东或实际控制人的，在本公司财务报表中按照以下规定进行会计处理：</w:t>
      </w:r>
    </w:p>
    <w:p>
      <w:pPr>
        <w:pStyle w:val="BodyText"/>
        <w:spacing w:line="350" w:lineRule="auto" w:before="126"/>
        <w:ind w:right="205" w:firstLine="419"/>
        <w:jc w:val="left"/>
      </w:pPr>
      <w:r>
        <w:rPr/>
        <w:t>①</w:t>
      </w:r>
      <w:r>
        <w:rPr>
          <w:spacing w:val="-5"/>
        </w:rPr>
        <w:t> </w:t>
      </w:r>
      <w:r>
        <w:rPr/>
        <w:t>结算企业以其本身权益工具结算的，将该股份支付交易作为权益结算的股份支付处理；除</w:t>
      </w:r>
      <w:r>
        <w:rPr>
          <w:w w:val="100"/>
        </w:rPr>
        <w:t> </w:t>
      </w:r>
      <w:r>
        <w:rPr/>
        <w:t>此之外，作为现金结算的股份支付处理。</w:t>
      </w:r>
    </w:p>
    <w:p>
      <w:pPr>
        <w:spacing w:after="0" w:line="350" w:lineRule="auto"/>
        <w:jc w:val="left"/>
        <w:sectPr>
          <w:pgSz w:w="11910" w:h="16840"/>
          <w:pgMar w:header="884" w:footer="936" w:top="1080" w:bottom="1120" w:left="1480" w:right="1140"/>
        </w:sectPr>
      </w:pPr>
    </w:p>
    <w:p>
      <w:pPr>
        <w:spacing w:line="240" w:lineRule="auto" w:before="3"/>
        <w:rPr>
          <w:rFonts w:ascii="宋体" w:hAnsi="宋体" w:cs="宋体" w:eastAsia="宋体" w:hint="default"/>
          <w:sz w:val="29"/>
          <w:szCs w:val="29"/>
        </w:rPr>
      </w:pPr>
    </w:p>
    <w:p>
      <w:pPr>
        <w:pStyle w:val="BodyText"/>
        <w:spacing w:line="348" w:lineRule="auto" w:before="36"/>
        <w:ind w:right="0" w:firstLine="419"/>
        <w:jc w:val="left"/>
      </w:pPr>
      <w:r>
        <w:rPr/>
        <w:t>②</w:t>
      </w:r>
      <w:r>
        <w:rPr>
          <w:spacing w:val="-4"/>
        </w:rPr>
        <w:t> </w:t>
      </w:r>
      <w:r>
        <w:rPr/>
        <w:t>接受服务企业没有结算义务或授予本企业职工的是其本身权益工具的，将该股份支付交易</w:t>
      </w:r>
      <w:r>
        <w:rPr>
          <w:w w:val="100"/>
        </w:rPr>
        <w:t> </w:t>
      </w:r>
      <w:r>
        <w:rPr>
          <w:spacing w:val="-3"/>
        </w:rPr>
        <w:t>作为权益结算的股份支付处理；接受服务企业具有结算义务且授予本企业职工的并非其本身权益工</w:t>
      </w:r>
      <w:r>
        <w:rPr>
          <w:spacing w:val="-15"/>
        </w:rPr>
        <w:t> </w:t>
      </w:r>
      <w:r>
        <w:rPr>
          <w:spacing w:val="-15"/>
        </w:rPr>
      </w:r>
      <w:r>
        <w:rPr/>
        <w:t>具的，将该股份支付交易作为现金结算的股份支付处理。</w:t>
      </w:r>
    </w:p>
    <w:p>
      <w:pPr>
        <w:pStyle w:val="Heading4"/>
        <w:spacing w:line="240" w:lineRule="auto" w:before="31"/>
        <w:ind w:left="565" w:right="0"/>
        <w:jc w:val="left"/>
        <w:rPr>
          <w:b w:val="0"/>
          <w:bCs w:val="0"/>
        </w:rPr>
      </w:pPr>
      <w:r>
        <w:rPr>
          <w:rFonts w:ascii="宋体" w:hAnsi="宋体" w:cs="宋体" w:eastAsia="宋体" w:hint="default"/>
        </w:rPr>
        <w:t>17</w:t>
      </w:r>
      <w:r>
        <w:rPr/>
        <w:t>、收入</w:t>
      </w:r>
      <w:r>
        <w:rPr>
          <w:b w:val="0"/>
          <w:bCs w:val="0"/>
        </w:rPr>
      </w:r>
    </w:p>
    <w:p>
      <w:pPr>
        <w:pStyle w:val="BodyText"/>
        <w:spacing w:line="348" w:lineRule="auto" w:before="126"/>
        <w:ind w:left="562" w:right="0"/>
        <w:jc w:val="left"/>
      </w:pPr>
      <w:r>
        <w:rPr/>
        <w:t>（</w:t>
      </w:r>
      <w:r>
        <w:rPr>
          <w:rFonts w:ascii="宋体" w:hAnsi="宋体" w:cs="宋体" w:eastAsia="宋体" w:hint="default"/>
        </w:rPr>
        <w:t>1</w:t>
      </w:r>
      <w:r>
        <w:rPr/>
        <w:t>）商品销售收入</w:t>
      </w:r>
      <w:r>
        <w:rPr>
          <w:w w:val="100"/>
        </w:rPr>
        <w:t> </w:t>
      </w:r>
      <w:r>
        <w:rPr>
          <w:spacing w:val="-3"/>
        </w:rPr>
        <w:t>在已将商品所有权上的主要风险和报酬转移给买方，既没有保留通常与所有权相联系的继续管</w:t>
      </w:r>
    </w:p>
    <w:p>
      <w:pPr>
        <w:pStyle w:val="BodyText"/>
        <w:spacing w:line="350" w:lineRule="auto" w:before="31"/>
        <w:ind w:right="0"/>
        <w:jc w:val="left"/>
      </w:pPr>
      <w:r>
        <w:rPr>
          <w:spacing w:val="-3"/>
        </w:rPr>
        <w:t>理权，也没有对已售商品实施有效控制，收入的金额能够可靠地计量，相关的经济利益很可能流入</w:t>
      </w:r>
      <w:r>
        <w:rPr>
          <w:spacing w:val="-19"/>
        </w:rPr>
        <w:t> </w:t>
      </w:r>
      <w:r>
        <w:rPr>
          <w:spacing w:val="-19"/>
        </w:rPr>
      </w:r>
      <w:r>
        <w:rPr/>
        <w:t>企业，相关的已发生或将发生的成本能够可靠地计量时，确认商品销售收入的实现。</w:t>
      </w:r>
    </w:p>
    <w:p>
      <w:pPr>
        <w:pStyle w:val="BodyText"/>
        <w:spacing w:line="350" w:lineRule="auto" w:before="27"/>
        <w:ind w:left="562" w:right="0"/>
        <w:jc w:val="left"/>
      </w:pPr>
      <w:r>
        <w:rPr/>
        <w:t>（</w:t>
      </w:r>
      <w:r>
        <w:rPr>
          <w:rFonts w:ascii="宋体" w:hAnsi="宋体" w:cs="宋体" w:eastAsia="宋体" w:hint="default"/>
        </w:rPr>
        <w:t>2</w:t>
      </w:r>
      <w:r>
        <w:rPr/>
        <w:t>）提供劳务收入</w:t>
      </w:r>
      <w:r>
        <w:rPr>
          <w:w w:val="100"/>
        </w:rPr>
        <w:t> </w:t>
      </w:r>
      <w:r>
        <w:rPr>
          <w:spacing w:val="-3"/>
        </w:rPr>
        <w:t>在提供劳务交易的结果能够可靠估计的情况下，于资产负债表日按照完工百分比法确认提供的</w:t>
      </w:r>
    </w:p>
    <w:p>
      <w:pPr>
        <w:pStyle w:val="BodyText"/>
        <w:spacing w:line="348" w:lineRule="auto" w:before="30"/>
        <w:ind w:left="562" w:right="0" w:hanging="420"/>
        <w:jc w:val="left"/>
      </w:pPr>
      <w:r>
        <w:rPr/>
        <w:t>劳务收入。本公司按照已发生的成本占估计总成本的比例确定提供劳务交易的完工进度。</w:t>
      </w:r>
      <w:r>
        <w:rPr>
          <w:w w:val="100"/>
        </w:rPr>
        <w:t> </w:t>
      </w:r>
      <w:r>
        <w:rPr>
          <w:spacing w:val="-3"/>
        </w:rPr>
        <w:t>提供劳务交易的结果能够可靠估计是指同时满足：①收入的金额能够可靠地计量；②相关的经</w:t>
      </w:r>
    </w:p>
    <w:p>
      <w:pPr>
        <w:pStyle w:val="BodyText"/>
        <w:spacing w:line="350" w:lineRule="auto" w:before="31"/>
        <w:ind w:right="0"/>
        <w:jc w:val="left"/>
      </w:pPr>
      <w:r>
        <w:rPr>
          <w:spacing w:val="-3"/>
        </w:rPr>
        <w:t>济利益很可能流入企业；③交易的完工程度能够可靠地确定；④交易中已发生和将发生的成本能够</w:t>
      </w:r>
      <w:r>
        <w:rPr>
          <w:spacing w:val="-15"/>
        </w:rPr>
        <w:t> </w:t>
      </w:r>
      <w:r>
        <w:rPr>
          <w:spacing w:val="-15"/>
        </w:rPr>
      </w:r>
      <w:r>
        <w:rPr/>
        <w:t>可靠地计量。</w:t>
      </w:r>
    </w:p>
    <w:p>
      <w:pPr>
        <w:pStyle w:val="BodyText"/>
        <w:spacing w:line="350" w:lineRule="auto" w:before="27"/>
        <w:ind w:right="137" w:firstLine="419"/>
        <w:jc w:val="both"/>
      </w:pPr>
      <w:r>
        <w:rPr>
          <w:spacing w:val="-3"/>
        </w:rPr>
        <w:t>如果提供劳务交易的结果不能够可靠估计，则按已经发生并预计能够得到补偿的劳务成本金额</w:t>
      </w:r>
      <w:r>
        <w:rPr>
          <w:w w:val="100"/>
        </w:rPr>
        <w:t> </w:t>
      </w:r>
      <w:r>
        <w:rPr>
          <w:spacing w:val="-3"/>
        </w:rPr>
        <w:t>确认提供的劳务收入，并将已发生的劳务成本作为当期费用。已经发生的劳务成本如预计不能得到</w:t>
      </w:r>
      <w:r>
        <w:rPr>
          <w:spacing w:val="-16"/>
        </w:rPr>
        <w:t> </w:t>
      </w:r>
      <w:r>
        <w:rPr>
          <w:spacing w:val="-16"/>
        </w:rPr>
      </w:r>
      <w:r>
        <w:rPr/>
        <w:t>补偿的，则不确认收入。</w:t>
      </w:r>
    </w:p>
    <w:p>
      <w:pPr>
        <w:pStyle w:val="BodyText"/>
        <w:spacing w:line="350" w:lineRule="auto" w:before="27"/>
        <w:ind w:right="137" w:firstLine="419"/>
        <w:jc w:val="both"/>
      </w:pPr>
      <w:r>
        <w:rPr>
          <w:spacing w:val="-3"/>
        </w:rPr>
        <w:t>本集团与其他企业签订的合同或协议包括销售商品和提供劳务时，如销售商品部分和提供劳务</w:t>
      </w:r>
      <w:r>
        <w:rPr>
          <w:w w:val="100"/>
        </w:rPr>
        <w:t> </w:t>
      </w:r>
      <w:r>
        <w:rPr>
          <w:spacing w:val="-3"/>
        </w:rPr>
        <w:t>部分能够区分并单独计量的，将销售商品部分和提供劳务部分分别处理；如销售商品部分和提供劳</w:t>
      </w:r>
      <w:r>
        <w:rPr>
          <w:spacing w:val="-16"/>
        </w:rPr>
        <w:t> </w:t>
      </w:r>
      <w:r>
        <w:rPr>
          <w:spacing w:val="-16"/>
        </w:rPr>
      </w:r>
      <w:r>
        <w:rPr/>
        <w:t>务部分不能够区分，或虽能区分但不能够单独计量的，将该合同全部作为销售商品处理。</w:t>
      </w:r>
    </w:p>
    <w:p>
      <w:pPr>
        <w:pStyle w:val="BodyText"/>
        <w:spacing w:line="350" w:lineRule="auto" w:before="27"/>
        <w:ind w:left="562" w:right="3838"/>
        <w:jc w:val="left"/>
      </w:pPr>
      <w:r>
        <w:rPr/>
        <w:t>（</w:t>
      </w:r>
      <w:r>
        <w:rPr>
          <w:rFonts w:ascii="宋体" w:hAnsi="宋体" w:cs="宋体" w:eastAsia="宋体" w:hint="default"/>
        </w:rPr>
        <w:t>3</w:t>
      </w:r>
      <w:r>
        <w:rPr/>
        <w:t>）使用费收入</w:t>
      </w:r>
      <w:r>
        <w:rPr>
          <w:w w:val="100"/>
        </w:rPr>
        <w:t> </w:t>
      </w:r>
      <w:r>
        <w:rPr>
          <w:spacing w:val="-2"/>
        </w:rPr>
        <w:t>根据有关合同或协议，按权责发生制确认收入。</w:t>
      </w:r>
    </w:p>
    <w:p>
      <w:pPr>
        <w:pStyle w:val="BodyText"/>
        <w:spacing w:line="348" w:lineRule="auto" w:before="29"/>
        <w:ind w:left="562" w:right="2179"/>
        <w:jc w:val="left"/>
      </w:pPr>
      <w:r>
        <w:rPr/>
        <w:t>（</w:t>
      </w:r>
      <w:r>
        <w:rPr>
          <w:rFonts w:ascii="宋体" w:hAnsi="宋体" w:cs="宋体" w:eastAsia="宋体" w:hint="default"/>
        </w:rPr>
        <w:t>4</w:t>
      </w:r>
      <w:r>
        <w:rPr/>
        <w:t>）利息收入</w:t>
      </w:r>
      <w:r>
        <w:rPr>
          <w:w w:val="100"/>
        </w:rPr>
        <w:t> </w:t>
      </w:r>
      <w:r>
        <w:rPr>
          <w:spacing w:val="-2"/>
        </w:rPr>
        <w:t>按照他人使用本集团货币资金的时间和实际利率计算确定</w:t>
      </w:r>
    </w:p>
    <w:p>
      <w:pPr>
        <w:pStyle w:val="BodyText"/>
        <w:spacing w:line="350" w:lineRule="auto" w:before="31"/>
        <w:ind w:left="562" w:right="0"/>
        <w:jc w:val="left"/>
      </w:pPr>
      <w:r>
        <w:rPr/>
        <w:t>（</w:t>
      </w:r>
      <w:r>
        <w:rPr>
          <w:rFonts w:ascii="宋体" w:hAnsi="宋体" w:cs="宋体" w:eastAsia="宋体" w:hint="default"/>
        </w:rPr>
        <w:t>5</w:t>
      </w:r>
      <w:r>
        <w:rPr/>
        <w:t>）促销费收入</w:t>
      </w:r>
      <w:r>
        <w:rPr>
          <w:w w:val="100"/>
        </w:rPr>
        <w:t> </w:t>
      </w:r>
      <w:r>
        <w:rPr>
          <w:spacing w:val="-2"/>
        </w:rPr>
        <w:t>本集团代供应商、客户开展的产品宣传等促销活动，根据实际发生的促销费用及业经供应商、</w:t>
      </w:r>
    </w:p>
    <w:p>
      <w:pPr>
        <w:pStyle w:val="BodyText"/>
        <w:spacing w:line="350" w:lineRule="auto" w:before="27"/>
        <w:ind w:left="565" w:right="1654" w:hanging="423"/>
        <w:jc w:val="left"/>
        <w:rPr>
          <w:rFonts w:ascii="宋体" w:hAnsi="宋体" w:cs="宋体" w:eastAsia="宋体" w:hint="default"/>
        </w:rPr>
      </w:pPr>
      <w:r>
        <w:rPr>
          <w:spacing w:val="-2"/>
        </w:rPr>
        <w:t>客户确认的结算方法，在取得供应商、客户的结算清单时确认为促销费收入。</w:t>
      </w:r>
      <w:r>
        <w:rPr>
          <w:spacing w:val="-42"/>
        </w:rPr>
        <w:t> </w:t>
      </w:r>
      <w:r>
        <w:rPr>
          <w:spacing w:val="-42"/>
        </w:rPr>
      </w:r>
      <w:r>
        <w:rPr>
          <w:rFonts w:ascii="宋体" w:hAnsi="宋体" w:cs="宋体" w:eastAsia="宋体" w:hint="default"/>
          <w:b/>
          <w:bCs/>
        </w:rPr>
        <w:t>18</w:t>
      </w:r>
      <w:r>
        <w:rPr>
          <w:rFonts w:ascii="宋体" w:hAnsi="宋体" w:cs="宋体" w:eastAsia="宋体" w:hint="default"/>
          <w:b/>
          <w:bCs/>
        </w:rPr>
        <w:t>、政府补助</w:t>
      </w:r>
      <w:r>
        <w:rPr>
          <w:rFonts w:ascii="宋体" w:hAnsi="宋体" w:cs="宋体" w:eastAsia="宋体" w:hint="default"/>
        </w:rPr>
      </w:r>
    </w:p>
    <w:p>
      <w:pPr>
        <w:pStyle w:val="BodyText"/>
        <w:spacing w:line="348" w:lineRule="auto" w:before="29"/>
        <w:ind w:right="137" w:firstLine="419"/>
        <w:jc w:val="both"/>
      </w:pPr>
      <w:r>
        <w:rPr>
          <w:spacing w:val="-3"/>
        </w:rPr>
        <w:t>政府补助是指本集团从政府无偿取得货币性资产和非货币性资产，不包括政府作为所有者投入</w:t>
      </w:r>
      <w:r>
        <w:rPr>
          <w:w w:val="100"/>
        </w:rPr>
        <w:t> </w:t>
      </w:r>
      <w:r>
        <w:rPr/>
        <w:t>的资本。政府补助分为与资产相关的政府补助和与收益相关的政府补助。</w:t>
      </w:r>
    </w:p>
    <w:p>
      <w:pPr>
        <w:pStyle w:val="BodyText"/>
        <w:spacing w:line="348" w:lineRule="auto" w:before="31"/>
        <w:ind w:right="140" w:firstLine="419"/>
        <w:jc w:val="both"/>
      </w:pPr>
      <w:r>
        <w:rPr>
          <w:spacing w:val="-3"/>
        </w:rPr>
        <w:t>政府补助为货币性资产的，按照收到或应收的金额计量。政府补助为非货币性资产的，按照公</w:t>
      </w:r>
      <w:r>
        <w:rPr>
          <w:w w:val="100"/>
        </w:rPr>
        <w:t> </w:t>
      </w:r>
      <w:r>
        <w:rPr>
          <w:spacing w:val="-3"/>
        </w:rPr>
        <w:t>允价值计量；公允价值不能够可靠取得的，按照名义金额计量。按照名义金额计量的政府补助，直</w:t>
      </w:r>
      <w:r>
        <w:rPr>
          <w:spacing w:val="-20"/>
        </w:rPr>
        <w:t> </w:t>
      </w:r>
      <w:r>
        <w:rPr>
          <w:spacing w:val="-20"/>
        </w:rPr>
      </w:r>
      <w:r>
        <w:rPr/>
        <w:t>接计入当期损益。</w:t>
      </w:r>
    </w:p>
    <w:p>
      <w:pPr>
        <w:spacing w:after="0" w:line="348" w:lineRule="auto"/>
        <w:jc w:val="both"/>
        <w:sectPr>
          <w:pgSz w:w="11910" w:h="16840"/>
          <w:pgMar w:header="884" w:footer="936" w:top="1080" w:bottom="1120" w:left="1480" w:right="1140"/>
        </w:sectPr>
      </w:pPr>
    </w:p>
    <w:p>
      <w:pPr>
        <w:spacing w:line="240" w:lineRule="auto" w:before="3"/>
        <w:rPr>
          <w:rFonts w:ascii="宋体" w:hAnsi="宋体" w:cs="宋体" w:eastAsia="宋体" w:hint="default"/>
          <w:sz w:val="29"/>
          <w:szCs w:val="29"/>
        </w:rPr>
      </w:pPr>
    </w:p>
    <w:p>
      <w:pPr>
        <w:pStyle w:val="BodyText"/>
        <w:spacing w:line="348" w:lineRule="auto" w:before="36"/>
        <w:ind w:right="0" w:firstLine="419"/>
        <w:jc w:val="left"/>
      </w:pPr>
      <w:r>
        <w:rPr>
          <w:spacing w:val="-5"/>
        </w:rPr>
        <w:t>与资产相关的政府补助，确认为递延收益，并在相关资产的使用寿命内平均分配计入当期损益。</w:t>
      </w:r>
      <w:r>
        <w:rPr>
          <w:w w:val="100"/>
        </w:rPr>
        <w:t> </w:t>
      </w:r>
      <w:r>
        <w:rPr>
          <w:spacing w:val="-3"/>
        </w:rPr>
        <w:t>与收益相关的政府补助，用于补偿以后期间的相关费用和损失的，确认为递延收益，并在确认相关</w:t>
      </w:r>
      <w:r>
        <w:rPr>
          <w:spacing w:val="-19"/>
        </w:rPr>
        <w:t> </w:t>
      </w:r>
      <w:r>
        <w:rPr>
          <w:spacing w:val="-19"/>
        </w:rPr>
      </w:r>
      <w:r>
        <w:rPr/>
        <w:t>费用的期间计入当期损益；用于补偿已经发生的相关费用和损失的，直接计入当期损益。</w:t>
      </w:r>
    </w:p>
    <w:p>
      <w:pPr>
        <w:pStyle w:val="BodyText"/>
        <w:spacing w:line="350" w:lineRule="auto" w:before="31"/>
        <w:ind w:right="220" w:firstLine="419"/>
        <w:jc w:val="both"/>
      </w:pPr>
      <w:r>
        <w:rPr>
          <w:spacing w:val="-3"/>
        </w:rPr>
        <w:t>已确认的政府补助需要返还时，存在相关递延收益余额的，冲减相关递延收益账面余额，超出</w:t>
      </w:r>
      <w:r>
        <w:rPr>
          <w:w w:val="100"/>
        </w:rPr>
        <w:t> </w:t>
      </w:r>
      <w:r>
        <w:rPr/>
        <w:t>部分计入当期损益；不存在相关递延收益的，直接计入当期损益。</w:t>
      </w:r>
    </w:p>
    <w:p>
      <w:pPr>
        <w:pStyle w:val="Heading4"/>
        <w:spacing w:line="240" w:lineRule="auto" w:before="27"/>
        <w:ind w:left="565" w:right="0"/>
        <w:jc w:val="left"/>
        <w:rPr>
          <w:b w:val="0"/>
          <w:bCs w:val="0"/>
        </w:rPr>
      </w:pPr>
      <w:r>
        <w:rPr>
          <w:rFonts w:ascii="宋体" w:hAnsi="宋体" w:cs="宋体" w:eastAsia="宋体" w:hint="default"/>
        </w:rPr>
        <w:t>19</w:t>
      </w:r>
      <w:r>
        <w:rPr/>
        <w:t>、递延所得税资产</w:t>
      </w:r>
      <w:r>
        <w:rPr>
          <w:rFonts w:ascii="宋体" w:hAnsi="宋体" w:cs="宋体" w:eastAsia="宋体" w:hint="default"/>
        </w:rPr>
        <w:t>/</w:t>
      </w:r>
      <w:r>
        <w:rPr/>
        <w:t>递延所得税负债</w:t>
      </w:r>
      <w:r>
        <w:rPr>
          <w:b w:val="0"/>
          <w:bCs w:val="0"/>
        </w:rPr>
      </w:r>
    </w:p>
    <w:p>
      <w:pPr>
        <w:pStyle w:val="BodyText"/>
        <w:spacing w:line="350" w:lineRule="auto" w:before="126"/>
        <w:ind w:left="562" w:right="0"/>
        <w:jc w:val="left"/>
      </w:pPr>
      <w:r>
        <w:rPr/>
        <w:t>（</w:t>
      </w:r>
      <w:r>
        <w:rPr>
          <w:rFonts w:ascii="宋体" w:hAnsi="宋体" w:cs="宋体" w:eastAsia="宋体" w:hint="default"/>
        </w:rPr>
        <w:t>1</w:t>
      </w:r>
      <w:r>
        <w:rPr/>
        <w:t>）当期所得税</w:t>
      </w:r>
      <w:r>
        <w:rPr>
          <w:w w:val="100"/>
        </w:rPr>
        <w:t> </w:t>
      </w:r>
      <w:r>
        <w:rPr>
          <w:spacing w:val="-4"/>
          <w:w w:val="100"/>
        </w:rPr>
        <w:t>资产负债表日，对于当期和以前期间形成的当期所得税负债（或资产），以按照税法规定计算</w:t>
      </w:r>
    </w:p>
    <w:p>
      <w:pPr>
        <w:pStyle w:val="BodyText"/>
        <w:spacing w:line="350" w:lineRule="auto" w:before="27"/>
        <w:ind w:right="0"/>
        <w:jc w:val="left"/>
      </w:pPr>
      <w:r>
        <w:rPr>
          <w:spacing w:val="-3"/>
        </w:rPr>
        <w:t>的预期应交纳（或返还）的所得税金额计量。计算当期所得税费用所依据的应纳税所得额系根据有</w:t>
      </w:r>
      <w:r>
        <w:rPr>
          <w:spacing w:val="-19"/>
        </w:rPr>
        <w:t> </w:t>
      </w:r>
      <w:r>
        <w:rPr>
          <w:spacing w:val="-19"/>
        </w:rPr>
      </w:r>
      <w:r>
        <w:rPr/>
        <w:t>关税法规定对本年度税前会计利润作相应调整后计算得出。</w:t>
      </w:r>
    </w:p>
    <w:p>
      <w:pPr>
        <w:pStyle w:val="BodyText"/>
        <w:spacing w:line="348" w:lineRule="auto" w:before="30"/>
        <w:ind w:left="562" w:right="0"/>
        <w:jc w:val="left"/>
      </w:pPr>
      <w:r>
        <w:rPr/>
        <w:t>（</w:t>
      </w:r>
      <w:r>
        <w:rPr>
          <w:rFonts w:ascii="宋体" w:hAnsi="宋体" w:cs="宋体" w:eastAsia="宋体" w:hint="default"/>
        </w:rPr>
        <w:t>2</w:t>
      </w:r>
      <w:r>
        <w:rPr/>
        <w:t>）递延所得税资产及递延所得税负债</w:t>
      </w:r>
      <w:r>
        <w:rPr>
          <w:w w:val="100"/>
        </w:rPr>
        <w:t> </w:t>
      </w:r>
      <w:r>
        <w:rPr>
          <w:spacing w:val="-3"/>
        </w:rPr>
        <w:t>某些资产、负债项目的账面价值与其计税基础之间的差额，以及未作为资产和负债确认但按照</w:t>
      </w:r>
    </w:p>
    <w:p>
      <w:pPr>
        <w:pStyle w:val="BodyText"/>
        <w:spacing w:line="350" w:lineRule="auto" w:before="31"/>
        <w:ind w:right="0"/>
        <w:jc w:val="left"/>
      </w:pPr>
      <w:r>
        <w:rPr>
          <w:spacing w:val="-3"/>
        </w:rPr>
        <w:t>税法规定可以确定其计税基础的项目的账面价值与计税基础之间的差额产生的暂时性差异，采用资</w:t>
      </w:r>
      <w:r>
        <w:rPr>
          <w:spacing w:val="-15"/>
        </w:rPr>
        <w:t> </w:t>
      </w:r>
      <w:r>
        <w:rPr>
          <w:spacing w:val="-15"/>
        </w:rPr>
      </w:r>
      <w:r>
        <w:rPr/>
        <w:t>产负债表债务法确认递延所得税资产及递延所得税负债。</w:t>
      </w:r>
    </w:p>
    <w:p>
      <w:pPr>
        <w:pStyle w:val="BodyText"/>
        <w:spacing w:line="350" w:lineRule="auto" w:before="27"/>
        <w:ind w:right="217" w:firstLine="419"/>
        <w:jc w:val="both"/>
      </w:pPr>
      <w:r>
        <w:rPr>
          <w:spacing w:val="-8"/>
          <w:w w:val="100"/>
        </w:rPr>
        <w:t>与商誉的初始确认有关，以及与既不是企业合并、发生时也不影响会计利润和应纳税所得额（或</w:t>
      </w:r>
      <w:r>
        <w:rPr>
          <w:w w:val="100"/>
        </w:rPr>
        <w:t> </w:t>
      </w:r>
      <w:r>
        <w:rPr>
          <w:spacing w:val="-3"/>
        </w:rPr>
        <w:t>可抵扣亏损）的交易中产生的资产或负债的初始确认有关的应纳税暂时性差异，不予确认有关的递</w:t>
      </w:r>
      <w:r>
        <w:rPr>
          <w:spacing w:val="-16"/>
        </w:rPr>
        <w:t> </w:t>
      </w:r>
      <w:r>
        <w:rPr>
          <w:spacing w:val="-16"/>
        </w:rPr>
      </w:r>
      <w:r>
        <w:rPr>
          <w:spacing w:val="-3"/>
        </w:rPr>
        <w:t>延所得税负债。此外，对与子公司、联营企业及合营企业投资相关的应纳税暂时性差异，如果本集</w:t>
      </w:r>
      <w:r>
        <w:rPr>
          <w:spacing w:val="-19"/>
        </w:rPr>
        <w:t> </w:t>
      </w:r>
      <w:r>
        <w:rPr>
          <w:spacing w:val="-19"/>
        </w:rPr>
      </w:r>
      <w:r>
        <w:rPr>
          <w:spacing w:val="-3"/>
        </w:rPr>
        <w:t>团能够控制暂时性差异转回的时间，而且该暂时性差异在可预见的未来很可能不会转回，也不予确</w:t>
      </w:r>
      <w:r>
        <w:rPr>
          <w:spacing w:val="-16"/>
        </w:rPr>
        <w:t> </w:t>
      </w:r>
      <w:r>
        <w:rPr>
          <w:spacing w:val="-16"/>
        </w:rPr>
      </w:r>
      <w:r>
        <w:rPr>
          <w:spacing w:val="-3"/>
        </w:rPr>
        <w:t>认有关的递延所得税负债。除上述例外情况，本集团确认其他所有应纳税暂时性差异产生的递延所</w:t>
      </w:r>
      <w:r>
        <w:rPr>
          <w:spacing w:val="-16"/>
        </w:rPr>
        <w:t> </w:t>
      </w:r>
      <w:r>
        <w:rPr>
          <w:spacing w:val="-16"/>
        </w:rPr>
      </w:r>
      <w:r>
        <w:rPr/>
        <w:t>得税负债。</w:t>
      </w:r>
    </w:p>
    <w:p>
      <w:pPr>
        <w:pStyle w:val="BodyText"/>
        <w:spacing w:line="350" w:lineRule="auto" w:before="27"/>
        <w:ind w:right="217" w:firstLine="419"/>
        <w:jc w:val="both"/>
      </w:pPr>
      <w:r>
        <w:rPr>
          <w:spacing w:val="-3"/>
        </w:rPr>
        <w:t>与既不是企业合并、发生时也不影响会计利润和应纳税所得额（或可抵扣亏损）的交易中产生</w:t>
      </w:r>
      <w:r>
        <w:rPr>
          <w:w w:val="100"/>
        </w:rPr>
        <w:t> </w:t>
      </w:r>
      <w:r>
        <w:rPr>
          <w:spacing w:val="-3"/>
        </w:rPr>
        <w:t>的资产或负债的初始确认有关的可抵扣暂时性差异，不予确认有关的递延所得税资产。此外，对与</w:t>
      </w:r>
      <w:r>
        <w:rPr>
          <w:spacing w:val="-16"/>
        </w:rPr>
        <w:t> </w:t>
      </w:r>
      <w:r>
        <w:rPr>
          <w:spacing w:val="-16"/>
        </w:rPr>
      </w:r>
      <w:r>
        <w:rPr>
          <w:spacing w:val="-3"/>
        </w:rPr>
        <w:t>子公司、联营企业及合营企业投资相关的可抵扣暂时性差异，如果暂时性差异在可预见的未来不是</w:t>
      </w:r>
      <w:r>
        <w:rPr>
          <w:spacing w:val="-16"/>
        </w:rPr>
        <w:t> </w:t>
      </w:r>
      <w:r>
        <w:rPr>
          <w:spacing w:val="-16"/>
        </w:rPr>
      </w:r>
      <w:r>
        <w:rPr>
          <w:spacing w:val="-3"/>
        </w:rPr>
        <w:t>很可能转回，或者未来不是很可能获得用来抵扣可抵扣暂时性差异的应纳税所得额，不予确认有关</w:t>
      </w:r>
      <w:r>
        <w:rPr>
          <w:spacing w:val="-16"/>
        </w:rPr>
        <w:t> </w:t>
      </w:r>
      <w:r>
        <w:rPr>
          <w:spacing w:val="-16"/>
        </w:rPr>
      </w:r>
      <w:r>
        <w:rPr>
          <w:spacing w:val="-3"/>
        </w:rPr>
        <w:t>的递延所得税资产。除上述例外情况，本集团以很可能取得用来抵扣可抵扣暂时性差异的应纳税所</w:t>
      </w:r>
      <w:r>
        <w:rPr>
          <w:spacing w:val="-16"/>
        </w:rPr>
        <w:t> </w:t>
      </w:r>
      <w:r>
        <w:rPr>
          <w:spacing w:val="-16"/>
        </w:rPr>
      </w:r>
      <w:r>
        <w:rPr/>
        <w:t>得额为限，确认其他可抵扣暂时性差异产生的递延所得税资产。</w:t>
      </w:r>
    </w:p>
    <w:p>
      <w:pPr>
        <w:pStyle w:val="BodyText"/>
        <w:spacing w:line="350" w:lineRule="auto" w:before="27"/>
        <w:ind w:right="217" w:firstLine="419"/>
        <w:jc w:val="both"/>
      </w:pPr>
      <w:r>
        <w:rPr>
          <w:spacing w:val="-3"/>
        </w:rPr>
        <w:t>对于能够结转以后年度的可抵扣亏损和税款抵减，以很可能获得用来抵扣可抵扣亏损和税款抵</w:t>
      </w:r>
      <w:r>
        <w:rPr>
          <w:w w:val="100"/>
        </w:rPr>
        <w:t> </w:t>
      </w:r>
      <w:r>
        <w:rPr/>
        <w:t>减的未来应纳税所得额为限，确认相应的递延所得税资产。</w:t>
      </w:r>
    </w:p>
    <w:p>
      <w:pPr>
        <w:pStyle w:val="BodyText"/>
        <w:spacing w:line="348" w:lineRule="auto" w:before="29"/>
        <w:ind w:right="220" w:firstLine="419"/>
        <w:jc w:val="both"/>
      </w:pPr>
      <w:r>
        <w:rPr>
          <w:spacing w:val="-3"/>
        </w:rPr>
        <w:t>资产负债表日，对于递延所得税资产和递延所得税负债，根据税法规定，按照预期收回相关资</w:t>
      </w:r>
      <w:r>
        <w:rPr>
          <w:w w:val="100"/>
        </w:rPr>
        <w:t> </w:t>
      </w:r>
      <w:r>
        <w:rPr/>
        <w:t>产或清偿相关负债期间的适用税率计量。</w:t>
      </w:r>
    </w:p>
    <w:p>
      <w:pPr>
        <w:pStyle w:val="BodyText"/>
        <w:spacing w:line="348" w:lineRule="auto" w:before="31"/>
        <w:ind w:right="217" w:firstLine="419"/>
        <w:jc w:val="both"/>
      </w:pPr>
      <w:r>
        <w:rPr>
          <w:spacing w:val="-3"/>
        </w:rPr>
        <w:t>于资产负债表日，对递延所得税资产的账面价值进行复核，如果未来很可能无法获得足够的应</w:t>
      </w:r>
      <w:r>
        <w:rPr>
          <w:w w:val="100"/>
        </w:rPr>
        <w:t> </w:t>
      </w:r>
      <w:r>
        <w:rPr>
          <w:spacing w:val="-3"/>
        </w:rPr>
        <w:t>纳税所得额用以抵扣递延所得税资产的利益，则减记递延所得税资产的账面价值。在很可能获得足</w:t>
      </w:r>
      <w:r>
        <w:rPr>
          <w:spacing w:val="-16"/>
        </w:rPr>
        <w:t> </w:t>
      </w:r>
      <w:r>
        <w:rPr>
          <w:spacing w:val="-16"/>
        </w:rPr>
      </w:r>
      <w:r>
        <w:rPr/>
        <w:t>够的应纳税所得额时，减记的金额予以转回。</w:t>
      </w:r>
    </w:p>
    <w:p>
      <w:pPr>
        <w:pStyle w:val="BodyText"/>
        <w:spacing w:line="240" w:lineRule="auto" w:before="31"/>
        <w:ind w:left="562" w:right="7094"/>
        <w:jc w:val="left"/>
      </w:pPr>
      <w:r>
        <w:rPr/>
        <w:t>（</w:t>
      </w:r>
      <w:r>
        <w:rPr>
          <w:rFonts w:ascii="宋体" w:hAnsi="宋体" w:cs="宋体" w:eastAsia="宋体" w:hint="default"/>
        </w:rPr>
        <w:t>3</w:t>
      </w:r>
      <w:r>
        <w:rPr/>
        <w:t>）所得税费用</w:t>
      </w:r>
    </w:p>
    <w:p>
      <w:pPr>
        <w:spacing w:after="0" w:line="240" w:lineRule="auto"/>
        <w:jc w:val="left"/>
        <w:sectPr>
          <w:footerReference w:type="default" r:id="rId41"/>
          <w:pgSz w:w="11910" w:h="16840"/>
          <w:pgMar w:footer="936" w:header="884" w:top="1080" w:bottom="1120" w:left="1480" w:right="1060"/>
        </w:sectPr>
      </w:pPr>
    </w:p>
    <w:p>
      <w:pPr>
        <w:spacing w:line="240" w:lineRule="auto" w:before="3"/>
        <w:rPr>
          <w:rFonts w:ascii="宋体" w:hAnsi="宋体" w:cs="宋体" w:eastAsia="宋体" w:hint="default"/>
          <w:sz w:val="29"/>
          <w:szCs w:val="29"/>
        </w:rPr>
      </w:pPr>
    </w:p>
    <w:p>
      <w:pPr>
        <w:pStyle w:val="BodyText"/>
        <w:spacing w:line="350" w:lineRule="auto" w:before="36"/>
        <w:ind w:left="562" w:right="0"/>
        <w:jc w:val="left"/>
      </w:pPr>
      <w:r>
        <w:rPr/>
        <w:t>所得税费用包括当期所得税和递延所得税。</w:t>
      </w:r>
      <w:r>
        <w:rPr>
          <w:w w:val="100"/>
        </w:rPr>
        <w:t> </w:t>
      </w:r>
      <w:r>
        <w:rPr>
          <w:spacing w:val="-2"/>
        </w:rPr>
        <w:t>除确认为其他综合收益或直接计入所有者权益的交易和事项相关的当期所得税和递延所得税</w:t>
      </w:r>
    </w:p>
    <w:p>
      <w:pPr>
        <w:pStyle w:val="BodyText"/>
        <w:spacing w:line="350" w:lineRule="auto" w:before="27"/>
        <w:ind w:right="138"/>
        <w:jc w:val="both"/>
      </w:pPr>
      <w:r>
        <w:rPr>
          <w:spacing w:val="-3"/>
        </w:rPr>
        <w:t>计入其他综合收益或所有者权益，以及企业合并产生的递延所得税调整商誉的账面价值外，其余当</w:t>
      </w:r>
      <w:r>
        <w:rPr>
          <w:spacing w:val="-16"/>
        </w:rPr>
        <w:t> </w:t>
      </w:r>
      <w:r>
        <w:rPr>
          <w:spacing w:val="-16"/>
        </w:rPr>
      </w:r>
      <w:r>
        <w:rPr/>
        <w:t>期所得税和递延所得税费用或收益计入当期损益。</w:t>
      </w:r>
    </w:p>
    <w:p>
      <w:pPr>
        <w:pStyle w:val="BodyText"/>
        <w:spacing w:line="348" w:lineRule="auto" w:before="29"/>
        <w:ind w:left="562" w:right="0"/>
        <w:jc w:val="left"/>
      </w:pPr>
      <w:r>
        <w:rPr/>
        <w:t>（</w:t>
      </w:r>
      <w:r>
        <w:rPr>
          <w:rFonts w:ascii="宋体" w:hAnsi="宋体" w:cs="宋体" w:eastAsia="宋体" w:hint="default"/>
        </w:rPr>
        <w:t>4</w:t>
      </w:r>
      <w:r>
        <w:rPr/>
        <w:t>）所得税的抵销</w:t>
      </w:r>
      <w:r>
        <w:rPr>
          <w:w w:val="100"/>
        </w:rPr>
        <w:t> </w:t>
      </w:r>
      <w:r>
        <w:rPr>
          <w:spacing w:val="-3"/>
        </w:rPr>
        <w:t>当拥有以净额结算的法定权利，且意图以净额结算或取得资产、清偿负债同时进行时，本集团</w:t>
      </w:r>
    </w:p>
    <w:p>
      <w:pPr>
        <w:pStyle w:val="BodyText"/>
        <w:spacing w:line="350" w:lineRule="auto" w:before="31"/>
        <w:ind w:left="562" w:right="0" w:hanging="420"/>
        <w:jc w:val="left"/>
      </w:pPr>
      <w:r>
        <w:rPr/>
        <w:t>当期所得税资产及当期所得税负债以抵销后的净额列报。</w:t>
      </w:r>
      <w:r>
        <w:rPr>
          <w:w w:val="100"/>
        </w:rPr>
        <w:t> </w:t>
      </w:r>
      <w:r>
        <w:rPr>
          <w:spacing w:val="-3"/>
        </w:rPr>
        <w:t>当拥有以净额结算当期所得税资产及当期所得税负债的法定权利，且递延所得税资产及递延所</w:t>
      </w:r>
    </w:p>
    <w:p>
      <w:pPr>
        <w:pStyle w:val="BodyText"/>
        <w:spacing w:line="350" w:lineRule="auto" w:before="27"/>
        <w:ind w:right="104"/>
        <w:jc w:val="both"/>
      </w:pPr>
      <w:r>
        <w:rPr>
          <w:spacing w:val="-2"/>
        </w:rPr>
        <w:t>得税负债是与同一税收征管部门对同一纳税主体征收的所得税相关或者是对不同的纳税主体相关，</w:t>
      </w:r>
      <w:r>
        <w:rPr>
          <w:spacing w:val="-25"/>
        </w:rPr>
        <w:t> </w:t>
      </w:r>
      <w:r>
        <w:rPr>
          <w:spacing w:val="-25"/>
        </w:rPr>
      </w:r>
      <w:r>
        <w:rPr>
          <w:spacing w:val="-3"/>
        </w:rPr>
        <w:t>但在未来每一具有重要性的递延所得税资产及负债转回的期间内，涉及的纳税主体意图以净额结算</w:t>
      </w:r>
      <w:r>
        <w:rPr>
          <w:spacing w:val="-15"/>
        </w:rPr>
        <w:t> </w:t>
      </w:r>
      <w:r>
        <w:rPr>
          <w:spacing w:val="-15"/>
        </w:rPr>
      </w:r>
      <w:r>
        <w:rPr>
          <w:spacing w:val="-3"/>
        </w:rPr>
        <w:t>当期所得税资产和负债或是同时取得资产、清偿负债时，本集团递延所得税资产及递延所得税负债</w:t>
      </w:r>
      <w:r>
        <w:rPr>
          <w:spacing w:val="-17"/>
        </w:rPr>
        <w:t> </w:t>
      </w:r>
      <w:r>
        <w:rPr>
          <w:spacing w:val="-17"/>
        </w:rPr>
      </w:r>
      <w:r>
        <w:rPr/>
        <w:t>以抵销后的净额列报。</w:t>
      </w:r>
    </w:p>
    <w:p>
      <w:pPr>
        <w:pStyle w:val="BodyText"/>
        <w:spacing w:line="350" w:lineRule="auto" w:before="29"/>
        <w:ind w:left="562" w:right="0" w:firstLine="2"/>
        <w:jc w:val="left"/>
      </w:pPr>
      <w:r>
        <w:rPr>
          <w:rFonts w:ascii="宋体" w:hAnsi="宋体" w:cs="宋体" w:eastAsia="宋体" w:hint="default"/>
          <w:b/>
          <w:bCs/>
        </w:rPr>
        <w:t>20</w:t>
      </w:r>
      <w:r>
        <w:rPr>
          <w:rFonts w:ascii="宋体" w:hAnsi="宋体" w:cs="宋体" w:eastAsia="宋体" w:hint="default"/>
          <w:b/>
          <w:bCs/>
        </w:rPr>
        <w:t>、租赁</w:t>
      </w:r>
      <w:r>
        <w:rPr>
          <w:rFonts w:ascii="宋体" w:hAnsi="宋体" w:cs="宋体" w:eastAsia="宋体" w:hint="default"/>
          <w:b/>
          <w:bCs/>
          <w:w w:val="100"/>
        </w:rPr>
        <w:t> </w:t>
      </w:r>
      <w:r>
        <w:rPr>
          <w:spacing w:val="-2"/>
        </w:rPr>
        <w:t>融资租赁为实质上转移了与资产所有权有关的全部风险和报酬的租赁，其所有权最终可能转</w:t>
      </w:r>
    </w:p>
    <w:p>
      <w:pPr>
        <w:pStyle w:val="BodyText"/>
        <w:spacing w:line="240" w:lineRule="auto" w:before="27"/>
        <w:ind w:right="0"/>
        <w:jc w:val="both"/>
      </w:pPr>
      <w:r>
        <w:rPr/>
        <w:t>移，也可能不转移。融资租赁以外的其他租赁为经营租赁。</w:t>
      </w:r>
    </w:p>
    <w:p>
      <w:pPr>
        <w:pStyle w:val="BodyText"/>
        <w:spacing w:line="350" w:lineRule="auto" w:before="126"/>
        <w:ind w:left="562" w:right="0"/>
        <w:jc w:val="left"/>
      </w:pPr>
      <w:r>
        <w:rPr/>
        <w:t>（</w:t>
      </w:r>
      <w:r>
        <w:rPr>
          <w:rFonts w:ascii="宋体" w:hAnsi="宋体" w:cs="宋体" w:eastAsia="宋体" w:hint="default"/>
        </w:rPr>
        <w:t>1</w:t>
      </w:r>
      <w:r>
        <w:rPr/>
        <w:t>）本集团作为承租人记录经营租赁业务</w:t>
      </w:r>
      <w:r>
        <w:rPr>
          <w:w w:val="100"/>
        </w:rPr>
        <w:t> </w:t>
      </w:r>
      <w:r>
        <w:rPr>
          <w:spacing w:val="-3"/>
        </w:rPr>
        <w:t>经营租赁的租金支出在租赁期内的各个期间按直线法计入相关资产成本或当期损益。初始直接</w:t>
      </w:r>
    </w:p>
    <w:p>
      <w:pPr>
        <w:pStyle w:val="BodyText"/>
        <w:spacing w:line="240" w:lineRule="auto" w:before="27"/>
        <w:ind w:right="0"/>
        <w:jc w:val="both"/>
      </w:pPr>
      <w:r>
        <w:rPr/>
        <w:t>费用计入当期损益。或有租金于实际发生时计入当期损益。</w:t>
      </w:r>
    </w:p>
    <w:p>
      <w:pPr>
        <w:pStyle w:val="BodyText"/>
        <w:spacing w:line="350" w:lineRule="auto" w:before="126"/>
        <w:ind w:left="562" w:right="0"/>
        <w:jc w:val="left"/>
      </w:pPr>
      <w:r>
        <w:rPr/>
        <w:t>（</w:t>
      </w:r>
      <w:r>
        <w:rPr>
          <w:rFonts w:ascii="宋体" w:hAnsi="宋体" w:cs="宋体" w:eastAsia="宋体" w:hint="default"/>
        </w:rPr>
        <w:t>2</w:t>
      </w:r>
      <w:r>
        <w:rPr/>
        <w:t>）本集团作为出租人记录经营租赁业务</w:t>
      </w:r>
      <w:r>
        <w:rPr>
          <w:w w:val="100"/>
        </w:rPr>
        <w:t> </w:t>
      </w:r>
      <w:r>
        <w:rPr>
          <w:spacing w:val="-3"/>
        </w:rPr>
        <w:t>经营租赁的租金收入在租赁期内的各个期间按直线法确认为当期损益。对金额较大的初始直接</w:t>
      </w:r>
    </w:p>
    <w:p>
      <w:pPr>
        <w:pStyle w:val="BodyText"/>
        <w:spacing w:line="350" w:lineRule="auto" w:before="27"/>
        <w:ind w:right="104"/>
        <w:jc w:val="both"/>
      </w:pPr>
      <w:r>
        <w:rPr>
          <w:spacing w:val="-2"/>
        </w:rPr>
        <w:t>费用于发生时予以资本化，在整个租赁期间内按照与确认租金收入相同的基础分期计入当期损益；</w:t>
      </w:r>
      <w:r>
        <w:rPr>
          <w:spacing w:val="-25"/>
        </w:rPr>
        <w:t> </w:t>
      </w:r>
      <w:r>
        <w:rPr>
          <w:spacing w:val="-25"/>
        </w:rPr>
      </w:r>
      <w:r>
        <w:rPr/>
        <w:t>其他金额较小的初始直接费用于发生时计入当期损益。或有租金于实际发生时计入当期损益。</w:t>
      </w:r>
    </w:p>
    <w:p>
      <w:pPr>
        <w:spacing w:line="348" w:lineRule="auto" w:before="29"/>
        <w:ind w:left="562" w:right="1654" w:firstLine="2"/>
        <w:jc w:val="left"/>
        <w:rPr>
          <w:rFonts w:ascii="宋体" w:hAnsi="宋体" w:cs="宋体" w:eastAsia="宋体" w:hint="default"/>
          <w:sz w:val="21"/>
          <w:szCs w:val="21"/>
        </w:rPr>
      </w:pPr>
      <w:r>
        <w:rPr>
          <w:rFonts w:ascii="宋体" w:hAnsi="宋体" w:cs="宋体" w:eastAsia="宋体" w:hint="default"/>
          <w:b/>
          <w:bCs/>
          <w:sz w:val="21"/>
          <w:szCs w:val="21"/>
        </w:rPr>
        <w:t>21</w:t>
      </w:r>
      <w:r>
        <w:rPr>
          <w:rFonts w:ascii="宋体" w:hAnsi="宋体" w:cs="宋体" w:eastAsia="宋体" w:hint="default"/>
          <w:b/>
          <w:bCs/>
          <w:sz w:val="21"/>
          <w:szCs w:val="21"/>
        </w:rPr>
        <w:t>、职工薪酬</w:t>
      </w:r>
      <w:r>
        <w:rPr>
          <w:rFonts w:ascii="宋体" w:hAnsi="宋体" w:cs="宋体" w:eastAsia="宋体" w:hint="default"/>
          <w:b/>
          <w:bCs/>
          <w:w w:val="100"/>
          <w:sz w:val="21"/>
          <w:szCs w:val="21"/>
        </w:rPr>
        <w:t> </w:t>
      </w:r>
      <w:r>
        <w:rPr>
          <w:rFonts w:ascii="宋体" w:hAnsi="宋体" w:cs="宋体" w:eastAsia="宋体" w:hint="default"/>
          <w:spacing w:val="-2"/>
          <w:sz w:val="21"/>
          <w:szCs w:val="21"/>
        </w:rPr>
        <w:t>本集团在职工提供服务的会计期间，将应付的职工薪酬确认为负债。</w:t>
      </w:r>
    </w:p>
    <w:p>
      <w:pPr>
        <w:pStyle w:val="BodyText"/>
        <w:spacing w:line="350" w:lineRule="auto" w:before="31"/>
        <w:ind w:right="138" w:firstLine="419"/>
        <w:jc w:val="both"/>
      </w:pPr>
      <w:r>
        <w:rPr>
          <w:spacing w:val="-3"/>
        </w:rPr>
        <w:t>本集团按规定参加由政府机构设立的职工社会保障体系，包括基本养老保险、医疗保险、住房</w:t>
      </w:r>
      <w:r>
        <w:rPr>
          <w:w w:val="100"/>
        </w:rPr>
        <w:t> </w:t>
      </w:r>
      <w:r>
        <w:rPr/>
        <w:t>公积金及其他社会保障制度，相应的支出于发生时计入相关资产成本或当期损益。</w:t>
      </w:r>
    </w:p>
    <w:p>
      <w:pPr>
        <w:pStyle w:val="BodyText"/>
        <w:spacing w:line="350" w:lineRule="auto" w:before="27"/>
        <w:ind w:right="137" w:firstLine="419"/>
        <w:jc w:val="both"/>
      </w:pPr>
      <w:r>
        <w:rPr>
          <w:spacing w:val="-3"/>
        </w:rPr>
        <w:t>在职工劳动合同到期之前解除与职工的劳动关系，或为鼓励职工自愿接受裁减而提出给予补偿</w:t>
      </w:r>
      <w:r>
        <w:rPr>
          <w:w w:val="100"/>
        </w:rPr>
        <w:t> </w:t>
      </w:r>
      <w:r>
        <w:rPr>
          <w:spacing w:val="-3"/>
        </w:rPr>
        <w:t>的建议，如果本集团已经制定正式的解除劳动关系计划或提出自愿裁减建议并即将实施，同时本集</w:t>
      </w:r>
      <w:r>
        <w:rPr>
          <w:spacing w:val="-16"/>
        </w:rPr>
        <w:t> </w:t>
      </w:r>
      <w:r>
        <w:rPr>
          <w:spacing w:val="-16"/>
        </w:rPr>
      </w:r>
      <w:r>
        <w:rPr>
          <w:spacing w:val="-3"/>
        </w:rPr>
        <w:t>团不能单方面撤回解除劳动关系计划或裁减建议的，确认因解除与职工劳动关系给予补偿产生的预</w:t>
      </w:r>
      <w:r>
        <w:rPr>
          <w:spacing w:val="-16"/>
        </w:rPr>
        <w:t> </w:t>
      </w:r>
      <w:r>
        <w:rPr>
          <w:spacing w:val="-16"/>
        </w:rPr>
      </w:r>
      <w:r>
        <w:rPr/>
        <w:t>计负债，并计入当期损益。</w:t>
      </w:r>
    </w:p>
    <w:p>
      <w:pPr>
        <w:pStyle w:val="BodyText"/>
        <w:spacing w:line="348" w:lineRule="auto" w:before="29"/>
        <w:ind w:right="137" w:firstLine="419"/>
        <w:jc w:val="both"/>
      </w:pPr>
      <w:r>
        <w:rPr>
          <w:spacing w:val="-3"/>
        </w:rPr>
        <w:t>职工内部退休计划采用上述辞退福利相同的原则处理。本集团将自职工停止提供服务日至正常</w:t>
      </w:r>
      <w:r>
        <w:rPr>
          <w:w w:val="100"/>
        </w:rPr>
        <w:t> </w:t>
      </w:r>
      <w:r>
        <w:rPr>
          <w:spacing w:val="-3"/>
        </w:rPr>
        <w:t>退休日的期间拟支付的内退人员工资和缴纳的社会保险费等，在符合预计负债确认条件时，计入当</w:t>
      </w:r>
      <w:r>
        <w:rPr>
          <w:spacing w:val="-16"/>
        </w:rPr>
        <w:t> </w:t>
      </w:r>
      <w:r>
        <w:rPr>
          <w:spacing w:val="-16"/>
        </w:rPr>
      </w:r>
      <w:r>
        <w:rPr>
          <w:spacing w:val="-12"/>
          <w:w w:val="100"/>
        </w:rPr>
        <w:t>期损益（辞退福利）。</w:t>
      </w:r>
    </w:p>
    <w:p>
      <w:pPr>
        <w:pStyle w:val="Heading4"/>
        <w:spacing w:line="240" w:lineRule="auto" w:before="31"/>
        <w:ind w:left="565" w:right="0"/>
        <w:jc w:val="left"/>
        <w:rPr>
          <w:b w:val="0"/>
          <w:bCs w:val="0"/>
        </w:rPr>
      </w:pPr>
      <w:r>
        <w:rPr>
          <w:rFonts w:ascii="宋体" w:hAnsi="宋体" w:cs="宋体" w:eastAsia="宋体" w:hint="default"/>
        </w:rPr>
        <w:t>22</w:t>
      </w:r>
      <w:r>
        <w:rPr/>
        <w:t>、主要会计政策、会计估计的变更</w:t>
      </w:r>
      <w:r>
        <w:rPr>
          <w:b w:val="0"/>
          <w:bCs w:val="0"/>
        </w:rPr>
      </w:r>
    </w:p>
    <w:p>
      <w:pPr>
        <w:spacing w:after="0" w:line="240" w:lineRule="auto"/>
        <w:jc w:val="left"/>
        <w:sectPr>
          <w:footerReference w:type="default" r:id="rId42"/>
          <w:pgSz w:w="11910" w:h="16840"/>
          <w:pgMar w:footer="936" w:header="884" w:top="1080" w:bottom="1120" w:left="1480" w:right="1140"/>
          <w:pgNumType w:start="31"/>
        </w:sectPr>
      </w:pPr>
    </w:p>
    <w:p>
      <w:pPr>
        <w:spacing w:line="240" w:lineRule="auto" w:before="3"/>
        <w:rPr>
          <w:rFonts w:ascii="宋体" w:hAnsi="宋体" w:cs="宋体" w:eastAsia="宋体" w:hint="default"/>
          <w:b/>
          <w:bCs/>
          <w:sz w:val="29"/>
          <w:szCs w:val="29"/>
        </w:rPr>
      </w:pPr>
    </w:p>
    <w:p>
      <w:pPr>
        <w:pStyle w:val="BodyText"/>
        <w:spacing w:line="350" w:lineRule="auto" w:before="36"/>
        <w:ind w:left="562" w:right="3503"/>
        <w:jc w:val="left"/>
      </w:pPr>
      <w:r>
        <w:rPr/>
        <w:t>（</w:t>
      </w:r>
      <w:r>
        <w:rPr>
          <w:rFonts w:ascii="宋体" w:hAnsi="宋体" w:cs="宋体" w:eastAsia="宋体" w:hint="default"/>
        </w:rPr>
        <w:t>1</w:t>
      </w:r>
      <w:r>
        <w:rPr/>
        <w:t>）会计政策变更</w:t>
      </w:r>
      <w:r>
        <w:rPr>
          <w:w w:val="100"/>
        </w:rPr>
        <w:t> </w:t>
      </w:r>
      <w:r>
        <w:rPr>
          <w:spacing w:val="-2"/>
        </w:rPr>
        <w:t>本集团报告期内无会计政策变更事项。</w:t>
      </w:r>
    </w:p>
    <w:p>
      <w:pPr>
        <w:spacing w:line="350" w:lineRule="auto" w:before="27"/>
        <w:ind w:left="565" w:right="3503" w:firstLine="57"/>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）会计估计变更</w:t>
      </w:r>
      <w:r>
        <w:rPr>
          <w:rFonts w:ascii="宋体" w:hAnsi="宋体" w:cs="宋体" w:eastAsia="宋体" w:hint="default"/>
          <w:w w:val="100"/>
          <w:sz w:val="21"/>
          <w:szCs w:val="21"/>
        </w:rPr>
        <w:t> </w:t>
      </w:r>
      <w:r>
        <w:rPr>
          <w:rFonts w:ascii="宋体" w:hAnsi="宋体" w:cs="宋体" w:eastAsia="宋体" w:hint="default"/>
          <w:sz w:val="21"/>
          <w:szCs w:val="21"/>
        </w:rPr>
        <w:t>本集团报告期内无会计估计变更事项。</w:t>
      </w:r>
      <w:r>
        <w:rPr>
          <w:rFonts w:ascii="宋体" w:hAnsi="宋体" w:cs="宋体" w:eastAsia="宋体" w:hint="default"/>
          <w:w w:val="100"/>
          <w:sz w:val="21"/>
          <w:szCs w:val="21"/>
        </w:rPr>
        <w:t> </w:t>
      </w:r>
      <w:r>
        <w:rPr>
          <w:rFonts w:ascii="宋体" w:hAnsi="宋体" w:cs="宋体" w:eastAsia="宋体" w:hint="default"/>
          <w:b/>
          <w:bCs/>
          <w:sz w:val="21"/>
          <w:szCs w:val="21"/>
        </w:rPr>
        <w:t>23</w:t>
      </w:r>
      <w:r>
        <w:rPr>
          <w:rFonts w:ascii="宋体" w:hAnsi="宋体" w:cs="宋体" w:eastAsia="宋体" w:hint="default"/>
          <w:b/>
          <w:bCs/>
          <w:sz w:val="21"/>
          <w:szCs w:val="21"/>
        </w:rPr>
        <w:t>、前期会计差错更正</w:t>
      </w:r>
      <w:r>
        <w:rPr>
          <w:rFonts w:ascii="宋体" w:hAnsi="宋体" w:cs="宋体" w:eastAsia="宋体" w:hint="default"/>
          <w:b/>
          <w:bCs/>
          <w:spacing w:val="-103"/>
          <w:sz w:val="21"/>
          <w:szCs w:val="21"/>
        </w:rPr>
        <w:t> </w:t>
      </w:r>
      <w:r>
        <w:rPr>
          <w:rFonts w:ascii="宋体" w:hAnsi="宋体" w:cs="宋体" w:eastAsia="宋体" w:hint="default"/>
          <w:sz w:val="21"/>
          <w:szCs w:val="21"/>
        </w:rPr>
        <w:t>本集团在报告期内未发生前期会计差错更正事项。</w:t>
      </w:r>
      <w:r>
        <w:rPr>
          <w:rFonts w:ascii="宋体" w:hAnsi="宋体" w:cs="宋体" w:eastAsia="宋体" w:hint="default"/>
          <w:w w:val="100"/>
          <w:sz w:val="21"/>
          <w:szCs w:val="21"/>
        </w:rPr>
        <w:t> </w:t>
      </w:r>
      <w:r>
        <w:rPr>
          <w:rFonts w:ascii="宋体" w:hAnsi="宋体" w:cs="宋体" w:eastAsia="宋体" w:hint="default"/>
          <w:b/>
          <w:bCs/>
          <w:sz w:val="21"/>
          <w:szCs w:val="21"/>
        </w:rPr>
        <w:t>24</w:t>
      </w:r>
      <w:r>
        <w:rPr>
          <w:rFonts w:ascii="宋体" w:hAnsi="宋体" w:cs="宋体" w:eastAsia="宋体" w:hint="default"/>
          <w:b/>
          <w:bCs/>
          <w:sz w:val="21"/>
          <w:szCs w:val="21"/>
        </w:rPr>
        <w:t>、重大会计判断和估计</w:t>
      </w:r>
      <w:r>
        <w:rPr>
          <w:rFonts w:ascii="宋体" w:hAnsi="宋体" w:cs="宋体" w:eastAsia="宋体" w:hint="default"/>
          <w:sz w:val="21"/>
          <w:szCs w:val="21"/>
        </w:rPr>
      </w:r>
    </w:p>
    <w:p>
      <w:pPr>
        <w:pStyle w:val="BodyText"/>
        <w:spacing w:line="348" w:lineRule="auto" w:before="29"/>
        <w:ind w:right="217" w:firstLine="419"/>
        <w:jc w:val="both"/>
      </w:pPr>
      <w:r>
        <w:rPr>
          <w:spacing w:val="-3"/>
        </w:rPr>
        <w:t>本集团在运用会计政策过程中，由于经营活动内在的不确定性，本集团需要对无法准确计量的</w:t>
      </w:r>
      <w:r>
        <w:rPr>
          <w:w w:val="100"/>
        </w:rPr>
        <w:t> </w:t>
      </w:r>
      <w:r>
        <w:rPr>
          <w:spacing w:val="-3"/>
        </w:rPr>
        <w:t>报表项目的账面价值进行判断、估计和假设。这些判断、估计和假设是基于本集团管理层过去的历</w:t>
      </w:r>
      <w:r>
        <w:rPr>
          <w:spacing w:val="-19"/>
        </w:rPr>
        <w:t> </w:t>
      </w:r>
      <w:r>
        <w:rPr>
          <w:spacing w:val="-19"/>
        </w:rPr>
      </w:r>
      <w:r>
        <w:rPr>
          <w:spacing w:val="-3"/>
        </w:rPr>
        <w:t>史经验，并在考虑其他相关因素的基础上做出的。这些判断、估计和假设会影响收入、费用、资产</w:t>
      </w:r>
      <w:r>
        <w:rPr>
          <w:spacing w:val="-15"/>
        </w:rPr>
        <w:t> </w:t>
      </w:r>
      <w:r>
        <w:rPr>
          <w:spacing w:val="-15"/>
        </w:rPr>
      </w:r>
      <w:r>
        <w:rPr>
          <w:spacing w:val="-3"/>
        </w:rPr>
        <w:t>和负债的报告金额以及资产负债表日或有负债的披露。然而，这些估计的不确定性所导致的结果可</w:t>
      </w:r>
      <w:r>
        <w:rPr>
          <w:spacing w:val="-16"/>
        </w:rPr>
        <w:t> </w:t>
      </w:r>
      <w:r>
        <w:rPr>
          <w:spacing w:val="-16"/>
        </w:rPr>
      </w:r>
      <w:r>
        <w:rPr/>
        <w:t>能造成对未来受影响的资产或负债的账面金额进行重大调整。</w:t>
      </w:r>
    </w:p>
    <w:p>
      <w:pPr>
        <w:pStyle w:val="BodyText"/>
        <w:spacing w:line="348" w:lineRule="auto" w:before="31"/>
        <w:ind w:right="218" w:firstLine="419"/>
        <w:jc w:val="both"/>
      </w:pPr>
      <w:r>
        <w:rPr>
          <w:spacing w:val="-3"/>
        </w:rPr>
        <w:t>本集团对前述判断、估计和假设在持续经营的基础上进行定期复核，会计估计的变更仅影响变</w:t>
      </w:r>
      <w:r>
        <w:rPr>
          <w:w w:val="100"/>
        </w:rPr>
        <w:t> </w:t>
      </w:r>
      <w:r>
        <w:rPr>
          <w:spacing w:val="-3"/>
        </w:rPr>
        <w:t>更当期的，其影响数在变更当期予以确认；既影响变更当期又影响未来期间的，其影响数在变更当</w:t>
      </w:r>
      <w:r>
        <w:rPr>
          <w:spacing w:val="-20"/>
        </w:rPr>
        <w:t> </w:t>
      </w:r>
      <w:r>
        <w:rPr>
          <w:spacing w:val="-20"/>
        </w:rPr>
      </w:r>
      <w:r>
        <w:rPr/>
        <w:t>期和未来期间予以确认。</w:t>
      </w:r>
    </w:p>
    <w:p>
      <w:pPr>
        <w:pStyle w:val="BodyText"/>
        <w:spacing w:line="240" w:lineRule="auto" w:before="31"/>
        <w:ind w:left="562" w:right="0"/>
        <w:jc w:val="left"/>
      </w:pPr>
      <w:r>
        <w:rPr/>
        <w:t>于资产负债表日，本集团需对财务报表项目金额进行判断、估计和假设的重要领域如下：</w:t>
      </w:r>
    </w:p>
    <w:p>
      <w:pPr>
        <w:pStyle w:val="BodyText"/>
        <w:spacing w:line="348" w:lineRule="auto" w:before="126"/>
        <w:ind w:left="562" w:right="0"/>
        <w:jc w:val="left"/>
      </w:pPr>
      <w:r>
        <w:rPr/>
        <w:t>（</w:t>
      </w:r>
      <w:r>
        <w:rPr>
          <w:rFonts w:ascii="宋体" w:hAnsi="宋体" w:cs="宋体" w:eastAsia="宋体" w:hint="default"/>
        </w:rPr>
        <w:t>1</w:t>
      </w:r>
      <w:r>
        <w:rPr/>
        <w:t>）坏账准备计提</w:t>
      </w:r>
      <w:r>
        <w:rPr>
          <w:w w:val="100"/>
        </w:rPr>
        <w:t> </w:t>
      </w:r>
      <w:r>
        <w:rPr>
          <w:spacing w:val="-3"/>
        </w:rPr>
        <w:t>本集团根据应收款项的会计政策，采用备抵法核算坏账损失。应收账款减值是基于评估应收账</w:t>
      </w:r>
    </w:p>
    <w:p>
      <w:pPr>
        <w:pStyle w:val="BodyText"/>
        <w:spacing w:line="350" w:lineRule="auto" w:before="31"/>
        <w:ind w:right="0"/>
        <w:jc w:val="left"/>
      </w:pPr>
      <w:r>
        <w:rPr>
          <w:spacing w:val="-3"/>
        </w:rPr>
        <w:t>款的可收回性。鉴定应收账款减值要求管理层的判断和估计。实际的结果与原先估计的差异将在估</w:t>
      </w:r>
      <w:r>
        <w:rPr>
          <w:spacing w:val="-16"/>
        </w:rPr>
        <w:t> </w:t>
      </w:r>
      <w:r>
        <w:rPr>
          <w:spacing w:val="-16"/>
        </w:rPr>
      </w:r>
      <w:r>
        <w:rPr/>
        <w:t>计被改变的期间影响应收账款的账面价值及应收账款坏账准备的计提或转回。</w:t>
      </w:r>
    </w:p>
    <w:p>
      <w:pPr>
        <w:pStyle w:val="BodyText"/>
        <w:spacing w:line="350" w:lineRule="auto" w:before="27"/>
        <w:ind w:left="562" w:right="0"/>
        <w:jc w:val="left"/>
      </w:pPr>
      <w:r>
        <w:rPr/>
        <w:t>（</w:t>
      </w:r>
      <w:r>
        <w:rPr>
          <w:rFonts w:ascii="宋体" w:hAnsi="宋体" w:cs="宋体" w:eastAsia="宋体" w:hint="default"/>
        </w:rPr>
        <w:t>2</w:t>
      </w:r>
      <w:r>
        <w:rPr/>
        <w:t>）存货跌价准备</w:t>
      </w:r>
      <w:r>
        <w:rPr>
          <w:w w:val="100"/>
        </w:rPr>
        <w:t> </w:t>
      </w:r>
      <w:r>
        <w:rPr>
          <w:spacing w:val="-3"/>
        </w:rPr>
        <w:t>本集团根据存货会计政策，按照成本与可变现净值孰低计量，对成本高于可变现净值及陈旧和</w:t>
      </w:r>
    </w:p>
    <w:p>
      <w:pPr>
        <w:pStyle w:val="BodyText"/>
        <w:spacing w:line="350" w:lineRule="auto" w:before="29"/>
        <w:ind w:right="0"/>
        <w:jc w:val="left"/>
      </w:pPr>
      <w:r>
        <w:rPr>
          <w:spacing w:val="-5"/>
        </w:rPr>
        <w:t>滞销的存货，计提存货跌价准备。存货减值至可变现净值是基于评估存货的可售性及其可变现净值。</w:t>
      </w:r>
      <w:r>
        <w:rPr>
          <w:spacing w:val="-31"/>
        </w:rPr>
        <w:t> </w:t>
      </w:r>
      <w:r>
        <w:rPr>
          <w:spacing w:val="-31"/>
        </w:rPr>
      </w:r>
      <w:r>
        <w:rPr>
          <w:spacing w:val="-3"/>
        </w:rPr>
        <w:t>鉴定存货减值要求管理层在取得确凿证据，并且考虑持有存货的目的、资产负债表日后事项的影响</w:t>
      </w:r>
      <w:r>
        <w:rPr>
          <w:spacing w:val="-16"/>
        </w:rPr>
        <w:t> </w:t>
      </w:r>
      <w:r>
        <w:rPr>
          <w:spacing w:val="-16"/>
        </w:rPr>
      </w:r>
      <w:r>
        <w:rPr>
          <w:spacing w:val="-3"/>
        </w:rPr>
        <w:t>等因素的基础上作出判断和估计。实际的结果与原先估计的差异将在估计被改变的期间影响存货的</w:t>
      </w:r>
      <w:r>
        <w:rPr>
          <w:spacing w:val="-16"/>
        </w:rPr>
        <w:t> </w:t>
      </w:r>
      <w:r>
        <w:rPr>
          <w:spacing w:val="-16"/>
        </w:rPr>
      </w:r>
      <w:r>
        <w:rPr/>
        <w:t>账面价值及存货跌价准备的计提或转回。</w:t>
      </w:r>
    </w:p>
    <w:p>
      <w:pPr>
        <w:pStyle w:val="BodyText"/>
        <w:spacing w:line="350" w:lineRule="auto" w:before="27"/>
        <w:ind w:left="562" w:right="0"/>
        <w:jc w:val="left"/>
      </w:pPr>
      <w:r>
        <w:rPr/>
        <w:t>（</w:t>
      </w:r>
      <w:r>
        <w:rPr>
          <w:rFonts w:ascii="宋体" w:hAnsi="宋体" w:cs="宋体" w:eastAsia="宋体" w:hint="default"/>
        </w:rPr>
        <w:t>3</w:t>
      </w:r>
      <w:r>
        <w:rPr/>
        <w:t>）非金融非流动资产减值准备</w:t>
      </w:r>
      <w:r>
        <w:rPr>
          <w:w w:val="100"/>
        </w:rPr>
        <w:t> </w:t>
      </w:r>
      <w:r>
        <w:rPr>
          <w:spacing w:val="-3"/>
        </w:rPr>
        <w:t>本集团于资产负债表日对除金融资产之外的非流动资产判断是否存在可能发生减值的迹象。对</w:t>
      </w:r>
    </w:p>
    <w:p>
      <w:pPr>
        <w:pStyle w:val="BodyText"/>
        <w:spacing w:line="348" w:lineRule="auto" w:before="29"/>
        <w:ind w:right="0"/>
        <w:jc w:val="left"/>
      </w:pPr>
      <w:r>
        <w:rPr>
          <w:spacing w:val="-2"/>
        </w:rPr>
        <w:t>使用寿命不确定的无形资产，除每年进行的减值测试外，当其存在减值迹象时，也进行减值测试。</w:t>
      </w:r>
      <w:r>
        <w:rPr>
          <w:spacing w:val="-25"/>
        </w:rPr>
        <w:t> </w:t>
      </w:r>
      <w:r>
        <w:rPr>
          <w:spacing w:val="-25"/>
        </w:rPr>
      </w:r>
      <w:r>
        <w:rPr/>
        <w:t>其他除金融资产之外的非流动资产，当存在迹象表明其账面金额不可收回时，进行减值测试。</w:t>
      </w:r>
    </w:p>
    <w:p>
      <w:pPr>
        <w:pStyle w:val="BodyText"/>
        <w:spacing w:line="350" w:lineRule="auto" w:before="31"/>
        <w:ind w:right="217" w:firstLine="419"/>
        <w:jc w:val="both"/>
      </w:pPr>
      <w:r>
        <w:rPr>
          <w:spacing w:val="-3"/>
        </w:rPr>
        <w:t>当资产或资产组的账面价值高于可收回金额，即公允价值减去处置费用后的净额和预计未来现</w:t>
      </w:r>
      <w:r>
        <w:rPr>
          <w:w w:val="100"/>
        </w:rPr>
        <w:t> </w:t>
      </w:r>
      <w:r>
        <w:rPr/>
        <w:t>金流量的现值中的较高者，表明发生了减值。</w:t>
      </w:r>
    </w:p>
    <w:p>
      <w:pPr>
        <w:pStyle w:val="BodyText"/>
        <w:spacing w:line="350" w:lineRule="auto" w:before="27"/>
        <w:ind w:right="217" w:firstLine="419"/>
        <w:jc w:val="both"/>
      </w:pPr>
      <w:r>
        <w:rPr>
          <w:spacing w:val="-3"/>
        </w:rPr>
        <w:t>公允价值减去处置费用后的净额，参考公平交易中类似资产的销售协议价格或可观察到的市场</w:t>
      </w:r>
      <w:r>
        <w:rPr>
          <w:w w:val="100"/>
        </w:rPr>
        <w:t> </w:t>
      </w:r>
      <w:r>
        <w:rPr/>
        <w:t>价格，减去可直接归属于该资产处置的增量成本确定。</w:t>
      </w:r>
    </w:p>
    <w:p>
      <w:pPr>
        <w:spacing w:after="0" w:line="350" w:lineRule="auto"/>
        <w:jc w:val="both"/>
        <w:sectPr>
          <w:pgSz w:w="11910" w:h="16840"/>
          <w:pgMar w:header="884" w:footer="936" w:top="1080" w:bottom="1120" w:left="1480" w:right="1060"/>
        </w:sectPr>
      </w:pPr>
    </w:p>
    <w:p>
      <w:pPr>
        <w:spacing w:line="240" w:lineRule="auto" w:before="3"/>
        <w:rPr>
          <w:rFonts w:ascii="宋体" w:hAnsi="宋体" w:cs="宋体" w:eastAsia="宋体" w:hint="default"/>
          <w:sz w:val="29"/>
          <w:szCs w:val="29"/>
        </w:rPr>
      </w:pPr>
    </w:p>
    <w:p>
      <w:pPr>
        <w:pStyle w:val="BodyText"/>
        <w:spacing w:line="348" w:lineRule="auto" w:before="36"/>
        <w:ind w:right="137" w:firstLine="419"/>
        <w:jc w:val="both"/>
      </w:pPr>
      <w:r>
        <w:rPr>
          <w:spacing w:val="-3"/>
        </w:rPr>
        <w:t>在预计未来现金流量现值时，需要对该资产（或资产组）的产量、售价、相关经营成本以及计</w:t>
      </w:r>
      <w:r>
        <w:rPr>
          <w:w w:val="100"/>
        </w:rPr>
        <w:t> </w:t>
      </w:r>
      <w:r>
        <w:rPr>
          <w:spacing w:val="-3"/>
        </w:rPr>
        <w:t>算现值时使用的折现率等作出重大判断。本集团在估计可收回金额时会采用所有能够获得的相关资</w:t>
      </w:r>
      <w:r>
        <w:rPr>
          <w:spacing w:val="-15"/>
        </w:rPr>
        <w:t> </w:t>
      </w:r>
      <w:r>
        <w:rPr>
          <w:spacing w:val="-15"/>
        </w:rPr>
      </w:r>
      <w:r>
        <w:rPr/>
        <w:t>料，包括根据合理和可支持的假设所作出有关产量、售价和相关经营成本的预测。</w:t>
      </w:r>
    </w:p>
    <w:p>
      <w:pPr>
        <w:pStyle w:val="BodyText"/>
        <w:spacing w:line="348" w:lineRule="auto" w:before="31"/>
        <w:ind w:right="137" w:firstLine="419"/>
        <w:jc w:val="both"/>
      </w:pPr>
      <w:r>
        <w:rPr>
          <w:spacing w:val="-3"/>
        </w:rPr>
        <w:t>本集团至少每年测试商誉是否发生减值。这要求对分配了商誉的资产组或者资产组组合的未来</w:t>
      </w:r>
      <w:r>
        <w:rPr>
          <w:w w:val="100"/>
        </w:rPr>
        <w:t> </w:t>
      </w:r>
      <w:r>
        <w:rPr>
          <w:spacing w:val="-3"/>
        </w:rPr>
        <w:t>现金流量的现值进行预计。对未来现金流量的现值进行预计时，本集团需要预计未来资产组或者资</w:t>
      </w:r>
      <w:r>
        <w:rPr>
          <w:spacing w:val="-16"/>
        </w:rPr>
        <w:t> </w:t>
      </w:r>
      <w:r>
        <w:rPr>
          <w:spacing w:val="-16"/>
        </w:rPr>
      </w:r>
      <w:r>
        <w:rPr/>
        <w:t>产组组合产生的现金流量，同时选择恰当的折现率确定未来现金流量的现值。</w:t>
      </w:r>
    </w:p>
    <w:p>
      <w:pPr>
        <w:pStyle w:val="BodyText"/>
        <w:spacing w:line="350" w:lineRule="auto" w:before="31"/>
        <w:ind w:left="562" w:right="0"/>
        <w:jc w:val="left"/>
      </w:pPr>
      <w:r>
        <w:rPr/>
        <w:t>（</w:t>
      </w:r>
      <w:r>
        <w:rPr>
          <w:rFonts w:ascii="宋体" w:hAnsi="宋体" w:cs="宋体" w:eastAsia="宋体" w:hint="default"/>
        </w:rPr>
        <w:t>4</w:t>
      </w:r>
      <w:r>
        <w:rPr/>
        <w:t>）折旧和摊销</w:t>
      </w:r>
      <w:r>
        <w:rPr>
          <w:w w:val="100"/>
        </w:rPr>
        <w:t> </w:t>
      </w:r>
      <w:r>
        <w:rPr>
          <w:spacing w:val="-3"/>
        </w:rPr>
        <w:t>本集团对投资性房地产、固定资产和无形资产在考虑其残值后，在使用寿命内按直线法计提折</w:t>
      </w:r>
      <w:r>
        <w:rPr/>
      </w:r>
    </w:p>
    <w:p>
      <w:pPr>
        <w:pStyle w:val="BodyText"/>
        <w:spacing w:line="350" w:lineRule="auto" w:before="27"/>
        <w:ind w:right="137"/>
        <w:jc w:val="both"/>
      </w:pPr>
      <w:r>
        <w:rPr>
          <w:spacing w:val="-3"/>
        </w:rPr>
        <w:t>旧和摊销。本集团定期复核使用寿命，以决定将计入每个报告期的折旧和摊销费用数额。使用寿命</w:t>
      </w:r>
      <w:r>
        <w:rPr>
          <w:spacing w:val="-20"/>
        </w:rPr>
        <w:t> </w:t>
      </w:r>
      <w:r>
        <w:rPr>
          <w:spacing w:val="-20"/>
        </w:rPr>
      </w:r>
      <w:r>
        <w:rPr>
          <w:spacing w:val="-3"/>
        </w:rPr>
        <w:t>是本集团根据对同类资产的以往经验并结合预期的技术更新而确定的。如果以前的估计发生重大变</w:t>
      </w:r>
      <w:r>
        <w:rPr>
          <w:spacing w:val="-15"/>
        </w:rPr>
        <w:t> </w:t>
      </w:r>
      <w:r>
        <w:rPr>
          <w:spacing w:val="-15"/>
        </w:rPr>
      </w:r>
      <w:r>
        <w:rPr/>
        <w:t>化，则会在未来期间对折旧和摊销费用进行调整。</w:t>
      </w:r>
    </w:p>
    <w:p>
      <w:pPr>
        <w:pStyle w:val="BodyText"/>
        <w:spacing w:line="350" w:lineRule="auto" w:before="27"/>
        <w:ind w:left="562" w:right="0"/>
        <w:jc w:val="left"/>
      </w:pPr>
      <w:r>
        <w:rPr/>
        <w:t>（</w:t>
      </w:r>
      <w:r>
        <w:rPr>
          <w:rFonts w:ascii="宋体" w:hAnsi="宋体" w:cs="宋体" w:eastAsia="宋体" w:hint="default"/>
        </w:rPr>
        <w:t>5</w:t>
      </w:r>
      <w:r>
        <w:rPr/>
        <w:t>）递延所得税资产</w:t>
      </w:r>
      <w:r>
        <w:rPr>
          <w:w w:val="100"/>
        </w:rPr>
        <w:t> </w:t>
      </w:r>
      <w:r>
        <w:rPr>
          <w:spacing w:val="-3"/>
        </w:rPr>
        <w:t>在很有可能有足够的应纳税利润来抵扣亏损的限度内，本集团就所有未利用的税务亏损确认递</w:t>
      </w:r>
    </w:p>
    <w:p>
      <w:pPr>
        <w:pStyle w:val="BodyText"/>
        <w:spacing w:line="348" w:lineRule="auto" w:before="29"/>
        <w:ind w:right="137"/>
        <w:jc w:val="both"/>
      </w:pPr>
      <w:r>
        <w:rPr>
          <w:spacing w:val="-3"/>
        </w:rPr>
        <w:t>延所得税资产。这需要本集团管理层运用大量的判断来估计未来应纳税利润发生的时间和金额，结</w:t>
      </w:r>
      <w:r>
        <w:rPr>
          <w:spacing w:val="-16"/>
        </w:rPr>
        <w:t> </w:t>
      </w:r>
      <w:r>
        <w:rPr>
          <w:spacing w:val="-16"/>
        </w:rPr>
      </w:r>
      <w:r>
        <w:rPr/>
        <w:t>合纳税筹划策略，以决定应确认的递延所得税资产的金额。</w:t>
      </w:r>
    </w:p>
    <w:p>
      <w:pPr>
        <w:pStyle w:val="BodyText"/>
        <w:spacing w:line="350" w:lineRule="auto" w:before="31"/>
        <w:ind w:left="562" w:right="0"/>
        <w:jc w:val="left"/>
      </w:pPr>
      <w:r>
        <w:rPr/>
        <w:t>（</w:t>
      </w:r>
      <w:r>
        <w:rPr>
          <w:rFonts w:ascii="宋体" w:hAnsi="宋体" w:cs="宋体" w:eastAsia="宋体" w:hint="default"/>
        </w:rPr>
        <w:t>6</w:t>
      </w:r>
      <w:r>
        <w:rPr/>
        <w:t>）所得税</w:t>
      </w:r>
      <w:r>
        <w:rPr>
          <w:w w:val="100"/>
        </w:rPr>
        <w:t> </w:t>
      </w:r>
      <w:r>
        <w:rPr>
          <w:spacing w:val="-3"/>
        </w:rPr>
        <w:t>本集团在正常的经营活动中，有部分交易其最终的税务处理和计算存在一定的不确定性。部分</w:t>
      </w:r>
    </w:p>
    <w:p>
      <w:pPr>
        <w:pStyle w:val="BodyText"/>
        <w:spacing w:line="350" w:lineRule="auto" w:before="27"/>
        <w:ind w:right="137"/>
        <w:jc w:val="both"/>
      </w:pPr>
      <w:r>
        <w:rPr>
          <w:spacing w:val="-3"/>
        </w:rPr>
        <w:t>项目是否能够在税前列支需要税收主管机关的审批。如果这些税务事项的最终认定结果同最初估计</w:t>
      </w:r>
      <w:r>
        <w:rPr>
          <w:spacing w:val="-16"/>
        </w:rPr>
        <w:t> </w:t>
      </w:r>
      <w:r>
        <w:rPr>
          <w:spacing w:val="-16"/>
        </w:rPr>
      </w:r>
      <w:r>
        <w:rPr/>
        <w:t>的金额存在差异，则该差异将对其最终认定期间的当期所得税和递延所得税产生影响。</w:t>
      </w:r>
    </w:p>
    <w:p>
      <w:pPr>
        <w:spacing w:line="240" w:lineRule="auto" w:before="7"/>
        <w:rPr>
          <w:rFonts w:ascii="宋体" w:hAnsi="宋体" w:cs="宋体" w:eastAsia="宋体" w:hint="default"/>
          <w:sz w:val="25"/>
          <w:szCs w:val="25"/>
        </w:rPr>
      </w:pPr>
    </w:p>
    <w:p>
      <w:pPr>
        <w:pStyle w:val="Heading4"/>
        <w:spacing w:line="384" w:lineRule="auto"/>
        <w:ind w:left="625" w:right="6849" w:hanging="60"/>
        <w:jc w:val="left"/>
        <w:rPr>
          <w:b w:val="0"/>
          <w:bCs w:val="0"/>
        </w:rPr>
      </w:pPr>
      <w:r>
        <w:rPr/>
        <w:t>五、税项</w:t>
      </w:r>
      <w:r>
        <w:rPr>
          <w:w w:val="100"/>
        </w:rPr>
        <w:t> </w:t>
      </w:r>
      <w:r>
        <w:rPr>
          <w:rFonts w:ascii="宋体" w:hAnsi="宋体" w:cs="宋体" w:eastAsia="宋体" w:hint="default"/>
        </w:rPr>
        <w:t>1</w:t>
      </w:r>
      <w:r>
        <w:rPr/>
        <w:t>、主要税种及税率</w:t>
      </w:r>
      <w:r>
        <w:rPr>
          <w:b w:val="0"/>
          <w:bCs w:val="0"/>
        </w:rPr>
      </w:r>
    </w:p>
    <w:tbl>
      <w:tblPr>
        <w:tblW w:w="0" w:type="auto"/>
        <w:jc w:val="left"/>
        <w:tblInd w:w="159" w:type="dxa"/>
        <w:tblLayout w:type="fixed"/>
        <w:tblCellMar>
          <w:top w:w="0" w:type="dxa"/>
          <w:left w:w="0" w:type="dxa"/>
          <w:bottom w:w="0" w:type="dxa"/>
          <w:right w:w="0" w:type="dxa"/>
        </w:tblCellMar>
        <w:tblLook w:val="01E0"/>
      </w:tblPr>
      <w:tblGrid>
        <w:gridCol w:w="2979"/>
        <w:gridCol w:w="235"/>
        <w:gridCol w:w="5751"/>
      </w:tblGrid>
      <w:tr>
        <w:trPr>
          <w:trHeight w:val="282" w:hRule="exact"/>
        </w:trPr>
        <w:tc>
          <w:tcPr>
            <w:tcW w:w="2979" w:type="dxa"/>
            <w:tcBorders>
              <w:top w:val="nil" w:sz="6" w:space="0" w:color="auto"/>
              <w:left w:val="nil" w:sz="6" w:space="0" w:color="auto"/>
              <w:bottom w:val="single" w:sz="4" w:space="0" w:color="000000"/>
              <w:right w:val="nil" w:sz="6" w:space="0" w:color="auto"/>
            </w:tcBorders>
          </w:tcPr>
          <w:p>
            <w:pPr>
              <w:pStyle w:val="TableParagraph"/>
              <w:spacing w:line="198" w:lineRule="exact"/>
              <w:ind w:left="1" w:right="0"/>
              <w:jc w:val="center"/>
              <w:rPr>
                <w:rFonts w:ascii="宋体" w:hAnsi="宋体" w:cs="宋体" w:eastAsia="宋体" w:hint="default"/>
                <w:sz w:val="21"/>
                <w:szCs w:val="21"/>
              </w:rPr>
            </w:pPr>
            <w:r>
              <w:rPr>
                <w:rFonts w:ascii="宋体" w:hAnsi="宋体" w:cs="宋体" w:eastAsia="宋体" w:hint="default"/>
                <w:sz w:val="21"/>
                <w:szCs w:val="21"/>
              </w:rPr>
              <w:t>税种</w:t>
            </w:r>
          </w:p>
        </w:tc>
        <w:tc>
          <w:tcPr>
            <w:tcW w:w="235" w:type="dxa"/>
            <w:tcBorders>
              <w:top w:val="nil" w:sz="6" w:space="0" w:color="auto"/>
              <w:left w:val="nil" w:sz="6" w:space="0" w:color="auto"/>
              <w:bottom w:val="nil" w:sz="6" w:space="0" w:color="auto"/>
              <w:right w:val="nil" w:sz="6" w:space="0" w:color="auto"/>
            </w:tcBorders>
          </w:tcPr>
          <w:p>
            <w:pPr/>
          </w:p>
        </w:tc>
        <w:tc>
          <w:tcPr>
            <w:tcW w:w="5751" w:type="dxa"/>
            <w:tcBorders>
              <w:top w:val="nil" w:sz="6" w:space="0" w:color="auto"/>
              <w:left w:val="nil" w:sz="6" w:space="0" w:color="auto"/>
              <w:bottom w:val="single" w:sz="4" w:space="0" w:color="000000"/>
              <w:right w:val="nil" w:sz="6" w:space="0" w:color="auto"/>
            </w:tcBorders>
          </w:tcPr>
          <w:p>
            <w:pPr>
              <w:pStyle w:val="TableParagraph"/>
              <w:spacing w:line="198" w:lineRule="exact"/>
              <w:ind w:right="0"/>
              <w:jc w:val="center"/>
              <w:rPr>
                <w:rFonts w:ascii="宋体" w:hAnsi="宋体" w:cs="宋体" w:eastAsia="宋体" w:hint="default"/>
                <w:sz w:val="21"/>
                <w:szCs w:val="21"/>
              </w:rPr>
            </w:pPr>
            <w:r>
              <w:rPr>
                <w:rFonts w:ascii="宋体" w:hAnsi="宋体" w:cs="宋体" w:eastAsia="宋体" w:hint="default"/>
                <w:sz w:val="21"/>
                <w:szCs w:val="21"/>
              </w:rPr>
              <w:t>具体税率情况</w:t>
            </w:r>
          </w:p>
        </w:tc>
      </w:tr>
      <w:tr>
        <w:trPr>
          <w:trHeight w:val="649" w:hRule="exact"/>
        </w:trPr>
        <w:tc>
          <w:tcPr>
            <w:tcW w:w="2979" w:type="dxa"/>
            <w:tcBorders>
              <w:top w:val="single" w:sz="4" w:space="0" w:color="000000"/>
              <w:left w:val="nil" w:sz="6" w:space="0" w:color="auto"/>
              <w:bottom w:val="nil" w:sz="6" w:space="0" w:color="auto"/>
              <w:right w:val="nil" w:sz="6" w:space="0" w:color="auto"/>
            </w:tcBorders>
          </w:tcPr>
          <w:p>
            <w:pPr>
              <w:pStyle w:val="TableParagraph"/>
              <w:spacing w:line="240" w:lineRule="auto" w:before="157"/>
              <w:ind w:left="108"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235" w:type="dxa"/>
            <w:tcBorders>
              <w:top w:val="nil" w:sz="6" w:space="0" w:color="auto"/>
              <w:left w:val="nil" w:sz="6" w:space="0" w:color="auto"/>
              <w:bottom w:val="nil" w:sz="6" w:space="0" w:color="auto"/>
              <w:right w:val="nil" w:sz="6" w:space="0" w:color="auto"/>
            </w:tcBorders>
          </w:tcPr>
          <w:p>
            <w:pPr/>
          </w:p>
        </w:tc>
        <w:tc>
          <w:tcPr>
            <w:tcW w:w="5751" w:type="dxa"/>
            <w:tcBorders>
              <w:top w:val="single" w:sz="4" w:space="0" w:color="000000"/>
              <w:left w:val="nil" w:sz="6" w:space="0" w:color="auto"/>
              <w:bottom w:val="nil" w:sz="6" w:space="0" w:color="auto"/>
              <w:right w:val="nil" w:sz="6" w:space="0" w:color="auto"/>
            </w:tcBorders>
          </w:tcPr>
          <w:p>
            <w:pPr>
              <w:pStyle w:val="TableParagraph"/>
              <w:spacing w:line="272" w:lineRule="exact" w:before="47"/>
              <w:ind w:left="108" w:right="106"/>
              <w:jc w:val="left"/>
              <w:rPr>
                <w:rFonts w:ascii="宋体" w:hAnsi="宋体" w:cs="宋体" w:eastAsia="宋体" w:hint="default"/>
                <w:sz w:val="21"/>
                <w:szCs w:val="21"/>
              </w:rPr>
            </w:pPr>
            <w:r>
              <w:rPr>
                <w:rFonts w:ascii="宋体" w:hAnsi="宋体" w:cs="宋体" w:eastAsia="宋体" w:hint="default"/>
                <w:spacing w:val="-3"/>
                <w:sz w:val="21"/>
                <w:szCs w:val="21"/>
              </w:rPr>
              <w:t>应税收入按</w:t>
            </w:r>
            <w:r>
              <w:rPr>
                <w:rFonts w:ascii="宋体" w:hAnsi="宋体" w:cs="宋体" w:eastAsia="宋体" w:hint="default"/>
                <w:spacing w:val="-3"/>
                <w:sz w:val="21"/>
                <w:szCs w:val="21"/>
              </w:rPr>
              <w:t>17%</w:t>
            </w:r>
            <w:r>
              <w:rPr>
                <w:rFonts w:ascii="宋体" w:hAnsi="宋体" w:cs="宋体" w:eastAsia="宋体" w:hint="default"/>
                <w:spacing w:val="-3"/>
                <w:sz w:val="21"/>
                <w:szCs w:val="21"/>
              </w:rPr>
              <w:t>的税率计算销项税，并按扣除当期允许抵扣的</w:t>
            </w:r>
            <w:r>
              <w:rPr>
                <w:rFonts w:ascii="宋体" w:hAnsi="宋体" w:cs="宋体" w:eastAsia="宋体" w:hint="default"/>
                <w:spacing w:val="-60"/>
                <w:sz w:val="21"/>
                <w:szCs w:val="21"/>
              </w:rPr>
              <w:t> </w:t>
            </w:r>
            <w:r>
              <w:rPr>
                <w:rFonts w:ascii="宋体" w:hAnsi="宋体" w:cs="宋体" w:eastAsia="宋体" w:hint="default"/>
                <w:spacing w:val="-60"/>
                <w:sz w:val="21"/>
                <w:szCs w:val="21"/>
              </w:rPr>
            </w:r>
            <w:r>
              <w:rPr>
                <w:rFonts w:ascii="宋体" w:hAnsi="宋体" w:cs="宋体" w:eastAsia="宋体" w:hint="default"/>
                <w:sz w:val="21"/>
                <w:szCs w:val="21"/>
              </w:rPr>
              <w:t>进项税额后的差额计缴增值税。</w:t>
            </w:r>
          </w:p>
        </w:tc>
      </w:tr>
      <w:tr>
        <w:trPr>
          <w:trHeight w:val="391" w:hRule="exact"/>
        </w:trPr>
        <w:tc>
          <w:tcPr>
            <w:tcW w:w="2979"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35" w:type="dxa"/>
            <w:tcBorders>
              <w:top w:val="nil" w:sz="6" w:space="0" w:color="auto"/>
              <w:left w:val="nil" w:sz="6" w:space="0" w:color="auto"/>
              <w:bottom w:val="nil" w:sz="6" w:space="0" w:color="auto"/>
              <w:right w:val="nil" w:sz="6" w:space="0" w:color="auto"/>
            </w:tcBorders>
          </w:tcPr>
          <w:p>
            <w:pPr/>
          </w:p>
        </w:tc>
        <w:tc>
          <w:tcPr>
            <w:tcW w:w="5751" w:type="dxa"/>
            <w:tcBorders>
              <w:top w:val="nil" w:sz="6" w:space="0" w:color="auto"/>
              <w:left w:val="nil" w:sz="6" w:space="0" w:color="auto"/>
              <w:bottom w:val="nil" w:sz="6" w:space="0" w:color="auto"/>
              <w:right w:val="nil" w:sz="6" w:space="0" w:color="auto"/>
            </w:tcBorders>
          </w:tcPr>
          <w:p>
            <w:pPr>
              <w:pStyle w:val="TableParagraph"/>
              <w:spacing w:line="263" w:lineRule="exact"/>
              <w:ind w:left="108" w:right="0"/>
              <w:jc w:val="left"/>
              <w:rPr>
                <w:rFonts w:ascii="宋体" w:hAnsi="宋体" w:cs="宋体" w:eastAsia="宋体" w:hint="default"/>
                <w:sz w:val="21"/>
                <w:szCs w:val="21"/>
              </w:rPr>
            </w:pPr>
            <w:r>
              <w:rPr>
                <w:rFonts w:ascii="宋体" w:hAnsi="宋体" w:cs="宋体" w:eastAsia="宋体" w:hint="default"/>
                <w:sz w:val="21"/>
                <w:szCs w:val="21"/>
              </w:rPr>
              <w:t>按应税营业额的 </w:t>
            </w:r>
            <w:r>
              <w:rPr>
                <w:rFonts w:ascii="宋体" w:hAnsi="宋体" w:cs="宋体" w:eastAsia="宋体" w:hint="default"/>
                <w:sz w:val="21"/>
                <w:szCs w:val="21"/>
              </w:rPr>
              <w:t>3 %</w:t>
            </w:r>
            <w:r>
              <w:rPr>
                <w:rFonts w:ascii="宋体" w:hAnsi="宋体" w:cs="宋体" w:eastAsia="宋体" w:hint="default"/>
                <w:sz w:val="21"/>
                <w:szCs w:val="21"/>
              </w:rPr>
              <w:t>、 </w:t>
            </w:r>
            <w:r>
              <w:rPr>
                <w:rFonts w:ascii="宋体" w:hAnsi="宋体" w:cs="宋体" w:eastAsia="宋体" w:hint="default"/>
                <w:sz w:val="21"/>
                <w:szCs w:val="21"/>
              </w:rPr>
              <w:t>5</w:t>
            </w:r>
            <w:r>
              <w:rPr>
                <w:rFonts w:ascii="宋体" w:hAnsi="宋体" w:cs="宋体" w:eastAsia="宋体" w:hint="default"/>
                <w:spacing w:val="-2"/>
                <w:sz w:val="21"/>
                <w:szCs w:val="21"/>
              </w:rPr>
              <w:t> </w:t>
            </w:r>
            <w:r>
              <w:rPr>
                <w:rFonts w:ascii="宋体" w:hAnsi="宋体" w:cs="宋体" w:eastAsia="宋体" w:hint="default"/>
                <w:sz w:val="21"/>
                <w:szCs w:val="21"/>
              </w:rPr>
              <w:t>%</w:t>
            </w:r>
            <w:r>
              <w:rPr>
                <w:rFonts w:ascii="宋体" w:hAnsi="宋体" w:cs="宋体" w:eastAsia="宋体" w:hint="default"/>
                <w:sz w:val="21"/>
                <w:szCs w:val="21"/>
              </w:rPr>
              <w:t>计缴营业税。</w:t>
            </w:r>
          </w:p>
        </w:tc>
      </w:tr>
      <w:tr>
        <w:trPr>
          <w:trHeight w:val="376" w:hRule="exact"/>
        </w:trPr>
        <w:tc>
          <w:tcPr>
            <w:tcW w:w="2979" w:type="dxa"/>
            <w:tcBorders>
              <w:top w:val="nil" w:sz="6" w:space="0" w:color="auto"/>
              <w:left w:val="nil" w:sz="6" w:space="0" w:color="auto"/>
              <w:bottom w:val="nil" w:sz="6" w:space="0" w:color="auto"/>
              <w:right w:val="nil" w:sz="6" w:space="0" w:color="auto"/>
            </w:tcBorders>
          </w:tcPr>
          <w:p>
            <w:pPr>
              <w:pStyle w:val="TableParagraph"/>
              <w:spacing w:line="270" w:lineRule="exact"/>
              <w:ind w:left="108"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35" w:type="dxa"/>
            <w:tcBorders>
              <w:top w:val="nil" w:sz="6" w:space="0" w:color="auto"/>
              <w:left w:val="nil" w:sz="6" w:space="0" w:color="auto"/>
              <w:bottom w:val="nil" w:sz="6" w:space="0" w:color="auto"/>
              <w:right w:val="nil" w:sz="6" w:space="0" w:color="auto"/>
            </w:tcBorders>
          </w:tcPr>
          <w:p>
            <w:pPr/>
          </w:p>
        </w:tc>
        <w:tc>
          <w:tcPr>
            <w:tcW w:w="5751" w:type="dxa"/>
            <w:tcBorders>
              <w:top w:val="nil" w:sz="6" w:space="0" w:color="auto"/>
              <w:left w:val="nil" w:sz="6" w:space="0" w:color="auto"/>
              <w:bottom w:val="nil" w:sz="6" w:space="0" w:color="auto"/>
              <w:right w:val="nil" w:sz="6" w:space="0" w:color="auto"/>
            </w:tcBorders>
          </w:tcPr>
          <w:p>
            <w:pPr>
              <w:pStyle w:val="TableParagraph"/>
              <w:spacing w:line="270" w:lineRule="exact"/>
              <w:ind w:left="108" w:right="0"/>
              <w:jc w:val="left"/>
              <w:rPr>
                <w:rFonts w:ascii="宋体" w:hAnsi="宋体" w:cs="宋体" w:eastAsia="宋体" w:hint="default"/>
                <w:sz w:val="21"/>
                <w:szCs w:val="21"/>
              </w:rPr>
            </w:pPr>
            <w:r>
              <w:rPr>
                <w:rFonts w:ascii="宋体" w:hAnsi="宋体" w:cs="宋体" w:eastAsia="宋体" w:hint="default"/>
                <w:sz w:val="21"/>
                <w:szCs w:val="21"/>
              </w:rPr>
              <w:t>按应纳流转税的 </w:t>
            </w:r>
            <w:r>
              <w:rPr>
                <w:rFonts w:ascii="宋体" w:hAnsi="宋体" w:cs="宋体" w:eastAsia="宋体" w:hint="default"/>
                <w:sz w:val="21"/>
                <w:szCs w:val="21"/>
              </w:rPr>
              <w:t>1 %</w:t>
            </w:r>
            <w:r>
              <w:rPr>
                <w:rFonts w:ascii="宋体" w:hAnsi="宋体" w:cs="宋体" w:eastAsia="宋体" w:hint="default"/>
                <w:sz w:val="21"/>
                <w:szCs w:val="21"/>
              </w:rPr>
              <w:t>、</w:t>
            </w:r>
            <w:r>
              <w:rPr>
                <w:rFonts w:ascii="宋体" w:hAnsi="宋体" w:cs="宋体" w:eastAsia="宋体" w:hint="default"/>
                <w:sz w:val="21"/>
                <w:szCs w:val="21"/>
              </w:rPr>
              <w:t>5%</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7%</w:t>
            </w:r>
            <w:r>
              <w:rPr>
                <w:rFonts w:ascii="宋体" w:hAnsi="宋体" w:cs="宋体" w:eastAsia="宋体" w:hint="default"/>
                <w:sz w:val="21"/>
                <w:szCs w:val="21"/>
              </w:rPr>
              <w:t>计缴。</w:t>
            </w:r>
          </w:p>
        </w:tc>
      </w:tr>
      <w:tr>
        <w:trPr>
          <w:trHeight w:val="395" w:hRule="exact"/>
        </w:trPr>
        <w:tc>
          <w:tcPr>
            <w:tcW w:w="297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35" w:type="dxa"/>
            <w:tcBorders>
              <w:top w:val="nil" w:sz="6" w:space="0" w:color="auto"/>
              <w:left w:val="nil" w:sz="6" w:space="0" w:color="auto"/>
              <w:bottom w:val="nil" w:sz="6" w:space="0" w:color="auto"/>
              <w:right w:val="nil" w:sz="6" w:space="0" w:color="auto"/>
            </w:tcBorders>
          </w:tcPr>
          <w:p>
            <w:pPr/>
          </w:p>
        </w:tc>
        <w:tc>
          <w:tcPr>
            <w:tcW w:w="575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按应纳流转税的 </w:t>
            </w:r>
            <w:r>
              <w:rPr>
                <w:rFonts w:ascii="宋体" w:hAnsi="宋体" w:cs="宋体" w:eastAsia="宋体" w:hint="default"/>
                <w:sz w:val="21"/>
                <w:szCs w:val="21"/>
              </w:rPr>
              <w:t>3 %</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4%</w:t>
            </w:r>
            <w:r>
              <w:rPr>
                <w:rFonts w:ascii="宋体" w:hAnsi="宋体" w:cs="宋体" w:eastAsia="宋体" w:hint="default"/>
                <w:sz w:val="21"/>
                <w:szCs w:val="21"/>
              </w:rPr>
              <w:t>计缴。</w:t>
            </w:r>
          </w:p>
        </w:tc>
      </w:tr>
      <w:tr>
        <w:trPr>
          <w:trHeight w:val="395" w:hRule="exact"/>
        </w:trPr>
        <w:tc>
          <w:tcPr>
            <w:tcW w:w="2979"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08"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235" w:type="dxa"/>
            <w:tcBorders>
              <w:top w:val="nil" w:sz="6" w:space="0" w:color="auto"/>
              <w:left w:val="nil" w:sz="6" w:space="0" w:color="auto"/>
              <w:bottom w:val="nil" w:sz="6" w:space="0" w:color="auto"/>
              <w:right w:val="nil" w:sz="6" w:space="0" w:color="auto"/>
            </w:tcBorders>
          </w:tcPr>
          <w:p>
            <w:pPr/>
          </w:p>
        </w:tc>
        <w:tc>
          <w:tcPr>
            <w:tcW w:w="575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08" w:right="0"/>
              <w:jc w:val="left"/>
              <w:rPr>
                <w:rFonts w:ascii="宋体" w:hAnsi="宋体" w:cs="宋体" w:eastAsia="宋体" w:hint="default"/>
                <w:sz w:val="21"/>
                <w:szCs w:val="21"/>
              </w:rPr>
            </w:pPr>
            <w:r>
              <w:rPr>
                <w:rFonts w:ascii="宋体" w:hAnsi="宋体" w:cs="宋体" w:eastAsia="宋体" w:hint="default"/>
                <w:sz w:val="21"/>
                <w:szCs w:val="21"/>
              </w:rPr>
              <w:t>按房产原值的</w:t>
            </w:r>
            <w:r>
              <w:rPr>
                <w:rFonts w:ascii="宋体" w:hAnsi="宋体" w:cs="宋体" w:eastAsia="宋体" w:hint="default"/>
                <w:sz w:val="21"/>
                <w:szCs w:val="21"/>
              </w:rPr>
              <w:t>70</w:t>
            </w:r>
            <w:r>
              <w:rPr>
                <w:rFonts w:ascii="宋体" w:hAnsi="宋体" w:cs="宋体" w:eastAsia="宋体" w:hint="default"/>
                <w:sz w:val="21"/>
                <w:szCs w:val="21"/>
              </w:rPr>
              <w:t>％的</w:t>
            </w:r>
            <w:r>
              <w:rPr>
                <w:rFonts w:ascii="宋体" w:hAnsi="宋体" w:cs="宋体" w:eastAsia="宋体" w:hint="default"/>
                <w:sz w:val="21"/>
                <w:szCs w:val="21"/>
              </w:rPr>
              <w:t>1.2%</w:t>
            </w:r>
            <w:r>
              <w:rPr>
                <w:rFonts w:ascii="宋体" w:hAnsi="宋体" w:cs="宋体" w:eastAsia="宋体" w:hint="default"/>
                <w:spacing w:val="-1"/>
                <w:sz w:val="21"/>
                <w:szCs w:val="21"/>
              </w:rPr>
              <w:t> </w:t>
            </w:r>
            <w:r>
              <w:rPr>
                <w:rFonts w:ascii="宋体" w:hAnsi="宋体" w:cs="宋体" w:eastAsia="宋体" w:hint="default"/>
                <w:sz w:val="21"/>
                <w:szCs w:val="21"/>
              </w:rPr>
              <w:t>计缴。</w:t>
            </w:r>
          </w:p>
        </w:tc>
      </w:tr>
      <w:tr>
        <w:trPr>
          <w:trHeight w:val="304" w:hRule="exact"/>
        </w:trPr>
        <w:tc>
          <w:tcPr>
            <w:tcW w:w="297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235" w:type="dxa"/>
            <w:tcBorders>
              <w:top w:val="nil" w:sz="6" w:space="0" w:color="auto"/>
              <w:left w:val="nil" w:sz="6" w:space="0" w:color="auto"/>
              <w:bottom w:val="nil" w:sz="6" w:space="0" w:color="auto"/>
              <w:right w:val="nil" w:sz="6" w:space="0" w:color="auto"/>
            </w:tcBorders>
          </w:tcPr>
          <w:p>
            <w:pPr/>
          </w:p>
        </w:tc>
        <w:tc>
          <w:tcPr>
            <w:tcW w:w="575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按应纳税所得额的</w:t>
            </w:r>
            <w:r>
              <w:rPr>
                <w:rFonts w:ascii="宋体" w:hAnsi="宋体" w:cs="宋体" w:eastAsia="宋体" w:hint="default"/>
                <w:sz w:val="21"/>
                <w:szCs w:val="21"/>
              </w:rPr>
              <w:t>15%</w:t>
            </w:r>
            <w:r>
              <w:rPr>
                <w:rFonts w:ascii="宋体" w:hAnsi="宋体" w:cs="宋体" w:eastAsia="宋体" w:hint="default"/>
                <w:sz w:val="21"/>
                <w:szCs w:val="21"/>
              </w:rPr>
              <w:t>、</w:t>
            </w:r>
            <w:r>
              <w:rPr>
                <w:rFonts w:ascii="宋体" w:hAnsi="宋体" w:cs="宋体" w:eastAsia="宋体" w:hint="default"/>
                <w:sz w:val="21"/>
                <w:szCs w:val="21"/>
              </w:rPr>
              <w:t>22%</w:t>
            </w:r>
            <w:r>
              <w:rPr>
                <w:rFonts w:ascii="宋体" w:hAnsi="宋体" w:cs="宋体" w:eastAsia="宋体" w:hint="default"/>
                <w:sz w:val="21"/>
                <w:szCs w:val="21"/>
              </w:rPr>
              <w:t>、</w:t>
            </w:r>
            <w:r>
              <w:rPr>
                <w:rFonts w:ascii="宋体" w:hAnsi="宋体" w:cs="宋体" w:eastAsia="宋体" w:hint="default"/>
                <w:sz w:val="21"/>
                <w:szCs w:val="21"/>
              </w:rPr>
              <w:t>25%</w:t>
            </w:r>
            <w:r>
              <w:rPr>
                <w:rFonts w:ascii="宋体" w:hAnsi="宋体" w:cs="宋体" w:eastAsia="宋体" w:hint="default"/>
                <w:sz w:val="21"/>
                <w:szCs w:val="21"/>
              </w:rPr>
              <w:t>计缴。</w:t>
            </w:r>
          </w:p>
        </w:tc>
      </w:tr>
    </w:tbl>
    <w:p>
      <w:pPr>
        <w:spacing w:line="240" w:lineRule="auto" w:before="9"/>
        <w:rPr>
          <w:rFonts w:ascii="宋体" w:hAnsi="宋体" w:cs="宋体" w:eastAsia="宋体" w:hint="default"/>
          <w:b/>
          <w:bCs/>
          <w:sz w:val="10"/>
          <w:szCs w:val="10"/>
        </w:rPr>
      </w:pPr>
    </w:p>
    <w:p>
      <w:pPr>
        <w:pStyle w:val="BodyText"/>
        <w:spacing w:line="331" w:lineRule="auto" w:before="36"/>
        <w:ind w:left="982" w:right="0" w:hanging="358"/>
        <w:jc w:val="left"/>
      </w:pPr>
      <w:r>
        <w:rPr>
          <w:rFonts w:ascii="宋体" w:hAnsi="宋体" w:cs="宋体" w:eastAsia="宋体" w:hint="default"/>
          <w:b/>
          <w:bCs/>
        </w:rPr>
        <w:t>2</w:t>
      </w:r>
      <w:r>
        <w:rPr>
          <w:rFonts w:ascii="宋体" w:hAnsi="宋体" w:cs="宋体" w:eastAsia="宋体" w:hint="default"/>
          <w:b/>
          <w:bCs/>
        </w:rPr>
        <w:t>、税收优惠及批文</w:t>
      </w:r>
      <w:r>
        <w:rPr>
          <w:rFonts w:ascii="宋体" w:hAnsi="宋体" w:cs="宋体" w:eastAsia="宋体" w:hint="default"/>
          <w:b/>
          <w:bCs/>
          <w:spacing w:val="-103"/>
        </w:rPr>
        <w:t> </w:t>
      </w:r>
      <w:r>
        <w:rPr/>
        <w:t>本公司及于深圳注册之子公司（不含</w:t>
      </w:r>
      <w:r>
        <w:rPr>
          <w:rFonts w:ascii="宋体" w:hAnsi="宋体" w:cs="宋体" w:eastAsia="宋体" w:hint="default"/>
        </w:rPr>
        <w:t>2007</w:t>
      </w:r>
      <w:r>
        <w:rPr/>
        <w:t>年</w:t>
      </w:r>
      <w:r>
        <w:rPr>
          <w:rFonts w:ascii="宋体" w:hAnsi="宋体" w:cs="宋体" w:eastAsia="宋体" w:hint="default"/>
        </w:rPr>
        <w:t>3</w:t>
      </w:r>
      <w:r>
        <w:rPr/>
        <w:t>月</w:t>
      </w:r>
      <w:r>
        <w:rPr>
          <w:rFonts w:ascii="宋体" w:hAnsi="宋体" w:cs="宋体" w:eastAsia="宋体" w:hint="default"/>
        </w:rPr>
        <w:t>16</w:t>
      </w:r>
      <w:r>
        <w:rPr/>
        <w:t>号之后新设子公司）企业所得税的适用</w:t>
      </w:r>
    </w:p>
    <w:p>
      <w:pPr>
        <w:pStyle w:val="BodyText"/>
        <w:spacing w:line="350" w:lineRule="auto" w:before="43"/>
        <w:ind w:right="0"/>
        <w:jc w:val="left"/>
      </w:pPr>
      <w:r>
        <w:rPr>
          <w:spacing w:val="-2"/>
        </w:rPr>
        <w:t>税率按照国发</w:t>
      </w:r>
      <w:r>
        <w:rPr>
          <w:rFonts w:ascii="宋体" w:hAnsi="宋体" w:cs="宋体" w:eastAsia="宋体" w:hint="default"/>
          <w:spacing w:val="-2"/>
        </w:rPr>
        <w:t>[2007]39</w:t>
      </w:r>
      <w:r>
        <w:rPr>
          <w:spacing w:val="-2"/>
        </w:rPr>
        <w:t>号《国务院关于实施企业所得税过渡优惠政策的通知》执行，</w:t>
      </w:r>
      <w:r>
        <w:rPr>
          <w:rFonts w:ascii="宋体" w:hAnsi="宋体" w:cs="宋体" w:eastAsia="宋体" w:hint="default"/>
          <w:spacing w:val="-2"/>
        </w:rPr>
        <w:t>2010</w:t>
      </w:r>
      <w:r>
        <w:rPr>
          <w:spacing w:val="-2"/>
        </w:rPr>
        <w:t>年适用税</w:t>
      </w:r>
      <w:r>
        <w:rPr>
          <w:spacing w:val="-49"/>
        </w:rPr>
        <w:t> </w:t>
      </w:r>
      <w:r>
        <w:rPr>
          <w:spacing w:val="-49"/>
        </w:rPr>
      </w:r>
      <w:r>
        <w:rPr/>
        <w:t>率为</w:t>
      </w:r>
      <w:r>
        <w:rPr>
          <w:rFonts w:ascii="宋体" w:hAnsi="宋体" w:cs="宋体" w:eastAsia="宋体" w:hint="default"/>
        </w:rPr>
        <w:t>22%</w:t>
      </w:r>
      <w:r>
        <w:rPr/>
        <w:t>。</w:t>
      </w:r>
    </w:p>
    <w:p>
      <w:pPr>
        <w:pStyle w:val="BodyText"/>
        <w:spacing w:line="240" w:lineRule="auto" w:before="29"/>
        <w:ind w:left="562" w:right="0"/>
        <w:jc w:val="left"/>
      </w:pPr>
      <w:r>
        <w:rPr/>
        <w:t>根据西藏自治区人民政府颁布</w:t>
      </w:r>
      <w:r>
        <w:rPr>
          <w:spacing w:val="74"/>
        </w:rPr>
        <w:t> </w:t>
      </w:r>
      <w:r>
        <w:rPr/>
        <w:t>藏政发</w:t>
      </w:r>
      <w:r>
        <w:rPr>
          <w:rFonts w:ascii="宋体" w:hAnsi="宋体" w:cs="宋体" w:eastAsia="宋体" w:hint="default"/>
        </w:rPr>
        <w:t>[2008]78</w:t>
      </w:r>
      <w:r>
        <w:rPr/>
        <w:t>号文，本公司在拉萨注册的子公司自</w:t>
      </w:r>
      <w:r>
        <w:rPr>
          <w:rFonts w:ascii="宋体" w:hAnsi="宋体" w:cs="宋体" w:eastAsia="宋体" w:hint="default"/>
        </w:rPr>
        <w:t>2008</w:t>
      </w:r>
      <w:r>
        <w:rPr/>
        <w:t>年至</w:t>
      </w:r>
    </w:p>
    <w:p>
      <w:pPr>
        <w:spacing w:after="0" w:line="240" w:lineRule="auto"/>
        <w:jc w:val="left"/>
        <w:sectPr>
          <w:pgSz w:w="11910" w:h="16840"/>
          <w:pgMar w:header="884" w:footer="936" w:top="1080" w:bottom="1120" w:left="1480" w:right="1140"/>
        </w:sectPr>
      </w:pPr>
    </w:p>
    <w:p>
      <w:pPr>
        <w:spacing w:line="240" w:lineRule="auto" w:before="7"/>
        <w:rPr>
          <w:rFonts w:ascii="宋体" w:hAnsi="宋体" w:cs="宋体" w:eastAsia="宋体" w:hint="default"/>
          <w:sz w:val="27"/>
          <w:szCs w:val="27"/>
        </w:rPr>
      </w:pPr>
    </w:p>
    <w:p>
      <w:pPr>
        <w:pStyle w:val="BodyText"/>
        <w:spacing w:line="350" w:lineRule="auto" w:before="36"/>
        <w:ind w:left="562" w:right="131" w:hanging="420"/>
        <w:jc w:val="left"/>
      </w:pPr>
      <w:r>
        <w:rPr>
          <w:rFonts w:ascii="宋体" w:hAnsi="宋体" w:cs="宋体" w:eastAsia="宋体" w:hint="default"/>
        </w:rPr>
        <w:t>2010</w:t>
      </w:r>
      <w:r>
        <w:rPr/>
        <w:t>年期间，按</w:t>
      </w:r>
      <w:r>
        <w:rPr>
          <w:rFonts w:ascii="宋体" w:hAnsi="宋体" w:cs="宋体" w:eastAsia="宋体" w:hint="default"/>
        </w:rPr>
        <w:t>15%</w:t>
      </w:r>
      <w:r>
        <w:rPr/>
        <w:t>的税率征收企业所得税，本年度适用的税率为</w:t>
      </w:r>
      <w:r>
        <w:rPr>
          <w:rFonts w:ascii="宋体" w:hAnsi="宋体" w:cs="宋体" w:eastAsia="宋体" w:hint="default"/>
        </w:rPr>
        <w:t>15%</w:t>
      </w:r>
      <w:r>
        <w:rPr/>
        <w:t>；</w:t>
      </w:r>
      <w:r>
        <w:rPr>
          <w:w w:val="100"/>
        </w:rPr>
        <w:t> </w:t>
      </w:r>
      <w:r>
        <w:rPr/>
        <w:t>根据拉萨经济技术开发区国税局 减免字 </w:t>
      </w:r>
      <w:r>
        <w:rPr>
          <w:rFonts w:ascii="宋体" w:hAnsi="宋体" w:cs="宋体" w:eastAsia="宋体" w:hint="default"/>
        </w:rPr>
        <w:t>[2010] 000007</w:t>
      </w:r>
      <w:r>
        <w:rPr>
          <w:rFonts w:ascii="宋体" w:hAnsi="宋体" w:cs="宋体" w:eastAsia="宋体" w:hint="default"/>
          <w:spacing w:val="-37"/>
        </w:rPr>
        <w:t> </w:t>
      </w:r>
      <w:r>
        <w:rPr/>
        <w:t>号文批准，本公司之二级子公司西藏</w:t>
      </w:r>
    </w:p>
    <w:p>
      <w:pPr>
        <w:pStyle w:val="BodyText"/>
        <w:spacing w:line="240" w:lineRule="auto" w:before="27"/>
        <w:ind w:right="0"/>
        <w:jc w:val="left"/>
      </w:pPr>
      <w:r>
        <w:rPr/>
        <w:t>晟祥通讯器材有限公司</w:t>
      </w:r>
      <w:r>
        <w:rPr>
          <w:rFonts w:ascii="宋体" w:hAnsi="宋体" w:cs="宋体" w:eastAsia="宋体" w:hint="default"/>
        </w:rPr>
        <w:t>2010</w:t>
      </w:r>
      <w:r>
        <w:rPr/>
        <w:t>年度减免</w:t>
      </w:r>
      <w:r>
        <w:rPr>
          <w:rFonts w:ascii="宋体" w:hAnsi="宋体" w:cs="宋体" w:eastAsia="宋体" w:hint="default"/>
        </w:rPr>
        <w:t>40%</w:t>
      </w:r>
      <w:r>
        <w:rPr/>
        <w:t>企业所得税，本年度适用的税率为</w:t>
      </w:r>
      <w:r>
        <w:rPr>
          <w:rFonts w:ascii="宋体" w:hAnsi="宋体" w:cs="宋体" w:eastAsia="宋体" w:hint="default"/>
        </w:rPr>
        <w:t>9%</w:t>
      </w:r>
      <w:r>
        <w:rPr/>
        <w:t>。</w:t>
      </w:r>
    </w:p>
    <w:p>
      <w:pPr>
        <w:spacing w:after="0" w:line="240" w:lineRule="auto"/>
        <w:jc w:val="left"/>
        <w:sectPr>
          <w:pgSz w:w="11910" w:h="16840"/>
          <w:pgMar w:header="884" w:footer="936" w:top="1080" w:bottom="1120" w:left="1480" w:right="114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line="367" w:lineRule="auto" w:before="36"/>
        <w:ind w:left="1022" w:right="10353" w:hanging="483"/>
        <w:jc w:val="left"/>
        <w:rPr>
          <w:rFonts w:ascii="宋体" w:hAnsi="宋体" w:cs="宋体" w:eastAsia="宋体" w:hint="default"/>
          <w:sz w:val="21"/>
          <w:szCs w:val="21"/>
        </w:rPr>
      </w:pPr>
      <w:r>
        <w:rPr>
          <w:rFonts w:ascii="宋体" w:hAnsi="宋体" w:cs="宋体" w:eastAsia="宋体" w:hint="default"/>
          <w:b/>
          <w:bCs/>
          <w:sz w:val="21"/>
          <w:szCs w:val="21"/>
        </w:rPr>
        <w:t>六、企业合并及合并财务报表</w:t>
      </w:r>
      <w:r>
        <w:rPr>
          <w:rFonts w:ascii="宋体" w:hAnsi="宋体" w:cs="宋体" w:eastAsia="宋体" w:hint="default"/>
          <w:b/>
          <w:bCs/>
          <w:w w:val="100"/>
          <w:sz w:val="21"/>
          <w:szCs w:val="21"/>
        </w:rPr>
        <w:t> </w:t>
      </w:r>
      <w:r>
        <w:rPr>
          <w:rFonts w:ascii="宋体" w:hAnsi="宋体" w:cs="宋体" w:eastAsia="宋体" w:hint="default"/>
          <w:sz w:val="21"/>
          <w:szCs w:val="21"/>
        </w:rPr>
        <w:t>1</w:t>
      </w:r>
      <w:r>
        <w:rPr>
          <w:rFonts w:ascii="宋体" w:hAnsi="宋体" w:cs="宋体" w:eastAsia="宋体" w:hint="default"/>
          <w:sz w:val="21"/>
          <w:szCs w:val="21"/>
        </w:rPr>
        <w:t>、子公司情况</w:t>
      </w:r>
      <w:r>
        <w:rPr>
          <w:rFonts w:ascii="宋体" w:hAnsi="宋体" w:cs="宋体" w:eastAsia="宋体" w:hint="default"/>
          <w:w w:val="100"/>
          <w:sz w:val="21"/>
          <w:szCs w:val="21"/>
        </w:rPr>
        <w:t> </w:t>
      </w:r>
      <w:r>
        <w:rPr>
          <w:rFonts w:ascii="宋体" w:hAnsi="宋体" w:cs="宋体" w:eastAsia="宋体" w:hint="default"/>
          <w:spacing w:val="-2"/>
          <w:sz w:val="21"/>
          <w:szCs w:val="21"/>
        </w:rPr>
        <w:t>通过设立或投资等方式取得的子公司</w:t>
      </w:r>
    </w:p>
    <w:tbl>
      <w:tblPr>
        <w:tblW w:w="0" w:type="auto"/>
        <w:jc w:val="left"/>
        <w:tblInd w:w="112" w:type="dxa"/>
        <w:tblLayout w:type="fixed"/>
        <w:tblCellMar>
          <w:top w:w="0" w:type="dxa"/>
          <w:left w:w="0" w:type="dxa"/>
          <w:bottom w:w="0" w:type="dxa"/>
          <w:right w:w="0" w:type="dxa"/>
        </w:tblCellMar>
        <w:tblLook w:val="01E0"/>
      </w:tblPr>
      <w:tblGrid>
        <w:gridCol w:w="2556"/>
        <w:gridCol w:w="283"/>
        <w:gridCol w:w="1277"/>
        <w:gridCol w:w="283"/>
        <w:gridCol w:w="708"/>
        <w:gridCol w:w="286"/>
        <w:gridCol w:w="708"/>
        <w:gridCol w:w="283"/>
        <w:gridCol w:w="1135"/>
        <w:gridCol w:w="283"/>
        <w:gridCol w:w="1133"/>
        <w:gridCol w:w="283"/>
        <w:gridCol w:w="850"/>
        <w:gridCol w:w="283"/>
        <w:gridCol w:w="994"/>
        <w:gridCol w:w="283"/>
        <w:gridCol w:w="1136"/>
        <w:gridCol w:w="283"/>
        <w:gridCol w:w="1699"/>
      </w:tblGrid>
      <w:tr>
        <w:trPr>
          <w:trHeight w:val="251" w:hRule="exact"/>
        </w:trPr>
        <w:tc>
          <w:tcPr>
            <w:tcW w:w="14748" w:type="dxa"/>
            <w:gridSpan w:val="19"/>
            <w:tcBorders>
              <w:top w:val="nil" w:sz="6" w:space="0" w:color="auto"/>
              <w:left w:val="nil" w:sz="6" w:space="0" w:color="auto"/>
              <w:bottom w:val="nil" w:sz="6" w:space="0" w:color="auto"/>
              <w:right w:val="nil" w:sz="6" w:space="0" w:color="auto"/>
            </w:tcBorders>
          </w:tcPr>
          <w:p>
            <w:pPr>
              <w:pStyle w:val="TableParagraph"/>
              <w:spacing w:line="191" w:lineRule="exact"/>
              <w:ind w:right="103"/>
              <w:jc w:val="right"/>
              <w:rPr>
                <w:rFonts w:ascii="宋体" w:hAnsi="宋体" w:cs="宋体" w:eastAsia="宋体" w:hint="default"/>
                <w:sz w:val="21"/>
                <w:szCs w:val="21"/>
              </w:rPr>
            </w:pPr>
            <w:r>
              <w:rPr>
                <w:rFonts w:ascii="宋体" w:hAnsi="宋体" w:cs="宋体" w:eastAsia="宋体" w:hint="default"/>
                <w:spacing w:val="-2"/>
                <w:sz w:val="21"/>
                <w:szCs w:val="21"/>
              </w:rPr>
              <w:t>金额单位：人民币万元</w:t>
            </w:r>
          </w:p>
        </w:tc>
      </w:tr>
      <w:tr>
        <w:trPr>
          <w:trHeight w:val="874" w:hRule="exact"/>
        </w:trPr>
        <w:tc>
          <w:tcPr>
            <w:tcW w:w="2556"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子公司全称</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12" w:right="0"/>
              <w:jc w:val="left"/>
              <w:rPr>
                <w:rFonts w:ascii="宋体" w:hAnsi="宋体" w:cs="宋体" w:eastAsia="宋体" w:hint="default"/>
                <w:sz w:val="21"/>
                <w:szCs w:val="21"/>
              </w:rPr>
            </w:pPr>
            <w:r>
              <w:rPr>
                <w:rFonts w:ascii="宋体" w:hAnsi="宋体" w:cs="宋体" w:eastAsia="宋体" w:hint="default"/>
                <w:sz w:val="21"/>
                <w:szCs w:val="21"/>
              </w:rPr>
              <w:t>子公司类型</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4" w:lineRule="auto" w:before="100"/>
              <w:ind w:left="247" w:right="140" w:hanging="104"/>
              <w:jc w:val="left"/>
              <w:rPr>
                <w:rFonts w:ascii="宋体" w:hAnsi="宋体" w:cs="宋体" w:eastAsia="宋体" w:hint="default"/>
                <w:sz w:val="21"/>
                <w:szCs w:val="21"/>
              </w:rPr>
            </w:pPr>
            <w:r>
              <w:rPr>
                <w:rFonts w:ascii="宋体" w:hAnsi="宋体" w:cs="宋体" w:eastAsia="宋体" w:hint="default"/>
                <w:sz w:val="21"/>
                <w:szCs w:val="21"/>
              </w:rPr>
              <w:t>注册</w:t>
            </w:r>
            <w:r>
              <w:rPr>
                <w:rFonts w:ascii="宋体" w:hAnsi="宋体" w:cs="宋体" w:eastAsia="宋体" w:hint="default"/>
                <w:spacing w:val="-103"/>
                <w:sz w:val="21"/>
                <w:szCs w:val="21"/>
              </w:rPr>
              <w:t> </w:t>
            </w:r>
            <w:r>
              <w:rPr>
                <w:rFonts w:ascii="宋体" w:hAnsi="宋体" w:cs="宋体" w:eastAsia="宋体" w:hint="default"/>
                <w:sz w:val="21"/>
                <w:szCs w:val="21"/>
              </w:rPr>
              <w:t>地</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4" w:lineRule="auto" w:before="100"/>
              <w:ind w:left="143" w:right="139"/>
              <w:jc w:val="left"/>
              <w:rPr>
                <w:rFonts w:ascii="宋体" w:hAnsi="宋体" w:cs="宋体" w:eastAsia="宋体" w:hint="default"/>
                <w:sz w:val="21"/>
                <w:szCs w:val="21"/>
              </w:rPr>
            </w:pPr>
            <w:r>
              <w:rPr>
                <w:rFonts w:ascii="宋体" w:hAnsi="宋体" w:cs="宋体" w:eastAsia="宋体" w:hint="default"/>
                <w:sz w:val="21"/>
                <w:szCs w:val="21"/>
              </w:rPr>
              <w:t>业务</w:t>
            </w:r>
            <w:r>
              <w:rPr>
                <w:rFonts w:ascii="宋体" w:hAnsi="宋体" w:cs="宋体" w:eastAsia="宋体" w:hint="default"/>
                <w:spacing w:val="-103"/>
                <w:sz w:val="21"/>
                <w:szCs w:val="21"/>
              </w:rPr>
              <w:t> </w:t>
            </w:r>
            <w:r>
              <w:rPr>
                <w:rFonts w:ascii="宋体" w:hAnsi="宋体" w:cs="宋体" w:eastAsia="宋体" w:hint="default"/>
                <w:sz w:val="21"/>
                <w:szCs w:val="21"/>
              </w:rPr>
              <w:t>性质</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44"/>
              <w:jc w:val="right"/>
              <w:rPr>
                <w:rFonts w:ascii="宋体" w:hAnsi="宋体" w:cs="宋体" w:eastAsia="宋体" w:hint="default"/>
                <w:sz w:val="21"/>
                <w:szCs w:val="21"/>
              </w:rPr>
            </w:pPr>
            <w:r>
              <w:rPr>
                <w:rFonts w:ascii="宋体" w:hAnsi="宋体" w:cs="宋体" w:eastAsia="宋体" w:hint="default"/>
                <w:spacing w:val="-1"/>
                <w:sz w:val="21"/>
                <w:szCs w:val="21"/>
              </w:rPr>
              <w:t>注册资本</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经营范围</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single" w:sz="4" w:space="0" w:color="000000"/>
              <w:right w:val="nil" w:sz="6" w:space="0" w:color="auto"/>
            </w:tcBorders>
          </w:tcPr>
          <w:p>
            <w:pPr>
              <w:pStyle w:val="TableParagraph"/>
              <w:spacing w:line="254" w:lineRule="auto" w:before="100"/>
              <w:ind w:left="213" w:right="211"/>
              <w:jc w:val="left"/>
              <w:rPr>
                <w:rFonts w:ascii="宋体" w:hAnsi="宋体" w:cs="宋体" w:eastAsia="宋体" w:hint="default"/>
                <w:sz w:val="21"/>
                <w:szCs w:val="21"/>
              </w:rPr>
            </w:pPr>
            <w:r>
              <w:rPr>
                <w:rFonts w:ascii="宋体" w:hAnsi="宋体" w:cs="宋体" w:eastAsia="宋体" w:hint="default"/>
                <w:sz w:val="21"/>
                <w:szCs w:val="21"/>
              </w:rPr>
              <w:t>企业</w:t>
            </w:r>
            <w:r>
              <w:rPr>
                <w:rFonts w:ascii="宋体" w:hAnsi="宋体" w:cs="宋体" w:eastAsia="宋体" w:hint="default"/>
                <w:spacing w:val="-103"/>
                <w:sz w:val="21"/>
                <w:szCs w:val="21"/>
              </w:rPr>
              <w:t> </w:t>
            </w:r>
            <w:r>
              <w:rPr>
                <w:rFonts w:ascii="宋体" w:hAnsi="宋体" w:cs="宋体" w:eastAsia="宋体" w:hint="default"/>
                <w:sz w:val="21"/>
                <w:szCs w:val="21"/>
              </w:rPr>
              <w:t>类型</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single" w:sz="4" w:space="0" w:color="000000"/>
              <w:right w:val="nil" w:sz="6" w:space="0" w:color="auto"/>
            </w:tcBorders>
          </w:tcPr>
          <w:p>
            <w:pPr>
              <w:pStyle w:val="TableParagraph"/>
              <w:spacing w:line="254" w:lineRule="auto" w:before="100"/>
              <w:ind w:left="285" w:right="283"/>
              <w:jc w:val="left"/>
              <w:rPr>
                <w:rFonts w:ascii="宋体" w:hAnsi="宋体" w:cs="宋体" w:eastAsia="宋体" w:hint="default"/>
                <w:sz w:val="21"/>
                <w:szCs w:val="21"/>
              </w:rPr>
            </w:pPr>
            <w:r>
              <w:rPr>
                <w:rFonts w:ascii="宋体" w:hAnsi="宋体" w:cs="宋体" w:eastAsia="宋体" w:hint="default"/>
                <w:sz w:val="21"/>
                <w:szCs w:val="21"/>
              </w:rPr>
              <w:t>法人</w:t>
            </w:r>
            <w:r>
              <w:rPr>
                <w:rFonts w:ascii="宋体" w:hAnsi="宋体" w:cs="宋体" w:eastAsia="宋体" w:hint="default"/>
                <w:spacing w:val="-103"/>
                <w:sz w:val="21"/>
                <w:szCs w:val="21"/>
              </w:rPr>
              <w:t> </w:t>
            </w:r>
            <w:r>
              <w:rPr>
                <w:rFonts w:ascii="宋体" w:hAnsi="宋体" w:cs="宋体" w:eastAsia="宋体" w:hint="default"/>
                <w:sz w:val="21"/>
                <w:szCs w:val="21"/>
              </w:rPr>
              <w:t>代表</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single" w:sz="4" w:space="0" w:color="000000"/>
              <w:right w:val="nil" w:sz="6" w:space="0" w:color="auto"/>
            </w:tcBorders>
          </w:tcPr>
          <w:p>
            <w:pPr>
              <w:pStyle w:val="TableParagraph"/>
              <w:spacing w:line="254" w:lineRule="auto" w:before="100"/>
              <w:ind w:left="252" w:right="144" w:hanging="106"/>
              <w:jc w:val="left"/>
              <w:rPr>
                <w:rFonts w:ascii="宋体" w:hAnsi="宋体" w:cs="宋体" w:eastAsia="宋体" w:hint="default"/>
                <w:sz w:val="21"/>
                <w:szCs w:val="21"/>
              </w:rPr>
            </w:pPr>
            <w:r>
              <w:rPr>
                <w:rFonts w:ascii="宋体" w:hAnsi="宋体" w:cs="宋体" w:eastAsia="宋体" w:hint="default"/>
                <w:spacing w:val="-1"/>
                <w:sz w:val="21"/>
                <w:szCs w:val="21"/>
              </w:rPr>
              <w:t>期末实际</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出资额</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single" w:sz="4" w:space="0" w:color="000000"/>
              <w:right w:val="nil" w:sz="6" w:space="0" w:color="auto"/>
            </w:tcBorders>
          </w:tcPr>
          <w:p>
            <w:pPr>
              <w:pStyle w:val="TableParagraph"/>
              <w:spacing w:line="231" w:lineRule="exact"/>
              <w:ind w:left="112" w:right="0"/>
              <w:jc w:val="left"/>
              <w:rPr>
                <w:rFonts w:ascii="宋体" w:hAnsi="宋体" w:cs="宋体" w:eastAsia="宋体" w:hint="default"/>
                <w:sz w:val="21"/>
                <w:szCs w:val="21"/>
              </w:rPr>
            </w:pPr>
            <w:r>
              <w:rPr>
                <w:rFonts w:ascii="宋体" w:hAnsi="宋体" w:cs="宋体" w:eastAsia="宋体" w:hint="default"/>
                <w:sz w:val="21"/>
                <w:szCs w:val="21"/>
              </w:rPr>
              <w:t>实质上构成对子</w:t>
            </w:r>
          </w:p>
          <w:p>
            <w:pPr>
              <w:pStyle w:val="TableParagraph"/>
              <w:spacing w:line="254" w:lineRule="auto" w:before="15"/>
              <w:ind w:left="324" w:right="110" w:hanging="212"/>
              <w:jc w:val="left"/>
              <w:rPr>
                <w:rFonts w:ascii="宋体" w:hAnsi="宋体" w:cs="宋体" w:eastAsia="宋体" w:hint="default"/>
                <w:sz w:val="21"/>
                <w:szCs w:val="21"/>
              </w:rPr>
            </w:pPr>
            <w:r>
              <w:rPr>
                <w:rFonts w:ascii="宋体" w:hAnsi="宋体" w:cs="宋体" w:eastAsia="宋体" w:hint="default"/>
                <w:spacing w:val="-1"/>
                <w:sz w:val="21"/>
                <w:szCs w:val="21"/>
              </w:rPr>
              <w:t>公司净投资的其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他项目余额</w:t>
            </w:r>
          </w:p>
        </w:tc>
      </w:tr>
      <w:tr>
        <w:trPr>
          <w:trHeight w:val="585" w:hRule="exact"/>
        </w:trPr>
        <w:tc>
          <w:tcPr>
            <w:tcW w:w="2556" w:type="dxa"/>
            <w:tcBorders>
              <w:top w:val="single" w:sz="4" w:space="0" w:color="000000"/>
              <w:left w:val="nil" w:sz="6" w:space="0" w:color="auto"/>
              <w:bottom w:val="nil" w:sz="6" w:space="0" w:color="auto"/>
              <w:right w:val="nil" w:sz="6" w:space="0" w:color="auto"/>
            </w:tcBorders>
          </w:tcPr>
          <w:p>
            <w:pPr>
              <w:pStyle w:val="TableParagraph"/>
              <w:spacing w:line="233" w:lineRule="exact"/>
              <w:ind w:left="107" w:right="0"/>
              <w:jc w:val="left"/>
              <w:rPr>
                <w:rFonts w:ascii="宋体" w:hAnsi="宋体" w:cs="宋体" w:eastAsia="宋体" w:hint="default"/>
                <w:sz w:val="21"/>
                <w:szCs w:val="21"/>
              </w:rPr>
            </w:pPr>
            <w:r>
              <w:rPr>
                <w:rFonts w:ascii="宋体" w:hAnsi="宋体" w:cs="宋体" w:eastAsia="宋体" w:hint="default"/>
                <w:sz w:val="21"/>
                <w:szCs w:val="21"/>
              </w:rPr>
              <w:t>拉萨市爱施德通信有限公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sz w:val="21"/>
                <w:szCs w:val="21"/>
              </w:rPr>
              <w:t>司①</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single" w:sz="4" w:space="0" w:color="000000"/>
              <w:left w:val="nil" w:sz="6" w:space="0" w:color="auto"/>
              <w:bottom w:val="nil" w:sz="6" w:space="0" w:color="auto"/>
              <w:right w:val="nil" w:sz="6" w:space="0" w:color="auto"/>
            </w:tcBorders>
          </w:tcPr>
          <w:p>
            <w:pPr>
              <w:pStyle w:val="TableParagraph"/>
              <w:spacing w:line="240" w:lineRule="auto" w:before="102"/>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40" w:lineRule="auto" w:before="102"/>
              <w:ind w:left="107" w:right="0"/>
              <w:jc w:val="left"/>
              <w:rPr>
                <w:rFonts w:ascii="宋体" w:hAnsi="宋体" w:cs="宋体" w:eastAsia="宋体" w:hint="default"/>
                <w:sz w:val="21"/>
                <w:szCs w:val="21"/>
              </w:rPr>
            </w:pPr>
            <w:r>
              <w:rPr>
                <w:rFonts w:ascii="宋体" w:hAnsi="宋体" w:cs="宋体" w:eastAsia="宋体" w:hint="default"/>
                <w:sz w:val="21"/>
                <w:szCs w:val="21"/>
              </w:rPr>
              <w:t>拉萨</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40" w:lineRule="auto" w:before="102"/>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single" w:sz="4" w:space="0" w:color="000000"/>
              <w:left w:val="nil" w:sz="6" w:space="0" w:color="auto"/>
              <w:bottom w:val="nil" w:sz="6" w:space="0" w:color="auto"/>
              <w:right w:val="nil" w:sz="6" w:space="0" w:color="auto"/>
            </w:tcBorders>
          </w:tcPr>
          <w:p>
            <w:pPr>
              <w:pStyle w:val="TableParagraph"/>
              <w:spacing w:line="240" w:lineRule="auto" w:before="102"/>
              <w:ind w:right="103"/>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nil" w:sz="6" w:space="0" w:color="auto"/>
              <w:right w:val="nil" w:sz="6" w:space="0" w:color="auto"/>
            </w:tcBorders>
          </w:tcPr>
          <w:p>
            <w:pPr>
              <w:pStyle w:val="TableParagraph"/>
              <w:spacing w:line="233" w:lineRule="exact"/>
              <w:ind w:left="105" w:right="0"/>
              <w:jc w:val="left"/>
              <w:rPr>
                <w:rFonts w:ascii="宋体" w:hAnsi="宋体" w:cs="宋体" w:eastAsia="宋体" w:hint="default"/>
                <w:sz w:val="21"/>
                <w:szCs w:val="21"/>
              </w:rPr>
            </w:pPr>
            <w:r>
              <w:rPr>
                <w:rFonts w:ascii="宋体" w:hAnsi="宋体" w:cs="宋体" w:eastAsia="宋体" w:hint="default"/>
                <w:sz w:val="21"/>
                <w:szCs w:val="21"/>
              </w:rPr>
              <w:t>通讯产品</w:t>
            </w:r>
          </w:p>
          <w:p>
            <w:pPr>
              <w:pStyle w:val="TableParagraph"/>
              <w:spacing w:line="240" w:lineRule="auto" w:before="13"/>
              <w:ind w:left="105" w:right="0"/>
              <w:jc w:val="left"/>
              <w:rPr>
                <w:rFonts w:ascii="宋体" w:hAnsi="宋体" w:cs="宋体" w:eastAsia="宋体" w:hint="default"/>
                <w:sz w:val="21"/>
                <w:szCs w:val="21"/>
              </w:rPr>
            </w:pPr>
            <w:r>
              <w:rPr>
                <w:rFonts w:ascii="宋体" w:hAnsi="宋体" w:cs="宋体" w:eastAsia="宋体" w:hint="default"/>
                <w:sz w:val="21"/>
                <w:szCs w:val="21"/>
              </w:rPr>
              <w:t>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single" w:sz="4" w:space="0" w:color="000000"/>
              <w:left w:val="nil" w:sz="6" w:space="0" w:color="auto"/>
              <w:bottom w:val="nil" w:sz="6" w:space="0" w:color="auto"/>
              <w:right w:val="nil" w:sz="6" w:space="0" w:color="auto"/>
            </w:tcBorders>
          </w:tcPr>
          <w:p>
            <w:pPr>
              <w:pStyle w:val="TableParagraph"/>
              <w:spacing w:line="233"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single" w:sz="4" w:space="0" w:color="000000"/>
              <w:left w:val="nil" w:sz="6" w:space="0" w:color="auto"/>
              <w:bottom w:val="nil" w:sz="6" w:space="0" w:color="auto"/>
              <w:right w:val="nil" w:sz="6" w:space="0" w:color="auto"/>
            </w:tcBorders>
          </w:tcPr>
          <w:p>
            <w:pPr>
              <w:pStyle w:val="TableParagraph"/>
              <w:spacing w:line="240" w:lineRule="auto" w:before="10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single" w:sz="4" w:space="0" w:color="000000"/>
              <w:left w:val="nil" w:sz="6" w:space="0" w:color="auto"/>
              <w:bottom w:val="nil" w:sz="6" w:space="0" w:color="auto"/>
              <w:right w:val="nil" w:sz="6" w:space="0" w:color="auto"/>
            </w:tcBorders>
          </w:tcPr>
          <w:p>
            <w:pPr>
              <w:pStyle w:val="TableParagraph"/>
              <w:spacing w:line="240" w:lineRule="auto" w:before="102"/>
              <w:ind w:right="103"/>
              <w:jc w:val="right"/>
              <w:rPr>
                <w:rFonts w:ascii="宋体" w:hAnsi="宋体" w:cs="宋体" w:eastAsia="宋体" w:hint="default"/>
                <w:sz w:val="21"/>
                <w:szCs w:val="21"/>
              </w:rPr>
            </w:pPr>
            <w:r>
              <w:rPr>
                <w:rFonts w:ascii="宋体"/>
                <w:sz w:val="21"/>
              </w:rPr>
              <w:t>55.00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single" w:sz="4" w:space="0" w:color="000000"/>
              <w:left w:val="nil" w:sz="6" w:space="0" w:color="auto"/>
              <w:bottom w:val="nil" w:sz="6" w:space="0" w:color="auto"/>
              <w:right w:val="nil" w:sz="6" w:space="0" w:color="auto"/>
            </w:tcBorders>
          </w:tcPr>
          <w:p>
            <w:pPr>
              <w:pStyle w:val="TableParagraph"/>
              <w:spacing w:line="240" w:lineRule="auto" w:before="10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1"/>
                <w:szCs w:val="21"/>
              </w:rPr>
            </w:pPr>
            <w:r>
              <w:rPr>
                <w:rFonts w:ascii="宋体" w:hAnsi="宋体" w:cs="宋体" w:eastAsia="宋体" w:hint="default"/>
                <w:sz w:val="21"/>
                <w:szCs w:val="21"/>
              </w:rPr>
              <w:t>深圳市酷动数码有限公司</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②</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07" w:right="0"/>
              <w:jc w:val="left"/>
              <w:rPr>
                <w:rFonts w:ascii="宋体" w:hAnsi="宋体" w:cs="宋体" w:eastAsia="宋体" w:hint="default"/>
                <w:sz w:val="21"/>
                <w:szCs w:val="21"/>
              </w:rPr>
            </w:pPr>
            <w:r>
              <w:rPr>
                <w:rFonts w:ascii="宋体" w:hAnsi="宋体" w:cs="宋体" w:eastAsia="宋体" w:hint="default"/>
                <w:sz w:val="21"/>
                <w:szCs w:val="21"/>
              </w:rPr>
              <w:t>深圳</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31" w:lineRule="exact"/>
              <w:ind w:right="103"/>
              <w:jc w:val="right"/>
              <w:rPr>
                <w:rFonts w:ascii="宋体" w:hAnsi="宋体" w:cs="宋体" w:eastAsia="宋体" w:hint="default"/>
                <w:sz w:val="21"/>
                <w:szCs w:val="21"/>
              </w:rPr>
            </w:pPr>
            <w:r>
              <w:rPr>
                <w:rFonts w:ascii="宋体"/>
                <w:spacing w:val="-1"/>
                <w:sz w:val="21"/>
              </w:rPr>
              <w:t>16,000.0</w:t>
            </w:r>
          </w:p>
          <w:p>
            <w:pPr>
              <w:pStyle w:val="TableParagraph"/>
              <w:spacing w:line="240" w:lineRule="auto" w:before="15"/>
              <w:ind w:right="107"/>
              <w:jc w:val="right"/>
              <w:rPr>
                <w:rFonts w:ascii="宋体" w:hAnsi="宋体" w:cs="宋体" w:eastAsia="宋体" w:hint="default"/>
                <w:sz w:val="21"/>
                <w:szCs w:val="21"/>
              </w:rPr>
            </w:pPr>
            <w:r>
              <w:rPr>
                <w:rFonts w:ascii="宋体"/>
                <w:w w:val="100"/>
                <w:sz w:val="21"/>
              </w:rPr>
              <w:t>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3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31" w:lineRule="exact"/>
              <w:ind w:right="103"/>
              <w:jc w:val="right"/>
              <w:rPr>
                <w:rFonts w:ascii="宋体" w:hAnsi="宋体" w:cs="宋体" w:eastAsia="宋体" w:hint="default"/>
                <w:sz w:val="21"/>
                <w:szCs w:val="21"/>
              </w:rPr>
            </w:pPr>
            <w:r>
              <w:rPr>
                <w:rFonts w:ascii="宋体"/>
                <w:spacing w:val="-1"/>
                <w:sz w:val="21"/>
              </w:rPr>
              <w:t>15,999.8</w:t>
            </w:r>
          </w:p>
          <w:p>
            <w:pPr>
              <w:pStyle w:val="TableParagraph"/>
              <w:spacing w:line="240" w:lineRule="auto" w:before="15"/>
              <w:ind w:right="105"/>
              <w:jc w:val="right"/>
              <w:rPr>
                <w:rFonts w:ascii="宋体" w:hAnsi="宋体" w:cs="宋体" w:eastAsia="宋体" w:hint="default"/>
                <w:sz w:val="21"/>
                <w:szCs w:val="21"/>
              </w:rPr>
            </w:pPr>
            <w:r>
              <w:rPr>
                <w:rFonts w:ascii="宋体"/>
                <w:w w:val="100"/>
                <w:sz w:val="21"/>
              </w:rPr>
              <w:t>6</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1"/>
                <w:szCs w:val="21"/>
              </w:rPr>
            </w:pPr>
            <w:r>
              <w:rPr>
                <w:rFonts w:ascii="宋体" w:hAnsi="宋体" w:cs="宋体" w:eastAsia="宋体" w:hint="default"/>
                <w:sz w:val="21"/>
                <w:szCs w:val="21"/>
              </w:rPr>
              <w:t>深圳市爱施德供应链管理</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有限公司③</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7" w:right="0"/>
              <w:jc w:val="left"/>
              <w:rPr>
                <w:rFonts w:ascii="宋体" w:hAnsi="宋体" w:cs="宋体" w:eastAsia="宋体" w:hint="default"/>
                <w:sz w:val="21"/>
                <w:szCs w:val="21"/>
              </w:rPr>
            </w:pPr>
            <w:r>
              <w:rPr>
                <w:rFonts w:ascii="宋体" w:hAnsi="宋体" w:cs="宋体" w:eastAsia="宋体" w:hint="default"/>
                <w:sz w:val="21"/>
                <w:szCs w:val="21"/>
              </w:rPr>
              <w:t>深圳</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宋体" w:hAnsi="宋体" w:cs="宋体" w:eastAsia="宋体" w:hint="default"/>
                <w:sz w:val="21"/>
                <w:szCs w:val="21"/>
              </w:rPr>
            </w:pPr>
            <w:r>
              <w:rPr>
                <w:rFonts w:ascii="宋体"/>
                <w:spacing w:val="-1"/>
                <w:sz w:val="21"/>
              </w:rPr>
              <w:t>1,000.00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宋体" w:hAnsi="宋体" w:cs="宋体" w:eastAsia="宋体" w:hint="default"/>
                <w:sz w:val="21"/>
                <w:szCs w:val="21"/>
              </w:rPr>
            </w:pPr>
            <w:r>
              <w:rPr>
                <w:rFonts w:ascii="宋体"/>
                <w:spacing w:val="-1"/>
                <w:sz w:val="21"/>
              </w:rPr>
              <w:t>1,022.84</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宋体" w:hAnsi="宋体" w:cs="宋体" w:eastAsia="宋体" w:hint="default"/>
                <w:sz w:val="21"/>
                <w:szCs w:val="21"/>
              </w:rPr>
            </w:pPr>
            <w:r>
              <w:rPr>
                <w:rFonts w:ascii="宋体"/>
                <w:sz w:val="21"/>
              </w:rPr>
              <w:t>---</w:t>
            </w:r>
          </w:p>
        </w:tc>
      </w:tr>
      <w:tr>
        <w:trPr>
          <w:trHeight w:val="57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1"/>
                <w:szCs w:val="21"/>
              </w:rPr>
            </w:pPr>
            <w:r>
              <w:rPr>
                <w:rFonts w:ascii="宋体" w:hAnsi="宋体" w:cs="宋体" w:eastAsia="宋体" w:hint="default"/>
                <w:sz w:val="21"/>
                <w:szCs w:val="21"/>
              </w:rPr>
              <w:t>长沙爱施德实业有限公司</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④</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7" w:right="0"/>
              <w:jc w:val="left"/>
              <w:rPr>
                <w:rFonts w:ascii="宋体" w:hAnsi="宋体" w:cs="宋体" w:eastAsia="宋体" w:hint="default"/>
                <w:sz w:val="21"/>
                <w:szCs w:val="21"/>
              </w:rPr>
            </w:pPr>
            <w:r>
              <w:rPr>
                <w:rFonts w:ascii="宋体" w:hAnsi="宋体" w:cs="宋体" w:eastAsia="宋体" w:hint="default"/>
                <w:sz w:val="21"/>
                <w:szCs w:val="21"/>
              </w:rPr>
              <w:t>长沙</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31" w:lineRule="exact"/>
              <w:ind w:left="105" w:right="0"/>
              <w:jc w:val="left"/>
              <w:rPr>
                <w:rFonts w:ascii="宋体" w:hAnsi="宋体" w:cs="宋体" w:eastAsia="宋体" w:hint="default"/>
                <w:sz w:val="21"/>
                <w:szCs w:val="21"/>
              </w:rPr>
            </w:pPr>
            <w:r>
              <w:rPr>
                <w:rFonts w:ascii="宋体" w:hAnsi="宋体" w:cs="宋体" w:eastAsia="宋体" w:hint="default"/>
                <w:sz w:val="21"/>
                <w:szCs w:val="21"/>
              </w:rPr>
              <w:t>通讯产品</w:t>
            </w:r>
          </w:p>
          <w:p>
            <w:pPr>
              <w:pStyle w:val="TableParagraph"/>
              <w:spacing w:line="240" w:lineRule="auto" w:before="13"/>
              <w:ind w:left="105" w:right="0"/>
              <w:jc w:val="left"/>
              <w:rPr>
                <w:rFonts w:ascii="宋体" w:hAnsi="宋体" w:cs="宋体" w:eastAsia="宋体" w:hint="default"/>
                <w:sz w:val="21"/>
                <w:szCs w:val="21"/>
              </w:rPr>
            </w:pPr>
            <w:r>
              <w:rPr>
                <w:rFonts w:ascii="宋体" w:hAnsi="宋体" w:cs="宋体" w:eastAsia="宋体" w:hint="default"/>
                <w:sz w:val="21"/>
                <w:szCs w:val="21"/>
              </w:rPr>
              <w:t>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宋体" w:hAnsi="宋体" w:cs="宋体" w:eastAsia="宋体" w:hint="default"/>
                <w:sz w:val="21"/>
                <w:szCs w:val="21"/>
              </w:rPr>
            </w:pPr>
            <w:r>
              <w:rPr>
                <w:rFonts w:ascii="宋体"/>
                <w:sz w:val="21"/>
              </w:rPr>
              <w:t>---</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1"/>
                <w:szCs w:val="21"/>
              </w:rPr>
            </w:pPr>
            <w:r>
              <w:rPr>
                <w:rFonts w:ascii="宋体" w:hAnsi="宋体" w:cs="宋体" w:eastAsia="宋体" w:hint="default"/>
                <w:sz w:val="21"/>
                <w:szCs w:val="21"/>
              </w:rPr>
              <w:t>北京酷人通讯科技有限公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司⑤</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08" w:right="0"/>
              <w:jc w:val="left"/>
              <w:rPr>
                <w:rFonts w:ascii="宋体" w:hAnsi="宋体" w:cs="宋体" w:eastAsia="宋体" w:hint="default"/>
                <w:sz w:val="21"/>
                <w:szCs w:val="21"/>
              </w:rPr>
            </w:pPr>
            <w:r>
              <w:rPr>
                <w:rFonts w:ascii="宋体" w:hAnsi="宋体" w:cs="宋体" w:eastAsia="宋体" w:hint="default"/>
                <w:sz w:val="21"/>
                <w:szCs w:val="21"/>
              </w:rPr>
              <w:t>控股</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07" w:right="0"/>
              <w:jc w:val="left"/>
              <w:rPr>
                <w:rFonts w:ascii="宋体" w:hAnsi="宋体" w:cs="宋体" w:eastAsia="宋体" w:hint="default"/>
                <w:sz w:val="21"/>
                <w:szCs w:val="21"/>
              </w:rPr>
            </w:pPr>
            <w:r>
              <w:rPr>
                <w:rFonts w:ascii="宋体" w:hAnsi="宋体" w:cs="宋体" w:eastAsia="宋体" w:hint="default"/>
                <w:sz w:val="21"/>
                <w:szCs w:val="21"/>
              </w:rPr>
              <w:t>北京</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3"/>
              <w:jc w:val="right"/>
              <w:rPr>
                <w:rFonts w:ascii="宋体" w:hAnsi="宋体" w:cs="宋体" w:eastAsia="宋体" w:hint="default"/>
                <w:sz w:val="21"/>
                <w:szCs w:val="21"/>
              </w:rPr>
            </w:pPr>
            <w:r>
              <w:rPr>
                <w:rFonts w:ascii="宋体"/>
                <w:spacing w:val="-1"/>
                <w:sz w:val="21"/>
              </w:rPr>
              <w:t>1,000.00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31" w:lineRule="exact"/>
              <w:ind w:left="105" w:right="0"/>
              <w:jc w:val="left"/>
              <w:rPr>
                <w:rFonts w:ascii="宋体" w:hAnsi="宋体" w:cs="宋体" w:eastAsia="宋体" w:hint="default"/>
                <w:sz w:val="21"/>
                <w:szCs w:val="21"/>
              </w:rPr>
            </w:pPr>
            <w:r>
              <w:rPr>
                <w:rFonts w:ascii="宋体" w:hAnsi="宋体" w:cs="宋体" w:eastAsia="宋体" w:hint="default"/>
                <w:sz w:val="21"/>
                <w:szCs w:val="21"/>
              </w:rPr>
              <w:t>通讯产品</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4"/>
              <w:jc w:val="right"/>
              <w:rPr>
                <w:rFonts w:ascii="宋体" w:hAnsi="宋体" w:cs="宋体" w:eastAsia="宋体" w:hint="default"/>
                <w:sz w:val="21"/>
                <w:szCs w:val="21"/>
              </w:rPr>
            </w:pPr>
            <w:r>
              <w:rPr>
                <w:rFonts w:ascii="宋体"/>
                <w:sz w:val="21"/>
              </w:rPr>
              <w:t>700.00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1"/>
                <w:szCs w:val="21"/>
              </w:rPr>
            </w:pPr>
            <w:r>
              <w:rPr>
                <w:rFonts w:ascii="宋体" w:hAnsi="宋体" w:cs="宋体" w:eastAsia="宋体" w:hint="default"/>
                <w:sz w:val="21"/>
                <w:szCs w:val="21"/>
              </w:rPr>
              <w:t>深圳市酷索数码有限公司</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⑥</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7" w:right="0"/>
              <w:jc w:val="left"/>
              <w:rPr>
                <w:rFonts w:ascii="宋体" w:hAnsi="宋体" w:cs="宋体" w:eastAsia="宋体" w:hint="default"/>
                <w:sz w:val="21"/>
                <w:szCs w:val="21"/>
              </w:rPr>
            </w:pPr>
            <w:r>
              <w:rPr>
                <w:rFonts w:ascii="宋体" w:hAnsi="宋体" w:cs="宋体" w:eastAsia="宋体" w:hint="default"/>
                <w:sz w:val="21"/>
                <w:szCs w:val="21"/>
              </w:rPr>
              <w:t>深圳</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宋体" w:hAnsi="宋体" w:cs="宋体" w:eastAsia="宋体" w:hint="default"/>
                <w:sz w:val="21"/>
                <w:szCs w:val="21"/>
              </w:rPr>
            </w:pPr>
            <w:r>
              <w:rPr>
                <w:rFonts w:ascii="宋体"/>
                <w:spacing w:val="-1"/>
                <w:sz w:val="21"/>
              </w:rPr>
              <w:t>1,000.00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3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宋体" w:hAnsi="宋体" w:cs="宋体" w:eastAsia="宋体" w:hint="default"/>
                <w:sz w:val="21"/>
                <w:szCs w:val="21"/>
              </w:rPr>
            </w:pPr>
            <w:r>
              <w:rPr>
                <w:rFonts w:ascii="宋体"/>
                <w:spacing w:val="-1"/>
                <w:sz w:val="21"/>
              </w:rPr>
              <w:t>1,000.00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宋体" w:hAnsi="宋体" w:cs="宋体" w:eastAsia="宋体" w:hint="default"/>
                <w:sz w:val="21"/>
                <w:szCs w:val="21"/>
              </w:rPr>
            </w:pPr>
            <w:r>
              <w:rPr>
                <w:rFonts w:ascii="宋体"/>
                <w:sz w:val="21"/>
              </w:rPr>
              <w:t>---</w:t>
            </w:r>
          </w:p>
        </w:tc>
      </w:tr>
      <w:tr>
        <w:trPr>
          <w:trHeight w:val="578"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24"/>
              <w:jc w:val="center"/>
              <w:rPr>
                <w:rFonts w:ascii="宋体" w:hAnsi="宋体" w:cs="宋体" w:eastAsia="宋体" w:hint="default"/>
                <w:sz w:val="21"/>
                <w:szCs w:val="21"/>
              </w:rPr>
            </w:pPr>
            <w:r>
              <w:rPr>
                <w:rFonts w:ascii="宋体" w:hAnsi="宋体" w:cs="宋体" w:eastAsia="宋体" w:hint="default"/>
                <w:sz w:val="21"/>
                <w:szCs w:val="21"/>
              </w:rPr>
              <w:t>西藏酷爱通信有限公司⑦</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7" w:right="0"/>
              <w:jc w:val="left"/>
              <w:rPr>
                <w:rFonts w:ascii="宋体" w:hAnsi="宋体" w:cs="宋体" w:eastAsia="宋体" w:hint="default"/>
                <w:sz w:val="21"/>
                <w:szCs w:val="21"/>
              </w:rPr>
            </w:pPr>
            <w:r>
              <w:rPr>
                <w:rFonts w:ascii="宋体" w:hAnsi="宋体" w:cs="宋体" w:eastAsia="宋体" w:hint="default"/>
                <w:sz w:val="21"/>
                <w:szCs w:val="21"/>
              </w:rPr>
              <w:t>拉萨</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宋体" w:hAnsi="宋体" w:cs="宋体" w:eastAsia="宋体" w:hint="default"/>
                <w:sz w:val="21"/>
                <w:szCs w:val="21"/>
              </w:rPr>
            </w:pPr>
            <w:r>
              <w:rPr>
                <w:rFonts w:ascii="宋体"/>
                <w:sz w:val="21"/>
              </w:rPr>
              <w:t>500.00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31" w:lineRule="exact"/>
              <w:ind w:left="105" w:right="0"/>
              <w:jc w:val="left"/>
              <w:rPr>
                <w:rFonts w:ascii="宋体" w:hAnsi="宋体" w:cs="宋体" w:eastAsia="宋体" w:hint="default"/>
                <w:sz w:val="21"/>
                <w:szCs w:val="21"/>
              </w:rPr>
            </w:pPr>
            <w:r>
              <w:rPr>
                <w:rFonts w:ascii="宋体" w:hAnsi="宋体" w:cs="宋体" w:eastAsia="宋体" w:hint="default"/>
                <w:sz w:val="21"/>
                <w:szCs w:val="21"/>
              </w:rPr>
              <w:t>通讯产品</w:t>
            </w:r>
          </w:p>
          <w:p>
            <w:pPr>
              <w:pStyle w:val="TableParagraph"/>
              <w:spacing w:line="240" w:lineRule="auto" w:before="13"/>
              <w:ind w:left="105" w:right="0"/>
              <w:jc w:val="left"/>
              <w:rPr>
                <w:rFonts w:ascii="宋体" w:hAnsi="宋体" w:cs="宋体" w:eastAsia="宋体" w:hint="default"/>
                <w:sz w:val="21"/>
                <w:szCs w:val="21"/>
              </w:rPr>
            </w:pPr>
            <w:r>
              <w:rPr>
                <w:rFonts w:ascii="宋体" w:hAnsi="宋体" w:cs="宋体" w:eastAsia="宋体" w:hint="default"/>
                <w:sz w:val="21"/>
                <w:szCs w:val="21"/>
              </w:rPr>
              <w:t>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宋体" w:hAnsi="宋体" w:cs="宋体" w:eastAsia="宋体" w:hint="default"/>
                <w:sz w:val="21"/>
                <w:szCs w:val="21"/>
              </w:rPr>
            </w:pPr>
            <w:r>
              <w:rPr>
                <w:rFonts w:ascii="宋体"/>
                <w:sz w:val="21"/>
              </w:rPr>
              <w:t>500.00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宋体" w:hAnsi="宋体" w:cs="宋体" w:eastAsia="宋体" w:hint="default"/>
                <w:sz w:val="21"/>
                <w:szCs w:val="21"/>
              </w:rPr>
            </w:pPr>
            <w:r>
              <w:rPr>
                <w:rFonts w:ascii="宋体"/>
                <w:sz w:val="21"/>
              </w:rPr>
              <w:t>---</w:t>
            </w:r>
          </w:p>
        </w:tc>
      </w:tr>
      <w:tr>
        <w:trPr>
          <w:trHeight w:val="54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1"/>
                <w:szCs w:val="21"/>
              </w:rPr>
            </w:pPr>
            <w:r>
              <w:rPr>
                <w:rFonts w:ascii="宋体" w:hAnsi="宋体" w:cs="宋体" w:eastAsia="宋体" w:hint="default"/>
                <w:sz w:val="21"/>
                <w:szCs w:val="21"/>
              </w:rPr>
              <w:t>北京酷沃通讯器材有限公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司⑧</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07" w:right="0"/>
              <w:jc w:val="left"/>
              <w:rPr>
                <w:rFonts w:ascii="宋体" w:hAnsi="宋体" w:cs="宋体" w:eastAsia="宋体" w:hint="default"/>
                <w:sz w:val="21"/>
                <w:szCs w:val="21"/>
              </w:rPr>
            </w:pPr>
            <w:r>
              <w:rPr>
                <w:rFonts w:ascii="宋体" w:hAnsi="宋体" w:cs="宋体" w:eastAsia="宋体" w:hint="default"/>
                <w:sz w:val="21"/>
                <w:szCs w:val="21"/>
              </w:rPr>
              <w:t>北京</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31" w:lineRule="exact"/>
              <w:ind w:left="105" w:right="0"/>
              <w:jc w:val="left"/>
              <w:rPr>
                <w:rFonts w:ascii="宋体" w:hAnsi="宋体" w:cs="宋体" w:eastAsia="宋体" w:hint="default"/>
                <w:sz w:val="21"/>
                <w:szCs w:val="21"/>
              </w:rPr>
            </w:pPr>
            <w:r>
              <w:rPr>
                <w:rFonts w:ascii="宋体" w:hAnsi="宋体" w:cs="宋体" w:eastAsia="宋体" w:hint="default"/>
                <w:sz w:val="21"/>
                <w:szCs w:val="21"/>
              </w:rPr>
              <w:t>通讯产品</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3"/>
              <w:jc w:val="right"/>
              <w:rPr>
                <w:rFonts w:ascii="宋体" w:hAnsi="宋体" w:cs="宋体" w:eastAsia="宋体" w:hint="default"/>
                <w:sz w:val="21"/>
                <w:szCs w:val="21"/>
              </w:rPr>
            </w:pPr>
            <w:r>
              <w:rPr>
                <w:rFonts w:ascii="宋体"/>
                <w:sz w:val="21"/>
              </w:rPr>
              <w:t>---</w:t>
            </w:r>
          </w:p>
        </w:tc>
      </w:tr>
    </w:tbl>
    <w:p>
      <w:pPr>
        <w:spacing w:after="0" w:line="240" w:lineRule="auto"/>
        <w:jc w:val="right"/>
        <w:rPr>
          <w:rFonts w:ascii="宋体" w:hAnsi="宋体" w:cs="宋体" w:eastAsia="宋体" w:hint="default"/>
          <w:sz w:val="21"/>
          <w:szCs w:val="21"/>
        </w:rPr>
        <w:sectPr>
          <w:headerReference w:type="default" r:id="rId43"/>
          <w:footerReference w:type="default" r:id="rId44"/>
          <w:pgSz w:w="16840" w:h="11910" w:orient="landscape"/>
          <w:pgMar w:header="884" w:footer="936" w:top="1080" w:bottom="1120" w:left="900" w:right="960"/>
          <w:pgNumType w:start="35"/>
        </w:sectPr>
      </w:pPr>
    </w:p>
    <w:p>
      <w:pPr>
        <w:pStyle w:val="BodyText"/>
        <w:spacing w:line="240" w:lineRule="auto" w:before="103"/>
        <w:ind w:left="220" w:right="0"/>
        <w:jc w:val="left"/>
      </w:pPr>
      <w:r>
        <w:rPr/>
        <w:t>（续）</w:t>
      </w:r>
    </w:p>
    <w:p>
      <w:pPr>
        <w:pStyle w:val="BodyText"/>
        <w:spacing w:line="240" w:lineRule="auto" w:before="15"/>
        <w:ind w:left="0" w:right="1703"/>
        <w:jc w:val="right"/>
      </w:pPr>
      <w:r>
        <w:rPr>
          <w:spacing w:val="-2"/>
        </w:rPr>
        <w:t>金额单位：人民币万元</w:t>
      </w:r>
    </w:p>
    <w:p>
      <w:pPr>
        <w:spacing w:line="240" w:lineRule="auto" w:before="1"/>
        <w:rPr>
          <w:rFonts w:ascii="宋体" w:hAnsi="宋体" w:cs="宋体" w:eastAsia="宋体" w:hint="default"/>
          <w:sz w:val="6"/>
          <w:szCs w:val="6"/>
        </w:rPr>
      </w:pPr>
    </w:p>
    <w:tbl>
      <w:tblPr>
        <w:tblW w:w="0" w:type="auto"/>
        <w:jc w:val="left"/>
        <w:tblInd w:w="111" w:type="dxa"/>
        <w:tblLayout w:type="fixed"/>
        <w:tblCellMar>
          <w:top w:w="0" w:type="dxa"/>
          <w:left w:w="0" w:type="dxa"/>
          <w:bottom w:w="0" w:type="dxa"/>
          <w:right w:w="0" w:type="dxa"/>
        </w:tblCellMar>
        <w:tblLook w:val="01E0"/>
      </w:tblPr>
      <w:tblGrid>
        <w:gridCol w:w="4076"/>
        <w:gridCol w:w="286"/>
        <w:gridCol w:w="857"/>
        <w:gridCol w:w="406"/>
        <w:gridCol w:w="972"/>
        <w:gridCol w:w="420"/>
        <w:gridCol w:w="946"/>
        <w:gridCol w:w="596"/>
        <w:gridCol w:w="1469"/>
        <w:gridCol w:w="286"/>
        <w:gridCol w:w="1258"/>
        <w:gridCol w:w="382"/>
        <w:gridCol w:w="2023"/>
      </w:tblGrid>
      <w:tr>
        <w:trPr>
          <w:trHeight w:val="2001" w:hRule="exact"/>
        </w:trPr>
        <w:tc>
          <w:tcPr>
            <w:tcW w:w="4076"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子公司全称</w:t>
            </w:r>
          </w:p>
        </w:tc>
        <w:tc>
          <w:tcPr>
            <w:tcW w:w="286"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54" w:lineRule="auto" w:before="137"/>
              <w:ind w:left="107" w:right="7" w:firstLine="4"/>
              <w:jc w:val="left"/>
              <w:rPr>
                <w:rFonts w:ascii="宋体" w:hAnsi="宋体" w:cs="宋体" w:eastAsia="宋体" w:hint="default"/>
                <w:sz w:val="21"/>
                <w:szCs w:val="21"/>
              </w:rPr>
            </w:pPr>
            <w:r>
              <w:rPr>
                <w:rFonts w:ascii="宋体" w:hAnsi="宋体" w:cs="宋体" w:eastAsia="宋体" w:hint="default"/>
                <w:sz w:val="21"/>
                <w:szCs w:val="21"/>
              </w:rPr>
              <w:t>持股比</w:t>
            </w:r>
            <w:r>
              <w:rPr>
                <w:rFonts w:ascii="宋体" w:hAnsi="宋体" w:cs="宋体" w:eastAsia="宋体" w:hint="default"/>
                <w:w w:val="100"/>
                <w:sz w:val="21"/>
                <w:szCs w:val="21"/>
              </w:rPr>
              <w:t> </w:t>
            </w:r>
            <w:r>
              <w:rPr>
                <w:rFonts w:ascii="宋体" w:hAnsi="宋体" w:cs="宋体" w:eastAsia="宋体" w:hint="default"/>
                <w:sz w:val="21"/>
                <w:szCs w:val="21"/>
              </w:rPr>
              <w:t>例（</w:t>
            </w:r>
            <w:r>
              <w:rPr>
                <w:rFonts w:ascii="宋体" w:hAnsi="宋体" w:cs="宋体" w:eastAsia="宋体" w:hint="default"/>
                <w:sz w:val="21"/>
                <w:szCs w:val="21"/>
              </w:rPr>
              <w:t>%</w:t>
            </w:r>
            <w:r>
              <w:rPr>
                <w:rFonts w:ascii="宋体" w:hAnsi="宋体" w:cs="宋体" w:eastAsia="宋体" w:hint="default"/>
                <w:sz w:val="21"/>
                <w:szCs w:val="21"/>
              </w:rPr>
              <w:t>）</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54" w:lineRule="auto" w:before="137"/>
              <w:ind w:left="107" w:right="0" w:firstLine="60"/>
              <w:jc w:val="left"/>
              <w:rPr>
                <w:rFonts w:ascii="宋体" w:hAnsi="宋体" w:cs="宋体" w:eastAsia="宋体" w:hint="default"/>
                <w:sz w:val="21"/>
                <w:szCs w:val="21"/>
              </w:rPr>
            </w:pPr>
            <w:r>
              <w:rPr>
                <w:rFonts w:ascii="宋体" w:hAnsi="宋体" w:cs="宋体" w:eastAsia="宋体" w:hint="default"/>
                <w:sz w:val="21"/>
                <w:szCs w:val="21"/>
              </w:rPr>
              <w:t>表决权</w:t>
            </w:r>
            <w:r>
              <w:rPr>
                <w:rFonts w:ascii="宋体" w:hAnsi="宋体" w:cs="宋体" w:eastAsia="宋体" w:hint="default"/>
                <w:w w:val="100"/>
                <w:sz w:val="21"/>
                <w:szCs w:val="21"/>
              </w:rPr>
              <w:t> </w:t>
            </w:r>
            <w:r>
              <w:rPr>
                <w:rFonts w:ascii="宋体" w:hAnsi="宋体" w:cs="宋体" w:eastAsia="宋体" w:hint="default"/>
                <w:spacing w:val="-18"/>
                <w:w w:val="100"/>
                <w:sz w:val="21"/>
                <w:szCs w:val="21"/>
              </w:rPr>
              <w:t>比例（</w:t>
            </w:r>
            <w:r>
              <w:rPr>
                <w:rFonts w:ascii="宋体" w:hAnsi="宋体" w:cs="宋体" w:eastAsia="宋体" w:hint="default"/>
                <w:spacing w:val="-18"/>
                <w:w w:val="100"/>
                <w:sz w:val="21"/>
                <w:szCs w:val="21"/>
              </w:rPr>
              <w:t>%</w:t>
            </w:r>
            <w:r>
              <w:rPr>
                <w:rFonts w:ascii="宋体" w:hAnsi="宋体" w:cs="宋体" w:eastAsia="宋体" w:hint="default"/>
                <w:spacing w:val="-18"/>
                <w:w w:val="100"/>
                <w:sz w:val="21"/>
                <w:szCs w:val="21"/>
              </w:rPr>
              <w:t>）</w:t>
            </w:r>
          </w:p>
        </w:tc>
        <w:tc>
          <w:tcPr>
            <w:tcW w:w="420"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54" w:lineRule="auto" w:before="137"/>
              <w:ind w:left="155" w:right="155"/>
              <w:jc w:val="left"/>
              <w:rPr>
                <w:rFonts w:ascii="宋体" w:hAnsi="宋体" w:cs="宋体" w:eastAsia="宋体" w:hint="default"/>
                <w:sz w:val="21"/>
                <w:szCs w:val="21"/>
              </w:rPr>
            </w:pPr>
            <w:r>
              <w:rPr>
                <w:rFonts w:ascii="宋体" w:hAnsi="宋体" w:cs="宋体" w:eastAsia="宋体" w:hint="default"/>
                <w:sz w:val="21"/>
                <w:szCs w:val="21"/>
              </w:rPr>
              <w:t>是否合</w:t>
            </w:r>
            <w:r>
              <w:rPr>
                <w:rFonts w:ascii="宋体" w:hAnsi="宋体" w:cs="宋体" w:eastAsia="宋体" w:hint="default"/>
                <w:spacing w:val="-102"/>
                <w:sz w:val="21"/>
                <w:szCs w:val="21"/>
              </w:rPr>
              <w:t> </w:t>
            </w:r>
            <w:r>
              <w:rPr>
                <w:rFonts w:ascii="宋体" w:hAnsi="宋体" w:cs="宋体" w:eastAsia="宋体" w:hint="default"/>
                <w:sz w:val="21"/>
                <w:szCs w:val="21"/>
              </w:rPr>
              <w:t>并报表</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54" w:lineRule="auto" w:before="137"/>
              <w:ind w:left="628" w:right="204" w:hanging="420"/>
              <w:jc w:val="left"/>
              <w:rPr>
                <w:rFonts w:ascii="宋体" w:hAnsi="宋体" w:cs="宋体" w:eastAsia="宋体" w:hint="default"/>
                <w:sz w:val="21"/>
                <w:szCs w:val="21"/>
              </w:rPr>
            </w:pPr>
            <w:r>
              <w:rPr>
                <w:rFonts w:ascii="宋体" w:hAnsi="宋体" w:cs="宋体" w:eastAsia="宋体" w:hint="default"/>
                <w:spacing w:val="-1"/>
                <w:sz w:val="21"/>
                <w:szCs w:val="21"/>
              </w:rPr>
              <w:t>少数股东权</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益</w:t>
            </w:r>
          </w:p>
        </w:tc>
        <w:tc>
          <w:tcPr>
            <w:tcW w:w="286" w:type="dxa"/>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single" w:sz="8"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52" w:lineRule="auto"/>
              <w:ind w:left="206" w:right="206"/>
              <w:jc w:val="both"/>
              <w:rPr>
                <w:rFonts w:ascii="宋体" w:hAnsi="宋体" w:cs="宋体" w:eastAsia="宋体" w:hint="default"/>
                <w:sz w:val="21"/>
                <w:szCs w:val="21"/>
              </w:rPr>
            </w:pPr>
            <w:r>
              <w:rPr>
                <w:rFonts w:ascii="宋体" w:hAnsi="宋体" w:cs="宋体" w:eastAsia="宋体" w:hint="default"/>
                <w:spacing w:val="-1"/>
                <w:sz w:val="21"/>
                <w:szCs w:val="21"/>
              </w:rPr>
              <w:t>少数股东</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权益中用</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于冲减少</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数股东损</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益的金额</w:t>
            </w:r>
          </w:p>
        </w:tc>
        <w:tc>
          <w:tcPr>
            <w:tcW w:w="382"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single" w:sz="8"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从母公司所有者权</w:t>
            </w:r>
          </w:p>
          <w:p>
            <w:pPr>
              <w:pStyle w:val="TableParagraph"/>
              <w:spacing w:line="254" w:lineRule="auto" w:before="15"/>
              <w:ind w:left="170" w:right="168"/>
              <w:jc w:val="center"/>
              <w:rPr>
                <w:rFonts w:ascii="宋体" w:hAnsi="宋体" w:cs="宋体" w:eastAsia="宋体" w:hint="default"/>
                <w:sz w:val="21"/>
                <w:szCs w:val="21"/>
              </w:rPr>
            </w:pPr>
            <w:r>
              <w:rPr>
                <w:rFonts w:ascii="宋体" w:hAnsi="宋体" w:cs="宋体" w:eastAsia="宋体" w:hint="default"/>
                <w:spacing w:val="-2"/>
                <w:sz w:val="21"/>
                <w:szCs w:val="21"/>
              </w:rPr>
              <w:t>益冲减子公司少数</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2"/>
                <w:sz w:val="21"/>
                <w:szCs w:val="21"/>
              </w:rPr>
              <w:t>股东分担的本期亏</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2"/>
                <w:sz w:val="21"/>
                <w:szCs w:val="21"/>
              </w:rPr>
              <w:t>损超过少数股东在</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2"/>
                <w:sz w:val="21"/>
                <w:szCs w:val="21"/>
              </w:rPr>
              <w:t>该子公司期初所有</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2"/>
                <w:sz w:val="21"/>
                <w:szCs w:val="21"/>
              </w:rPr>
              <w:t>者权益中所享有份</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额后的余额</w:t>
            </w:r>
          </w:p>
        </w:tc>
      </w:tr>
      <w:tr>
        <w:trPr>
          <w:trHeight w:val="300" w:hRule="exact"/>
        </w:trPr>
        <w:tc>
          <w:tcPr>
            <w:tcW w:w="4076" w:type="dxa"/>
            <w:tcBorders>
              <w:top w:val="single" w:sz="8" w:space="0" w:color="000000"/>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1"/>
                <w:szCs w:val="21"/>
              </w:rPr>
            </w:pPr>
            <w:r>
              <w:rPr>
                <w:rFonts w:ascii="宋体" w:hAnsi="宋体" w:cs="宋体" w:eastAsia="宋体" w:hint="default"/>
                <w:sz w:val="21"/>
                <w:szCs w:val="21"/>
              </w:rPr>
              <w:t>拉萨市爱施德通信有限公司①</w:t>
            </w:r>
          </w:p>
        </w:tc>
        <w:tc>
          <w:tcPr>
            <w:tcW w:w="286" w:type="dxa"/>
            <w:tcBorders>
              <w:top w:val="nil" w:sz="6" w:space="0" w:color="auto"/>
              <w:left w:val="nil" w:sz="6" w:space="0" w:color="auto"/>
              <w:bottom w:val="nil" w:sz="6" w:space="0" w:color="auto"/>
              <w:right w:val="nil" w:sz="6" w:space="0" w:color="auto"/>
            </w:tcBorders>
          </w:tcPr>
          <w:p>
            <w:pPr/>
          </w:p>
        </w:tc>
        <w:tc>
          <w:tcPr>
            <w:tcW w:w="857" w:type="dxa"/>
            <w:tcBorders>
              <w:top w:val="single" w:sz="8" w:space="0" w:color="000000"/>
              <w:left w:val="nil" w:sz="6" w:space="0" w:color="auto"/>
              <w:bottom w:val="nil" w:sz="6" w:space="0" w:color="auto"/>
              <w:right w:val="nil" w:sz="6" w:space="0" w:color="auto"/>
            </w:tcBorders>
          </w:tcPr>
          <w:p>
            <w:pPr>
              <w:pStyle w:val="TableParagraph"/>
              <w:spacing w:line="250" w:lineRule="exact"/>
              <w:ind w:right="386"/>
              <w:jc w:val="righ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single" w:sz="8" w:space="0" w:color="000000"/>
              <w:left w:val="nil" w:sz="6" w:space="0" w:color="auto"/>
              <w:bottom w:val="nil" w:sz="6" w:space="0" w:color="auto"/>
              <w:right w:val="nil" w:sz="6" w:space="0" w:color="auto"/>
            </w:tcBorders>
          </w:tcPr>
          <w:p>
            <w:pPr>
              <w:pStyle w:val="TableParagraph"/>
              <w:spacing w:line="250" w:lineRule="exact"/>
              <w:ind w:right="386"/>
              <w:jc w:val="righ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6" w:type="dxa"/>
            <w:tcBorders>
              <w:top w:val="single" w:sz="8" w:space="0" w:color="000000"/>
              <w:left w:val="nil" w:sz="6" w:space="0" w:color="auto"/>
              <w:bottom w:val="nil" w:sz="6" w:space="0" w:color="auto"/>
              <w:right w:val="nil" w:sz="6" w:space="0" w:color="auto"/>
            </w:tcBorders>
          </w:tcPr>
          <w:p>
            <w:pPr>
              <w:pStyle w:val="TableParagraph"/>
              <w:spacing w:line="250" w:lineRule="exact"/>
              <w:ind w:left="8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single" w:sz="8" w:space="0" w:color="000000"/>
              <w:left w:val="nil" w:sz="6" w:space="0" w:color="auto"/>
              <w:bottom w:val="nil" w:sz="6" w:space="0" w:color="auto"/>
              <w:right w:val="nil" w:sz="6" w:space="0" w:color="auto"/>
            </w:tcBorders>
          </w:tcPr>
          <w:p>
            <w:pPr>
              <w:pStyle w:val="TableParagraph"/>
              <w:spacing w:line="250"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8" w:type="dxa"/>
            <w:tcBorders>
              <w:top w:val="single" w:sz="8" w:space="0" w:color="000000"/>
              <w:left w:val="nil" w:sz="6" w:space="0" w:color="auto"/>
              <w:bottom w:val="nil" w:sz="6" w:space="0" w:color="auto"/>
              <w:right w:val="nil" w:sz="6" w:space="0" w:color="auto"/>
            </w:tcBorders>
          </w:tcPr>
          <w:p>
            <w:pPr>
              <w:pStyle w:val="TableParagraph"/>
              <w:spacing w:line="250" w:lineRule="exact"/>
              <w:ind w:right="391"/>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023" w:type="dxa"/>
            <w:tcBorders>
              <w:top w:val="single" w:sz="8" w:space="0" w:color="000000"/>
              <w:left w:val="nil" w:sz="6" w:space="0" w:color="auto"/>
              <w:bottom w:val="nil" w:sz="6" w:space="0" w:color="auto"/>
              <w:right w:val="nil" w:sz="6" w:space="0" w:color="auto"/>
            </w:tcBorders>
          </w:tcPr>
          <w:p>
            <w:pPr>
              <w:pStyle w:val="TableParagraph"/>
              <w:spacing w:line="250" w:lineRule="exact"/>
              <w:ind w:right="389"/>
              <w:jc w:val="right"/>
              <w:rPr>
                <w:rFonts w:ascii="宋体" w:hAnsi="宋体" w:cs="宋体" w:eastAsia="宋体" w:hint="default"/>
                <w:sz w:val="21"/>
                <w:szCs w:val="21"/>
              </w:rPr>
            </w:pPr>
            <w:r>
              <w:rPr>
                <w:rFonts w:ascii="宋体"/>
                <w:sz w:val="21"/>
              </w:rPr>
              <w:t>---</w:t>
            </w:r>
          </w:p>
        </w:tc>
      </w:tr>
      <w:tr>
        <w:trPr>
          <w:trHeight w:val="290" w:hRule="exact"/>
        </w:trPr>
        <w:tc>
          <w:tcPr>
            <w:tcW w:w="4076"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深圳市酷动数码有限公司②</w:t>
            </w:r>
          </w:p>
        </w:tc>
        <w:tc>
          <w:tcPr>
            <w:tcW w:w="286"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Style w:val="TableParagraph"/>
              <w:spacing w:line="251" w:lineRule="exact"/>
              <w:ind w:right="386"/>
              <w:jc w:val="righ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right="386"/>
              <w:jc w:val="righ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nil" w:sz="6" w:space="0" w:color="auto"/>
              <w:right w:val="nil" w:sz="6" w:space="0" w:color="auto"/>
            </w:tcBorders>
          </w:tcPr>
          <w:p>
            <w:pPr>
              <w:pStyle w:val="TableParagraph"/>
              <w:spacing w:line="251" w:lineRule="exact"/>
              <w:ind w:right="391"/>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r>
      <w:tr>
        <w:trPr>
          <w:trHeight w:val="290" w:hRule="exact"/>
        </w:trPr>
        <w:tc>
          <w:tcPr>
            <w:tcW w:w="4076"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深圳市爱施德供应链管理有限公司③</w:t>
            </w:r>
          </w:p>
        </w:tc>
        <w:tc>
          <w:tcPr>
            <w:tcW w:w="286"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Style w:val="TableParagraph"/>
              <w:spacing w:line="251" w:lineRule="exact"/>
              <w:ind w:right="386"/>
              <w:jc w:val="righ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right="386"/>
              <w:jc w:val="righ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nil" w:sz="6" w:space="0" w:color="auto"/>
              <w:right w:val="nil" w:sz="6" w:space="0" w:color="auto"/>
            </w:tcBorders>
          </w:tcPr>
          <w:p>
            <w:pPr>
              <w:pStyle w:val="TableParagraph"/>
              <w:spacing w:line="251" w:lineRule="exact"/>
              <w:ind w:right="391"/>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r>
      <w:tr>
        <w:trPr>
          <w:trHeight w:val="289" w:hRule="exact"/>
        </w:trPr>
        <w:tc>
          <w:tcPr>
            <w:tcW w:w="4076"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长沙爱施德实业有限公司④</w:t>
            </w:r>
          </w:p>
        </w:tc>
        <w:tc>
          <w:tcPr>
            <w:tcW w:w="286"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Style w:val="TableParagraph"/>
              <w:spacing w:line="251" w:lineRule="exact"/>
              <w:ind w:right="386"/>
              <w:jc w:val="righ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right="386"/>
              <w:jc w:val="righ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nil" w:sz="6" w:space="0" w:color="auto"/>
              <w:right w:val="nil" w:sz="6" w:space="0" w:color="auto"/>
            </w:tcBorders>
          </w:tcPr>
          <w:p>
            <w:pPr>
              <w:pStyle w:val="TableParagraph"/>
              <w:spacing w:line="251" w:lineRule="exact"/>
              <w:ind w:right="391"/>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r>
      <w:tr>
        <w:trPr>
          <w:trHeight w:val="289" w:hRule="exact"/>
        </w:trPr>
        <w:tc>
          <w:tcPr>
            <w:tcW w:w="4076" w:type="dxa"/>
            <w:tcBorders>
              <w:top w:val="nil" w:sz="6" w:space="0" w:color="auto"/>
              <w:left w:val="nil" w:sz="6" w:space="0" w:color="auto"/>
              <w:bottom w:val="nil" w:sz="6" w:space="0" w:color="auto"/>
              <w:right w:val="nil" w:sz="6" w:space="0" w:color="auto"/>
            </w:tcBorders>
          </w:tcPr>
          <w:p>
            <w:pPr>
              <w:pStyle w:val="TableParagraph"/>
              <w:spacing w:line="249" w:lineRule="exact"/>
              <w:ind w:left="108" w:right="0"/>
              <w:jc w:val="left"/>
              <w:rPr>
                <w:rFonts w:ascii="宋体" w:hAnsi="宋体" w:cs="宋体" w:eastAsia="宋体" w:hint="default"/>
                <w:sz w:val="21"/>
                <w:szCs w:val="21"/>
              </w:rPr>
            </w:pPr>
            <w:r>
              <w:rPr>
                <w:rFonts w:ascii="宋体" w:hAnsi="宋体" w:cs="宋体" w:eastAsia="宋体" w:hint="default"/>
                <w:sz w:val="21"/>
                <w:szCs w:val="21"/>
              </w:rPr>
              <w:t>北京酷人通讯科技有限公司⑤</w:t>
            </w:r>
          </w:p>
        </w:tc>
        <w:tc>
          <w:tcPr>
            <w:tcW w:w="286"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Style w:val="TableParagraph"/>
              <w:spacing w:line="249" w:lineRule="exact"/>
              <w:ind w:right="389"/>
              <w:jc w:val="right"/>
              <w:rPr>
                <w:rFonts w:ascii="宋体" w:hAnsi="宋体" w:cs="宋体" w:eastAsia="宋体" w:hint="default"/>
                <w:sz w:val="21"/>
                <w:szCs w:val="21"/>
              </w:rPr>
            </w:pPr>
            <w:r>
              <w:rPr>
                <w:rFonts w:ascii="宋体"/>
                <w:sz w:val="21"/>
              </w:rPr>
              <w:t>70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49" w:lineRule="exact"/>
              <w:ind w:right="389"/>
              <w:jc w:val="right"/>
              <w:rPr>
                <w:rFonts w:ascii="宋体" w:hAnsi="宋体" w:cs="宋体" w:eastAsia="宋体" w:hint="default"/>
                <w:sz w:val="21"/>
                <w:szCs w:val="21"/>
              </w:rPr>
            </w:pPr>
            <w:r>
              <w:rPr>
                <w:rFonts w:ascii="宋体"/>
                <w:sz w:val="21"/>
              </w:rPr>
              <w:t>70</w:t>
            </w:r>
          </w:p>
        </w:tc>
        <w:tc>
          <w:tcPr>
            <w:tcW w:w="420"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Style w:val="TableParagraph"/>
              <w:spacing w:line="249" w:lineRule="exact"/>
              <w:ind w:left="8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9" w:lineRule="exact"/>
              <w:ind w:right="389"/>
              <w:jc w:val="right"/>
              <w:rPr>
                <w:rFonts w:ascii="宋体" w:hAnsi="宋体" w:cs="宋体" w:eastAsia="宋体" w:hint="default"/>
                <w:sz w:val="21"/>
                <w:szCs w:val="21"/>
              </w:rPr>
            </w:pPr>
            <w:r>
              <w:rPr>
                <w:rFonts w:ascii="宋体"/>
                <w:spacing w:val="-1"/>
                <w:sz w:val="21"/>
              </w:rPr>
              <w:t>11,105.03</w:t>
            </w:r>
          </w:p>
        </w:tc>
        <w:tc>
          <w:tcPr>
            <w:tcW w:w="286" w:type="dxa"/>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nil" w:sz="6" w:space="0" w:color="auto"/>
              <w:right w:val="nil" w:sz="6" w:space="0" w:color="auto"/>
            </w:tcBorders>
          </w:tcPr>
          <w:p>
            <w:pPr>
              <w:pStyle w:val="TableParagraph"/>
              <w:spacing w:line="249" w:lineRule="exact"/>
              <w:ind w:right="391"/>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49" w:lineRule="exact"/>
              <w:ind w:right="389"/>
              <w:jc w:val="right"/>
              <w:rPr>
                <w:rFonts w:ascii="宋体" w:hAnsi="宋体" w:cs="宋体" w:eastAsia="宋体" w:hint="default"/>
                <w:sz w:val="21"/>
                <w:szCs w:val="21"/>
              </w:rPr>
            </w:pPr>
            <w:r>
              <w:rPr>
                <w:rFonts w:ascii="宋体"/>
                <w:sz w:val="21"/>
              </w:rPr>
              <w:t>---</w:t>
            </w:r>
          </w:p>
        </w:tc>
      </w:tr>
      <w:tr>
        <w:trPr>
          <w:trHeight w:val="290" w:hRule="exact"/>
        </w:trPr>
        <w:tc>
          <w:tcPr>
            <w:tcW w:w="4076"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深圳市酷索数码有限公司⑥</w:t>
            </w:r>
          </w:p>
        </w:tc>
        <w:tc>
          <w:tcPr>
            <w:tcW w:w="286"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Style w:val="TableParagraph"/>
              <w:spacing w:line="251" w:lineRule="exact"/>
              <w:ind w:right="386"/>
              <w:jc w:val="righ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right="386"/>
              <w:jc w:val="righ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nil" w:sz="6" w:space="0" w:color="auto"/>
              <w:right w:val="nil" w:sz="6" w:space="0" w:color="auto"/>
            </w:tcBorders>
          </w:tcPr>
          <w:p>
            <w:pPr>
              <w:pStyle w:val="TableParagraph"/>
              <w:spacing w:line="251" w:lineRule="exact"/>
              <w:ind w:right="391"/>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r>
      <w:tr>
        <w:trPr>
          <w:trHeight w:val="290" w:hRule="exact"/>
        </w:trPr>
        <w:tc>
          <w:tcPr>
            <w:tcW w:w="4076"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西藏酷爱通信有限公司⑦</w:t>
            </w:r>
          </w:p>
        </w:tc>
        <w:tc>
          <w:tcPr>
            <w:tcW w:w="286"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Style w:val="TableParagraph"/>
              <w:spacing w:line="251" w:lineRule="exact"/>
              <w:ind w:right="386"/>
              <w:jc w:val="righ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right="386"/>
              <w:jc w:val="righ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nil" w:sz="6" w:space="0" w:color="auto"/>
              <w:right w:val="nil" w:sz="6" w:space="0" w:color="auto"/>
            </w:tcBorders>
          </w:tcPr>
          <w:p>
            <w:pPr>
              <w:pStyle w:val="TableParagraph"/>
              <w:spacing w:line="251" w:lineRule="exact"/>
              <w:ind w:right="391"/>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r>
      <w:tr>
        <w:trPr>
          <w:trHeight w:val="251" w:hRule="exact"/>
        </w:trPr>
        <w:tc>
          <w:tcPr>
            <w:tcW w:w="4076"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北京酷沃通讯器材有限公司⑧</w:t>
            </w:r>
          </w:p>
        </w:tc>
        <w:tc>
          <w:tcPr>
            <w:tcW w:w="286"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Style w:val="TableParagraph"/>
              <w:spacing w:line="251" w:lineRule="exact"/>
              <w:ind w:right="386"/>
              <w:jc w:val="righ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right="386"/>
              <w:jc w:val="righ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nil" w:sz="6" w:space="0" w:color="auto"/>
              <w:right w:val="nil" w:sz="6" w:space="0" w:color="auto"/>
            </w:tcBorders>
          </w:tcPr>
          <w:p>
            <w:pPr>
              <w:pStyle w:val="TableParagraph"/>
              <w:spacing w:line="251" w:lineRule="exact"/>
              <w:ind w:right="391"/>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023"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pStyle w:val="Heading4"/>
        <w:spacing w:line="240" w:lineRule="auto" w:before="36"/>
        <w:ind w:left="647" w:right="0"/>
        <w:jc w:val="left"/>
        <w:rPr>
          <w:b w:val="0"/>
          <w:bCs w:val="0"/>
        </w:rPr>
      </w:pPr>
      <w:r>
        <w:rPr/>
        <w:t>①</w:t>
      </w:r>
      <w:r>
        <w:rPr>
          <w:spacing w:val="40"/>
        </w:rPr>
        <w:t> </w:t>
      </w:r>
      <w:r>
        <w:rPr/>
        <w:t>拉萨市爱施德通信有限公司</w:t>
      </w:r>
      <w:r>
        <w:rPr>
          <w:b w:val="0"/>
          <w:bCs w:val="0"/>
        </w:rPr>
      </w:r>
    </w:p>
    <w:p>
      <w:pPr>
        <w:pStyle w:val="BodyText"/>
        <w:spacing w:line="240" w:lineRule="auto" w:before="147"/>
        <w:ind w:left="640" w:right="0"/>
        <w:jc w:val="left"/>
      </w:pPr>
      <w:r>
        <w:rPr/>
        <w:t>拉萨市爱施德通信有限公司为本公司</w:t>
      </w:r>
      <w:r>
        <w:rPr>
          <w:spacing w:val="-49"/>
        </w:rPr>
        <w:t> </w:t>
      </w:r>
      <w:r>
        <w:rPr>
          <w:rFonts w:ascii="宋体" w:hAnsi="宋体" w:cs="宋体" w:eastAsia="宋体" w:hint="default"/>
        </w:rPr>
        <w:t>2006</w:t>
      </w:r>
      <w:r>
        <w:rPr>
          <w:rFonts w:ascii="宋体" w:hAnsi="宋体" w:cs="宋体" w:eastAsia="宋体" w:hint="default"/>
          <w:spacing w:val="-48"/>
        </w:rPr>
        <w:t> </w:t>
      </w:r>
      <w:r>
        <w:rPr/>
        <w:t>年</w:t>
      </w:r>
      <w:r>
        <w:rPr>
          <w:spacing w:val="-51"/>
        </w:rPr>
        <w:t> </w:t>
      </w:r>
      <w:r>
        <w:rPr>
          <w:rFonts w:ascii="宋体" w:hAnsi="宋体" w:cs="宋体" w:eastAsia="宋体" w:hint="default"/>
        </w:rPr>
        <w:t>4</w:t>
      </w:r>
      <w:r>
        <w:rPr>
          <w:rFonts w:ascii="宋体" w:hAnsi="宋体" w:cs="宋体" w:eastAsia="宋体" w:hint="default"/>
          <w:spacing w:val="-49"/>
        </w:rPr>
        <w:t> </w:t>
      </w:r>
      <w:r>
        <w:rPr>
          <w:spacing w:val="-3"/>
        </w:rPr>
        <w:t>月出资成立有限责任公司，投资比例为</w:t>
      </w:r>
      <w:r>
        <w:rPr>
          <w:spacing w:val="-49"/>
        </w:rPr>
        <w:t> </w:t>
      </w:r>
      <w:r>
        <w:rPr>
          <w:rFonts w:ascii="宋体" w:hAnsi="宋体" w:cs="宋体" w:eastAsia="宋体" w:hint="default"/>
          <w:spacing w:val="-4"/>
        </w:rPr>
        <w:t>100%</w:t>
      </w:r>
      <w:r>
        <w:rPr>
          <w:spacing w:val="-4"/>
        </w:rPr>
        <w:t>，注册资本</w:t>
      </w:r>
      <w:r>
        <w:rPr>
          <w:spacing w:val="-51"/>
        </w:rPr>
        <w:t> </w:t>
      </w:r>
      <w:r>
        <w:rPr>
          <w:rFonts w:ascii="宋体" w:hAnsi="宋体" w:cs="宋体" w:eastAsia="宋体" w:hint="default"/>
        </w:rPr>
        <w:t>50</w:t>
      </w:r>
      <w:r>
        <w:rPr>
          <w:rFonts w:ascii="宋体" w:hAnsi="宋体" w:cs="宋体" w:eastAsia="宋体" w:hint="default"/>
          <w:spacing w:val="-49"/>
        </w:rPr>
        <w:t> </w:t>
      </w:r>
      <w:r>
        <w:rPr>
          <w:spacing w:val="-4"/>
        </w:rPr>
        <w:t>万元，该公司于</w:t>
      </w:r>
      <w:r>
        <w:rPr>
          <w:spacing w:val="-51"/>
        </w:rPr>
        <w:t> </w:t>
      </w:r>
      <w:r>
        <w:rPr>
          <w:rFonts w:ascii="宋体" w:hAnsi="宋体" w:cs="宋体" w:eastAsia="宋体" w:hint="default"/>
        </w:rPr>
        <w:t>2006</w:t>
      </w:r>
      <w:r>
        <w:rPr>
          <w:rFonts w:ascii="宋体" w:hAnsi="宋体" w:cs="宋体" w:eastAsia="宋体" w:hint="default"/>
          <w:spacing w:val="-51"/>
        </w:rPr>
        <w:t> </w:t>
      </w:r>
      <w:r>
        <w:rPr/>
        <w:t>年</w:t>
      </w:r>
      <w:r>
        <w:rPr>
          <w:spacing w:val="-49"/>
        </w:rPr>
        <w:t> </w:t>
      </w:r>
      <w:r>
        <w:rPr>
          <w:rFonts w:ascii="宋体" w:hAnsi="宋体" w:cs="宋体" w:eastAsia="宋体" w:hint="default"/>
        </w:rPr>
        <w:t>4</w:t>
      </w:r>
      <w:r>
        <w:rPr>
          <w:rFonts w:ascii="宋体" w:hAnsi="宋体" w:cs="宋体" w:eastAsia="宋体" w:hint="default"/>
          <w:spacing w:val="-49"/>
        </w:rPr>
        <w:t> </w:t>
      </w:r>
      <w:r>
        <w:rPr/>
        <w:t>月在拉萨市工商</w:t>
      </w:r>
    </w:p>
    <w:p>
      <w:pPr>
        <w:pStyle w:val="BodyText"/>
        <w:spacing w:line="240" w:lineRule="auto" w:before="126"/>
        <w:ind w:left="220" w:right="0"/>
        <w:jc w:val="both"/>
      </w:pPr>
      <w:r>
        <w:rPr/>
        <w:t>行政管理局领取</w:t>
      </w:r>
      <w:r>
        <w:rPr>
          <w:spacing w:val="-54"/>
        </w:rPr>
        <w:t> </w:t>
      </w:r>
      <w:r>
        <w:rPr>
          <w:rFonts w:ascii="宋体" w:hAnsi="宋体" w:cs="宋体" w:eastAsia="宋体" w:hint="default"/>
        </w:rPr>
        <w:t>5401001000544</w:t>
      </w:r>
      <w:r>
        <w:rPr>
          <w:rFonts w:ascii="宋体" w:hAnsi="宋体" w:cs="宋体" w:eastAsia="宋体" w:hint="default"/>
          <w:spacing w:val="-56"/>
        </w:rPr>
        <w:t> </w:t>
      </w:r>
      <w:r>
        <w:rPr/>
        <w:t>号企业法人营业执照，营业期限</w:t>
      </w:r>
      <w:r>
        <w:rPr>
          <w:spacing w:val="-54"/>
        </w:rPr>
        <w:t> </w:t>
      </w:r>
      <w:r>
        <w:rPr>
          <w:rFonts w:ascii="宋体" w:hAnsi="宋体" w:cs="宋体" w:eastAsia="宋体" w:hint="default"/>
        </w:rPr>
        <w:t>10</w:t>
      </w:r>
      <w:r>
        <w:rPr>
          <w:rFonts w:ascii="宋体" w:hAnsi="宋体" w:cs="宋体" w:eastAsia="宋体" w:hint="default"/>
          <w:spacing w:val="-54"/>
        </w:rPr>
        <w:t> </w:t>
      </w:r>
      <w:r>
        <w:rPr>
          <w:spacing w:val="-3"/>
        </w:rPr>
        <w:t>年。</w:t>
      </w:r>
      <w:r>
        <w:rPr/>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pStyle w:val="Heading4"/>
        <w:spacing w:line="240" w:lineRule="auto"/>
        <w:ind w:left="647" w:right="0"/>
        <w:jc w:val="left"/>
        <w:rPr>
          <w:b w:val="0"/>
          <w:bCs w:val="0"/>
        </w:rPr>
      </w:pPr>
      <w:r>
        <w:rPr/>
        <w:t>②</w:t>
      </w:r>
      <w:r>
        <w:rPr>
          <w:spacing w:val="42"/>
        </w:rPr>
        <w:t> </w:t>
      </w:r>
      <w:r>
        <w:rPr/>
        <w:t>深圳市酷动数码有限公司及其子公司</w:t>
      </w:r>
      <w:r>
        <w:rPr>
          <w:b w:val="0"/>
          <w:bCs w:val="0"/>
        </w:rPr>
      </w:r>
    </w:p>
    <w:p>
      <w:pPr>
        <w:pStyle w:val="BodyText"/>
        <w:spacing w:line="240" w:lineRule="auto" w:before="148"/>
        <w:ind w:left="640" w:right="0"/>
        <w:jc w:val="left"/>
        <w:rPr>
          <w:rFonts w:ascii="宋体" w:hAnsi="宋体" w:cs="宋体" w:eastAsia="宋体" w:hint="default"/>
        </w:rPr>
      </w:pPr>
      <w:r>
        <w:rPr/>
        <w:t>深圳市酷动数码有限公司为本公司</w:t>
      </w:r>
      <w:r>
        <w:rPr>
          <w:spacing w:val="-47"/>
        </w:rPr>
        <w:t> </w:t>
      </w:r>
      <w:r>
        <w:rPr>
          <w:rFonts w:ascii="宋体" w:hAnsi="宋体" w:cs="宋体" w:eastAsia="宋体" w:hint="default"/>
        </w:rPr>
        <w:t>2006</w:t>
      </w:r>
      <w:r>
        <w:rPr>
          <w:rFonts w:ascii="宋体" w:hAnsi="宋体" w:cs="宋体" w:eastAsia="宋体" w:hint="default"/>
          <w:spacing w:val="-49"/>
        </w:rPr>
        <w:t> </w:t>
      </w:r>
      <w:r>
        <w:rPr/>
        <w:t>年</w:t>
      </w:r>
      <w:r>
        <w:rPr>
          <w:spacing w:val="-46"/>
        </w:rPr>
        <w:t> </w:t>
      </w:r>
      <w:r>
        <w:rPr>
          <w:rFonts w:ascii="宋体" w:hAnsi="宋体" w:cs="宋体" w:eastAsia="宋体" w:hint="default"/>
        </w:rPr>
        <w:t>10</w:t>
      </w:r>
      <w:r>
        <w:rPr>
          <w:rFonts w:ascii="宋体" w:hAnsi="宋体" w:cs="宋体" w:eastAsia="宋体" w:hint="default"/>
          <w:spacing w:val="-49"/>
        </w:rPr>
        <w:t> </w:t>
      </w:r>
      <w:r>
        <w:rPr/>
        <w:t>月出资</w:t>
      </w:r>
      <w:r>
        <w:rPr>
          <w:spacing w:val="-47"/>
        </w:rPr>
        <w:t> </w:t>
      </w:r>
      <w:r>
        <w:rPr>
          <w:rFonts w:ascii="宋体" w:hAnsi="宋体" w:cs="宋体" w:eastAsia="宋体" w:hint="default"/>
        </w:rPr>
        <w:t>980</w:t>
      </w:r>
      <w:r>
        <w:rPr>
          <w:rFonts w:ascii="宋体" w:hAnsi="宋体" w:cs="宋体" w:eastAsia="宋体" w:hint="default"/>
          <w:spacing w:val="-49"/>
        </w:rPr>
        <w:t> </w:t>
      </w:r>
      <w:r>
        <w:rPr>
          <w:spacing w:val="-6"/>
        </w:rPr>
        <w:t>万元（出资比例为</w:t>
      </w:r>
      <w:r>
        <w:rPr>
          <w:spacing w:val="-47"/>
        </w:rPr>
        <w:t> </w:t>
      </w:r>
      <w:r>
        <w:rPr>
          <w:rFonts w:ascii="宋体" w:hAnsi="宋体" w:cs="宋体" w:eastAsia="宋体" w:hint="default"/>
          <w:spacing w:val="-4"/>
        </w:rPr>
        <w:t>98%</w:t>
      </w:r>
      <w:r>
        <w:rPr>
          <w:spacing w:val="-4"/>
        </w:rPr>
        <w:t>）与深圳市全球星实业有限公司设立的有限责任公司，注册资本</w:t>
      </w:r>
      <w:r>
        <w:rPr>
          <w:spacing w:val="-47"/>
        </w:rPr>
        <w:t> </w:t>
      </w:r>
      <w:r>
        <w:rPr>
          <w:rFonts w:ascii="宋体" w:hAnsi="宋体" w:cs="宋体" w:eastAsia="宋体" w:hint="default"/>
        </w:rPr>
        <w:t>1000</w:t>
      </w:r>
    </w:p>
    <w:p>
      <w:pPr>
        <w:pStyle w:val="BodyText"/>
        <w:spacing w:line="350" w:lineRule="auto" w:before="123"/>
        <w:ind w:left="220" w:right="130"/>
        <w:jc w:val="both"/>
      </w:pPr>
      <w:r>
        <w:rPr/>
        <w:t>万元。</w:t>
      </w:r>
      <w:r>
        <w:rPr>
          <w:rFonts w:ascii="宋体" w:hAnsi="宋体" w:cs="宋体" w:eastAsia="宋体" w:hint="default"/>
        </w:rPr>
        <w:t>2007</w:t>
      </w:r>
      <w:r>
        <w:rPr>
          <w:rFonts w:ascii="宋体" w:hAnsi="宋体" w:cs="宋体" w:eastAsia="宋体" w:hint="default"/>
          <w:spacing w:val="-50"/>
        </w:rPr>
        <w:t> </w:t>
      </w:r>
      <w:r>
        <w:rPr/>
        <w:t>年</w:t>
      </w:r>
      <w:r>
        <w:rPr>
          <w:spacing w:val="-47"/>
        </w:rPr>
        <w:t> </w:t>
      </w:r>
      <w:r>
        <w:rPr>
          <w:rFonts w:ascii="宋体" w:hAnsi="宋体" w:cs="宋体" w:eastAsia="宋体" w:hint="default"/>
        </w:rPr>
        <w:t>10</w:t>
      </w:r>
      <w:r>
        <w:rPr>
          <w:rFonts w:ascii="宋体" w:hAnsi="宋体" w:cs="宋体" w:eastAsia="宋体" w:hint="default"/>
          <w:spacing w:val="-50"/>
        </w:rPr>
        <w:t> </w:t>
      </w:r>
      <w:r>
        <w:rPr/>
        <w:t>月</w:t>
      </w:r>
      <w:r>
        <w:rPr>
          <w:spacing w:val="-47"/>
        </w:rPr>
        <w:t> </w:t>
      </w:r>
      <w:r>
        <w:rPr>
          <w:rFonts w:ascii="宋体" w:hAnsi="宋体" w:cs="宋体" w:eastAsia="宋体" w:hint="default"/>
        </w:rPr>
        <w:t>15</w:t>
      </w:r>
      <w:r>
        <w:rPr>
          <w:rFonts w:ascii="宋体" w:hAnsi="宋体" w:cs="宋体" w:eastAsia="宋体" w:hint="default"/>
          <w:spacing w:val="-47"/>
        </w:rPr>
        <w:t> </w:t>
      </w:r>
      <w:r>
        <w:rPr/>
        <w:t>日经深圳市产权交易中心深产权鉴字（</w:t>
      </w:r>
      <w:r>
        <w:rPr>
          <w:rFonts w:ascii="宋体" w:hAnsi="宋体" w:cs="宋体" w:eastAsia="宋体" w:hint="default"/>
        </w:rPr>
        <w:t>2007</w:t>
      </w:r>
      <w:r>
        <w:rPr/>
        <w:t>）第</w:t>
      </w:r>
      <w:r>
        <w:rPr>
          <w:spacing w:val="-47"/>
        </w:rPr>
        <w:t> </w:t>
      </w:r>
      <w:r>
        <w:rPr>
          <w:rFonts w:ascii="宋体" w:hAnsi="宋体" w:cs="宋体" w:eastAsia="宋体" w:hint="default"/>
        </w:rPr>
        <w:t>171</w:t>
      </w:r>
      <w:r>
        <w:rPr>
          <w:rFonts w:ascii="宋体" w:hAnsi="宋体" w:cs="宋体" w:eastAsia="宋体" w:hint="default"/>
          <w:spacing w:val="-50"/>
        </w:rPr>
        <w:t> </w:t>
      </w:r>
      <w:r>
        <w:rPr/>
        <w:t>号产权交易鉴证书深圳市全球星实业有限公司将其持有深圳市酷动数码有限</w:t>
      </w:r>
      <w:r>
        <w:rPr>
          <w:w w:val="100"/>
        </w:rPr>
        <w:t> </w:t>
      </w:r>
      <w:r>
        <w:rPr/>
        <w:t>公司</w:t>
      </w:r>
      <w:r>
        <w:rPr>
          <w:spacing w:val="-40"/>
        </w:rPr>
        <w:t> </w:t>
      </w:r>
      <w:r>
        <w:rPr>
          <w:rFonts w:ascii="宋体" w:hAnsi="宋体" w:cs="宋体" w:eastAsia="宋体" w:hint="default"/>
        </w:rPr>
        <w:t>2%</w:t>
      </w:r>
      <w:r>
        <w:rPr/>
        <w:t>的股权以人民币</w:t>
      </w:r>
      <w:r>
        <w:rPr>
          <w:spacing w:val="-38"/>
        </w:rPr>
        <w:t> </w:t>
      </w:r>
      <w:r>
        <w:rPr>
          <w:rFonts w:ascii="宋体" w:hAnsi="宋体" w:cs="宋体" w:eastAsia="宋体" w:hint="default"/>
        </w:rPr>
        <w:t>198,600.50</w:t>
      </w:r>
      <w:r>
        <w:rPr>
          <w:rFonts w:ascii="宋体" w:hAnsi="宋体" w:cs="宋体" w:eastAsia="宋体" w:hint="default"/>
          <w:spacing w:val="-40"/>
        </w:rPr>
        <w:t> </w:t>
      </w:r>
      <w:r>
        <w:rPr/>
        <w:t>元的价格转让给本公司，自此，深圳市酷动数码有限公司成为本公司全资子公司。</w:t>
      </w:r>
      <w:r>
        <w:rPr>
          <w:rFonts w:ascii="宋体" w:hAnsi="宋体" w:cs="宋体" w:eastAsia="宋体" w:hint="default"/>
        </w:rPr>
        <w:t>2008</w:t>
      </w:r>
      <w:r>
        <w:rPr>
          <w:rFonts w:ascii="宋体" w:hAnsi="宋体" w:cs="宋体" w:eastAsia="宋体" w:hint="default"/>
          <w:spacing w:val="-40"/>
        </w:rPr>
        <w:t> </w:t>
      </w:r>
      <w:r>
        <w:rPr/>
        <w:t>年</w:t>
      </w:r>
      <w:r>
        <w:rPr>
          <w:spacing w:val="-38"/>
        </w:rPr>
        <w:t> </w:t>
      </w:r>
      <w:r>
        <w:rPr>
          <w:rFonts w:ascii="宋体" w:hAnsi="宋体" w:cs="宋体" w:eastAsia="宋体" w:hint="default"/>
        </w:rPr>
        <w:t>6</w:t>
      </w:r>
      <w:r>
        <w:rPr>
          <w:rFonts w:ascii="宋体" w:hAnsi="宋体" w:cs="宋体" w:eastAsia="宋体" w:hint="default"/>
          <w:spacing w:val="-40"/>
        </w:rPr>
        <w:t> </w:t>
      </w:r>
      <w:r>
        <w:rPr/>
        <w:t>月本公司对深圳市酷动</w:t>
      </w:r>
      <w:r>
        <w:rPr>
          <w:w w:val="100"/>
        </w:rPr>
        <w:t> </w:t>
      </w:r>
      <w:r>
        <w:rPr/>
        <w:t>数码有限公司增资</w:t>
      </w:r>
      <w:r>
        <w:rPr>
          <w:spacing w:val="-49"/>
        </w:rPr>
        <w:t> </w:t>
      </w:r>
      <w:r>
        <w:rPr>
          <w:rFonts w:ascii="宋体" w:hAnsi="宋体" w:cs="宋体" w:eastAsia="宋体" w:hint="default"/>
        </w:rPr>
        <w:t>2,000</w:t>
      </w:r>
      <w:r>
        <w:rPr>
          <w:rFonts w:ascii="宋体" w:hAnsi="宋体" w:cs="宋体" w:eastAsia="宋体" w:hint="default"/>
          <w:spacing w:val="-51"/>
        </w:rPr>
        <w:t> </w:t>
      </w:r>
      <w:r>
        <w:rPr/>
        <w:t>万元，增资后深圳市酷动数码有限公司注册资本</w:t>
      </w:r>
      <w:r>
        <w:rPr>
          <w:spacing w:val="-49"/>
        </w:rPr>
        <w:t> </w:t>
      </w:r>
      <w:r>
        <w:rPr>
          <w:rFonts w:ascii="宋体" w:hAnsi="宋体" w:cs="宋体" w:eastAsia="宋体" w:hint="default"/>
        </w:rPr>
        <w:t>3,000</w:t>
      </w:r>
      <w:r>
        <w:rPr>
          <w:rFonts w:ascii="宋体" w:hAnsi="宋体" w:cs="宋体" w:eastAsia="宋体" w:hint="default"/>
          <w:spacing w:val="-49"/>
        </w:rPr>
        <w:t> </w:t>
      </w:r>
      <w:r>
        <w:rPr/>
        <w:t>万元。</w:t>
      </w:r>
      <w:r>
        <w:rPr>
          <w:rFonts w:ascii="宋体" w:hAnsi="宋体" w:cs="宋体" w:eastAsia="宋体" w:hint="default"/>
        </w:rPr>
        <w:t>2010</w:t>
      </w:r>
      <w:r>
        <w:rPr>
          <w:rFonts w:ascii="宋体" w:hAnsi="宋体" w:cs="宋体" w:eastAsia="宋体" w:hint="default"/>
          <w:spacing w:val="-51"/>
        </w:rPr>
        <w:t> </w:t>
      </w:r>
      <w:r>
        <w:rPr/>
        <w:t>年</w:t>
      </w:r>
      <w:r>
        <w:rPr>
          <w:spacing w:val="-49"/>
        </w:rPr>
        <w:t> </w:t>
      </w:r>
      <w:r>
        <w:rPr>
          <w:rFonts w:ascii="宋体" w:hAnsi="宋体" w:cs="宋体" w:eastAsia="宋体" w:hint="default"/>
        </w:rPr>
        <w:t>8</w:t>
      </w:r>
      <w:r>
        <w:rPr>
          <w:rFonts w:ascii="宋体" w:hAnsi="宋体" w:cs="宋体" w:eastAsia="宋体" w:hint="default"/>
          <w:spacing w:val="-51"/>
        </w:rPr>
        <w:t> </w:t>
      </w:r>
      <w:r>
        <w:rPr/>
        <w:t>月</w:t>
      </w:r>
      <w:r>
        <w:rPr>
          <w:spacing w:val="-49"/>
        </w:rPr>
        <w:t> </w:t>
      </w:r>
      <w:r>
        <w:rPr>
          <w:rFonts w:ascii="宋体" w:hAnsi="宋体" w:cs="宋体" w:eastAsia="宋体" w:hint="default"/>
        </w:rPr>
        <w:t>9</w:t>
      </w:r>
      <w:r>
        <w:rPr>
          <w:rFonts w:ascii="宋体" w:hAnsi="宋体" w:cs="宋体" w:eastAsia="宋体" w:hint="default"/>
          <w:spacing w:val="-51"/>
        </w:rPr>
        <w:t> </w:t>
      </w:r>
      <w:r>
        <w:rPr/>
        <w:t>日本公司以货币方式对深圳市酷动数码有限公司增</w:t>
      </w:r>
    </w:p>
    <w:p>
      <w:pPr>
        <w:spacing w:after="0" w:line="350" w:lineRule="auto"/>
        <w:jc w:val="both"/>
        <w:sectPr>
          <w:pgSz w:w="16840" w:h="11910" w:orient="landscape"/>
          <w:pgMar w:header="884" w:footer="936" w:top="1140" w:bottom="1120" w:left="1220" w:right="1300"/>
        </w:sectPr>
      </w:pPr>
    </w:p>
    <w:p>
      <w:pPr>
        <w:spacing w:line="240" w:lineRule="auto" w:before="8"/>
        <w:rPr>
          <w:rFonts w:ascii="宋体" w:hAnsi="宋体" w:cs="宋体" w:eastAsia="宋体" w:hint="default"/>
          <w:sz w:val="12"/>
          <w:szCs w:val="12"/>
        </w:rPr>
      </w:pPr>
    </w:p>
    <w:p>
      <w:pPr>
        <w:pStyle w:val="BodyText"/>
        <w:spacing w:line="240" w:lineRule="auto" w:before="36"/>
        <w:ind w:left="540" w:right="0"/>
        <w:jc w:val="left"/>
      </w:pPr>
      <w:r>
        <w:rPr/>
        <w:t>资</w:t>
      </w:r>
      <w:r>
        <w:rPr>
          <w:spacing w:val="-54"/>
        </w:rPr>
        <w:t> </w:t>
      </w:r>
      <w:r>
        <w:rPr>
          <w:rFonts w:ascii="宋体" w:hAnsi="宋体" w:cs="宋体" w:eastAsia="宋体" w:hint="default"/>
        </w:rPr>
        <w:t>13,000</w:t>
      </w:r>
      <w:r>
        <w:rPr>
          <w:rFonts w:ascii="宋体" w:hAnsi="宋体" w:cs="宋体" w:eastAsia="宋体" w:hint="default"/>
          <w:spacing w:val="-56"/>
        </w:rPr>
        <w:t> </w:t>
      </w:r>
      <w:r>
        <w:rPr/>
        <w:t>万元，增资后深圳市酷动数码有限公司注册资本</w:t>
      </w:r>
      <w:r>
        <w:rPr>
          <w:spacing w:val="-54"/>
        </w:rPr>
        <w:t> </w:t>
      </w:r>
      <w:r>
        <w:rPr>
          <w:rFonts w:ascii="宋体" w:hAnsi="宋体" w:cs="宋体" w:eastAsia="宋体" w:hint="default"/>
        </w:rPr>
        <w:t>16,000</w:t>
      </w:r>
      <w:r>
        <w:rPr>
          <w:rFonts w:ascii="宋体" w:hAnsi="宋体" w:cs="宋体" w:eastAsia="宋体" w:hint="default"/>
          <w:spacing w:val="-56"/>
        </w:rPr>
        <w:t> </w:t>
      </w:r>
      <w:r>
        <w:rPr/>
        <w:t>万元。</w:t>
      </w:r>
    </w:p>
    <w:p>
      <w:pPr>
        <w:pStyle w:val="BodyText"/>
        <w:spacing w:line="240" w:lineRule="auto" w:before="126"/>
        <w:ind w:left="960" w:right="0"/>
        <w:jc w:val="left"/>
      </w:pPr>
      <w:r>
        <w:rPr/>
        <w:t>深圳市酷动数码有限公司于</w:t>
      </w:r>
      <w:r>
        <w:rPr>
          <w:spacing w:val="-49"/>
        </w:rPr>
        <w:t> </w:t>
      </w:r>
      <w:r>
        <w:rPr>
          <w:rFonts w:ascii="宋体" w:hAnsi="宋体" w:cs="宋体" w:eastAsia="宋体" w:hint="default"/>
        </w:rPr>
        <w:t>2010</w:t>
      </w:r>
      <w:r>
        <w:rPr>
          <w:rFonts w:ascii="宋体" w:hAnsi="宋体" w:cs="宋体" w:eastAsia="宋体" w:hint="default"/>
          <w:spacing w:val="-51"/>
        </w:rPr>
        <w:t> </w:t>
      </w:r>
      <w:r>
        <w:rPr/>
        <w:t>年</w:t>
      </w:r>
      <w:r>
        <w:rPr>
          <w:spacing w:val="-51"/>
        </w:rPr>
        <w:t> </w:t>
      </w:r>
      <w:r>
        <w:rPr>
          <w:rFonts w:ascii="宋体" w:hAnsi="宋体" w:cs="宋体" w:eastAsia="宋体" w:hint="default"/>
        </w:rPr>
        <w:t>6</w:t>
      </w:r>
      <w:r>
        <w:rPr>
          <w:rFonts w:ascii="宋体" w:hAnsi="宋体" w:cs="宋体" w:eastAsia="宋体" w:hint="default"/>
          <w:spacing w:val="-51"/>
        </w:rPr>
        <w:t> </w:t>
      </w:r>
      <w:r>
        <w:rPr/>
        <w:t>月</w:t>
      </w:r>
      <w:r>
        <w:rPr>
          <w:spacing w:val="-48"/>
        </w:rPr>
        <w:t> </w:t>
      </w:r>
      <w:r>
        <w:rPr>
          <w:rFonts w:ascii="宋体" w:hAnsi="宋体" w:cs="宋体" w:eastAsia="宋体" w:hint="default"/>
        </w:rPr>
        <w:t>30</w:t>
      </w:r>
      <w:r>
        <w:rPr>
          <w:rFonts w:ascii="宋体" w:hAnsi="宋体" w:cs="宋体" w:eastAsia="宋体" w:hint="default"/>
          <w:spacing w:val="-49"/>
        </w:rPr>
        <w:t> </w:t>
      </w:r>
      <w:r>
        <w:rPr/>
        <w:t>日以货币方式新设长沙市酷动数码产品有限公司，</w:t>
      </w:r>
      <w:r>
        <w:rPr>
          <w:rFonts w:ascii="宋体" w:hAnsi="宋体" w:cs="宋体" w:eastAsia="宋体" w:hint="default"/>
        </w:rPr>
        <w:t>2010</w:t>
      </w:r>
      <w:r>
        <w:rPr>
          <w:rFonts w:ascii="宋体" w:hAnsi="宋体" w:cs="宋体" w:eastAsia="宋体" w:hint="default"/>
          <w:spacing w:val="-51"/>
        </w:rPr>
        <w:t> </w:t>
      </w:r>
      <w:r>
        <w:rPr/>
        <w:t>年</w:t>
      </w:r>
      <w:r>
        <w:rPr>
          <w:spacing w:val="-51"/>
        </w:rPr>
        <w:t> </w:t>
      </w:r>
      <w:r>
        <w:rPr>
          <w:rFonts w:ascii="宋体" w:hAnsi="宋体" w:cs="宋体" w:eastAsia="宋体" w:hint="default"/>
        </w:rPr>
        <w:t>6</w:t>
      </w:r>
      <w:r>
        <w:rPr>
          <w:rFonts w:ascii="宋体" w:hAnsi="宋体" w:cs="宋体" w:eastAsia="宋体" w:hint="default"/>
          <w:spacing w:val="-51"/>
        </w:rPr>
        <w:t> </w:t>
      </w:r>
      <w:r>
        <w:rPr/>
        <w:t>月</w:t>
      </w:r>
      <w:r>
        <w:rPr>
          <w:spacing w:val="-49"/>
        </w:rPr>
        <w:t> </w:t>
      </w:r>
      <w:r>
        <w:rPr>
          <w:rFonts w:ascii="宋体" w:hAnsi="宋体" w:cs="宋体" w:eastAsia="宋体" w:hint="default"/>
        </w:rPr>
        <w:t>7</w:t>
      </w:r>
      <w:r>
        <w:rPr>
          <w:rFonts w:ascii="宋体" w:hAnsi="宋体" w:cs="宋体" w:eastAsia="宋体" w:hint="default"/>
          <w:spacing w:val="-51"/>
        </w:rPr>
        <w:t> </w:t>
      </w:r>
      <w:r>
        <w:rPr/>
        <w:t>日以货币方式新设成都市酷动数码科技</w:t>
      </w:r>
    </w:p>
    <w:p>
      <w:pPr>
        <w:pStyle w:val="BodyText"/>
        <w:spacing w:line="240" w:lineRule="auto" w:before="126"/>
        <w:ind w:left="540" w:right="0"/>
        <w:jc w:val="left"/>
      </w:pPr>
      <w:r>
        <w:rPr>
          <w:spacing w:val="-4"/>
        </w:rPr>
        <w:t>有限公司，</w:t>
      </w:r>
      <w:r>
        <w:rPr>
          <w:rFonts w:ascii="宋体" w:hAnsi="宋体" w:cs="宋体" w:eastAsia="宋体" w:hint="default"/>
          <w:spacing w:val="-4"/>
        </w:rPr>
        <w:t>2010</w:t>
      </w:r>
      <w:r>
        <w:rPr>
          <w:rFonts w:ascii="宋体" w:hAnsi="宋体" w:cs="宋体" w:eastAsia="宋体" w:hint="default"/>
          <w:spacing w:val="-45"/>
        </w:rPr>
        <w:t> </w:t>
      </w:r>
      <w:r>
        <w:rPr/>
        <w:t>年</w:t>
      </w:r>
      <w:r>
        <w:rPr>
          <w:spacing w:val="-48"/>
        </w:rPr>
        <w:t> </w:t>
      </w:r>
      <w:r>
        <w:rPr>
          <w:rFonts w:ascii="宋体" w:hAnsi="宋体" w:cs="宋体" w:eastAsia="宋体" w:hint="default"/>
        </w:rPr>
        <w:t>7</w:t>
      </w:r>
      <w:r>
        <w:rPr>
          <w:rFonts w:ascii="宋体" w:hAnsi="宋体" w:cs="宋体" w:eastAsia="宋体" w:hint="default"/>
          <w:spacing w:val="-45"/>
        </w:rPr>
        <w:t> </w:t>
      </w:r>
      <w:r>
        <w:rPr/>
        <w:t>月</w:t>
      </w:r>
      <w:r>
        <w:rPr>
          <w:spacing w:val="-48"/>
        </w:rPr>
        <w:t> </w:t>
      </w:r>
      <w:r>
        <w:rPr>
          <w:rFonts w:ascii="宋体" w:hAnsi="宋体" w:cs="宋体" w:eastAsia="宋体" w:hint="default"/>
        </w:rPr>
        <w:t>1</w:t>
      </w:r>
      <w:r>
        <w:rPr>
          <w:rFonts w:ascii="宋体" w:hAnsi="宋体" w:cs="宋体" w:eastAsia="宋体" w:hint="default"/>
          <w:spacing w:val="-48"/>
        </w:rPr>
        <w:t> </w:t>
      </w:r>
      <w:r>
        <w:rPr>
          <w:spacing w:val="-3"/>
        </w:rPr>
        <w:t>日以货币方式新设天津乐动数码产品有限公司，</w:t>
      </w:r>
      <w:r>
        <w:rPr>
          <w:rFonts w:ascii="宋体" w:hAnsi="宋体" w:cs="宋体" w:eastAsia="宋体" w:hint="default"/>
          <w:spacing w:val="-3"/>
        </w:rPr>
        <w:t>2010</w:t>
      </w:r>
      <w:r>
        <w:rPr>
          <w:rFonts w:ascii="宋体" w:hAnsi="宋体" w:cs="宋体" w:eastAsia="宋体" w:hint="default"/>
          <w:spacing w:val="-45"/>
        </w:rPr>
        <w:t> </w:t>
      </w:r>
      <w:r>
        <w:rPr/>
        <w:t>年</w:t>
      </w:r>
      <w:r>
        <w:rPr>
          <w:spacing w:val="-45"/>
        </w:rPr>
        <w:t> </w:t>
      </w:r>
      <w:r>
        <w:rPr>
          <w:rFonts w:ascii="宋体" w:hAnsi="宋体" w:cs="宋体" w:eastAsia="宋体" w:hint="default"/>
        </w:rPr>
        <w:t>5</w:t>
      </w:r>
      <w:r>
        <w:rPr>
          <w:rFonts w:ascii="宋体" w:hAnsi="宋体" w:cs="宋体" w:eastAsia="宋体" w:hint="default"/>
          <w:spacing w:val="-48"/>
        </w:rPr>
        <w:t> </w:t>
      </w:r>
      <w:r>
        <w:rPr/>
        <w:t>月</w:t>
      </w:r>
      <w:r>
        <w:rPr>
          <w:spacing w:val="-45"/>
        </w:rPr>
        <w:t> </w:t>
      </w:r>
      <w:r>
        <w:rPr>
          <w:rFonts w:ascii="宋体" w:hAnsi="宋体" w:cs="宋体" w:eastAsia="宋体" w:hint="default"/>
        </w:rPr>
        <w:t>19</w:t>
      </w:r>
      <w:r>
        <w:rPr>
          <w:rFonts w:ascii="宋体" w:hAnsi="宋体" w:cs="宋体" w:eastAsia="宋体" w:hint="default"/>
          <w:spacing w:val="-44"/>
        </w:rPr>
        <w:t> </w:t>
      </w:r>
      <w:r>
        <w:rPr>
          <w:spacing w:val="-3"/>
        </w:rPr>
        <w:t>日以货币方式新设阳江市酷动数码有限公司，</w:t>
      </w:r>
      <w:r>
        <w:rPr>
          <w:rFonts w:ascii="宋体" w:hAnsi="宋体" w:cs="宋体" w:eastAsia="宋体" w:hint="default"/>
          <w:spacing w:val="-3"/>
        </w:rPr>
        <w:t>2010</w:t>
      </w:r>
      <w:r>
        <w:rPr>
          <w:rFonts w:ascii="宋体" w:hAnsi="宋体" w:cs="宋体" w:eastAsia="宋体" w:hint="default"/>
          <w:spacing w:val="-45"/>
        </w:rPr>
        <w:t> </w:t>
      </w:r>
      <w:r>
        <w:rPr/>
        <w:t>年</w:t>
      </w:r>
      <w:r>
        <w:rPr>
          <w:spacing w:val="-48"/>
        </w:rPr>
        <w:t> </w:t>
      </w:r>
      <w:r>
        <w:rPr>
          <w:rFonts w:ascii="宋体" w:hAnsi="宋体" w:cs="宋体" w:eastAsia="宋体" w:hint="default"/>
        </w:rPr>
        <w:t>6</w:t>
      </w:r>
      <w:r>
        <w:rPr>
          <w:rFonts w:ascii="宋体" w:hAnsi="宋体" w:cs="宋体" w:eastAsia="宋体" w:hint="default"/>
          <w:spacing w:val="-45"/>
        </w:rPr>
        <w:t> </w:t>
      </w:r>
      <w:r>
        <w:rPr/>
        <w:t>月</w:t>
      </w:r>
      <w:r>
        <w:rPr>
          <w:spacing w:val="-48"/>
        </w:rPr>
        <w:t> </w:t>
      </w:r>
      <w:r>
        <w:rPr>
          <w:rFonts w:ascii="宋体" w:hAnsi="宋体" w:cs="宋体" w:eastAsia="宋体" w:hint="default"/>
        </w:rPr>
        <w:t>13</w:t>
      </w:r>
      <w:r>
        <w:rPr>
          <w:rFonts w:ascii="宋体" w:hAnsi="宋体" w:cs="宋体" w:eastAsia="宋体" w:hint="default"/>
          <w:spacing w:val="-48"/>
        </w:rPr>
        <w:t> </w:t>
      </w:r>
      <w:r>
        <w:rPr/>
        <w:t>日</w:t>
      </w:r>
    </w:p>
    <w:p>
      <w:pPr>
        <w:pStyle w:val="BodyText"/>
        <w:spacing w:line="240" w:lineRule="auto" w:before="123"/>
        <w:ind w:left="540" w:right="0"/>
        <w:jc w:val="left"/>
      </w:pPr>
      <w:r>
        <w:rPr/>
        <w:t>以货币方式新设大连酷动数码产品有限公司，</w:t>
      </w:r>
      <w:r>
        <w:rPr>
          <w:rFonts w:ascii="宋体" w:hAnsi="宋体" w:cs="宋体" w:eastAsia="宋体" w:hint="default"/>
        </w:rPr>
        <w:t>2010</w:t>
      </w:r>
      <w:r>
        <w:rPr>
          <w:rFonts w:ascii="宋体" w:hAnsi="宋体" w:cs="宋体" w:eastAsia="宋体" w:hint="default"/>
          <w:spacing w:val="-56"/>
        </w:rPr>
        <w:t> </w:t>
      </w:r>
      <w:r>
        <w:rPr/>
        <w:t>年</w:t>
      </w:r>
      <w:r>
        <w:rPr>
          <w:spacing w:val="-54"/>
        </w:rPr>
        <w:t> </w:t>
      </w:r>
      <w:r>
        <w:rPr>
          <w:rFonts w:ascii="宋体" w:hAnsi="宋体" w:cs="宋体" w:eastAsia="宋体" w:hint="default"/>
        </w:rPr>
        <w:t>6</w:t>
      </w:r>
      <w:r>
        <w:rPr>
          <w:rFonts w:ascii="宋体" w:hAnsi="宋体" w:cs="宋体" w:eastAsia="宋体" w:hint="default"/>
          <w:spacing w:val="-56"/>
        </w:rPr>
        <w:t> </w:t>
      </w:r>
      <w:r>
        <w:rPr/>
        <w:t>月</w:t>
      </w:r>
      <w:r>
        <w:rPr>
          <w:spacing w:val="-54"/>
        </w:rPr>
        <w:t> </w:t>
      </w:r>
      <w:r>
        <w:rPr>
          <w:rFonts w:ascii="宋体" w:hAnsi="宋体" w:cs="宋体" w:eastAsia="宋体" w:hint="default"/>
        </w:rPr>
        <w:t>10</w:t>
      </w:r>
      <w:r>
        <w:rPr>
          <w:rFonts w:ascii="宋体" w:hAnsi="宋体" w:cs="宋体" w:eastAsia="宋体" w:hint="default"/>
          <w:spacing w:val="-56"/>
        </w:rPr>
        <w:t> </w:t>
      </w:r>
      <w:r>
        <w:rPr/>
        <w:t>日以货币方式新设北京乐动数码商贸有限公司，</w:t>
      </w:r>
      <w:r>
        <w:rPr>
          <w:rFonts w:ascii="宋体" w:hAnsi="宋体" w:cs="宋体" w:eastAsia="宋体" w:hint="default"/>
        </w:rPr>
        <w:t>2010</w:t>
      </w:r>
      <w:r>
        <w:rPr>
          <w:rFonts w:ascii="宋体" w:hAnsi="宋体" w:cs="宋体" w:eastAsia="宋体" w:hint="default"/>
          <w:spacing w:val="-56"/>
        </w:rPr>
        <w:t> </w:t>
      </w:r>
      <w:r>
        <w:rPr/>
        <w:t>年</w:t>
      </w:r>
      <w:r>
        <w:rPr>
          <w:spacing w:val="-54"/>
        </w:rPr>
        <w:t> </w:t>
      </w:r>
      <w:r>
        <w:rPr>
          <w:rFonts w:ascii="宋体" w:hAnsi="宋体" w:cs="宋体" w:eastAsia="宋体" w:hint="default"/>
        </w:rPr>
        <w:t>8</w:t>
      </w:r>
      <w:r>
        <w:rPr>
          <w:rFonts w:ascii="宋体" w:hAnsi="宋体" w:cs="宋体" w:eastAsia="宋体" w:hint="default"/>
          <w:spacing w:val="-56"/>
        </w:rPr>
        <w:t> </w:t>
      </w:r>
      <w:r>
        <w:rPr/>
        <w:t>月</w:t>
      </w:r>
      <w:r>
        <w:rPr>
          <w:spacing w:val="-54"/>
        </w:rPr>
        <w:t> </w:t>
      </w:r>
      <w:r>
        <w:rPr>
          <w:rFonts w:ascii="宋体" w:hAnsi="宋体" w:cs="宋体" w:eastAsia="宋体" w:hint="default"/>
        </w:rPr>
        <w:t>17</w:t>
      </w:r>
      <w:r>
        <w:rPr>
          <w:rFonts w:ascii="宋体" w:hAnsi="宋体" w:cs="宋体" w:eastAsia="宋体" w:hint="default"/>
          <w:spacing w:val="-56"/>
        </w:rPr>
        <w:t> </w:t>
      </w:r>
      <w:r>
        <w:rPr/>
        <w:t>日以货币方式新设南京酷之</w:t>
      </w:r>
    </w:p>
    <w:p>
      <w:pPr>
        <w:pStyle w:val="BodyText"/>
        <w:spacing w:line="240" w:lineRule="auto" w:before="126"/>
        <w:ind w:left="540" w:right="0"/>
        <w:jc w:val="left"/>
      </w:pPr>
      <w:r>
        <w:rPr/>
        <w:t>动数码产品有限公司，</w:t>
      </w:r>
      <w:r>
        <w:rPr>
          <w:rFonts w:ascii="宋体" w:hAnsi="宋体" w:cs="宋体" w:eastAsia="宋体" w:hint="default"/>
        </w:rPr>
        <w:t>2010</w:t>
      </w:r>
      <w:r>
        <w:rPr>
          <w:rFonts w:ascii="宋体" w:hAnsi="宋体" w:cs="宋体" w:eastAsia="宋体" w:hint="default"/>
          <w:spacing w:val="-55"/>
        </w:rPr>
        <w:t> </w:t>
      </w:r>
      <w:r>
        <w:rPr/>
        <w:t>年</w:t>
      </w:r>
      <w:r>
        <w:rPr>
          <w:spacing w:val="-55"/>
        </w:rPr>
        <w:t> </w:t>
      </w:r>
      <w:r>
        <w:rPr>
          <w:rFonts w:ascii="宋体" w:hAnsi="宋体" w:cs="宋体" w:eastAsia="宋体" w:hint="default"/>
        </w:rPr>
        <w:t>8</w:t>
      </w:r>
      <w:r>
        <w:rPr>
          <w:rFonts w:ascii="宋体" w:hAnsi="宋体" w:cs="宋体" w:eastAsia="宋体" w:hint="default"/>
          <w:spacing w:val="-57"/>
        </w:rPr>
        <w:t> </w:t>
      </w:r>
      <w:r>
        <w:rPr/>
        <w:t>月</w:t>
      </w:r>
      <w:r>
        <w:rPr>
          <w:spacing w:val="-55"/>
        </w:rPr>
        <w:t> </w:t>
      </w:r>
      <w:r>
        <w:rPr>
          <w:rFonts w:ascii="宋体" w:hAnsi="宋体" w:cs="宋体" w:eastAsia="宋体" w:hint="default"/>
        </w:rPr>
        <w:t>23</w:t>
      </w:r>
      <w:r>
        <w:rPr>
          <w:rFonts w:ascii="宋体" w:hAnsi="宋体" w:cs="宋体" w:eastAsia="宋体" w:hint="default"/>
          <w:spacing w:val="-55"/>
        </w:rPr>
        <w:t> </w:t>
      </w:r>
      <w:r>
        <w:rPr/>
        <w:t>日以货币方式新设苏州乐动数码产品有限公司。</w:t>
      </w:r>
    </w:p>
    <w:p>
      <w:pPr>
        <w:pStyle w:val="BodyText"/>
        <w:spacing w:line="240" w:lineRule="auto" w:before="126"/>
        <w:ind w:left="960" w:right="0"/>
        <w:jc w:val="left"/>
      </w:pPr>
      <w:r>
        <w:rPr/>
        <w:t>深圳市酷动数码有限公司之子公司呼和浩特市酷动数码产品有限责任公司已于</w:t>
      </w:r>
      <w:r>
        <w:rPr>
          <w:spacing w:val="-54"/>
        </w:rPr>
        <w:t> </w:t>
      </w:r>
      <w:r>
        <w:rPr>
          <w:rFonts w:ascii="宋体" w:hAnsi="宋体" w:cs="宋体" w:eastAsia="宋体" w:hint="default"/>
        </w:rPr>
        <w:t>2010</w:t>
      </w:r>
      <w:r>
        <w:rPr>
          <w:rFonts w:ascii="宋体" w:hAnsi="宋体" w:cs="宋体" w:eastAsia="宋体" w:hint="default"/>
          <w:spacing w:val="-53"/>
        </w:rPr>
        <w:t> </w:t>
      </w:r>
      <w:r>
        <w:rPr/>
        <w:t>年</w:t>
      </w:r>
      <w:r>
        <w:rPr>
          <w:spacing w:val="-56"/>
        </w:rPr>
        <w:t> </w:t>
      </w:r>
      <w:r>
        <w:rPr>
          <w:rFonts w:ascii="宋体" w:hAnsi="宋体" w:cs="宋体" w:eastAsia="宋体" w:hint="default"/>
        </w:rPr>
        <w:t>10</w:t>
      </w:r>
      <w:r>
        <w:rPr>
          <w:rFonts w:ascii="宋体" w:hAnsi="宋体" w:cs="宋体" w:eastAsia="宋体" w:hint="default"/>
          <w:spacing w:val="-56"/>
        </w:rPr>
        <w:t> </w:t>
      </w:r>
      <w:r>
        <w:rPr/>
        <w:t>月</w:t>
      </w:r>
      <w:r>
        <w:rPr>
          <w:spacing w:val="-54"/>
        </w:rPr>
        <w:t> </w:t>
      </w:r>
      <w:r>
        <w:rPr>
          <w:rFonts w:ascii="宋体" w:hAnsi="宋体" w:cs="宋体" w:eastAsia="宋体" w:hint="default"/>
        </w:rPr>
        <w:t>18</w:t>
      </w:r>
      <w:r>
        <w:rPr>
          <w:rFonts w:ascii="宋体" w:hAnsi="宋体" w:cs="宋体" w:eastAsia="宋体" w:hint="default"/>
          <w:spacing w:val="-56"/>
        </w:rPr>
        <w:t> </w:t>
      </w:r>
      <w:r>
        <w:rPr/>
        <w:t>日注销。</w:t>
      </w:r>
    </w:p>
    <w:p>
      <w:pPr>
        <w:spacing w:line="240" w:lineRule="auto" w:before="11"/>
        <w:rPr>
          <w:rFonts w:ascii="宋体" w:hAnsi="宋体" w:cs="宋体" w:eastAsia="宋体" w:hint="default"/>
          <w:sz w:val="6"/>
          <w:szCs w:val="6"/>
        </w:rPr>
      </w:pPr>
    </w:p>
    <w:tbl>
      <w:tblPr>
        <w:tblW w:w="0" w:type="auto"/>
        <w:jc w:val="left"/>
        <w:tblInd w:w="112" w:type="dxa"/>
        <w:tblLayout w:type="fixed"/>
        <w:tblCellMar>
          <w:top w:w="0" w:type="dxa"/>
          <w:left w:w="0" w:type="dxa"/>
          <w:bottom w:w="0" w:type="dxa"/>
          <w:right w:w="0" w:type="dxa"/>
        </w:tblCellMar>
        <w:tblLook w:val="01E0"/>
      </w:tblPr>
      <w:tblGrid>
        <w:gridCol w:w="2556"/>
        <w:gridCol w:w="283"/>
        <w:gridCol w:w="1277"/>
        <w:gridCol w:w="283"/>
        <w:gridCol w:w="708"/>
        <w:gridCol w:w="286"/>
        <w:gridCol w:w="708"/>
        <w:gridCol w:w="283"/>
        <w:gridCol w:w="1135"/>
        <w:gridCol w:w="283"/>
        <w:gridCol w:w="1133"/>
        <w:gridCol w:w="283"/>
        <w:gridCol w:w="850"/>
        <w:gridCol w:w="283"/>
        <w:gridCol w:w="994"/>
        <w:gridCol w:w="283"/>
        <w:gridCol w:w="1136"/>
        <w:gridCol w:w="283"/>
        <w:gridCol w:w="1699"/>
      </w:tblGrid>
      <w:tr>
        <w:trPr>
          <w:trHeight w:val="260" w:hRule="exact"/>
        </w:trPr>
        <w:tc>
          <w:tcPr>
            <w:tcW w:w="14748" w:type="dxa"/>
            <w:gridSpan w:val="19"/>
            <w:tcBorders>
              <w:top w:val="nil" w:sz="6" w:space="0" w:color="auto"/>
              <w:left w:val="nil" w:sz="6" w:space="0" w:color="auto"/>
              <w:bottom w:val="nil" w:sz="6" w:space="0" w:color="auto"/>
              <w:right w:val="nil" w:sz="6" w:space="0" w:color="auto"/>
            </w:tcBorders>
          </w:tcPr>
          <w:p>
            <w:pPr>
              <w:pStyle w:val="TableParagraph"/>
              <w:spacing w:line="211" w:lineRule="exact"/>
              <w:ind w:right="103"/>
              <w:jc w:val="right"/>
              <w:rPr>
                <w:rFonts w:ascii="宋体" w:hAnsi="宋体" w:cs="宋体" w:eastAsia="宋体" w:hint="default"/>
                <w:sz w:val="21"/>
                <w:szCs w:val="21"/>
              </w:rPr>
            </w:pPr>
            <w:r>
              <w:rPr>
                <w:rFonts w:ascii="宋体" w:hAnsi="宋体" w:cs="宋体" w:eastAsia="宋体" w:hint="default"/>
                <w:spacing w:val="-2"/>
                <w:sz w:val="21"/>
                <w:szCs w:val="21"/>
              </w:rPr>
              <w:t>金额单位：人民币万元</w:t>
            </w:r>
          </w:p>
        </w:tc>
      </w:tr>
      <w:tr>
        <w:trPr>
          <w:trHeight w:val="903" w:hRule="exact"/>
        </w:trPr>
        <w:tc>
          <w:tcPr>
            <w:tcW w:w="2556"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子公司全称</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12" w:right="0"/>
              <w:jc w:val="left"/>
              <w:rPr>
                <w:rFonts w:ascii="宋体" w:hAnsi="宋体" w:cs="宋体" w:eastAsia="宋体" w:hint="default"/>
                <w:sz w:val="21"/>
                <w:szCs w:val="21"/>
              </w:rPr>
            </w:pPr>
            <w:r>
              <w:rPr>
                <w:rFonts w:ascii="宋体" w:hAnsi="宋体" w:cs="宋体" w:eastAsia="宋体" w:hint="default"/>
                <w:sz w:val="21"/>
                <w:szCs w:val="21"/>
              </w:rPr>
              <w:t>子公司类型</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47" w:right="140" w:hanging="104"/>
              <w:jc w:val="left"/>
              <w:rPr>
                <w:rFonts w:ascii="宋体" w:hAnsi="宋体" w:cs="宋体" w:eastAsia="宋体" w:hint="default"/>
                <w:sz w:val="21"/>
                <w:szCs w:val="21"/>
              </w:rPr>
            </w:pPr>
            <w:r>
              <w:rPr>
                <w:rFonts w:ascii="宋体" w:hAnsi="宋体" w:cs="宋体" w:eastAsia="宋体" w:hint="default"/>
                <w:sz w:val="21"/>
                <w:szCs w:val="21"/>
              </w:rPr>
              <w:t>注册</w:t>
            </w:r>
            <w:r>
              <w:rPr>
                <w:rFonts w:ascii="宋体" w:hAnsi="宋体" w:cs="宋体" w:eastAsia="宋体" w:hint="default"/>
                <w:spacing w:val="-103"/>
                <w:sz w:val="21"/>
                <w:szCs w:val="21"/>
              </w:rPr>
              <w:t> </w:t>
            </w:r>
            <w:r>
              <w:rPr>
                <w:rFonts w:ascii="宋体" w:hAnsi="宋体" w:cs="宋体" w:eastAsia="宋体" w:hint="default"/>
                <w:sz w:val="21"/>
                <w:szCs w:val="21"/>
              </w:rPr>
              <w:t>地</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143" w:right="139"/>
              <w:jc w:val="left"/>
              <w:rPr>
                <w:rFonts w:ascii="宋体" w:hAnsi="宋体" w:cs="宋体" w:eastAsia="宋体" w:hint="default"/>
                <w:sz w:val="21"/>
                <w:szCs w:val="21"/>
              </w:rPr>
            </w:pPr>
            <w:r>
              <w:rPr>
                <w:rFonts w:ascii="宋体" w:hAnsi="宋体" w:cs="宋体" w:eastAsia="宋体" w:hint="default"/>
                <w:sz w:val="21"/>
                <w:szCs w:val="21"/>
              </w:rPr>
              <w:t>业务</w:t>
            </w:r>
            <w:r>
              <w:rPr>
                <w:rFonts w:ascii="宋体" w:hAnsi="宋体" w:cs="宋体" w:eastAsia="宋体" w:hint="default"/>
                <w:spacing w:val="-103"/>
                <w:sz w:val="21"/>
                <w:szCs w:val="21"/>
              </w:rPr>
              <w:t> </w:t>
            </w:r>
            <w:r>
              <w:rPr>
                <w:rFonts w:ascii="宋体" w:hAnsi="宋体" w:cs="宋体" w:eastAsia="宋体" w:hint="default"/>
                <w:sz w:val="21"/>
                <w:szCs w:val="21"/>
              </w:rPr>
              <w:t>性质</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44"/>
              <w:jc w:val="right"/>
              <w:rPr>
                <w:rFonts w:ascii="宋体" w:hAnsi="宋体" w:cs="宋体" w:eastAsia="宋体" w:hint="default"/>
                <w:sz w:val="21"/>
                <w:szCs w:val="21"/>
              </w:rPr>
            </w:pPr>
            <w:r>
              <w:rPr>
                <w:rFonts w:ascii="宋体" w:hAnsi="宋体" w:cs="宋体" w:eastAsia="宋体" w:hint="default"/>
                <w:spacing w:val="-1"/>
                <w:sz w:val="21"/>
                <w:szCs w:val="21"/>
              </w:rPr>
              <w:t>注册资本</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43" w:right="0"/>
              <w:jc w:val="left"/>
              <w:rPr>
                <w:rFonts w:ascii="宋体" w:hAnsi="宋体" w:cs="宋体" w:eastAsia="宋体" w:hint="default"/>
                <w:sz w:val="21"/>
                <w:szCs w:val="21"/>
              </w:rPr>
            </w:pPr>
            <w:r>
              <w:rPr>
                <w:rFonts w:ascii="宋体" w:hAnsi="宋体" w:cs="宋体" w:eastAsia="宋体" w:hint="default"/>
                <w:sz w:val="21"/>
                <w:szCs w:val="21"/>
              </w:rPr>
              <w:t>经营范围</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13" w:right="211"/>
              <w:jc w:val="left"/>
              <w:rPr>
                <w:rFonts w:ascii="宋体" w:hAnsi="宋体" w:cs="宋体" w:eastAsia="宋体" w:hint="default"/>
                <w:sz w:val="21"/>
                <w:szCs w:val="21"/>
              </w:rPr>
            </w:pPr>
            <w:r>
              <w:rPr>
                <w:rFonts w:ascii="宋体" w:hAnsi="宋体" w:cs="宋体" w:eastAsia="宋体" w:hint="default"/>
                <w:sz w:val="21"/>
                <w:szCs w:val="21"/>
              </w:rPr>
              <w:t>企业</w:t>
            </w:r>
            <w:r>
              <w:rPr>
                <w:rFonts w:ascii="宋体" w:hAnsi="宋体" w:cs="宋体" w:eastAsia="宋体" w:hint="default"/>
                <w:spacing w:val="-103"/>
                <w:sz w:val="21"/>
                <w:szCs w:val="21"/>
              </w:rPr>
              <w:t> </w:t>
            </w:r>
            <w:r>
              <w:rPr>
                <w:rFonts w:ascii="宋体" w:hAnsi="宋体" w:cs="宋体" w:eastAsia="宋体" w:hint="default"/>
                <w:sz w:val="21"/>
                <w:szCs w:val="21"/>
              </w:rPr>
              <w:t>类型</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85" w:right="283"/>
              <w:jc w:val="left"/>
              <w:rPr>
                <w:rFonts w:ascii="宋体" w:hAnsi="宋体" w:cs="宋体" w:eastAsia="宋体" w:hint="default"/>
                <w:sz w:val="21"/>
                <w:szCs w:val="21"/>
              </w:rPr>
            </w:pPr>
            <w:r>
              <w:rPr>
                <w:rFonts w:ascii="宋体" w:hAnsi="宋体" w:cs="宋体" w:eastAsia="宋体" w:hint="default"/>
                <w:sz w:val="21"/>
                <w:szCs w:val="21"/>
              </w:rPr>
              <w:t>法人</w:t>
            </w:r>
            <w:r>
              <w:rPr>
                <w:rFonts w:ascii="宋体" w:hAnsi="宋体" w:cs="宋体" w:eastAsia="宋体" w:hint="default"/>
                <w:spacing w:val="-103"/>
                <w:sz w:val="21"/>
                <w:szCs w:val="21"/>
              </w:rPr>
              <w:t> </w:t>
            </w:r>
            <w:r>
              <w:rPr>
                <w:rFonts w:ascii="宋体" w:hAnsi="宋体" w:cs="宋体" w:eastAsia="宋体" w:hint="default"/>
                <w:sz w:val="21"/>
                <w:szCs w:val="21"/>
              </w:rPr>
              <w:t>代表</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52" w:right="144" w:hanging="106"/>
              <w:jc w:val="left"/>
              <w:rPr>
                <w:rFonts w:ascii="宋体" w:hAnsi="宋体" w:cs="宋体" w:eastAsia="宋体" w:hint="default"/>
                <w:sz w:val="21"/>
                <w:szCs w:val="21"/>
              </w:rPr>
            </w:pPr>
            <w:r>
              <w:rPr>
                <w:rFonts w:ascii="宋体" w:hAnsi="宋体" w:cs="宋体" w:eastAsia="宋体" w:hint="default"/>
                <w:spacing w:val="-1"/>
                <w:sz w:val="21"/>
                <w:szCs w:val="21"/>
              </w:rPr>
              <w:t>期末实际</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出资额</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single" w:sz="4" w:space="0" w:color="000000"/>
              <w:right w:val="nil" w:sz="6" w:space="0" w:color="auto"/>
            </w:tcBorders>
          </w:tcPr>
          <w:p>
            <w:pPr>
              <w:pStyle w:val="TableParagraph"/>
              <w:spacing w:line="260" w:lineRule="exact"/>
              <w:ind w:left="112" w:right="0"/>
              <w:jc w:val="left"/>
              <w:rPr>
                <w:rFonts w:ascii="宋体" w:hAnsi="宋体" w:cs="宋体" w:eastAsia="宋体" w:hint="default"/>
                <w:sz w:val="21"/>
                <w:szCs w:val="21"/>
              </w:rPr>
            </w:pPr>
            <w:r>
              <w:rPr>
                <w:rFonts w:ascii="宋体" w:hAnsi="宋体" w:cs="宋体" w:eastAsia="宋体" w:hint="default"/>
                <w:sz w:val="21"/>
                <w:szCs w:val="21"/>
              </w:rPr>
              <w:t>实质上构成对子</w:t>
            </w:r>
          </w:p>
          <w:p>
            <w:pPr>
              <w:pStyle w:val="TableParagraph"/>
              <w:spacing w:line="252" w:lineRule="auto" w:before="15"/>
              <w:ind w:left="324" w:right="110" w:hanging="212"/>
              <w:jc w:val="left"/>
              <w:rPr>
                <w:rFonts w:ascii="宋体" w:hAnsi="宋体" w:cs="宋体" w:eastAsia="宋体" w:hint="default"/>
                <w:sz w:val="21"/>
                <w:szCs w:val="21"/>
              </w:rPr>
            </w:pPr>
            <w:r>
              <w:rPr>
                <w:rFonts w:ascii="宋体" w:hAnsi="宋体" w:cs="宋体" w:eastAsia="宋体" w:hint="default"/>
                <w:spacing w:val="-1"/>
                <w:sz w:val="21"/>
                <w:szCs w:val="21"/>
              </w:rPr>
              <w:t>公司净投资的其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他项目余额</w:t>
            </w:r>
          </w:p>
        </w:tc>
      </w:tr>
      <w:tr>
        <w:trPr>
          <w:trHeight w:val="585" w:hRule="exact"/>
        </w:trPr>
        <w:tc>
          <w:tcPr>
            <w:tcW w:w="2556" w:type="dxa"/>
            <w:tcBorders>
              <w:top w:val="single" w:sz="4" w:space="0" w:color="000000"/>
              <w:left w:val="nil" w:sz="6" w:space="0" w:color="auto"/>
              <w:bottom w:val="nil" w:sz="6" w:space="0" w:color="auto"/>
              <w:right w:val="nil" w:sz="6" w:space="0" w:color="auto"/>
            </w:tcBorders>
          </w:tcPr>
          <w:p>
            <w:pPr>
              <w:pStyle w:val="TableParagraph"/>
              <w:spacing w:line="250" w:lineRule="exact"/>
              <w:ind w:left="107" w:right="0"/>
              <w:jc w:val="left"/>
              <w:rPr>
                <w:rFonts w:ascii="宋体" w:hAnsi="宋体" w:cs="宋体" w:eastAsia="宋体" w:hint="default"/>
                <w:sz w:val="21"/>
                <w:szCs w:val="21"/>
              </w:rPr>
            </w:pPr>
            <w:r>
              <w:rPr>
                <w:rFonts w:ascii="宋体" w:hAnsi="宋体" w:cs="宋体" w:eastAsia="宋体" w:hint="default"/>
                <w:sz w:val="21"/>
                <w:szCs w:val="21"/>
              </w:rPr>
              <w:t>合肥酷动数码科技有限公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合肥</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nil" w:sz="6" w:space="0" w:color="auto"/>
              <w:right w:val="nil" w:sz="6" w:space="0" w:color="auto"/>
            </w:tcBorders>
          </w:tcPr>
          <w:p>
            <w:pPr>
              <w:pStyle w:val="TableParagraph"/>
              <w:spacing w:line="250"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single" w:sz="4" w:space="0" w:color="000000"/>
              <w:left w:val="nil" w:sz="6" w:space="0" w:color="auto"/>
              <w:bottom w:val="nil" w:sz="6" w:space="0" w:color="auto"/>
              <w:right w:val="nil" w:sz="6" w:space="0" w:color="auto"/>
            </w:tcBorders>
          </w:tcPr>
          <w:p>
            <w:pPr>
              <w:pStyle w:val="TableParagraph"/>
              <w:spacing w:line="250"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center"/>
              <w:rPr>
                <w:rFonts w:ascii="宋体" w:hAnsi="宋体" w:cs="宋体" w:eastAsia="宋体" w:hint="default"/>
                <w:sz w:val="21"/>
                <w:szCs w:val="21"/>
              </w:rPr>
            </w:pPr>
            <w:r>
              <w:rPr>
                <w:rFonts w:ascii="宋体" w:hAnsi="宋体" w:cs="宋体" w:eastAsia="宋体" w:hint="default"/>
                <w:sz w:val="21"/>
                <w:szCs w:val="21"/>
              </w:rPr>
              <w:t>石家庄酷动数码有限公司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石家</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庄</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7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厦门酷动数码产品有限公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厦门</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500.00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3"/>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500.00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泉州酷动数码产品有限公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泉州</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110.00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110.00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福州酷动数码产品有限公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福州</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101.00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101.00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78"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西安市乐动电子数码有限</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西安</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3"/>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南昌市酷动数码有限责任</w:t>
            </w:r>
          </w:p>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南昌</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南宁酷动数码产品有限公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南宁</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3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青岛酷动数码产品有限公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青岛</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3"/>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bl>
    <w:p>
      <w:pPr>
        <w:spacing w:after="0" w:line="240" w:lineRule="auto"/>
        <w:jc w:val="right"/>
        <w:rPr>
          <w:rFonts w:ascii="宋体" w:hAnsi="宋体" w:cs="宋体" w:eastAsia="宋体" w:hint="default"/>
          <w:sz w:val="21"/>
          <w:szCs w:val="21"/>
        </w:rPr>
        <w:sectPr>
          <w:pgSz w:w="16840" w:h="11910" w:orient="landscape"/>
          <w:pgMar w:header="884" w:footer="936" w:top="1140" w:bottom="1120" w:left="900" w:right="960"/>
        </w:sectPr>
      </w:pPr>
    </w:p>
    <w:p>
      <w:pPr>
        <w:spacing w:line="240" w:lineRule="auto" w:before="4"/>
        <w:rPr>
          <w:rFonts w:ascii="Times New Roman" w:hAnsi="Times New Roman" w:cs="Times New Roman" w:eastAsia="Times New Roman" w:hint="default"/>
          <w:sz w:val="4"/>
          <w:szCs w:val="4"/>
        </w:rPr>
      </w:pPr>
    </w:p>
    <w:tbl>
      <w:tblPr>
        <w:tblW w:w="0" w:type="auto"/>
        <w:jc w:val="left"/>
        <w:tblInd w:w="112" w:type="dxa"/>
        <w:tblLayout w:type="fixed"/>
        <w:tblCellMar>
          <w:top w:w="0" w:type="dxa"/>
          <w:left w:w="0" w:type="dxa"/>
          <w:bottom w:w="0" w:type="dxa"/>
          <w:right w:w="0" w:type="dxa"/>
        </w:tblCellMar>
        <w:tblLook w:val="01E0"/>
      </w:tblPr>
      <w:tblGrid>
        <w:gridCol w:w="2556"/>
        <w:gridCol w:w="283"/>
        <w:gridCol w:w="1277"/>
        <w:gridCol w:w="283"/>
        <w:gridCol w:w="708"/>
        <w:gridCol w:w="286"/>
        <w:gridCol w:w="708"/>
        <w:gridCol w:w="283"/>
        <w:gridCol w:w="1135"/>
        <w:gridCol w:w="283"/>
        <w:gridCol w:w="1133"/>
        <w:gridCol w:w="283"/>
        <w:gridCol w:w="850"/>
        <w:gridCol w:w="283"/>
        <w:gridCol w:w="994"/>
        <w:gridCol w:w="283"/>
        <w:gridCol w:w="1136"/>
        <w:gridCol w:w="283"/>
        <w:gridCol w:w="1699"/>
      </w:tblGrid>
      <w:tr>
        <w:trPr>
          <w:trHeight w:val="435" w:hRule="exact"/>
        </w:trPr>
        <w:tc>
          <w:tcPr>
            <w:tcW w:w="14748" w:type="dxa"/>
            <w:gridSpan w:val="19"/>
            <w:tcBorders>
              <w:top w:val="nil" w:sz="6" w:space="0" w:color="auto"/>
              <w:left w:val="nil" w:sz="6" w:space="0" w:color="auto"/>
              <w:bottom w:val="nil" w:sz="6" w:space="0" w:color="auto"/>
              <w:right w:val="nil" w:sz="6" w:space="0" w:color="auto"/>
            </w:tcBorders>
          </w:tcPr>
          <w:p>
            <w:pPr>
              <w:pStyle w:val="TableParagraph"/>
              <w:spacing w:line="240" w:lineRule="auto" w:before="110"/>
              <w:ind w:right="103"/>
              <w:jc w:val="right"/>
              <w:rPr>
                <w:rFonts w:ascii="宋体" w:hAnsi="宋体" w:cs="宋体" w:eastAsia="宋体" w:hint="default"/>
                <w:sz w:val="21"/>
                <w:szCs w:val="21"/>
              </w:rPr>
            </w:pPr>
            <w:r>
              <w:rPr>
                <w:rFonts w:ascii="宋体" w:hAnsi="宋体" w:cs="宋体" w:eastAsia="宋体" w:hint="default"/>
                <w:spacing w:val="-2"/>
                <w:sz w:val="21"/>
                <w:szCs w:val="21"/>
              </w:rPr>
              <w:t>金额单位：人民币万元</w:t>
            </w:r>
          </w:p>
        </w:tc>
      </w:tr>
      <w:tr>
        <w:trPr>
          <w:trHeight w:val="903" w:hRule="exact"/>
        </w:trPr>
        <w:tc>
          <w:tcPr>
            <w:tcW w:w="2556"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751" w:right="0"/>
              <w:jc w:val="left"/>
              <w:rPr>
                <w:rFonts w:ascii="宋体" w:hAnsi="宋体" w:cs="宋体" w:eastAsia="宋体" w:hint="default"/>
                <w:sz w:val="21"/>
                <w:szCs w:val="21"/>
              </w:rPr>
            </w:pPr>
            <w:r>
              <w:rPr>
                <w:rFonts w:ascii="宋体" w:hAnsi="宋体" w:cs="宋体" w:eastAsia="宋体" w:hint="default"/>
                <w:sz w:val="21"/>
                <w:szCs w:val="21"/>
              </w:rPr>
              <w:t>子公司全称</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112" w:right="0"/>
              <w:jc w:val="left"/>
              <w:rPr>
                <w:rFonts w:ascii="宋体" w:hAnsi="宋体" w:cs="宋体" w:eastAsia="宋体" w:hint="default"/>
                <w:sz w:val="21"/>
                <w:szCs w:val="21"/>
              </w:rPr>
            </w:pPr>
            <w:r>
              <w:rPr>
                <w:rFonts w:ascii="宋体" w:hAnsi="宋体" w:cs="宋体" w:eastAsia="宋体" w:hint="default"/>
                <w:sz w:val="21"/>
                <w:szCs w:val="21"/>
              </w:rPr>
              <w:t>子公司类型</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47" w:right="140" w:hanging="104"/>
              <w:jc w:val="left"/>
              <w:rPr>
                <w:rFonts w:ascii="宋体" w:hAnsi="宋体" w:cs="宋体" w:eastAsia="宋体" w:hint="default"/>
                <w:sz w:val="21"/>
                <w:szCs w:val="21"/>
              </w:rPr>
            </w:pPr>
            <w:r>
              <w:rPr>
                <w:rFonts w:ascii="宋体" w:hAnsi="宋体" w:cs="宋体" w:eastAsia="宋体" w:hint="default"/>
                <w:sz w:val="21"/>
                <w:szCs w:val="21"/>
              </w:rPr>
              <w:t>注册</w:t>
            </w:r>
            <w:r>
              <w:rPr>
                <w:rFonts w:ascii="宋体" w:hAnsi="宋体" w:cs="宋体" w:eastAsia="宋体" w:hint="default"/>
                <w:spacing w:val="-103"/>
                <w:sz w:val="21"/>
                <w:szCs w:val="21"/>
              </w:rPr>
              <w:t> </w:t>
            </w:r>
            <w:r>
              <w:rPr>
                <w:rFonts w:ascii="宋体" w:hAnsi="宋体" w:cs="宋体" w:eastAsia="宋体" w:hint="default"/>
                <w:sz w:val="21"/>
                <w:szCs w:val="21"/>
              </w:rPr>
              <w:t>地</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143" w:right="139"/>
              <w:jc w:val="left"/>
              <w:rPr>
                <w:rFonts w:ascii="宋体" w:hAnsi="宋体" w:cs="宋体" w:eastAsia="宋体" w:hint="default"/>
                <w:sz w:val="21"/>
                <w:szCs w:val="21"/>
              </w:rPr>
            </w:pPr>
            <w:r>
              <w:rPr>
                <w:rFonts w:ascii="宋体" w:hAnsi="宋体" w:cs="宋体" w:eastAsia="宋体" w:hint="default"/>
                <w:sz w:val="21"/>
                <w:szCs w:val="21"/>
              </w:rPr>
              <w:t>业务</w:t>
            </w:r>
            <w:r>
              <w:rPr>
                <w:rFonts w:ascii="宋体" w:hAnsi="宋体" w:cs="宋体" w:eastAsia="宋体" w:hint="default"/>
                <w:spacing w:val="-103"/>
                <w:sz w:val="21"/>
                <w:szCs w:val="21"/>
              </w:rPr>
              <w:t> </w:t>
            </w:r>
            <w:r>
              <w:rPr>
                <w:rFonts w:ascii="宋体" w:hAnsi="宋体" w:cs="宋体" w:eastAsia="宋体" w:hint="default"/>
                <w:sz w:val="21"/>
                <w:szCs w:val="21"/>
              </w:rPr>
              <w:t>性质</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right="144"/>
              <w:jc w:val="right"/>
              <w:rPr>
                <w:rFonts w:ascii="宋体" w:hAnsi="宋体" w:cs="宋体" w:eastAsia="宋体" w:hint="default"/>
                <w:sz w:val="21"/>
                <w:szCs w:val="21"/>
              </w:rPr>
            </w:pPr>
            <w:r>
              <w:rPr>
                <w:rFonts w:ascii="宋体" w:hAnsi="宋体" w:cs="宋体" w:eastAsia="宋体" w:hint="default"/>
                <w:spacing w:val="-1"/>
                <w:sz w:val="21"/>
                <w:szCs w:val="21"/>
              </w:rPr>
              <w:t>注册资本</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143" w:right="0"/>
              <w:jc w:val="left"/>
              <w:rPr>
                <w:rFonts w:ascii="宋体" w:hAnsi="宋体" w:cs="宋体" w:eastAsia="宋体" w:hint="default"/>
                <w:sz w:val="21"/>
                <w:szCs w:val="21"/>
              </w:rPr>
            </w:pPr>
            <w:r>
              <w:rPr>
                <w:rFonts w:ascii="宋体" w:hAnsi="宋体" w:cs="宋体" w:eastAsia="宋体" w:hint="default"/>
                <w:sz w:val="21"/>
                <w:szCs w:val="21"/>
              </w:rPr>
              <w:t>经营范围</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13" w:right="211"/>
              <w:jc w:val="left"/>
              <w:rPr>
                <w:rFonts w:ascii="宋体" w:hAnsi="宋体" w:cs="宋体" w:eastAsia="宋体" w:hint="default"/>
                <w:sz w:val="21"/>
                <w:szCs w:val="21"/>
              </w:rPr>
            </w:pPr>
            <w:r>
              <w:rPr>
                <w:rFonts w:ascii="宋体" w:hAnsi="宋体" w:cs="宋体" w:eastAsia="宋体" w:hint="default"/>
                <w:sz w:val="21"/>
                <w:szCs w:val="21"/>
              </w:rPr>
              <w:t>企业</w:t>
            </w:r>
            <w:r>
              <w:rPr>
                <w:rFonts w:ascii="宋体" w:hAnsi="宋体" w:cs="宋体" w:eastAsia="宋体" w:hint="default"/>
                <w:spacing w:val="-103"/>
                <w:sz w:val="21"/>
                <w:szCs w:val="21"/>
              </w:rPr>
              <w:t> </w:t>
            </w:r>
            <w:r>
              <w:rPr>
                <w:rFonts w:ascii="宋体" w:hAnsi="宋体" w:cs="宋体" w:eastAsia="宋体" w:hint="default"/>
                <w:sz w:val="21"/>
                <w:szCs w:val="21"/>
              </w:rPr>
              <w:t>类型</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85" w:right="283"/>
              <w:jc w:val="left"/>
              <w:rPr>
                <w:rFonts w:ascii="宋体" w:hAnsi="宋体" w:cs="宋体" w:eastAsia="宋体" w:hint="default"/>
                <w:sz w:val="21"/>
                <w:szCs w:val="21"/>
              </w:rPr>
            </w:pPr>
            <w:r>
              <w:rPr>
                <w:rFonts w:ascii="宋体" w:hAnsi="宋体" w:cs="宋体" w:eastAsia="宋体" w:hint="default"/>
                <w:sz w:val="21"/>
                <w:szCs w:val="21"/>
              </w:rPr>
              <w:t>法人</w:t>
            </w:r>
            <w:r>
              <w:rPr>
                <w:rFonts w:ascii="宋体" w:hAnsi="宋体" w:cs="宋体" w:eastAsia="宋体" w:hint="default"/>
                <w:spacing w:val="-103"/>
                <w:sz w:val="21"/>
                <w:szCs w:val="21"/>
              </w:rPr>
              <w:t> </w:t>
            </w:r>
            <w:r>
              <w:rPr>
                <w:rFonts w:ascii="宋体" w:hAnsi="宋体" w:cs="宋体" w:eastAsia="宋体" w:hint="default"/>
                <w:sz w:val="21"/>
                <w:szCs w:val="21"/>
              </w:rPr>
              <w:t>代表</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52" w:right="144" w:hanging="106"/>
              <w:jc w:val="left"/>
              <w:rPr>
                <w:rFonts w:ascii="宋体" w:hAnsi="宋体" w:cs="宋体" w:eastAsia="宋体" w:hint="default"/>
                <w:sz w:val="21"/>
                <w:szCs w:val="21"/>
              </w:rPr>
            </w:pPr>
            <w:r>
              <w:rPr>
                <w:rFonts w:ascii="宋体" w:hAnsi="宋体" w:cs="宋体" w:eastAsia="宋体" w:hint="default"/>
                <w:spacing w:val="-1"/>
                <w:sz w:val="21"/>
                <w:szCs w:val="21"/>
              </w:rPr>
              <w:t>期末实际</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出资额</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single" w:sz="4" w:space="0" w:color="000000"/>
              <w:right w:val="nil" w:sz="6" w:space="0" w:color="auto"/>
            </w:tcBorders>
          </w:tcPr>
          <w:p>
            <w:pPr>
              <w:pStyle w:val="TableParagraph"/>
              <w:spacing w:line="260" w:lineRule="exact"/>
              <w:ind w:left="112" w:right="0"/>
              <w:jc w:val="left"/>
              <w:rPr>
                <w:rFonts w:ascii="宋体" w:hAnsi="宋体" w:cs="宋体" w:eastAsia="宋体" w:hint="default"/>
                <w:sz w:val="21"/>
                <w:szCs w:val="21"/>
              </w:rPr>
            </w:pPr>
            <w:r>
              <w:rPr>
                <w:rFonts w:ascii="宋体" w:hAnsi="宋体" w:cs="宋体" w:eastAsia="宋体" w:hint="default"/>
                <w:sz w:val="21"/>
                <w:szCs w:val="21"/>
              </w:rPr>
              <w:t>实质上构成对子</w:t>
            </w:r>
          </w:p>
          <w:p>
            <w:pPr>
              <w:pStyle w:val="TableParagraph"/>
              <w:spacing w:line="252" w:lineRule="auto" w:before="15"/>
              <w:ind w:left="324" w:right="110" w:hanging="212"/>
              <w:jc w:val="left"/>
              <w:rPr>
                <w:rFonts w:ascii="宋体" w:hAnsi="宋体" w:cs="宋体" w:eastAsia="宋体" w:hint="default"/>
                <w:sz w:val="21"/>
                <w:szCs w:val="21"/>
              </w:rPr>
            </w:pPr>
            <w:r>
              <w:rPr>
                <w:rFonts w:ascii="宋体" w:hAnsi="宋体" w:cs="宋体" w:eastAsia="宋体" w:hint="default"/>
                <w:spacing w:val="-1"/>
                <w:sz w:val="21"/>
                <w:szCs w:val="21"/>
              </w:rPr>
              <w:t>公司净投资的其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他项目余额</w:t>
            </w:r>
          </w:p>
        </w:tc>
      </w:tr>
      <w:tr>
        <w:trPr>
          <w:trHeight w:val="585" w:hRule="exact"/>
        </w:trPr>
        <w:tc>
          <w:tcPr>
            <w:tcW w:w="2556"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济南乐动数码有限公司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single" w:sz="4" w:space="0" w:color="000000"/>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济南</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nil" w:sz="6" w:space="0" w:color="auto"/>
              <w:right w:val="nil" w:sz="6" w:space="0" w:color="auto"/>
            </w:tcBorders>
          </w:tcPr>
          <w:p>
            <w:pPr>
              <w:pStyle w:val="TableParagraph"/>
              <w:spacing w:line="250"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single" w:sz="4" w:space="0" w:color="000000"/>
              <w:left w:val="nil" w:sz="6" w:space="0" w:color="auto"/>
              <w:bottom w:val="nil" w:sz="6" w:space="0" w:color="auto"/>
              <w:right w:val="nil" w:sz="6" w:space="0" w:color="auto"/>
            </w:tcBorders>
          </w:tcPr>
          <w:p>
            <w:pPr>
              <w:pStyle w:val="TableParagraph"/>
              <w:spacing w:line="250"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武汉酷动商贸有限公司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武汉</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7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郑州酷动电子产品有限公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郑州</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3"/>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杭州酷动数码有限公司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杭州</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200.00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200.00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宁波酷动数码有限公司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宁波</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200.00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200.00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78"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温州酷动数码科技有限公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温州</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300.00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3"/>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300.00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深圳市合烁数码有限公司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深圳</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200.00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200.00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长沙市酷动数码产品有限</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长沙</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78"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乌鲁木齐市酷动数码产品</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乌鲁</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sz w:val="21"/>
                <w:szCs w:val="21"/>
              </w:rPr>
              <w:t>木齐</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3"/>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成都市酷动数码科技有限</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成都</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天津乐动数码产品有限公</w:t>
            </w:r>
          </w:p>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天津</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78"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阳江市酷动数码有限公司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阳江</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3"/>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4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海口酷动数码有限公司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海口</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bl>
    <w:p>
      <w:pPr>
        <w:spacing w:after="0" w:line="240" w:lineRule="auto"/>
        <w:jc w:val="right"/>
        <w:rPr>
          <w:rFonts w:ascii="宋体" w:hAnsi="宋体" w:cs="宋体" w:eastAsia="宋体" w:hint="default"/>
          <w:sz w:val="21"/>
          <w:szCs w:val="21"/>
        </w:rPr>
        <w:sectPr>
          <w:pgSz w:w="16840" w:h="11910" w:orient="landscape"/>
          <w:pgMar w:header="884" w:footer="936" w:top="1080" w:bottom="1120" w:left="900" w:right="960"/>
        </w:sectPr>
      </w:pPr>
    </w:p>
    <w:p>
      <w:pPr>
        <w:spacing w:line="240" w:lineRule="auto" w:before="4"/>
        <w:rPr>
          <w:rFonts w:ascii="Times New Roman" w:hAnsi="Times New Roman" w:cs="Times New Roman" w:eastAsia="Times New Roman" w:hint="default"/>
          <w:sz w:val="4"/>
          <w:szCs w:val="4"/>
        </w:rPr>
      </w:pPr>
    </w:p>
    <w:tbl>
      <w:tblPr>
        <w:tblW w:w="0" w:type="auto"/>
        <w:jc w:val="left"/>
        <w:tblInd w:w="112" w:type="dxa"/>
        <w:tblLayout w:type="fixed"/>
        <w:tblCellMar>
          <w:top w:w="0" w:type="dxa"/>
          <w:left w:w="0" w:type="dxa"/>
          <w:bottom w:w="0" w:type="dxa"/>
          <w:right w:w="0" w:type="dxa"/>
        </w:tblCellMar>
        <w:tblLook w:val="01E0"/>
      </w:tblPr>
      <w:tblGrid>
        <w:gridCol w:w="2556"/>
        <w:gridCol w:w="283"/>
        <w:gridCol w:w="1277"/>
        <w:gridCol w:w="283"/>
        <w:gridCol w:w="708"/>
        <w:gridCol w:w="286"/>
        <w:gridCol w:w="708"/>
        <w:gridCol w:w="283"/>
        <w:gridCol w:w="1135"/>
        <w:gridCol w:w="283"/>
        <w:gridCol w:w="1133"/>
        <w:gridCol w:w="283"/>
        <w:gridCol w:w="850"/>
        <w:gridCol w:w="283"/>
        <w:gridCol w:w="994"/>
        <w:gridCol w:w="283"/>
        <w:gridCol w:w="1136"/>
        <w:gridCol w:w="283"/>
        <w:gridCol w:w="1699"/>
      </w:tblGrid>
      <w:tr>
        <w:trPr>
          <w:trHeight w:val="435" w:hRule="exact"/>
        </w:trPr>
        <w:tc>
          <w:tcPr>
            <w:tcW w:w="14748" w:type="dxa"/>
            <w:gridSpan w:val="19"/>
            <w:tcBorders>
              <w:top w:val="nil" w:sz="6" w:space="0" w:color="auto"/>
              <w:left w:val="nil" w:sz="6" w:space="0" w:color="auto"/>
              <w:bottom w:val="nil" w:sz="6" w:space="0" w:color="auto"/>
              <w:right w:val="nil" w:sz="6" w:space="0" w:color="auto"/>
            </w:tcBorders>
          </w:tcPr>
          <w:p>
            <w:pPr>
              <w:pStyle w:val="TableParagraph"/>
              <w:spacing w:line="240" w:lineRule="auto" w:before="110"/>
              <w:ind w:right="103"/>
              <w:jc w:val="right"/>
              <w:rPr>
                <w:rFonts w:ascii="宋体" w:hAnsi="宋体" w:cs="宋体" w:eastAsia="宋体" w:hint="default"/>
                <w:sz w:val="21"/>
                <w:szCs w:val="21"/>
              </w:rPr>
            </w:pPr>
            <w:r>
              <w:rPr>
                <w:rFonts w:ascii="宋体" w:hAnsi="宋体" w:cs="宋体" w:eastAsia="宋体" w:hint="default"/>
                <w:spacing w:val="-2"/>
                <w:sz w:val="21"/>
                <w:szCs w:val="21"/>
              </w:rPr>
              <w:t>金额单位：人民币万元</w:t>
            </w:r>
          </w:p>
        </w:tc>
      </w:tr>
      <w:tr>
        <w:trPr>
          <w:trHeight w:val="903" w:hRule="exact"/>
        </w:trPr>
        <w:tc>
          <w:tcPr>
            <w:tcW w:w="2556"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751" w:right="0"/>
              <w:jc w:val="left"/>
              <w:rPr>
                <w:rFonts w:ascii="宋体" w:hAnsi="宋体" w:cs="宋体" w:eastAsia="宋体" w:hint="default"/>
                <w:sz w:val="21"/>
                <w:szCs w:val="21"/>
              </w:rPr>
            </w:pPr>
            <w:r>
              <w:rPr>
                <w:rFonts w:ascii="宋体" w:hAnsi="宋体" w:cs="宋体" w:eastAsia="宋体" w:hint="default"/>
                <w:sz w:val="21"/>
                <w:szCs w:val="21"/>
              </w:rPr>
              <w:t>子公司全称</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112" w:right="0"/>
              <w:jc w:val="left"/>
              <w:rPr>
                <w:rFonts w:ascii="宋体" w:hAnsi="宋体" w:cs="宋体" w:eastAsia="宋体" w:hint="default"/>
                <w:sz w:val="21"/>
                <w:szCs w:val="21"/>
              </w:rPr>
            </w:pPr>
            <w:r>
              <w:rPr>
                <w:rFonts w:ascii="宋体" w:hAnsi="宋体" w:cs="宋体" w:eastAsia="宋体" w:hint="default"/>
                <w:sz w:val="21"/>
                <w:szCs w:val="21"/>
              </w:rPr>
              <w:t>子公司类型</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47" w:right="140" w:hanging="104"/>
              <w:jc w:val="left"/>
              <w:rPr>
                <w:rFonts w:ascii="宋体" w:hAnsi="宋体" w:cs="宋体" w:eastAsia="宋体" w:hint="default"/>
                <w:sz w:val="21"/>
                <w:szCs w:val="21"/>
              </w:rPr>
            </w:pPr>
            <w:r>
              <w:rPr>
                <w:rFonts w:ascii="宋体" w:hAnsi="宋体" w:cs="宋体" w:eastAsia="宋体" w:hint="default"/>
                <w:sz w:val="21"/>
                <w:szCs w:val="21"/>
              </w:rPr>
              <w:t>注册</w:t>
            </w:r>
            <w:r>
              <w:rPr>
                <w:rFonts w:ascii="宋体" w:hAnsi="宋体" w:cs="宋体" w:eastAsia="宋体" w:hint="default"/>
                <w:spacing w:val="-103"/>
                <w:sz w:val="21"/>
                <w:szCs w:val="21"/>
              </w:rPr>
              <w:t> </w:t>
            </w:r>
            <w:r>
              <w:rPr>
                <w:rFonts w:ascii="宋体" w:hAnsi="宋体" w:cs="宋体" w:eastAsia="宋体" w:hint="default"/>
                <w:sz w:val="21"/>
                <w:szCs w:val="21"/>
              </w:rPr>
              <w:t>地</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143" w:right="139"/>
              <w:jc w:val="left"/>
              <w:rPr>
                <w:rFonts w:ascii="宋体" w:hAnsi="宋体" w:cs="宋体" w:eastAsia="宋体" w:hint="default"/>
                <w:sz w:val="21"/>
                <w:szCs w:val="21"/>
              </w:rPr>
            </w:pPr>
            <w:r>
              <w:rPr>
                <w:rFonts w:ascii="宋体" w:hAnsi="宋体" w:cs="宋体" w:eastAsia="宋体" w:hint="default"/>
                <w:sz w:val="21"/>
                <w:szCs w:val="21"/>
              </w:rPr>
              <w:t>业务</w:t>
            </w:r>
            <w:r>
              <w:rPr>
                <w:rFonts w:ascii="宋体" w:hAnsi="宋体" w:cs="宋体" w:eastAsia="宋体" w:hint="default"/>
                <w:spacing w:val="-103"/>
                <w:sz w:val="21"/>
                <w:szCs w:val="21"/>
              </w:rPr>
              <w:t> </w:t>
            </w:r>
            <w:r>
              <w:rPr>
                <w:rFonts w:ascii="宋体" w:hAnsi="宋体" w:cs="宋体" w:eastAsia="宋体" w:hint="default"/>
                <w:sz w:val="21"/>
                <w:szCs w:val="21"/>
              </w:rPr>
              <w:t>性质</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right="144"/>
              <w:jc w:val="right"/>
              <w:rPr>
                <w:rFonts w:ascii="宋体" w:hAnsi="宋体" w:cs="宋体" w:eastAsia="宋体" w:hint="default"/>
                <w:sz w:val="21"/>
                <w:szCs w:val="21"/>
              </w:rPr>
            </w:pPr>
            <w:r>
              <w:rPr>
                <w:rFonts w:ascii="宋体" w:hAnsi="宋体" w:cs="宋体" w:eastAsia="宋体" w:hint="default"/>
                <w:spacing w:val="-1"/>
                <w:sz w:val="21"/>
                <w:szCs w:val="21"/>
              </w:rPr>
              <w:t>注册资本</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143" w:right="0"/>
              <w:jc w:val="left"/>
              <w:rPr>
                <w:rFonts w:ascii="宋体" w:hAnsi="宋体" w:cs="宋体" w:eastAsia="宋体" w:hint="default"/>
                <w:sz w:val="21"/>
                <w:szCs w:val="21"/>
              </w:rPr>
            </w:pPr>
            <w:r>
              <w:rPr>
                <w:rFonts w:ascii="宋体" w:hAnsi="宋体" w:cs="宋体" w:eastAsia="宋体" w:hint="default"/>
                <w:sz w:val="21"/>
                <w:szCs w:val="21"/>
              </w:rPr>
              <w:t>经营范围</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13" w:right="211"/>
              <w:jc w:val="left"/>
              <w:rPr>
                <w:rFonts w:ascii="宋体" w:hAnsi="宋体" w:cs="宋体" w:eastAsia="宋体" w:hint="default"/>
                <w:sz w:val="21"/>
                <w:szCs w:val="21"/>
              </w:rPr>
            </w:pPr>
            <w:r>
              <w:rPr>
                <w:rFonts w:ascii="宋体" w:hAnsi="宋体" w:cs="宋体" w:eastAsia="宋体" w:hint="default"/>
                <w:sz w:val="21"/>
                <w:szCs w:val="21"/>
              </w:rPr>
              <w:t>企业</w:t>
            </w:r>
            <w:r>
              <w:rPr>
                <w:rFonts w:ascii="宋体" w:hAnsi="宋体" w:cs="宋体" w:eastAsia="宋体" w:hint="default"/>
                <w:spacing w:val="-103"/>
                <w:sz w:val="21"/>
                <w:szCs w:val="21"/>
              </w:rPr>
              <w:t> </w:t>
            </w:r>
            <w:r>
              <w:rPr>
                <w:rFonts w:ascii="宋体" w:hAnsi="宋体" w:cs="宋体" w:eastAsia="宋体" w:hint="default"/>
                <w:sz w:val="21"/>
                <w:szCs w:val="21"/>
              </w:rPr>
              <w:t>类型</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85" w:right="283"/>
              <w:jc w:val="left"/>
              <w:rPr>
                <w:rFonts w:ascii="宋体" w:hAnsi="宋体" w:cs="宋体" w:eastAsia="宋体" w:hint="default"/>
                <w:sz w:val="21"/>
                <w:szCs w:val="21"/>
              </w:rPr>
            </w:pPr>
            <w:r>
              <w:rPr>
                <w:rFonts w:ascii="宋体" w:hAnsi="宋体" w:cs="宋体" w:eastAsia="宋体" w:hint="default"/>
                <w:sz w:val="21"/>
                <w:szCs w:val="21"/>
              </w:rPr>
              <w:t>法人</w:t>
            </w:r>
            <w:r>
              <w:rPr>
                <w:rFonts w:ascii="宋体" w:hAnsi="宋体" w:cs="宋体" w:eastAsia="宋体" w:hint="default"/>
                <w:spacing w:val="-103"/>
                <w:sz w:val="21"/>
                <w:szCs w:val="21"/>
              </w:rPr>
              <w:t> </w:t>
            </w:r>
            <w:r>
              <w:rPr>
                <w:rFonts w:ascii="宋体" w:hAnsi="宋体" w:cs="宋体" w:eastAsia="宋体" w:hint="default"/>
                <w:sz w:val="21"/>
                <w:szCs w:val="21"/>
              </w:rPr>
              <w:t>代表</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52" w:right="144" w:hanging="106"/>
              <w:jc w:val="left"/>
              <w:rPr>
                <w:rFonts w:ascii="宋体" w:hAnsi="宋体" w:cs="宋体" w:eastAsia="宋体" w:hint="default"/>
                <w:sz w:val="21"/>
                <w:szCs w:val="21"/>
              </w:rPr>
            </w:pPr>
            <w:r>
              <w:rPr>
                <w:rFonts w:ascii="宋体" w:hAnsi="宋体" w:cs="宋体" w:eastAsia="宋体" w:hint="default"/>
                <w:spacing w:val="-1"/>
                <w:sz w:val="21"/>
                <w:szCs w:val="21"/>
              </w:rPr>
              <w:t>期末实际</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出资额</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single" w:sz="4" w:space="0" w:color="000000"/>
              <w:right w:val="nil" w:sz="6" w:space="0" w:color="auto"/>
            </w:tcBorders>
          </w:tcPr>
          <w:p>
            <w:pPr>
              <w:pStyle w:val="TableParagraph"/>
              <w:spacing w:line="260" w:lineRule="exact"/>
              <w:ind w:left="112" w:right="0"/>
              <w:jc w:val="left"/>
              <w:rPr>
                <w:rFonts w:ascii="宋体" w:hAnsi="宋体" w:cs="宋体" w:eastAsia="宋体" w:hint="default"/>
                <w:sz w:val="21"/>
                <w:szCs w:val="21"/>
              </w:rPr>
            </w:pPr>
            <w:r>
              <w:rPr>
                <w:rFonts w:ascii="宋体" w:hAnsi="宋体" w:cs="宋体" w:eastAsia="宋体" w:hint="default"/>
                <w:sz w:val="21"/>
                <w:szCs w:val="21"/>
              </w:rPr>
              <w:t>实质上构成对子</w:t>
            </w:r>
          </w:p>
          <w:p>
            <w:pPr>
              <w:pStyle w:val="TableParagraph"/>
              <w:spacing w:line="252" w:lineRule="auto" w:before="15"/>
              <w:ind w:left="324" w:right="110" w:hanging="212"/>
              <w:jc w:val="left"/>
              <w:rPr>
                <w:rFonts w:ascii="宋体" w:hAnsi="宋体" w:cs="宋体" w:eastAsia="宋体" w:hint="default"/>
                <w:sz w:val="21"/>
                <w:szCs w:val="21"/>
              </w:rPr>
            </w:pPr>
            <w:r>
              <w:rPr>
                <w:rFonts w:ascii="宋体" w:hAnsi="宋体" w:cs="宋体" w:eastAsia="宋体" w:hint="default"/>
                <w:spacing w:val="-1"/>
                <w:sz w:val="21"/>
                <w:szCs w:val="21"/>
              </w:rPr>
              <w:t>公司净投资的其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他项目余额</w:t>
            </w:r>
          </w:p>
        </w:tc>
      </w:tr>
      <w:tr>
        <w:trPr>
          <w:trHeight w:val="585" w:hRule="exact"/>
        </w:trPr>
        <w:tc>
          <w:tcPr>
            <w:tcW w:w="2556" w:type="dxa"/>
            <w:tcBorders>
              <w:top w:val="single" w:sz="4" w:space="0" w:color="000000"/>
              <w:left w:val="nil" w:sz="6" w:space="0" w:color="auto"/>
              <w:bottom w:val="nil" w:sz="6" w:space="0" w:color="auto"/>
              <w:right w:val="nil" w:sz="6" w:space="0" w:color="auto"/>
            </w:tcBorders>
          </w:tcPr>
          <w:p>
            <w:pPr>
              <w:pStyle w:val="TableParagraph"/>
              <w:spacing w:line="250" w:lineRule="exact"/>
              <w:ind w:left="107" w:right="0"/>
              <w:jc w:val="left"/>
              <w:rPr>
                <w:rFonts w:ascii="宋体" w:hAnsi="宋体" w:cs="宋体" w:eastAsia="宋体" w:hint="default"/>
                <w:sz w:val="21"/>
                <w:szCs w:val="21"/>
              </w:rPr>
            </w:pPr>
            <w:r>
              <w:rPr>
                <w:rFonts w:ascii="宋体" w:hAnsi="宋体" w:cs="宋体" w:eastAsia="宋体" w:hint="default"/>
                <w:sz w:val="21"/>
                <w:szCs w:val="21"/>
              </w:rPr>
              <w:t>大连酷动数码产品有限公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single" w:sz="4" w:space="0" w:color="000000"/>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大连</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150.00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nil" w:sz="6" w:space="0" w:color="auto"/>
              <w:right w:val="nil" w:sz="6" w:space="0" w:color="auto"/>
            </w:tcBorders>
          </w:tcPr>
          <w:p>
            <w:pPr>
              <w:pStyle w:val="TableParagraph"/>
              <w:spacing w:line="250"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single" w:sz="4" w:space="0" w:color="000000"/>
              <w:left w:val="nil" w:sz="6" w:space="0" w:color="auto"/>
              <w:bottom w:val="nil" w:sz="6" w:space="0" w:color="auto"/>
              <w:right w:val="nil" w:sz="6" w:space="0" w:color="auto"/>
            </w:tcBorders>
          </w:tcPr>
          <w:p>
            <w:pPr>
              <w:pStyle w:val="TableParagraph"/>
              <w:spacing w:line="250"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150.00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北京乐动数码商贸有限公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北京</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500.00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500.00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7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唐山酷动商贸有限公司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唐山</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3"/>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南京酷之动数码产品有限</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南京</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苏州乐动数码产品有限公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苏州</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3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呼和浩特市酷动数码产品</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sz w:val="21"/>
                <w:szCs w:val="21"/>
              </w:rPr>
              <w:t>有限责任公司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呼和</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sz w:val="21"/>
                <w:szCs w:val="21"/>
              </w:rPr>
              <w:t>浩特</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3"/>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bl>
    <w:p>
      <w:pPr>
        <w:spacing w:after="0" w:line="240" w:lineRule="auto"/>
        <w:jc w:val="right"/>
        <w:rPr>
          <w:rFonts w:ascii="宋体" w:hAnsi="宋体" w:cs="宋体" w:eastAsia="宋体" w:hint="default"/>
          <w:sz w:val="21"/>
          <w:szCs w:val="21"/>
        </w:rPr>
        <w:sectPr>
          <w:pgSz w:w="16840" w:h="11910" w:orient="landscape"/>
          <w:pgMar w:header="884" w:footer="936" w:top="1080" w:bottom="1120" w:left="900" w:right="960"/>
        </w:sectPr>
      </w:pPr>
    </w:p>
    <w:p>
      <w:pPr>
        <w:pStyle w:val="BodyText"/>
        <w:spacing w:line="506" w:lineRule="auto" w:before="15"/>
        <w:ind w:left="434" w:right="-16" w:firstLine="105"/>
        <w:jc w:val="left"/>
      </w:pPr>
      <w:r>
        <w:rPr/>
        <w:pict>
          <v:shape style="position:absolute;margin-left:66.599998pt;margin-top:50.878658pt;width:714.25pt;height:160.15pt;mso-position-horizontal-relative:page;mso-position-vertical-relative:paragraph;z-index:15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73"/>
                    <w:gridCol w:w="284"/>
                    <w:gridCol w:w="854"/>
                    <w:gridCol w:w="406"/>
                    <w:gridCol w:w="972"/>
                    <w:gridCol w:w="420"/>
                    <w:gridCol w:w="950"/>
                    <w:gridCol w:w="238"/>
                    <w:gridCol w:w="1538"/>
                    <w:gridCol w:w="238"/>
                    <w:gridCol w:w="1308"/>
                    <w:gridCol w:w="235"/>
                    <w:gridCol w:w="2768"/>
                  </w:tblGrid>
                  <w:tr>
                    <w:trPr>
                      <w:trHeight w:val="1489" w:hRule="exact"/>
                    </w:trPr>
                    <w:tc>
                      <w:tcPr>
                        <w:tcW w:w="4073"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子公司全称</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single" w:sz="8" w:space="0" w:color="000000"/>
                          <w:right w:val="nil" w:sz="6" w:space="0" w:color="auto"/>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54" w:lineRule="auto"/>
                          <w:ind w:left="108" w:right="7" w:firstLine="2"/>
                          <w:jc w:val="left"/>
                          <w:rPr>
                            <w:rFonts w:ascii="宋体" w:hAnsi="宋体" w:cs="宋体" w:eastAsia="宋体" w:hint="default"/>
                            <w:sz w:val="21"/>
                            <w:szCs w:val="21"/>
                          </w:rPr>
                        </w:pPr>
                        <w:r>
                          <w:rPr>
                            <w:rFonts w:ascii="宋体" w:hAnsi="宋体" w:cs="宋体" w:eastAsia="宋体" w:hint="default"/>
                            <w:sz w:val="21"/>
                            <w:szCs w:val="21"/>
                          </w:rPr>
                          <w:t>持股比</w:t>
                        </w:r>
                        <w:r>
                          <w:rPr>
                            <w:rFonts w:ascii="宋体" w:hAnsi="宋体" w:cs="宋体" w:eastAsia="宋体" w:hint="default"/>
                            <w:w w:val="100"/>
                            <w:sz w:val="21"/>
                            <w:szCs w:val="21"/>
                          </w:rPr>
                          <w:t> </w:t>
                        </w:r>
                        <w:r>
                          <w:rPr>
                            <w:rFonts w:ascii="宋体" w:hAnsi="宋体" w:cs="宋体" w:eastAsia="宋体" w:hint="default"/>
                            <w:spacing w:val="-1"/>
                            <w:sz w:val="21"/>
                            <w:szCs w:val="21"/>
                          </w:rPr>
                          <w:t>例（</w:t>
                        </w:r>
                        <w:r>
                          <w:rPr>
                            <w:rFonts w:ascii="宋体" w:hAnsi="宋体" w:cs="宋体" w:eastAsia="宋体" w:hint="default"/>
                            <w:spacing w:val="-1"/>
                            <w:sz w:val="21"/>
                            <w:szCs w:val="21"/>
                          </w:rPr>
                          <w:t>%</w:t>
                        </w:r>
                        <w:r>
                          <w:rPr>
                            <w:rFonts w:ascii="宋体" w:hAnsi="宋体" w:cs="宋体" w:eastAsia="宋体" w:hint="default"/>
                            <w:spacing w:val="-1"/>
                            <w:sz w:val="21"/>
                            <w:szCs w:val="21"/>
                          </w:rPr>
                          <w:t>）</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single" w:sz="8" w:space="0" w:color="000000"/>
                          <w:right w:val="nil" w:sz="6" w:space="0" w:color="auto"/>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54" w:lineRule="auto"/>
                          <w:ind w:left="108" w:right="0" w:firstLine="62"/>
                          <w:jc w:val="left"/>
                          <w:rPr>
                            <w:rFonts w:ascii="宋体" w:hAnsi="宋体" w:cs="宋体" w:eastAsia="宋体" w:hint="default"/>
                            <w:sz w:val="21"/>
                            <w:szCs w:val="21"/>
                          </w:rPr>
                        </w:pPr>
                        <w:r>
                          <w:rPr>
                            <w:rFonts w:ascii="宋体" w:hAnsi="宋体" w:cs="宋体" w:eastAsia="宋体" w:hint="default"/>
                            <w:sz w:val="21"/>
                            <w:szCs w:val="21"/>
                          </w:rPr>
                          <w:t>表决权</w:t>
                        </w:r>
                        <w:r>
                          <w:rPr>
                            <w:rFonts w:ascii="宋体" w:hAnsi="宋体" w:cs="宋体" w:eastAsia="宋体" w:hint="default"/>
                            <w:w w:val="100"/>
                            <w:sz w:val="21"/>
                            <w:szCs w:val="21"/>
                          </w:rPr>
                          <w:t> </w:t>
                        </w:r>
                        <w:r>
                          <w:rPr>
                            <w:rFonts w:ascii="宋体" w:hAnsi="宋体" w:cs="宋体" w:eastAsia="宋体" w:hint="default"/>
                            <w:spacing w:val="-18"/>
                            <w:w w:val="100"/>
                            <w:sz w:val="21"/>
                            <w:szCs w:val="21"/>
                          </w:rPr>
                          <w:t>比例（</w:t>
                        </w:r>
                        <w:r>
                          <w:rPr>
                            <w:rFonts w:ascii="宋体" w:hAnsi="宋体" w:cs="宋体" w:eastAsia="宋体" w:hint="default"/>
                            <w:spacing w:val="-18"/>
                            <w:w w:val="100"/>
                            <w:sz w:val="21"/>
                            <w:szCs w:val="21"/>
                          </w:rPr>
                          <w:t>%</w:t>
                        </w:r>
                        <w:r>
                          <w:rPr>
                            <w:rFonts w:ascii="宋体" w:hAnsi="宋体" w:cs="宋体" w:eastAsia="宋体" w:hint="default"/>
                            <w:spacing w:val="-18"/>
                            <w:w w:val="100"/>
                            <w:sz w:val="21"/>
                            <w:szCs w:val="21"/>
                          </w:rPr>
                          <w:t>）</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single" w:sz="8" w:space="0" w:color="000000"/>
                          <w:right w:val="nil" w:sz="6" w:space="0" w:color="auto"/>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54" w:lineRule="auto"/>
                          <w:ind w:left="158" w:right="156"/>
                          <w:jc w:val="left"/>
                          <w:rPr>
                            <w:rFonts w:ascii="宋体" w:hAnsi="宋体" w:cs="宋体" w:eastAsia="宋体" w:hint="default"/>
                            <w:sz w:val="21"/>
                            <w:szCs w:val="21"/>
                          </w:rPr>
                        </w:pPr>
                        <w:r>
                          <w:rPr>
                            <w:rFonts w:ascii="宋体" w:hAnsi="宋体" w:cs="宋体" w:eastAsia="宋体" w:hint="default"/>
                            <w:sz w:val="21"/>
                            <w:szCs w:val="21"/>
                          </w:rPr>
                          <w:t>是否合</w:t>
                        </w:r>
                        <w:r>
                          <w:rPr>
                            <w:rFonts w:ascii="宋体" w:hAnsi="宋体" w:cs="宋体" w:eastAsia="宋体" w:hint="default"/>
                            <w:spacing w:val="-102"/>
                            <w:sz w:val="21"/>
                            <w:szCs w:val="21"/>
                          </w:rPr>
                          <w:t> </w:t>
                        </w:r>
                        <w:r>
                          <w:rPr>
                            <w:rFonts w:ascii="宋体" w:hAnsi="宋体" w:cs="宋体" w:eastAsia="宋体" w:hint="default"/>
                            <w:sz w:val="21"/>
                            <w:szCs w:val="21"/>
                          </w:rPr>
                          <w:t>并报表</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34"/>
                          <w:jc w:val="right"/>
                          <w:rPr>
                            <w:rFonts w:ascii="宋体" w:hAnsi="宋体" w:cs="宋体" w:eastAsia="宋体" w:hint="default"/>
                            <w:sz w:val="21"/>
                            <w:szCs w:val="21"/>
                          </w:rPr>
                        </w:pPr>
                        <w:r>
                          <w:rPr>
                            <w:rFonts w:ascii="宋体" w:hAnsi="宋体" w:cs="宋体" w:eastAsia="宋体" w:hint="default"/>
                            <w:spacing w:val="-1"/>
                            <w:sz w:val="21"/>
                            <w:szCs w:val="21"/>
                          </w:rPr>
                          <w:t>少数股东权益</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single" w:sz="8" w:space="0" w:color="000000"/>
                          <w:right w:val="nil" w:sz="6" w:space="0" w:color="auto"/>
                        </w:tcBorders>
                      </w:tcPr>
                      <w:p>
                        <w:pPr>
                          <w:pStyle w:val="TableParagraph"/>
                          <w:spacing w:line="252" w:lineRule="auto" w:before="82"/>
                          <w:ind w:left="127" w:right="125"/>
                          <w:jc w:val="both"/>
                          <w:rPr>
                            <w:rFonts w:ascii="宋体" w:hAnsi="宋体" w:cs="宋体" w:eastAsia="宋体" w:hint="default"/>
                            <w:sz w:val="21"/>
                            <w:szCs w:val="21"/>
                          </w:rPr>
                        </w:pPr>
                        <w:r>
                          <w:rPr>
                            <w:rFonts w:ascii="宋体" w:hAnsi="宋体" w:cs="宋体" w:eastAsia="宋体" w:hint="default"/>
                            <w:spacing w:val="-1"/>
                            <w:sz w:val="21"/>
                            <w:szCs w:val="21"/>
                          </w:rPr>
                          <w:t>少数股东权</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益中用于冲</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减少数股东</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损益的金额</w:t>
                        </w:r>
                      </w:p>
                    </w:tc>
                    <w:tc>
                      <w:tcPr>
                        <w:tcW w:w="235" w:type="dxa"/>
                        <w:tcBorders>
                          <w:top w:val="nil" w:sz="6" w:space="0" w:color="auto"/>
                          <w:left w:val="nil" w:sz="6" w:space="0" w:color="auto"/>
                          <w:bottom w:val="nil" w:sz="6" w:space="0" w:color="auto"/>
                          <w:right w:val="nil" w:sz="6" w:space="0" w:color="auto"/>
                        </w:tcBorders>
                      </w:tcPr>
                      <w:p>
                        <w:pPr/>
                      </w:p>
                    </w:tc>
                    <w:tc>
                      <w:tcPr>
                        <w:tcW w:w="2768" w:type="dxa"/>
                        <w:tcBorders>
                          <w:top w:val="nil" w:sz="6" w:space="0" w:color="auto"/>
                          <w:left w:val="nil" w:sz="6" w:space="0" w:color="auto"/>
                          <w:bottom w:val="single" w:sz="8"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从母公司所有者权益冲减子</w:t>
                        </w:r>
                      </w:p>
                      <w:p>
                        <w:pPr>
                          <w:pStyle w:val="TableParagraph"/>
                          <w:spacing w:line="254" w:lineRule="auto" w:before="15"/>
                          <w:ind w:left="122" w:right="120"/>
                          <w:jc w:val="center"/>
                          <w:rPr>
                            <w:rFonts w:ascii="宋体" w:hAnsi="宋体" w:cs="宋体" w:eastAsia="宋体" w:hint="default"/>
                            <w:sz w:val="21"/>
                            <w:szCs w:val="21"/>
                          </w:rPr>
                        </w:pPr>
                        <w:r>
                          <w:rPr>
                            <w:rFonts w:ascii="宋体" w:hAnsi="宋体" w:cs="宋体" w:eastAsia="宋体" w:hint="default"/>
                            <w:spacing w:val="-2"/>
                            <w:sz w:val="21"/>
                            <w:szCs w:val="21"/>
                          </w:rPr>
                          <w:t>公司少数股东分担的本期亏</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损超过少数股东在该子公司</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期初所有者权益中所享有份</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额后的余额</w:t>
                        </w:r>
                      </w:p>
                    </w:tc>
                  </w:tr>
                  <w:tr>
                    <w:trPr>
                      <w:trHeight w:val="302" w:hRule="exact"/>
                    </w:trPr>
                    <w:tc>
                      <w:tcPr>
                        <w:tcW w:w="4073" w:type="dxa"/>
                        <w:tcBorders>
                          <w:top w:val="single" w:sz="8" w:space="0" w:color="000000"/>
                          <w:left w:val="nil" w:sz="6" w:space="0" w:color="auto"/>
                          <w:bottom w:val="nil" w:sz="6" w:space="0" w:color="auto"/>
                          <w:right w:val="nil" w:sz="6" w:space="0" w:color="auto"/>
                        </w:tcBorders>
                      </w:tcPr>
                      <w:p>
                        <w:pPr>
                          <w:pStyle w:val="TableParagraph"/>
                          <w:spacing w:line="253" w:lineRule="exact"/>
                          <w:ind w:left="108" w:right="0"/>
                          <w:jc w:val="left"/>
                          <w:rPr>
                            <w:rFonts w:ascii="宋体" w:hAnsi="宋体" w:cs="宋体" w:eastAsia="宋体" w:hint="default"/>
                            <w:sz w:val="21"/>
                            <w:szCs w:val="21"/>
                          </w:rPr>
                        </w:pPr>
                        <w:r>
                          <w:rPr>
                            <w:rFonts w:ascii="宋体" w:hAnsi="宋体" w:cs="宋体" w:eastAsia="宋体" w:hint="default"/>
                            <w:sz w:val="21"/>
                            <w:szCs w:val="21"/>
                          </w:rPr>
                          <w:t>合肥酷动数码科技有限公司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single" w:sz="8" w:space="0" w:color="000000"/>
                          <w:left w:val="nil" w:sz="6" w:space="0" w:color="auto"/>
                          <w:bottom w:val="nil" w:sz="6" w:space="0" w:color="auto"/>
                          <w:right w:val="nil" w:sz="6" w:space="0" w:color="auto"/>
                        </w:tcBorders>
                      </w:tcPr>
                      <w:p>
                        <w:pPr>
                          <w:pStyle w:val="TableParagraph"/>
                          <w:spacing w:line="253"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single" w:sz="8" w:space="0" w:color="000000"/>
                          <w:left w:val="nil" w:sz="6" w:space="0" w:color="auto"/>
                          <w:bottom w:val="nil" w:sz="6" w:space="0" w:color="auto"/>
                          <w:right w:val="nil" w:sz="6" w:space="0" w:color="auto"/>
                        </w:tcBorders>
                      </w:tcPr>
                      <w:p>
                        <w:pPr>
                          <w:pStyle w:val="TableParagraph"/>
                          <w:spacing w:line="253"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single" w:sz="8" w:space="0" w:color="000000"/>
                          <w:left w:val="nil" w:sz="6" w:space="0" w:color="auto"/>
                          <w:bottom w:val="nil" w:sz="6" w:space="0" w:color="auto"/>
                          <w:right w:val="nil" w:sz="6" w:space="0" w:color="auto"/>
                        </w:tcBorders>
                      </w:tcPr>
                      <w:p>
                        <w:pPr>
                          <w:pStyle w:val="TableParagraph"/>
                          <w:spacing w:line="253"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single" w:sz="8" w:space="0" w:color="000000"/>
                          <w:left w:val="nil" w:sz="6" w:space="0" w:color="auto"/>
                          <w:bottom w:val="nil" w:sz="6" w:space="0" w:color="auto"/>
                          <w:right w:val="nil" w:sz="6" w:space="0" w:color="auto"/>
                        </w:tcBorders>
                      </w:tcPr>
                      <w:p>
                        <w:pPr>
                          <w:pStyle w:val="TableParagraph"/>
                          <w:spacing w:line="253"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single" w:sz="8" w:space="0" w:color="000000"/>
                          <w:left w:val="nil" w:sz="6" w:space="0" w:color="auto"/>
                          <w:bottom w:val="nil" w:sz="6" w:space="0" w:color="auto"/>
                          <w:right w:val="nil" w:sz="6" w:space="0" w:color="auto"/>
                        </w:tcBorders>
                      </w:tcPr>
                      <w:p>
                        <w:pPr>
                          <w:pStyle w:val="TableParagraph"/>
                          <w:spacing w:line="253"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768" w:type="dxa"/>
                        <w:tcBorders>
                          <w:top w:val="single" w:sz="8" w:space="0" w:color="000000"/>
                          <w:left w:val="nil" w:sz="6" w:space="0" w:color="auto"/>
                          <w:bottom w:val="nil" w:sz="6" w:space="0" w:color="auto"/>
                          <w:right w:val="nil" w:sz="6" w:space="0" w:color="auto"/>
                        </w:tcBorders>
                      </w:tcPr>
                      <w:p>
                        <w:pPr>
                          <w:pStyle w:val="TableParagraph"/>
                          <w:spacing w:line="253" w:lineRule="exact"/>
                          <w:ind w:right="698"/>
                          <w:jc w:val="right"/>
                          <w:rPr>
                            <w:rFonts w:ascii="宋体" w:hAnsi="宋体" w:cs="宋体" w:eastAsia="宋体" w:hint="default"/>
                            <w:sz w:val="21"/>
                            <w:szCs w:val="21"/>
                          </w:rPr>
                        </w:pPr>
                        <w:r>
                          <w:rPr>
                            <w:rFonts w:ascii="宋体"/>
                            <w:sz w:val="21"/>
                          </w:rPr>
                          <w:t>---</w:t>
                        </w:r>
                      </w:p>
                    </w:tc>
                  </w:tr>
                  <w:tr>
                    <w:trPr>
                      <w:trHeight w:val="289"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石家庄酷动数码有限公司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768" w:type="dxa"/>
                        <w:tcBorders>
                          <w:top w:val="nil" w:sz="6" w:space="0" w:color="auto"/>
                          <w:left w:val="nil" w:sz="6" w:space="0" w:color="auto"/>
                          <w:bottom w:val="nil" w:sz="6" w:space="0" w:color="auto"/>
                          <w:right w:val="nil" w:sz="6" w:space="0" w:color="auto"/>
                        </w:tcBorders>
                      </w:tcPr>
                      <w:p>
                        <w:pPr>
                          <w:pStyle w:val="TableParagraph"/>
                          <w:spacing w:line="251" w:lineRule="exact"/>
                          <w:ind w:right="698"/>
                          <w:jc w:val="right"/>
                          <w:rPr>
                            <w:rFonts w:ascii="宋体" w:hAnsi="宋体" w:cs="宋体" w:eastAsia="宋体" w:hint="default"/>
                            <w:sz w:val="21"/>
                            <w:szCs w:val="21"/>
                          </w:rPr>
                        </w:pPr>
                        <w:r>
                          <w:rPr>
                            <w:rFonts w:ascii="宋体"/>
                            <w:sz w:val="21"/>
                          </w:rPr>
                          <w:t>---</w:t>
                        </w:r>
                      </w:p>
                    </w:tc>
                  </w:tr>
                  <w:tr>
                    <w:trPr>
                      <w:trHeight w:val="289"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49" w:lineRule="exact"/>
                          <w:ind w:left="108" w:right="0"/>
                          <w:jc w:val="left"/>
                          <w:rPr>
                            <w:rFonts w:ascii="宋体" w:hAnsi="宋体" w:cs="宋体" w:eastAsia="宋体" w:hint="default"/>
                            <w:sz w:val="21"/>
                            <w:szCs w:val="21"/>
                          </w:rPr>
                        </w:pPr>
                        <w:r>
                          <w:rPr>
                            <w:rFonts w:ascii="宋体" w:hAnsi="宋体" w:cs="宋体" w:eastAsia="宋体" w:hint="default"/>
                            <w:sz w:val="21"/>
                            <w:szCs w:val="21"/>
                          </w:rPr>
                          <w:t>厦门酷动数码产品有限公司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49"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49"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49"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49"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49"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768" w:type="dxa"/>
                        <w:tcBorders>
                          <w:top w:val="nil" w:sz="6" w:space="0" w:color="auto"/>
                          <w:left w:val="nil" w:sz="6" w:space="0" w:color="auto"/>
                          <w:bottom w:val="nil" w:sz="6" w:space="0" w:color="auto"/>
                          <w:right w:val="nil" w:sz="6" w:space="0" w:color="auto"/>
                        </w:tcBorders>
                      </w:tcPr>
                      <w:p>
                        <w:pPr>
                          <w:pStyle w:val="TableParagraph"/>
                          <w:spacing w:line="249" w:lineRule="exact"/>
                          <w:ind w:right="698"/>
                          <w:jc w:val="right"/>
                          <w:rPr>
                            <w:rFonts w:ascii="宋体" w:hAnsi="宋体" w:cs="宋体" w:eastAsia="宋体" w:hint="default"/>
                            <w:sz w:val="21"/>
                            <w:szCs w:val="21"/>
                          </w:rPr>
                        </w:pPr>
                        <w:r>
                          <w:rPr>
                            <w:rFonts w:ascii="宋体"/>
                            <w:sz w:val="21"/>
                          </w:rPr>
                          <w:t>---</w:t>
                        </w:r>
                      </w:p>
                    </w:tc>
                  </w:tr>
                  <w:tr>
                    <w:trPr>
                      <w:trHeight w:val="290"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泉州酷动数码产品有限公司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768" w:type="dxa"/>
                        <w:tcBorders>
                          <w:top w:val="nil" w:sz="6" w:space="0" w:color="auto"/>
                          <w:left w:val="nil" w:sz="6" w:space="0" w:color="auto"/>
                          <w:bottom w:val="nil" w:sz="6" w:space="0" w:color="auto"/>
                          <w:right w:val="nil" w:sz="6" w:space="0" w:color="auto"/>
                        </w:tcBorders>
                      </w:tcPr>
                      <w:p>
                        <w:pPr>
                          <w:pStyle w:val="TableParagraph"/>
                          <w:spacing w:line="251" w:lineRule="exact"/>
                          <w:ind w:right="698"/>
                          <w:jc w:val="right"/>
                          <w:rPr>
                            <w:rFonts w:ascii="宋体" w:hAnsi="宋体" w:cs="宋体" w:eastAsia="宋体" w:hint="default"/>
                            <w:sz w:val="21"/>
                            <w:szCs w:val="21"/>
                          </w:rPr>
                        </w:pPr>
                        <w:r>
                          <w:rPr>
                            <w:rFonts w:ascii="宋体"/>
                            <w:sz w:val="21"/>
                          </w:rPr>
                          <w:t>---</w:t>
                        </w:r>
                      </w:p>
                    </w:tc>
                  </w:tr>
                  <w:tr>
                    <w:trPr>
                      <w:trHeight w:val="290"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福州酷动数码产品有限公司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768" w:type="dxa"/>
                        <w:tcBorders>
                          <w:top w:val="nil" w:sz="6" w:space="0" w:color="auto"/>
                          <w:left w:val="nil" w:sz="6" w:space="0" w:color="auto"/>
                          <w:bottom w:val="nil" w:sz="6" w:space="0" w:color="auto"/>
                          <w:right w:val="nil" w:sz="6" w:space="0" w:color="auto"/>
                        </w:tcBorders>
                      </w:tcPr>
                      <w:p>
                        <w:pPr>
                          <w:pStyle w:val="TableParagraph"/>
                          <w:spacing w:line="251" w:lineRule="exact"/>
                          <w:ind w:right="698"/>
                          <w:jc w:val="right"/>
                          <w:rPr>
                            <w:rFonts w:ascii="宋体" w:hAnsi="宋体" w:cs="宋体" w:eastAsia="宋体" w:hint="default"/>
                            <w:sz w:val="21"/>
                            <w:szCs w:val="21"/>
                          </w:rPr>
                        </w:pPr>
                        <w:r>
                          <w:rPr>
                            <w:rFonts w:ascii="宋体"/>
                            <w:sz w:val="21"/>
                          </w:rPr>
                          <w:t>---</w:t>
                        </w:r>
                      </w:p>
                    </w:tc>
                  </w:tr>
                  <w:tr>
                    <w:trPr>
                      <w:trHeight w:val="251"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西安市乐动电子数码有限公司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768" w:type="dxa"/>
                        <w:tcBorders>
                          <w:top w:val="nil" w:sz="6" w:space="0" w:color="auto"/>
                          <w:left w:val="nil" w:sz="6" w:space="0" w:color="auto"/>
                          <w:bottom w:val="nil" w:sz="6" w:space="0" w:color="auto"/>
                          <w:right w:val="nil" w:sz="6" w:space="0" w:color="auto"/>
                        </w:tcBorders>
                      </w:tcPr>
                      <w:p>
                        <w:pPr>
                          <w:pStyle w:val="TableParagraph"/>
                          <w:spacing w:line="251" w:lineRule="exact"/>
                          <w:ind w:right="698"/>
                          <w:jc w:val="right"/>
                          <w:rPr>
                            <w:rFonts w:ascii="宋体" w:hAnsi="宋体" w:cs="宋体" w:eastAsia="宋体" w:hint="default"/>
                            <w:sz w:val="21"/>
                            <w:szCs w:val="21"/>
                          </w:rPr>
                        </w:pPr>
                        <w:r>
                          <w:rPr>
                            <w:rFonts w:ascii="宋体"/>
                            <w:sz w:val="21"/>
                          </w:rPr>
                          <w:t>---</w:t>
                        </w:r>
                      </w:p>
                    </w:tc>
                  </w:tr>
                </w:tbl>
                <w:p>
                  <w:pPr/>
                </w:p>
              </w:txbxContent>
            </v:textbox>
            <w10:wrap type="none"/>
          </v:shape>
        </w:pict>
      </w:r>
      <w:r>
        <w:rPr/>
        <w:t>（续）</w:t>
      </w:r>
      <w:r>
        <w:rPr>
          <w:w w:val="100"/>
        </w:rPr>
        <w:t> </w:t>
      </w:r>
      <w:r>
        <w:rPr/>
        <w:t>万元</w:t>
      </w:r>
    </w:p>
    <w:p>
      <w:pPr>
        <w:spacing w:line="240" w:lineRule="auto" w:before="5"/>
        <w:rPr>
          <w:rFonts w:ascii="宋体" w:hAnsi="宋体" w:cs="宋体" w:eastAsia="宋体" w:hint="default"/>
          <w:sz w:val="23"/>
          <w:szCs w:val="23"/>
        </w:rPr>
      </w:pPr>
      <w:r>
        <w:rPr/>
        <w:br w:type="column"/>
      </w:r>
      <w:r>
        <w:rPr>
          <w:rFonts w:ascii="宋体"/>
          <w:sz w:val="23"/>
        </w:rPr>
      </w:r>
    </w:p>
    <w:p>
      <w:pPr>
        <w:pStyle w:val="BodyText"/>
        <w:spacing w:line="240" w:lineRule="auto"/>
        <w:ind w:left="434" w:right="0"/>
        <w:jc w:val="left"/>
      </w:pPr>
      <w:r>
        <w:rPr/>
        <w:t>金额单位：人民币</w:t>
      </w:r>
    </w:p>
    <w:p>
      <w:pPr>
        <w:spacing w:after="0" w:line="240" w:lineRule="auto"/>
        <w:jc w:val="left"/>
        <w:sectPr>
          <w:type w:val="continuous"/>
          <w:pgSz w:w="16840" w:h="11910" w:orient="landscape"/>
          <w:pgMar w:top="1060" w:bottom="1380" w:left="900" w:right="960"/>
          <w:cols w:num="2" w:equalWidth="0">
            <w:col w:w="1174" w:space="11219"/>
            <w:col w:w="2587"/>
          </w:cols>
        </w:sectPr>
      </w:pPr>
    </w:p>
    <w:p>
      <w:pPr>
        <w:spacing w:line="240" w:lineRule="auto" w:before="10"/>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3994"/>
        <w:gridCol w:w="284"/>
        <w:gridCol w:w="854"/>
        <w:gridCol w:w="406"/>
        <w:gridCol w:w="972"/>
        <w:gridCol w:w="420"/>
        <w:gridCol w:w="950"/>
        <w:gridCol w:w="238"/>
        <w:gridCol w:w="1538"/>
        <w:gridCol w:w="238"/>
        <w:gridCol w:w="1308"/>
        <w:gridCol w:w="235"/>
        <w:gridCol w:w="2645"/>
        <w:gridCol w:w="123"/>
      </w:tblGrid>
      <w:tr>
        <w:trPr>
          <w:trHeight w:val="1733" w:hRule="exact"/>
        </w:trPr>
        <w:tc>
          <w:tcPr>
            <w:tcW w:w="3994" w:type="dxa"/>
            <w:tcBorders>
              <w:top w:val="single" w:sz="6"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76"/>
              <w:jc w:val="center"/>
              <w:rPr>
                <w:rFonts w:ascii="宋体" w:hAnsi="宋体" w:cs="宋体" w:eastAsia="宋体" w:hint="default"/>
                <w:sz w:val="21"/>
                <w:szCs w:val="21"/>
              </w:rPr>
            </w:pPr>
            <w:r>
              <w:rPr>
                <w:rFonts w:ascii="宋体" w:hAnsi="宋体" w:cs="宋体" w:eastAsia="宋体" w:hint="default"/>
                <w:sz w:val="21"/>
                <w:szCs w:val="21"/>
              </w:rPr>
              <w:t>子公司全称</w:t>
            </w:r>
          </w:p>
        </w:tc>
        <w:tc>
          <w:tcPr>
            <w:tcW w:w="284" w:type="dxa"/>
            <w:tcBorders>
              <w:top w:val="single" w:sz="6" w:space="0" w:color="000000"/>
              <w:left w:val="nil" w:sz="6" w:space="0" w:color="auto"/>
              <w:bottom w:val="nil" w:sz="6" w:space="0" w:color="auto"/>
              <w:right w:val="nil" w:sz="6" w:space="0" w:color="auto"/>
            </w:tcBorders>
          </w:tcPr>
          <w:p>
            <w:pPr/>
          </w:p>
        </w:tc>
        <w:tc>
          <w:tcPr>
            <w:tcW w:w="854" w:type="dxa"/>
            <w:tcBorders>
              <w:top w:val="single" w:sz="6"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6"/>
                <w:szCs w:val="26"/>
              </w:rPr>
            </w:pPr>
          </w:p>
          <w:p>
            <w:pPr>
              <w:pStyle w:val="TableParagraph"/>
              <w:spacing w:line="254" w:lineRule="auto"/>
              <w:ind w:left="108" w:right="7" w:firstLine="2"/>
              <w:jc w:val="left"/>
              <w:rPr>
                <w:rFonts w:ascii="宋体" w:hAnsi="宋体" w:cs="宋体" w:eastAsia="宋体" w:hint="default"/>
                <w:sz w:val="21"/>
                <w:szCs w:val="21"/>
              </w:rPr>
            </w:pPr>
            <w:r>
              <w:rPr>
                <w:rFonts w:ascii="宋体" w:hAnsi="宋体" w:cs="宋体" w:eastAsia="宋体" w:hint="default"/>
                <w:sz w:val="21"/>
                <w:szCs w:val="21"/>
              </w:rPr>
              <w:t>持股比</w:t>
            </w:r>
            <w:r>
              <w:rPr>
                <w:rFonts w:ascii="宋体" w:hAnsi="宋体" w:cs="宋体" w:eastAsia="宋体" w:hint="default"/>
                <w:w w:val="100"/>
                <w:sz w:val="21"/>
                <w:szCs w:val="21"/>
              </w:rPr>
              <w:t> </w:t>
            </w:r>
            <w:r>
              <w:rPr>
                <w:rFonts w:ascii="宋体" w:hAnsi="宋体" w:cs="宋体" w:eastAsia="宋体" w:hint="default"/>
                <w:spacing w:val="-1"/>
                <w:sz w:val="21"/>
                <w:szCs w:val="21"/>
              </w:rPr>
              <w:t>例（</w:t>
            </w:r>
            <w:r>
              <w:rPr>
                <w:rFonts w:ascii="宋体" w:hAnsi="宋体" w:cs="宋体" w:eastAsia="宋体" w:hint="default"/>
                <w:spacing w:val="-1"/>
                <w:sz w:val="21"/>
                <w:szCs w:val="21"/>
              </w:rPr>
              <w:t>%</w:t>
            </w:r>
            <w:r>
              <w:rPr>
                <w:rFonts w:ascii="宋体" w:hAnsi="宋体" w:cs="宋体" w:eastAsia="宋体" w:hint="default"/>
                <w:spacing w:val="-1"/>
                <w:sz w:val="21"/>
                <w:szCs w:val="21"/>
              </w:rPr>
              <w:t>）</w:t>
            </w:r>
          </w:p>
        </w:tc>
        <w:tc>
          <w:tcPr>
            <w:tcW w:w="406" w:type="dxa"/>
            <w:tcBorders>
              <w:top w:val="single" w:sz="6" w:space="0" w:color="000000"/>
              <w:left w:val="nil" w:sz="6" w:space="0" w:color="auto"/>
              <w:bottom w:val="nil" w:sz="6" w:space="0" w:color="auto"/>
              <w:right w:val="nil" w:sz="6" w:space="0" w:color="auto"/>
            </w:tcBorders>
          </w:tcPr>
          <w:p>
            <w:pPr/>
          </w:p>
        </w:tc>
        <w:tc>
          <w:tcPr>
            <w:tcW w:w="972" w:type="dxa"/>
            <w:tcBorders>
              <w:top w:val="single" w:sz="6"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6"/>
                <w:szCs w:val="26"/>
              </w:rPr>
            </w:pPr>
          </w:p>
          <w:p>
            <w:pPr>
              <w:pStyle w:val="TableParagraph"/>
              <w:spacing w:line="254" w:lineRule="auto"/>
              <w:ind w:left="108" w:right="0" w:firstLine="62"/>
              <w:jc w:val="left"/>
              <w:rPr>
                <w:rFonts w:ascii="宋体" w:hAnsi="宋体" w:cs="宋体" w:eastAsia="宋体" w:hint="default"/>
                <w:sz w:val="21"/>
                <w:szCs w:val="21"/>
              </w:rPr>
            </w:pPr>
            <w:r>
              <w:rPr>
                <w:rFonts w:ascii="宋体" w:hAnsi="宋体" w:cs="宋体" w:eastAsia="宋体" w:hint="default"/>
                <w:sz w:val="21"/>
                <w:szCs w:val="21"/>
              </w:rPr>
              <w:t>表决权</w:t>
            </w:r>
            <w:r>
              <w:rPr>
                <w:rFonts w:ascii="宋体" w:hAnsi="宋体" w:cs="宋体" w:eastAsia="宋体" w:hint="default"/>
                <w:w w:val="100"/>
                <w:sz w:val="21"/>
                <w:szCs w:val="21"/>
              </w:rPr>
              <w:t> </w:t>
            </w:r>
            <w:r>
              <w:rPr>
                <w:rFonts w:ascii="宋体" w:hAnsi="宋体" w:cs="宋体" w:eastAsia="宋体" w:hint="default"/>
                <w:spacing w:val="-18"/>
                <w:w w:val="100"/>
                <w:sz w:val="21"/>
                <w:szCs w:val="21"/>
              </w:rPr>
              <w:t>比例（</w:t>
            </w:r>
            <w:r>
              <w:rPr>
                <w:rFonts w:ascii="宋体" w:hAnsi="宋体" w:cs="宋体" w:eastAsia="宋体" w:hint="default"/>
                <w:spacing w:val="-18"/>
                <w:w w:val="100"/>
                <w:sz w:val="21"/>
                <w:szCs w:val="21"/>
              </w:rPr>
              <w:t>%</w:t>
            </w:r>
            <w:r>
              <w:rPr>
                <w:rFonts w:ascii="宋体" w:hAnsi="宋体" w:cs="宋体" w:eastAsia="宋体" w:hint="default"/>
                <w:spacing w:val="-18"/>
                <w:w w:val="100"/>
                <w:sz w:val="21"/>
                <w:szCs w:val="21"/>
              </w:rPr>
              <w:t>）</w:t>
            </w:r>
          </w:p>
        </w:tc>
        <w:tc>
          <w:tcPr>
            <w:tcW w:w="420" w:type="dxa"/>
            <w:tcBorders>
              <w:top w:val="single" w:sz="6" w:space="0" w:color="000000"/>
              <w:left w:val="nil" w:sz="6" w:space="0" w:color="auto"/>
              <w:bottom w:val="nil" w:sz="6" w:space="0" w:color="auto"/>
              <w:right w:val="nil" w:sz="6" w:space="0" w:color="auto"/>
            </w:tcBorders>
          </w:tcPr>
          <w:p>
            <w:pPr/>
          </w:p>
        </w:tc>
        <w:tc>
          <w:tcPr>
            <w:tcW w:w="950" w:type="dxa"/>
            <w:tcBorders>
              <w:top w:val="single" w:sz="6"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6"/>
                <w:szCs w:val="26"/>
              </w:rPr>
            </w:pPr>
          </w:p>
          <w:p>
            <w:pPr>
              <w:pStyle w:val="TableParagraph"/>
              <w:spacing w:line="254" w:lineRule="auto"/>
              <w:ind w:left="158" w:right="156"/>
              <w:jc w:val="left"/>
              <w:rPr>
                <w:rFonts w:ascii="宋体" w:hAnsi="宋体" w:cs="宋体" w:eastAsia="宋体" w:hint="default"/>
                <w:sz w:val="21"/>
                <w:szCs w:val="21"/>
              </w:rPr>
            </w:pPr>
            <w:r>
              <w:rPr>
                <w:rFonts w:ascii="宋体" w:hAnsi="宋体" w:cs="宋体" w:eastAsia="宋体" w:hint="default"/>
                <w:sz w:val="21"/>
                <w:szCs w:val="21"/>
              </w:rPr>
              <w:t>是否合</w:t>
            </w:r>
            <w:r>
              <w:rPr>
                <w:rFonts w:ascii="宋体" w:hAnsi="宋体" w:cs="宋体" w:eastAsia="宋体" w:hint="default"/>
                <w:spacing w:val="-102"/>
                <w:sz w:val="21"/>
                <w:szCs w:val="21"/>
              </w:rPr>
              <w:t> </w:t>
            </w:r>
            <w:r>
              <w:rPr>
                <w:rFonts w:ascii="宋体" w:hAnsi="宋体" w:cs="宋体" w:eastAsia="宋体" w:hint="default"/>
                <w:sz w:val="21"/>
                <w:szCs w:val="21"/>
              </w:rPr>
              <w:t>并报表</w:t>
            </w:r>
          </w:p>
        </w:tc>
        <w:tc>
          <w:tcPr>
            <w:tcW w:w="238" w:type="dxa"/>
            <w:tcBorders>
              <w:top w:val="single" w:sz="6" w:space="0" w:color="000000"/>
              <w:left w:val="nil" w:sz="6" w:space="0" w:color="auto"/>
              <w:bottom w:val="nil" w:sz="6" w:space="0" w:color="auto"/>
              <w:right w:val="nil" w:sz="6" w:space="0" w:color="auto"/>
            </w:tcBorders>
          </w:tcPr>
          <w:p>
            <w:pPr/>
          </w:p>
        </w:tc>
        <w:tc>
          <w:tcPr>
            <w:tcW w:w="1538" w:type="dxa"/>
            <w:tcBorders>
              <w:top w:val="single" w:sz="6"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34"/>
              <w:jc w:val="right"/>
              <w:rPr>
                <w:rFonts w:ascii="宋体" w:hAnsi="宋体" w:cs="宋体" w:eastAsia="宋体" w:hint="default"/>
                <w:sz w:val="21"/>
                <w:szCs w:val="21"/>
              </w:rPr>
            </w:pPr>
            <w:r>
              <w:rPr>
                <w:rFonts w:ascii="宋体" w:hAnsi="宋体" w:cs="宋体" w:eastAsia="宋体" w:hint="default"/>
                <w:spacing w:val="-1"/>
                <w:sz w:val="21"/>
                <w:szCs w:val="21"/>
              </w:rPr>
              <w:t>少数股东权益</w:t>
            </w:r>
          </w:p>
        </w:tc>
        <w:tc>
          <w:tcPr>
            <w:tcW w:w="238" w:type="dxa"/>
            <w:tcBorders>
              <w:top w:val="single" w:sz="6" w:space="0" w:color="000000"/>
              <w:left w:val="nil" w:sz="6" w:space="0" w:color="auto"/>
              <w:bottom w:val="nil" w:sz="6" w:space="0" w:color="auto"/>
              <w:right w:val="nil" w:sz="6" w:space="0" w:color="auto"/>
            </w:tcBorders>
          </w:tcPr>
          <w:p>
            <w:pPr/>
          </w:p>
        </w:tc>
        <w:tc>
          <w:tcPr>
            <w:tcW w:w="1308" w:type="dxa"/>
            <w:tcBorders>
              <w:top w:val="single" w:sz="6" w:space="0" w:color="000000"/>
              <w:left w:val="nil" w:sz="6" w:space="0" w:color="auto"/>
              <w:bottom w:val="single" w:sz="8" w:space="0" w:color="000000"/>
              <w:right w:val="nil" w:sz="6" w:space="0" w:color="auto"/>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54" w:lineRule="auto"/>
              <w:ind w:left="127" w:right="125"/>
              <w:jc w:val="both"/>
              <w:rPr>
                <w:rFonts w:ascii="宋体" w:hAnsi="宋体" w:cs="宋体" w:eastAsia="宋体" w:hint="default"/>
                <w:sz w:val="21"/>
                <w:szCs w:val="21"/>
              </w:rPr>
            </w:pPr>
            <w:r>
              <w:rPr>
                <w:rFonts w:ascii="宋体" w:hAnsi="宋体" w:cs="宋体" w:eastAsia="宋体" w:hint="default"/>
                <w:spacing w:val="-1"/>
                <w:sz w:val="21"/>
                <w:szCs w:val="21"/>
              </w:rPr>
              <w:t>少数股东权</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益中用于冲</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减少数股东</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损益的金额</w:t>
            </w:r>
          </w:p>
        </w:tc>
        <w:tc>
          <w:tcPr>
            <w:tcW w:w="235" w:type="dxa"/>
            <w:tcBorders>
              <w:top w:val="single" w:sz="6" w:space="0" w:color="000000"/>
              <w:left w:val="nil" w:sz="6" w:space="0" w:color="auto"/>
              <w:bottom w:val="nil" w:sz="6" w:space="0" w:color="auto"/>
              <w:right w:val="nil" w:sz="6" w:space="0" w:color="auto"/>
            </w:tcBorders>
          </w:tcPr>
          <w:p>
            <w:pPr/>
          </w:p>
        </w:tc>
        <w:tc>
          <w:tcPr>
            <w:tcW w:w="2645" w:type="dxa"/>
            <w:tcBorders>
              <w:top w:val="single" w:sz="6" w:space="0" w:color="000000"/>
              <w:left w:val="nil" w:sz="6" w:space="0" w:color="auto"/>
              <w:bottom w:val="single" w:sz="8" w:space="0" w:color="000000"/>
              <w:right w:val="nil" w:sz="6" w:space="0" w:color="auto"/>
            </w:tcBorders>
          </w:tcPr>
          <w:p>
            <w:pPr>
              <w:pStyle w:val="TableParagraph"/>
              <w:spacing w:line="252" w:lineRule="auto" w:before="172"/>
              <w:ind w:left="122" w:right="0"/>
              <w:jc w:val="center"/>
              <w:rPr>
                <w:rFonts w:ascii="宋体" w:hAnsi="宋体" w:cs="宋体" w:eastAsia="宋体" w:hint="default"/>
                <w:sz w:val="21"/>
                <w:szCs w:val="21"/>
              </w:rPr>
            </w:pPr>
            <w:r>
              <w:rPr>
                <w:rFonts w:ascii="宋体" w:hAnsi="宋体" w:cs="宋体" w:eastAsia="宋体" w:hint="default"/>
                <w:spacing w:val="-2"/>
                <w:sz w:val="21"/>
                <w:szCs w:val="21"/>
              </w:rPr>
              <w:t>从母公司所有者权益冲减子</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2"/>
                <w:sz w:val="21"/>
                <w:szCs w:val="21"/>
              </w:rPr>
              <w:t>公司少数股东分担的本期亏</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2"/>
                <w:sz w:val="21"/>
                <w:szCs w:val="21"/>
              </w:rPr>
              <w:t>损超过少数股东在该子公司</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2"/>
                <w:sz w:val="21"/>
                <w:szCs w:val="21"/>
              </w:rPr>
              <w:t>期初所有者权益中所享有份</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额后的余额</w:t>
            </w:r>
          </w:p>
        </w:tc>
        <w:tc>
          <w:tcPr>
            <w:tcW w:w="123" w:type="dxa"/>
            <w:tcBorders>
              <w:top w:val="nil" w:sz="6" w:space="0" w:color="auto"/>
              <w:left w:val="nil" w:sz="6" w:space="0" w:color="auto"/>
              <w:bottom w:val="single" w:sz="8" w:space="0" w:color="000000"/>
              <w:right w:val="nil" w:sz="6" w:space="0" w:color="auto"/>
            </w:tcBorders>
          </w:tcPr>
          <w:p>
            <w:pPr/>
          </w:p>
        </w:tc>
      </w:tr>
      <w:tr>
        <w:trPr>
          <w:trHeight w:val="300" w:hRule="exact"/>
        </w:trPr>
        <w:tc>
          <w:tcPr>
            <w:tcW w:w="3994" w:type="dxa"/>
            <w:tcBorders>
              <w:top w:val="single" w:sz="8" w:space="0" w:color="000000"/>
              <w:left w:val="nil" w:sz="6" w:space="0" w:color="auto"/>
              <w:bottom w:val="nil" w:sz="6" w:space="0" w:color="auto"/>
              <w:right w:val="nil" w:sz="6" w:space="0" w:color="auto"/>
            </w:tcBorders>
          </w:tcPr>
          <w:p>
            <w:pPr>
              <w:pStyle w:val="TableParagraph"/>
              <w:spacing w:line="250" w:lineRule="exact"/>
              <w:ind w:left="28" w:right="0"/>
              <w:jc w:val="left"/>
              <w:rPr>
                <w:rFonts w:ascii="宋体" w:hAnsi="宋体" w:cs="宋体" w:eastAsia="宋体" w:hint="default"/>
                <w:sz w:val="21"/>
                <w:szCs w:val="21"/>
              </w:rPr>
            </w:pPr>
            <w:r>
              <w:rPr>
                <w:rFonts w:ascii="宋体" w:hAnsi="宋体" w:cs="宋体" w:eastAsia="宋体" w:hint="default"/>
                <w:sz w:val="21"/>
                <w:szCs w:val="21"/>
              </w:rPr>
              <w:t>南昌市酷动数码有限责任公司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single" w:sz="8" w:space="0" w:color="000000"/>
              <w:left w:val="nil" w:sz="6" w:space="0" w:color="auto"/>
              <w:bottom w:val="nil" w:sz="6" w:space="0" w:color="auto"/>
              <w:right w:val="nil" w:sz="6" w:space="0" w:color="auto"/>
            </w:tcBorders>
          </w:tcPr>
          <w:p>
            <w:pPr>
              <w:pStyle w:val="TableParagraph"/>
              <w:spacing w:line="250"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single" w:sz="8" w:space="0" w:color="000000"/>
              <w:left w:val="nil" w:sz="6" w:space="0" w:color="auto"/>
              <w:bottom w:val="nil" w:sz="6" w:space="0" w:color="auto"/>
              <w:right w:val="nil" w:sz="6" w:space="0" w:color="auto"/>
            </w:tcBorders>
          </w:tcPr>
          <w:p>
            <w:pPr>
              <w:pStyle w:val="TableParagraph"/>
              <w:spacing w:line="250"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single" w:sz="8" w:space="0" w:color="000000"/>
              <w:left w:val="nil" w:sz="6" w:space="0" w:color="auto"/>
              <w:bottom w:val="nil" w:sz="6" w:space="0" w:color="auto"/>
              <w:right w:val="nil" w:sz="6" w:space="0" w:color="auto"/>
            </w:tcBorders>
          </w:tcPr>
          <w:p>
            <w:pPr>
              <w:pStyle w:val="TableParagraph"/>
              <w:spacing w:line="250"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single" w:sz="8" w:space="0" w:color="000000"/>
              <w:left w:val="nil" w:sz="6" w:space="0" w:color="auto"/>
              <w:bottom w:val="nil" w:sz="6" w:space="0" w:color="auto"/>
              <w:right w:val="nil" w:sz="6" w:space="0" w:color="auto"/>
            </w:tcBorders>
          </w:tcPr>
          <w:p>
            <w:pPr>
              <w:pStyle w:val="TableParagraph"/>
              <w:spacing w:line="250"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single" w:sz="8" w:space="0" w:color="000000"/>
              <w:left w:val="nil" w:sz="6" w:space="0" w:color="auto"/>
              <w:bottom w:val="nil" w:sz="6" w:space="0" w:color="auto"/>
              <w:right w:val="nil" w:sz="6" w:space="0" w:color="auto"/>
            </w:tcBorders>
          </w:tcPr>
          <w:p>
            <w:pPr>
              <w:pStyle w:val="TableParagraph"/>
              <w:spacing w:line="250"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single" w:sz="8" w:space="0" w:color="000000"/>
              <w:left w:val="nil" w:sz="6" w:space="0" w:color="auto"/>
              <w:bottom w:val="nil" w:sz="6" w:space="0" w:color="auto"/>
              <w:right w:val="nil" w:sz="6" w:space="0" w:color="auto"/>
            </w:tcBorders>
          </w:tcPr>
          <w:p>
            <w:pPr>
              <w:pStyle w:val="TableParagraph"/>
              <w:spacing w:line="250" w:lineRule="exact"/>
              <w:ind w:right="576"/>
              <w:jc w:val="right"/>
              <w:rPr>
                <w:rFonts w:ascii="宋体" w:hAnsi="宋体" w:cs="宋体" w:eastAsia="宋体" w:hint="default"/>
                <w:sz w:val="21"/>
                <w:szCs w:val="21"/>
              </w:rPr>
            </w:pPr>
            <w:r>
              <w:rPr>
                <w:rFonts w:ascii="宋体"/>
                <w:sz w:val="21"/>
              </w:rPr>
              <w:t>---</w:t>
            </w:r>
          </w:p>
        </w:tc>
        <w:tc>
          <w:tcPr>
            <w:tcW w:w="123" w:type="dxa"/>
            <w:tcBorders>
              <w:top w:val="single" w:sz="8" w:space="0" w:color="000000"/>
              <w:left w:val="nil" w:sz="6" w:space="0" w:color="auto"/>
              <w:bottom w:val="nil" w:sz="6" w:space="0" w:color="auto"/>
              <w:right w:val="nil" w:sz="6" w:space="0" w:color="auto"/>
            </w:tcBorders>
          </w:tcPr>
          <w:p>
            <w:pP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南宁酷动数码产品有限公司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91"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青岛酷动数码产品有限公司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91"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济南乐动数码有限公司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89"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武汉酷动商贸有限公司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89"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49" w:lineRule="exact"/>
              <w:ind w:left="28" w:right="0"/>
              <w:jc w:val="left"/>
              <w:rPr>
                <w:rFonts w:ascii="宋体" w:hAnsi="宋体" w:cs="宋体" w:eastAsia="宋体" w:hint="default"/>
                <w:sz w:val="21"/>
                <w:szCs w:val="21"/>
              </w:rPr>
            </w:pPr>
            <w:r>
              <w:rPr>
                <w:rFonts w:ascii="宋体" w:hAnsi="宋体" w:cs="宋体" w:eastAsia="宋体" w:hint="default"/>
                <w:sz w:val="21"/>
                <w:szCs w:val="21"/>
              </w:rPr>
              <w:t>郑州酷动电子产品有限公司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49"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49"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49"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49"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49"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49"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杭州酷动数码有限公司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宁波酷动数码有限公司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温州酷动数码科技有限公司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深圳市合烁数码有限公司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89"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长沙市酷动数码产品有限公司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89"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0" w:lineRule="exact"/>
              <w:ind w:left="28" w:right="0"/>
              <w:jc w:val="left"/>
              <w:rPr>
                <w:rFonts w:ascii="宋体" w:hAnsi="宋体" w:cs="宋体" w:eastAsia="宋体" w:hint="default"/>
                <w:sz w:val="21"/>
                <w:szCs w:val="21"/>
              </w:rPr>
            </w:pPr>
            <w:r>
              <w:rPr>
                <w:rFonts w:ascii="宋体" w:hAnsi="宋体" w:cs="宋体" w:eastAsia="宋体" w:hint="default"/>
                <w:sz w:val="21"/>
                <w:szCs w:val="21"/>
              </w:rPr>
              <w:t>乌鲁木齐市酷动数码产品有限公司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0"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0"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0"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0"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0"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0"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成都市酷动数码科技有限公司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天津乐动数码产品有限公司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阳江市酷动数码有限公司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海口酷动数码有限公司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89"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大连酷动数码产品有限公司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89"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49" w:lineRule="exact"/>
              <w:ind w:left="28" w:right="0"/>
              <w:jc w:val="left"/>
              <w:rPr>
                <w:rFonts w:ascii="宋体" w:hAnsi="宋体" w:cs="宋体" w:eastAsia="宋体" w:hint="default"/>
                <w:sz w:val="21"/>
                <w:szCs w:val="21"/>
              </w:rPr>
            </w:pPr>
            <w:r>
              <w:rPr>
                <w:rFonts w:ascii="宋体" w:hAnsi="宋体" w:cs="宋体" w:eastAsia="宋体" w:hint="default"/>
                <w:sz w:val="21"/>
                <w:szCs w:val="21"/>
              </w:rPr>
              <w:t>北京乐动数码商贸有限公司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49"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49"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49"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49"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49"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49"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唐山酷动商贸有限公司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91"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南京酷之动数码产品有限公司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91"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苏州乐动数码产品有限公司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r>
        <w:trPr>
          <w:trHeight w:val="251"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呼和浩特市酷动数码产品有限责任公司</w:t>
            </w:r>
          </w:p>
        </w:tc>
        <w:tc>
          <w:tcPr>
            <w:tcW w:w="284"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251" w:lineRule="exact"/>
              <w:ind w:left="14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51" w:lineRule="exact"/>
              <w:ind w:left="81"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8"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645" w:type="dxa"/>
            <w:tcBorders>
              <w:top w:val="nil" w:sz="6" w:space="0" w:color="auto"/>
              <w:left w:val="nil" w:sz="6" w:space="0" w:color="auto"/>
              <w:bottom w:val="nil" w:sz="6" w:space="0" w:color="auto"/>
              <w:right w:val="nil" w:sz="6" w:space="0" w:color="auto"/>
            </w:tcBorders>
          </w:tcPr>
          <w:p>
            <w:pPr>
              <w:pStyle w:val="TableParagraph"/>
              <w:spacing w:line="251" w:lineRule="exact"/>
              <w:ind w:right="576"/>
              <w:jc w:val="right"/>
              <w:rPr>
                <w:rFonts w:ascii="宋体" w:hAnsi="宋体" w:cs="宋体" w:eastAsia="宋体" w:hint="default"/>
                <w:sz w:val="21"/>
                <w:szCs w:val="21"/>
              </w:rPr>
            </w:pPr>
            <w:r>
              <w:rPr>
                <w:rFonts w:ascii="宋体"/>
                <w:sz w:val="21"/>
              </w:rPr>
              <w:t>---</w:t>
            </w:r>
          </w:p>
        </w:tc>
        <w:tc>
          <w:tcPr>
            <w:tcW w:w="123" w:type="dxa"/>
            <w:tcBorders>
              <w:top w:val="nil" w:sz="6" w:space="0" w:color="auto"/>
              <w:left w:val="nil" w:sz="6" w:space="0" w:color="auto"/>
              <w:bottom w:val="nil" w:sz="6" w:space="0" w:color="auto"/>
              <w:right w:val="nil" w:sz="6" w:space="0" w:color="auto"/>
            </w:tcBorders>
          </w:tcPr>
          <w:p>
            <w:pPr/>
          </w:p>
        </w:tc>
      </w:tr>
    </w:tbl>
    <w:p>
      <w:pPr>
        <w:spacing w:line="240" w:lineRule="auto" w:before="4"/>
        <w:rPr>
          <w:rFonts w:ascii="宋体" w:hAnsi="宋体" w:cs="宋体" w:eastAsia="宋体" w:hint="default"/>
          <w:sz w:val="26"/>
          <w:szCs w:val="26"/>
        </w:rPr>
      </w:pPr>
    </w:p>
    <w:p>
      <w:pPr>
        <w:pStyle w:val="Heading4"/>
        <w:spacing w:line="240" w:lineRule="auto" w:before="36"/>
        <w:ind w:left="567" w:right="0"/>
        <w:jc w:val="left"/>
        <w:rPr>
          <w:b w:val="0"/>
          <w:bCs w:val="0"/>
        </w:rPr>
      </w:pPr>
      <w:r>
        <w:rPr/>
        <w:t>③</w:t>
      </w:r>
      <w:r>
        <w:rPr>
          <w:spacing w:val="43"/>
        </w:rPr>
        <w:t> </w:t>
      </w:r>
      <w:r>
        <w:rPr/>
        <w:t>深圳市爱施德供应链管理有限公司及其子公司</w:t>
      </w:r>
      <w:r>
        <w:rPr>
          <w:b w:val="0"/>
          <w:bCs w:val="0"/>
        </w:rPr>
      </w:r>
    </w:p>
    <w:p>
      <w:pPr>
        <w:spacing w:after="0" w:line="240" w:lineRule="auto"/>
        <w:jc w:val="left"/>
        <w:sectPr>
          <w:footerReference w:type="default" r:id="rId45"/>
          <w:pgSz w:w="16840" w:h="11910" w:orient="landscape"/>
          <w:pgMar w:footer="936" w:header="884" w:top="1080" w:bottom="1120" w:left="1300" w:right="1120"/>
        </w:sectPr>
      </w:pPr>
    </w:p>
    <w:p>
      <w:pPr>
        <w:spacing w:line="240" w:lineRule="auto" w:before="10"/>
        <w:rPr>
          <w:rFonts w:ascii="宋体" w:hAnsi="宋体" w:cs="宋体" w:eastAsia="宋体" w:hint="default"/>
          <w:b/>
          <w:bCs/>
          <w:sz w:val="3"/>
          <w:szCs w:val="3"/>
        </w:rPr>
      </w:pPr>
    </w:p>
    <w:p>
      <w:pPr>
        <w:spacing w:line="20" w:lineRule="exact"/>
        <w:ind w:left="504"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2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b/>
          <w:bCs/>
          <w:sz w:val="12"/>
          <w:szCs w:val="12"/>
        </w:rPr>
      </w:pPr>
    </w:p>
    <w:p>
      <w:pPr>
        <w:pStyle w:val="BodyText"/>
        <w:spacing w:line="350" w:lineRule="auto" w:before="36"/>
        <w:ind w:left="540" w:right="0" w:firstLine="420"/>
        <w:jc w:val="left"/>
      </w:pPr>
      <w:r>
        <w:rPr/>
        <w:t>深圳市爱施德供应链管理有限公司系</w:t>
      </w:r>
      <w:r>
        <w:rPr>
          <w:spacing w:val="-56"/>
        </w:rPr>
        <w:t> </w:t>
      </w:r>
      <w:r>
        <w:rPr>
          <w:rFonts w:ascii="宋体" w:hAnsi="宋体" w:cs="宋体" w:eastAsia="宋体" w:hint="default"/>
        </w:rPr>
        <w:t>2008</w:t>
      </w:r>
      <w:r>
        <w:rPr>
          <w:rFonts w:ascii="宋体" w:hAnsi="宋体" w:cs="宋体" w:eastAsia="宋体" w:hint="default"/>
          <w:spacing w:val="-55"/>
        </w:rPr>
        <w:t> </w:t>
      </w:r>
      <w:r>
        <w:rPr/>
        <w:t>年</w:t>
      </w:r>
      <w:r>
        <w:rPr>
          <w:spacing w:val="-58"/>
        </w:rPr>
        <w:t> </w:t>
      </w:r>
      <w:r>
        <w:rPr>
          <w:rFonts w:ascii="宋体" w:hAnsi="宋体" w:cs="宋体" w:eastAsia="宋体" w:hint="default"/>
        </w:rPr>
        <w:t>3</w:t>
      </w:r>
      <w:r>
        <w:rPr>
          <w:rFonts w:ascii="宋体" w:hAnsi="宋体" w:cs="宋体" w:eastAsia="宋体" w:hint="default"/>
          <w:spacing w:val="-56"/>
        </w:rPr>
        <w:t> </w:t>
      </w:r>
      <w:r>
        <w:rPr/>
        <w:t>月本公司之子公司深圳市爱施德电讯有限公司进行工商变更登记，变更后名称为深圳市爱施德供应链</w:t>
      </w:r>
      <w:r>
        <w:rPr>
          <w:w w:val="100"/>
        </w:rPr>
        <w:t> </w:t>
      </w:r>
      <w:r>
        <w:rPr>
          <w:spacing w:val="-2"/>
        </w:rPr>
        <w:t>管理有限公司，并增加“供应链管理及相关配套服务”的经营范围。该子公司在全国范围内下设全资子公司专门承接公司的大部分仓储及物流配送服务，</w:t>
      </w:r>
      <w:r>
        <w:rPr>
          <w:spacing w:val="9"/>
        </w:rPr>
        <w:t> </w:t>
      </w:r>
      <w:r>
        <w:rPr>
          <w:spacing w:val="9"/>
        </w:rPr>
      </w:r>
      <w:r>
        <w:rPr>
          <w:spacing w:val="-4"/>
        </w:rPr>
        <w:t>该子公司及下属机构不承担外部的业务。</w:t>
      </w:r>
      <w:r>
        <w:rPr>
          <w:rFonts w:ascii="宋体" w:hAnsi="宋体" w:cs="宋体" w:eastAsia="宋体" w:hint="default"/>
          <w:spacing w:val="-4"/>
        </w:rPr>
        <w:t>2008</w:t>
      </w:r>
      <w:r>
        <w:rPr>
          <w:rFonts w:ascii="宋体" w:hAnsi="宋体" w:cs="宋体" w:eastAsia="宋体" w:hint="default"/>
          <w:spacing w:val="48"/>
        </w:rPr>
        <w:t> </w:t>
      </w:r>
      <w:r>
        <w:rPr>
          <w:spacing w:val="-4"/>
        </w:rPr>
        <w:t>年本公司将所持北京、天津、上海三地子公司的全部股权转让给爱施德供应链公司</w:t>
      </w:r>
      <w:r>
        <w:rPr>
          <w:rFonts w:ascii="宋体" w:hAnsi="宋体" w:cs="宋体" w:eastAsia="宋体" w:hint="default"/>
          <w:spacing w:val="-4"/>
        </w:rPr>
        <w:t>,</w:t>
      </w:r>
      <w:r>
        <w:rPr>
          <w:spacing w:val="-4"/>
        </w:rPr>
        <w:t>经营范围增加仓储服务。</w:t>
      </w:r>
    </w:p>
    <w:p>
      <w:pPr>
        <w:pStyle w:val="BodyText"/>
        <w:spacing w:line="240" w:lineRule="auto" w:before="27"/>
        <w:ind w:left="960" w:right="0"/>
        <w:jc w:val="left"/>
      </w:pPr>
      <w:r>
        <w:rPr/>
        <w:t>深圳市爱施德供应链管理有限公司于</w:t>
      </w:r>
      <w:r>
        <w:rPr>
          <w:spacing w:val="-54"/>
        </w:rPr>
        <w:t> </w:t>
      </w:r>
      <w:r>
        <w:rPr>
          <w:rFonts w:ascii="宋体" w:hAnsi="宋体" w:cs="宋体" w:eastAsia="宋体" w:hint="default"/>
        </w:rPr>
        <w:t>2010</w:t>
      </w:r>
      <w:r>
        <w:rPr>
          <w:rFonts w:ascii="宋体" w:hAnsi="宋体" w:cs="宋体" w:eastAsia="宋体" w:hint="default"/>
          <w:spacing w:val="-53"/>
        </w:rPr>
        <w:t> </w:t>
      </w:r>
      <w:r>
        <w:rPr/>
        <w:t>年</w:t>
      </w:r>
      <w:r>
        <w:rPr>
          <w:spacing w:val="-56"/>
        </w:rPr>
        <w:t> </w:t>
      </w:r>
      <w:r>
        <w:rPr>
          <w:rFonts w:ascii="宋体" w:hAnsi="宋体" w:cs="宋体" w:eastAsia="宋体" w:hint="default"/>
        </w:rPr>
        <w:t>6</w:t>
      </w:r>
      <w:r>
        <w:rPr>
          <w:rFonts w:ascii="宋体" w:hAnsi="宋体" w:cs="宋体" w:eastAsia="宋体" w:hint="default"/>
          <w:spacing w:val="-54"/>
        </w:rPr>
        <w:t> </w:t>
      </w:r>
      <w:r>
        <w:rPr/>
        <w:t>月</w:t>
      </w:r>
      <w:r>
        <w:rPr>
          <w:spacing w:val="-56"/>
        </w:rPr>
        <w:t> </w:t>
      </w:r>
      <w:r>
        <w:rPr>
          <w:rFonts w:ascii="宋体" w:hAnsi="宋体" w:cs="宋体" w:eastAsia="宋体" w:hint="default"/>
        </w:rPr>
        <w:t>22</w:t>
      </w:r>
      <w:r>
        <w:rPr>
          <w:rFonts w:ascii="宋体" w:hAnsi="宋体" w:cs="宋体" w:eastAsia="宋体" w:hint="default"/>
          <w:spacing w:val="-54"/>
        </w:rPr>
        <w:t> </w:t>
      </w:r>
      <w:r>
        <w:rPr/>
        <w:t>日以货币方式新设福建爱施迪通讯器材有限公司。</w:t>
      </w:r>
    </w:p>
    <w:p>
      <w:pPr>
        <w:pStyle w:val="BodyText"/>
        <w:spacing w:line="240" w:lineRule="auto" w:before="126"/>
        <w:ind w:left="960" w:right="0"/>
        <w:jc w:val="left"/>
      </w:pPr>
      <w:r>
        <w:rPr/>
        <w:t>深圳市爱施德供应链管理有限公司之子公司天津爱施德电讯器材科贸有限公司已于</w:t>
      </w:r>
      <w:r>
        <w:rPr>
          <w:spacing w:val="-53"/>
        </w:rPr>
        <w:t> </w:t>
      </w:r>
      <w:r>
        <w:rPr>
          <w:rFonts w:ascii="宋体" w:hAnsi="宋体" w:cs="宋体" w:eastAsia="宋体" w:hint="default"/>
        </w:rPr>
        <w:t>2010</w:t>
      </w:r>
      <w:r>
        <w:rPr>
          <w:rFonts w:ascii="宋体" w:hAnsi="宋体" w:cs="宋体" w:eastAsia="宋体" w:hint="default"/>
          <w:spacing w:val="-54"/>
        </w:rPr>
        <w:t> </w:t>
      </w:r>
      <w:r>
        <w:rPr/>
        <w:t>年</w:t>
      </w:r>
      <w:r>
        <w:rPr>
          <w:spacing w:val="-56"/>
        </w:rPr>
        <w:t> </w:t>
      </w:r>
      <w:r>
        <w:rPr>
          <w:rFonts w:ascii="宋体" w:hAnsi="宋体" w:cs="宋体" w:eastAsia="宋体" w:hint="default"/>
        </w:rPr>
        <w:t>4</w:t>
      </w:r>
      <w:r>
        <w:rPr>
          <w:rFonts w:ascii="宋体" w:hAnsi="宋体" w:cs="宋体" w:eastAsia="宋体" w:hint="default"/>
          <w:spacing w:val="-54"/>
        </w:rPr>
        <w:t> </w:t>
      </w:r>
      <w:r>
        <w:rPr/>
        <w:t>月</w:t>
      </w:r>
      <w:r>
        <w:rPr>
          <w:spacing w:val="-56"/>
        </w:rPr>
        <w:t> </w:t>
      </w:r>
      <w:r>
        <w:rPr>
          <w:rFonts w:ascii="宋体" w:hAnsi="宋体" w:cs="宋体" w:eastAsia="宋体" w:hint="default"/>
        </w:rPr>
        <w:t>29</w:t>
      </w:r>
      <w:r>
        <w:rPr>
          <w:rFonts w:ascii="宋体" w:hAnsi="宋体" w:cs="宋体" w:eastAsia="宋体" w:hint="default"/>
          <w:spacing w:val="-54"/>
        </w:rPr>
        <w:t> </w:t>
      </w:r>
      <w:r>
        <w:rPr/>
        <w:t>日注销。</w:t>
      </w:r>
    </w:p>
    <w:p>
      <w:pPr>
        <w:spacing w:line="240" w:lineRule="auto" w:before="13"/>
        <w:rPr>
          <w:rFonts w:ascii="宋体" w:hAnsi="宋体" w:cs="宋体" w:eastAsia="宋体" w:hint="default"/>
          <w:sz w:val="6"/>
          <w:szCs w:val="6"/>
        </w:rPr>
      </w:pPr>
    </w:p>
    <w:tbl>
      <w:tblPr>
        <w:tblW w:w="0" w:type="auto"/>
        <w:jc w:val="left"/>
        <w:tblInd w:w="112" w:type="dxa"/>
        <w:tblLayout w:type="fixed"/>
        <w:tblCellMar>
          <w:top w:w="0" w:type="dxa"/>
          <w:left w:w="0" w:type="dxa"/>
          <w:bottom w:w="0" w:type="dxa"/>
          <w:right w:w="0" w:type="dxa"/>
        </w:tblCellMar>
        <w:tblLook w:val="01E0"/>
      </w:tblPr>
      <w:tblGrid>
        <w:gridCol w:w="2556"/>
        <w:gridCol w:w="283"/>
        <w:gridCol w:w="1277"/>
        <w:gridCol w:w="283"/>
        <w:gridCol w:w="708"/>
        <w:gridCol w:w="286"/>
        <w:gridCol w:w="708"/>
        <w:gridCol w:w="283"/>
        <w:gridCol w:w="1135"/>
        <w:gridCol w:w="283"/>
        <w:gridCol w:w="1133"/>
        <w:gridCol w:w="283"/>
        <w:gridCol w:w="850"/>
        <w:gridCol w:w="283"/>
        <w:gridCol w:w="994"/>
        <w:gridCol w:w="283"/>
        <w:gridCol w:w="1136"/>
        <w:gridCol w:w="283"/>
        <w:gridCol w:w="1699"/>
      </w:tblGrid>
      <w:tr>
        <w:trPr>
          <w:trHeight w:val="259" w:hRule="exact"/>
        </w:trPr>
        <w:tc>
          <w:tcPr>
            <w:tcW w:w="14748" w:type="dxa"/>
            <w:gridSpan w:val="19"/>
            <w:tcBorders>
              <w:top w:val="nil" w:sz="6" w:space="0" w:color="auto"/>
              <w:left w:val="nil" w:sz="6" w:space="0" w:color="auto"/>
              <w:bottom w:val="nil" w:sz="6" w:space="0" w:color="auto"/>
              <w:right w:val="nil" w:sz="6" w:space="0" w:color="auto"/>
            </w:tcBorders>
          </w:tcPr>
          <w:p>
            <w:pPr>
              <w:pStyle w:val="TableParagraph"/>
              <w:spacing w:line="211" w:lineRule="exact"/>
              <w:ind w:right="103"/>
              <w:jc w:val="right"/>
              <w:rPr>
                <w:rFonts w:ascii="宋体" w:hAnsi="宋体" w:cs="宋体" w:eastAsia="宋体" w:hint="default"/>
                <w:sz w:val="21"/>
                <w:szCs w:val="21"/>
              </w:rPr>
            </w:pPr>
            <w:r>
              <w:rPr>
                <w:rFonts w:ascii="宋体" w:hAnsi="宋体" w:cs="宋体" w:eastAsia="宋体" w:hint="default"/>
                <w:spacing w:val="-2"/>
                <w:sz w:val="21"/>
                <w:szCs w:val="21"/>
              </w:rPr>
              <w:t>金额单位：人民币万元</w:t>
            </w:r>
          </w:p>
        </w:tc>
      </w:tr>
      <w:tr>
        <w:trPr>
          <w:trHeight w:val="902" w:hRule="exact"/>
        </w:trPr>
        <w:tc>
          <w:tcPr>
            <w:tcW w:w="2556"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子公司全称</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1"/>
                <w:szCs w:val="21"/>
              </w:rPr>
            </w:pPr>
          </w:p>
          <w:p>
            <w:pPr>
              <w:pStyle w:val="TableParagraph"/>
              <w:spacing w:line="240" w:lineRule="auto"/>
              <w:ind w:left="112" w:right="0"/>
              <w:jc w:val="left"/>
              <w:rPr>
                <w:rFonts w:ascii="宋体" w:hAnsi="宋体" w:cs="宋体" w:eastAsia="宋体" w:hint="default"/>
                <w:sz w:val="21"/>
                <w:szCs w:val="21"/>
              </w:rPr>
            </w:pPr>
            <w:r>
              <w:rPr>
                <w:rFonts w:ascii="宋体" w:hAnsi="宋体" w:cs="宋体" w:eastAsia="宋体" w:hint="default"/>
                <w:sz w:val="21"/>
                <w:szCs w:val="21"/>
              </w:rPr>
              <w:t>子公司类型</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2" w:lineRule="auto" w:before="131"/>
              <w:ind w:left="247" w:right="140" w:hanging="104"/>
              <w:jc w:val="left"/>
              <w:rPr>
                <w:rFonts w:ascii="宋体" w:hAnsi="宋体" w:cs="宋体" w:eastAsia="宋体" w:hint="default"/>
                <w:sz w:val="21"/>
                <w:szCs w:val="21"/>
              </w:rPr>
            </w:pPr>
            <w:r>
              <w:rPr>
                <w:rFonts w:ascii="宋体" w:hAnsi="宋体" w:cs="宋体" w:eastAsia="宋体" w:hint="default"/>
                <w:sz w:val="21"/>
                <w:szCs w:val="21"/>
              </w:rPr>
              <w:t>注册</w:t>
            </w:r>
            <w:r>
              <w:rPr>
                <w:rFonts w:ascii="宋体" w:hAnsi="宋体" w:cs="宋体" w:eastAsia="宋体" w:hint="default"/>
                <w:spacing w:val="-103"/>
                <w:sz w:val="21"/>
                <w:szCs w:val="21"/>
              </w:rPr>
              <w:t> </w:t>
            </w:r>
            <w:r>
              <w:rPr>
                <w:rFonts w:ascii="宋体" w:hAnsi="宋体" w:cs="宋体" w:eastAsia="宋体" w:hint="default"/>
                <w:sz w:val="21"/>
                <w:szCs w:val="21"/>
              </w:rPr>
              <w:t>地</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2" w:lineRule="auto" w:before="131"/>
              <w:ind w:left="143" w:right="139"/>
              <w:jc w:val="left"/>
              <w:rPr>
                <w:rFonts w:ascii="宋体" w:hAnsi="宋体" w:cs="宋体" w:eastAsia="宋体" w:hint="default"/>
                <w:sz w:val="21"/>
                <w:szCs w:val="21"/>
              </w:rPr>
            </w:pPr>
            <w:r>
              <w:rPr>
                <w:rFonts w:ascii="宋体" w:hAnsi="宋体" w:cs="宋体" w:eastAsia="宋体" w:hint="default"/>
                <w:sz w:val="21"/>
                <w:szCs w:val="21"/>
              </w:rPr>
              <w:t>业务</w:t>
            </w:r>
            <w:r>
              <w:rPr>
                <w:rFonts w:ascii="宋体" w:hAnsi="宋体" w:cs="宋体" w:eastAsia="宋体" w:hint="default"/>
                <w:spacing w:val="-103"/>
                <w:sz w:val="21"/>
                <w:szCs w:val="21"/>
              </w:rPr>
              <w:t> </w:t>
            </w:r>
            <w:r>
              <w:rPr>
                <w:rFonts w:ascii="宋体" w:hAnsi="宋体" w:cs="宋体" w:eastAsia="宋体" w:hint="default"/>
                <w:sz w:val="21"/>
                <w:szCs w:val="21"/>
              </w:rPr>
              <w:t>性质</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1"/>
                <w:szCs w:val="21"/>
              </w:rPr>
            </w:pPr>
          </w:p>
          <w:p>
            <w:pPr>
              <w:pStyle w:val="TableParagraph"/>
              <w:spacing w:line="240" w:lineRule="auto"/>
              <w:ind w:right="144"/>
              <w:jc w:val="right"/>
              <w:rPr>
                <w:rFonts w:ascii="宋体" w:hAnsi="宋体" w:cs="宋体" w:eastAsia="宋体" w:hint="default"/>
                <w:sz w:val="21"/>
                <w:szCs w:val="21"/>
              </w:rPr>
            </w:pPr>
            <w:r>
              <w:rPr>
                <w:rFonts w:ascii="宋体" w:hAnsi="宋体" w:cs="宋体" w:eastAsia="宋体" w:hint="default"/>
                <w:spacing w:val="-1"/>
                <w:sz w:val="21"/>
                <w:szCs w:val="21"/>
              </w:rPr>
              <w:t>注册资本</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经营范围</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single" w:sz="4" w:space="0" w:color="000000"/>
              <w:right w:val="nil" w:sz="6" w:space="0" w:color="auto"/>
            </w:tcBorders>
          </w:tcPr>
          <w:p>
            <w:pPr>
              <w:pStyle w:val="TableParagraph"/>
              <w:spacing w:line="252" w:lineRule="auto" w:before="131"/>
              <w:ind w:left="213" w:right="211"/>
              <w:jc w:val="left"/>
              <w:rPr>
                <w:rFonts w:ascii="宋体" w:hAnsi="宋体" w:cs="宋体" w:eastAsia="宋体" w:hint="default"/>
                <w:sz w:val="21"/>
                <w:szCs w:val="21"/>
              </w:rPr>
            </w:pPr>
            <w:r>
              <w:rPr>
                <w:rFonts w:ascii="宋体" w:hAnsi="宋体" w:cs="宋体" w:eastAsia="宋体" w:hint="default"/>
                <w:sz w:val="21"/>
                <w:szCs w:val="21"/>
              </w:rPr>
              <w:t>企业</w:t>
            </w:r>
            <w:r>
              <w:rPr>
                <w:rFonts w:ascii="宋体" w:hAnsi="宋体" w:cs="宋体" w:eastAsia="宋体" w:hint="default"/>
                <w:spacing w:val="-103"/>
                <w:sz w:val="21"/>
                <w:szCs w:val="21"/>
              </w:rPr>
              <w:t> </w:t>
            </w:r>
            <w:r>
              <w:rPr>
                <w:rFonts w:ascii="宋体" w:hAnsi="宋体" w:cs="宋体" w:eastAsia="宋体" w:hint="default"/>
                <w:sz w:val="21"/>
                <w:szCs w:val="21"/>
              </w:rPr>
              <w:t>类型</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single" w:sz="4" w:space="0" w:color="000000"/>
              <w:right w:val="nil" w:sz="6" w:space="0" w:color="auto"/>
            </w:tcBorders>
          </w:tcPr>
          <w:p>
            <w:pPr>
              <w:pStyle w:val="TableParagraph"/>
              <w:spacing w:line="252" w:lineRule="auto" w:before="131"/>
              <w:ind w:left="285" w:right="283"/>
              <w:jc w:val="left"/>
              <w:rPr>
                <w:rFonts w:ascii="宋体" w:hAnsi="宋体" w:cs="宋体" w:eastAsia="宋体" w:hint="default"/>
                <w:sz w:val="21"/>
                <w:szCs w:val="21"/>
              </w:rPr>
            </w:pPr>
            <w:r>
              <w:rPr>
                <w:rFonts w:ascii="宋体" w:hAnsi="宋体" w:cs="宋体" w:eastAsia="宋体" w:hint="default"/>
                <w:sz w:val="21"/>
                <w:szCs w:val="21"/>
              </w:rPr>
              <w:t>法人</w:t>
            </w:r>
            <w:r>
              <w:rPr>
                <w:rFonts w:ascii="宋体" w:hAnsi="宋体" w:cs="宋体" w:eastAsia="宋体" w:hint="default"/>
                <w:spacing w:val="-103"/>
                <w:sz w:val="21"/>
                <w:szCs w:val="21"/>
              </w:rPr>
              <w:t> </w:t>
            </w:r>
            <w:r>
              <w:rPr>
                <w:rFonts w:ascii="宋体" w:hAnsi="宋体" w:cs="宋体" w:eastAsia="宋体" w:hint="default"/>
                <w:sz w:val="21"/>
                <w:szCs w:val="21"/>
              </w:rPr>
              <w:t>代表</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single" w:sz="4" w:space="0" w:color="000000"/>
              <w:right w:val="nil" w:sz="6" w:space="0" w:color="auto"/>
            </w:tcBorders>
          </w:tcPr>
          <w:p>
            <w:pPr>
              <w:pStyle w:val="TableParagraph"/>
              <w:spacing w:line="252" w:lineRule="auto" w:before="131"/>
              <w:ind w:left="252" w:right="144" w:hanging="106"/>
              <w:jc w:val="left"/>
              <w:rPr>
                <w:rFonts w:ascii="宋体" w:hAnsi="宋体" w:cs="宋体" w:eastAsia="宋体" w:hint="default"/>
                <w:sz w:val="21"/>
                <w:szCs w:val="21"/>
              </w:rPr>
            </w:pPr>
            <w:r>
              <w:rPr>
                <w:rFonts w:ascii="宋体" w:hAnsi="宋体" w:cs="宋体" w:eastAsia="宋体" w:hint="default"/>
                <w:spacing w:val="-1"/>
                <w:sz w:val="21"/>
                <w:szCs w:val="21"/>
              </w:rPr>
              <w:t>期末实际</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出资额</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single" w:sz="4" w:space="0" w:color="000000"/>
              <w:right w:val="nil" w:sz="6" w:space="0" w:color="auto"/>
            </w:tcBorders>
          </w:tcPr>
          <w:p>
            <w:pPr>
              <w:pStyle w:val="TableParagraph"/>
              <w:spacing w:line="259" w:lineRule="exact"/>
              <w:ind w:left="112" w:right="0"/>
              <w:jc w:val="left"/>
              <w:rPr>
                <w:rFonts w:ascii="宋体" w:hAnsi="宋体" w:cs="宋体" w:eastAsia="宋体" w:hint="default"/>
                <w:sz w:val="21"/>
                <w:szCs w:val="21"/>
              </w:rPr>
            </w:pPr>
            <w:r>
              <w:rPr>
                <w:rFonts w:ascii="宋体" w:hAnsi="宋体" w:cs="宋体" w:eastAsia="宋体" w:hint="default"/>
                <w:sz w:val="21"/>
                <w:szCs w:val="21"/>
              </w:rPr>
              <w:t>实质上构成对子</w:t>
            </w:r>
          </w:p>
          <w:p>
            <w:pPr>
              <w:pStyle w:val="TableParagraph"/>
              <w:spacing w:line="254" w:lineRule="auto" w:before="15"/>
              <w:ind w:left="324" w:right="110" w:hanging="212"/>
              <w:jc w:val="left"/>
              <w:rPr>
                <w:rFonts w:ascii="宋体" w:hAnsi="宋体" w:cs="宋体" w:eastAsia="宋体" w:hint="default"/>
                <w:sz w:val="21"/>
                <w:szCs w:val="21"/>
              </w:rPr>
            </w:pPr>
            <w:r>
              <w:rPr>
                <w:rFonts w:ascii="宋体" w:hAnsi="宋体" w:cs="宋体" w:eastAsia="宋体" w:hint="default"/>
                <w:spacing w:val="-1"/>
                <w:sz w:val="21"/>
                <w:szCs w:val="21"/>
              </w:rPr>
              <w:t>公司净投资的其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他项目余额</w:t>
            </w:r>
          </w:p>
        </w:tc>
      </w:tr>
      <w:tr>
        <w:trPr>
          <w:trHeight w:val="585" w:hRule="exact"/>
        </w:trPr>
        <w:tc>
          <w:tcPr>
            <w:tcW w:w="2556" w:type="dxa"/>
            <w:tcBorders>
              <w:top w:val="single" w:sz="4" w:space="0" w:color="000000"/>
              <w:left w:val="nil" w:sz="6" w:space="0" w:color="auto"/>
              <w:bottom w:val="nil" w:sz="6" w:space="0" w:color="auto"/>
              <w:right w:val="nil" w:sz="6" w:space="0" w:color="auto"/>
            </w:tcBorders>
          </w:tcPr>
          <w:p>
            <w:pPr>
              <w:pStyle w:val="TableParagraph"/>
              <w:spacing w:line="253" w:lineRule="exact"/>
              <w:ind w:left="107" w:right="0"/>
              <w:jc w:val="left"/>
              <w:rPr>
                <w:rFonts w:ascii="宋体" w:hAnsi="宋体" w:cs="宋体" w:eastAsia="宋体" w:hint="default"/>
                <w:sz w:val="21"/>
                <w:szCs w:val="21"/>
              </w:rPr>
            </w:pPr>
            <w:r>
              <w:rPr>
                <w:rFonts w:ascii="宋体" w:hAnsi="宋体" w:cs="宋体" w:eastAsia="宋体" w:hint="default"/>
                <w:sz w:val="21"/>
                <w:szCs w:val="21"/>
              </w:rPr>
              <w:t>长春市爱施德仓储服务有</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长春</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single" w:sz="4" w:space="0" w:color="000000"/>
              <w:left w:val="nil" w:sz="6" w:space="0" w:color="auto"/>
              <w:bottom w:val="nil" w:sz="6" w:space="0" w:color="auto"/>
              <w:right w:val="nil" w:sz="6" w:space="0" w:color="auto"/>
            </w:tcBorders>
          </w:tcPr>
          <w:p>
            <w:pPr>
              <w:pStyle w:val="TableParagraph"/>
              <w:spacing w:line="253"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长沙市爱施德仓储服务有</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长沙</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昆明爱施德供应链管理有</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昆明</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7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武汉市爱施德仓储服务有</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武汉</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南京爱施德供应链管理有</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南京</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广州市爱施德仓储服务有</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广州</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78"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石家庄爱施德仓储服务有</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石家</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庄</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南昌市爱施德仓储服务有</w:t>
            </w:r>
          </w:p>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107" w:right="0"/>
              <w:jc w:val="left"/>
              <w:rPr>
                <w:rFonts w:ascii="宋体" w:hAnsi="宋体" w:cs="宋体" w:eastAsia="宋体" w:hint="default"/>
                <w:sz w:val="21"/>
                <w:szCs w:val="21"/>
              </w:rPr>
            </w:pPr>
            <w:r>
              <w:rPr>
                <w:rFonts w:ascii="宋体" w:hAnsi="宋体" w:cs="宋体" w:eastAsia="宋体" w:hint="default"/>
                <w:sz w:val="21"/>
                <w:szCs w:val="21"/>
              </w:rPr>
              <w:t>南昌</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成都市爱施德仓储服务有</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成都</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376"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24"/>
              <w:jc w:val="center"/>
              <w:rPr>
                <w:rFonts w:ascii="宋体" w:hAnsi="宋体" w:cs="宋体" w:eastAsia="宋体" w:hint="default"/>
                <w:sz w:val="21"/>
                <w:szCs w:val="21"/>
              </w:rPr>
            </w:pPr>
            <w:r>
              <w:rPr>
                <w:rFonts w:ascii="宋体" w:hAnsi="宋体" w:cs="宋体" w:eastAsia="宋体" w:hint="default"/>
                <w:sz w:val="21"/>
                <w:szCs w:val="21"/>
              </w:rPr>
              <w:t>哈尔滨爱施迪仓储服务有</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7" w:right="0"/>
              <w:jc w:val="left"/>
              <w:rPr>
                <w:rFonts w:ascii="宋体" w:hAnsi="宋体" w:cs="宋体" w:eastAsia="宋体" w:hint="default"/>
                <w:sz w:val="21"/>
                <w:szCs w:val="21"/>
              </w:rPr>
            </w:pPr>
            <w:r>
              <w:rPr>
                <w:rFonts w:ascii="宋体" w:hAnsi="宋体" w:cs="宋体" w:eastAsia="宋体" w:hint="default"/>
                <w:sz w:val="21"/>
                <w:szCs w:val="21"/>
              </w:rPr>
              <w:t>哈尔</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7" w:right="0"/>
              <w:jc w:val="left"/>
              <w:rPr>
                <w:rFonts w:ascii="宋体" w:hAnsi="宋体" w:cs="宋体" w:eastAsia="宋体" w:hint="default"/>
                <w:sz w:val="21"/>
                <w:szCs w:val="21"/>
              </w:rPr>
            </w:pPr>
            <w:r>
              <w:rPr>
                <w:rFonts w:ascii="宋体" w:hAnsi="宋体" w:cs="宋体" w:eastAsia="宋体" w:hint="default"/>
                <w:sz w:val="21"/>
                <w:szCs w:val="21"/>
              </w:rPr>
              <w:t>有限公</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宋体" w:hAnsi="宋体" w:cs="宋体" w:eastAsia="宋体" w:hint="default"/>
                <w:sz w:val="21"/>
                <w:szCs w:val="21"/>
              </w:rPr>
            </w:pPr>
            <w:r>
              <w:rPr>
                <w:rFonts w:ascii="宋体"/>
                <w:sz w:val="21"/>
              </w:rPr>
              <w:t>---</w:t>
            </w:r>
          </w:p>
        </w:tc>
      </w:tr>
    </w:tbl>
    <w:p>
      <w:pPr>
        <w:spacing w:after="0" w:line="240" w:lineRule="auto"/>
        <w:jc w:val="right"/>
        <w:rPr>
          <w:rFonts w:ascii="宋体" w:hAnsi="宋体" w:cs="宋体" w:eastAsia="宋体" w:hint="default"/>
          <w:sz w:val="21"/>
          <w:szCs w:val="21"/>
        </w:rPr>
        <w:sectPr>
          <w:footerReference w:type="default" r:id="rId46"/>
          <w:pgSz w:w="16840" w:h="11910" w:orient="landscape"/>
          <w:pgMar w:footer="936" w:header="884" w:top="1080" w:bottom="1120" w:left="900" w:right="960"/>
          <w:pgNumType w:start="41"/>
        </w:sectPr>
      </w:pPr>
    </w:p>
    <w:p>
      <w:pPr>
        <w:spacing w:line="240" w:lineRule="auto" w:before="4"/>
        <w:rPr>
          <w:rFonts w:ascii="Times New Roman" w:hAnsi="Times New Roman" w:cs="Times New Roman" w:eastAsia="Times New Roman" w:hint="default"/>
          <w:sz w:val="4"/>
          <w:szCs w:val="4"/>
        </w:rPr>
      </w:pPr>
    </w:p>
    <w:tbl>
      <w:tblPr>
        <w:tblW w:w="0" w:type="auto"/>
        <w:jc w:val="left"/>
        <w:tblInd w:w="112" w:type="dxa"/>
        <w:tblLayout w:type="fixed"/>
        <w:tblCellMar>
          <w:top w:w="0" w:type="dxa"/>
          <w:left w:w="0" w:type="dxa"/>
          <w:bottom w:w="0" w:type="dxa"/>
          <w:right w:w="0" w:type="dxa"/>
        </w:tblCellMar>
        <w:tblLook w:val="01E0"/>
      </w:tblPr>
      <w:tblGrid>
        <w:gridCol w:w="2556"/>
        <w:gridCol w:w="283"/>
        <w:gridCol w:w="1277"/>
        <w:gridCol w:w="283"/>
        <w:gridCol w:w="708"/>
        <w:gridCol w:w="286"/>
        <w:gridCol w:w="708"/>
        <w:gridCol w:w="283"/>
        <w:gridCol w:w="1135"/>
        <w:gridCol w:w="283"/>
        <w:gridCol w:w="1133"/>
        <w:gridCol w:w="283"/>
        <w:gridCol w:w="850"/>
        <w:gridCol w:w="283"/>
        <w:gridCol w:w="994"/>
        <w:gridCol w:w="283"/>
        <w:gridCol w:w="1136"/>
        <w:gridCol w:w="283"/>
        <w:gridCol w:w="1699"/>
      </w:tblGrid>
      <w:tr>
        <w:trPr>
          <w:trHeight w:val="435" w:hRule="exact"/>
        </w:trPr>
        <w:tc>
          <w:tcPr>
            <w:tcW w:w="14748" w:type="dxa"/>
            <w:gridSpan w:val="19"/>
            <w:tcBorders>
              <w:top w:val="nil" w:sz="6" w:space="0" w:color="auto"/>
              <w:left w:val="nil" w:sz="6" w:space="0" w:color="auto"/>
              <w:bottom w:val="nil" w:sz="6" w:space="0" w:color="auto"/>
              <w:right w:val="nil" w:sz="6" w:space="0" w:color="auto"/>
            </w:tcBorders>
          </w:tcPr>
          <w:p>
            <w:pPr>
              <w:pStyle w:val="TableParagraph"/>
              <w:spacing w:line="240" w:lineRule="auto" w:before="110"/>
              <w:ind w:right="103"/>
              <w:jc w:val="right"/>
              <w:rPr>
                <w:rFonts w:ascii="宋体" w:hAnsi="宋体" w:cs="宋体" w:eastAsia="宋体" w:hint="default"/>
                <w:sz w:val="21"/>
                <w:szCs w:val="21"/>
              </w:rPr>
            </w:pPr>
            <w:r>
              <w:rPr>
                <w:rFonts w:ascii="宋体" w:hAnsi="宋体" w:cs="宋体" w:eastAsia="宋体" w:hint="default"/>
                <w:spacing w:val="-2"/>
                <w:sz w:val="21"/>
                <w:szCs w:val="21"/>
              </w:rPr>
              <w:t>金额单位：人民币万元</w:t>
            </w:r>
          </w:p>
        </w:tc>
      </w:tr>
      <w:tr>
        <w:trPr>
          <w:trHeight w:val="903" w:hRule="exact"/>
        </w:trPr>
        <w:tc>
          <w:tcPr>
            <w:tcW w:w="2556"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751" w:right="0"/>
              <w:jc w:val="left"/>
              <w:rPr>
                <w:rFonts w:ascii="宋体" w:hAnsi="宋体" w:cs="宋体" w:eastAsia="宋体" w:hint="default"/>
                <w:sz w:val="21"/>
                <w:szCs w:val="21"/>
              </w:rPr>
            </w:pPr>
            <w:r>
              <w:rPr>
                <w:rFonts w:ascii="宋体" w:hAnsi="宋体" w:cs="宋体" w:eastAsia="宋体" w:hint="default"/>
                <w:sz w:val="21"/>
                <w:szCs w:val="21"/>
              </w:rPr>
              <w:t>子公司全称</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112" w:right="0"/>
              <w:jc w:val="left"/>
              <w:rPr>
                <w:rFonts w:ascii="宋体" w:hAnsi="宋体" w:cs="宋体" w:eastAsia="宋体" w:hint="default"/>
                <w:sz w:val="21"/>
                <w:szCs w:val="21"/>
              </w:rPr>
            </w:pPr>
            <w:r>
              <w:rPr>
                <w:rFonts w:ascii="宋体" w:hAnsi="宋体" w:cs="宋体" w:eastAsia="宋体" w:hint="default"/>
                <w:sz w:val="21"/>
                <w:szCs w:val="21"/>
              </w:rPr>
              <w:t>子公司类型</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47" w:right="140" w:hanging="104"/>
              <w:jc w:val="left"/>
              <w:rPr>
                <w:rFonts w:ascii="宋体" w:hAnsi="宋体" w:cs="宋体" w:eastAsia="宋体" w:hint="default"/>
                <w:sz w:val="21"/>
                <w:szCs w:val="21"/>
              </w:rPr>
            </w:pPr>
            <w:r>
              <w:rPr>
                <w:rFonts w:ascii="宋体" w:hAnsi="宋体" w:cs="宋体" w:eastAsia="宋体" w:hint="default"/>
                <w:sz w:val="21"/>
                <w:szCs w:val="21"/>
              </w:rPr>
              <w:t>注册</w:t>
            </w:r>
            <w:r>
              <w:rPr>
                <w:rFonts w:ascii="宋体" w:hAnsi="宋体" w:cs="宋体" w:eastAsia="宋体" w:hint="default"/>
                <w:spacing w:val="-103"/>
                <w:sz w:val="21"/>
                <w:szCs w:val="21"/>
              </w:rPr>
              <w:t> </w:t>
            </w:r>
            <w:r>
              <w:rPr>
                <w:rFonts w:ascii="宋体" w:hAnsi="宋体" w:cs="宋体" w:eastAsia="宋体" w:hint="default"/>
                <w:sz w:val="21"/>
                <w:szCs w:val="21"/>
              </w:rPr>
              <w:t>地</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143" w:right="139"/>
              <w:jc w:val="left"/>
              <w:rPr>
                <w:rFonts w:ascii="宋体" w:hAnsi="宋体" w:cs="宋体" w:eastAsia="宋体" w:hint="default"/>
                <w:sz w:val="21"/>
                <w:szCs w:val="21"/>
              </w:rPr>
            </w:pPr>
            <w:r>
              <w:rPr>
                <w:rFonts w:ascii="宋体" w:hAnsi="宋体" w:cs="宋体" w:eastAsia="宋体" w:hint="default"/>
                <w:sz w:val="21"/>
                <w:szCs w:val="21"/>
              </w:rPr>
              <w:t>业务</w:t>
            </w:r>
            <w:r>
              <w:rPr>
                <w:rFonts w:ascii="宋体" w:hAnsi="宋体" w:cs="宋体" w:eastAsia="宋体" w:hint="default"/>
                <w:spacing w:val="-103"/>
                <w:sz w:val="21"/>
                <w:szCs w:val="21"/>
              </w:rPr>
              <w:t> </w:t>
            </w:r>
            <w:r>
              <w:rPr>
                <w:rFonts w:ascii="宋体" w:hAnsi="宋体" w:cs="宋体" w:eastAsia="宋体" w:hint="default"/>
                <w:sz w:val="21"/>
                <w:szCs w:val="21"/>
              </w:rPr>
              <w:t>性质</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right="144"/>
              <w:jc w:val="right"/>
              <w:rPr>
                <w:rFonts w:ascii="宋体" w:hAnsi="宋体" w:cs="宋体" w:eastAsia="宋体" w:hint="default"/>
                <w:sz w:val="21"/>
                <w:szCs w:val="21"/>
              </w:rPr>
            </w:pPr>
            <w:r>
              <w:rPr>
                <w:rFonts w:ascii="宋体" w:hAnsi="宋体" w:cs="宋体" w:eastAsia="宋体" w:hint="default"/>
                <w:spacing w:val="-1"/>
                <w:sz w:val="21"/>
                <w:szCs w:val="21"/>
              </w:rPr>
              <w:t>注册资本</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经营范围</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13" w:right="211"/>
              <w:jc w:val="left"/>
              <w:rPr>
                <w:rFonts w:ascii="宋体" w:hAnsi="宋体" w:cs="宋体" w:eastAsia="宋体" w:hint="default"/>
                <w:sz w:val="21"/>
                <w:szCs w:val="21"/>
              </w:rPr>
            </w:pPr>
            <w:r>
              <w:rPr>
                <w:rFonts w:ascii="宋体" w:hAnsi="宋体" w:cs="宋体" w:eastAsia="宋体" w:hint="default"/>
                <w:sz w:val="21"/>
                <w:szCs w:val="21"/>
              </w:rPr>
              <w:t>企业</w:t>
            </w:r>
            <w:r>
              <w:rPr>
                <w:rFonts w:ascii="宋体" w:hAnsi="宋体" w:cs="宋体" w:eastAsia="宋体" w:hint="default"/>
                <w:spacing w:val="-103"/>
                <w:sz w:val="21"/>
                <w:szCs w:val="21"/>
              </w:rPr>
              <w:t> </w:t>
            </w:r>
            <w:r>
              <w:rPr>
                <w:rFonts w:ascii="宋体" w:hAnsi="宋体" w:cs="宋体" w:eastAsia="宋体" w:hint="default"/>
                <w:sz w:val="21"/>
                <w:szCs w:val="21"/>
              </w:rPr>
              <w:t>类型</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85" w:right="283"/>
              <w:jc w:val="left"/>
              <w:rPr>
                <w:rFonts w:ascii="宋体" w:hAnsi="宋体" w:cs="宋体" w:eastAsia="宋体" w:hint="default"/>
                <w:sz w:val="21"/>
                <w:szCs w:val="21"/>
              </w:rPr>
            </w:pPr>
            <w:r>
              <w:rPr>
                <w:rFonts w:ascii="宋体" w:hAnsi="宋体" w:cs="宋体" w:eastAsia="宋体" w:hint="default"/>
                <w:sz w:val="21"/>
                <w:szCs w:val="21"/>
              </w:rPr>
              <w:t>法人</w:t>
            </w:r>
            <w:r>
              <w:rPr>
                <w:rFonts w:ascii="宋体" w:hAnsi="宋体" w:cs="宋体" w:eastAsia="宋体" w:hint="default"/>
                <w:spacing w:val="-103"/>
                <w:sz w:val="21"/>
                <w:szCs w:val="21"/>
              </w:rPr>
              <w:t> </w:t>
            </w:r>
            <w:r>
              <w:rPr>
                <w:rFonts w:ascii="宋体" w:hAnsi="宋体" w:cs="宋体" w:eastAsia="宋体" w:hint="default"/>
                <w:sz w:val="21"/>
                <w:szCs w:val="21"/>
              </w:rPr>
              <w:t>代表</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52" w:right="144" w:hanging="106"/>
              <w:jc w:val="left"/>
              <w:rPr>
                <w:rFonts w:ascii="宋体" w:hAnsi="宋体" w:cs="宋体" w:eastAsia="宋体" w:hint="default"/>
                <w:sz w:val="21"/>
                <w:szCs w:val="21"/>
              </w:rPr>
            </w:pPr>
            <w:r>
              <w:rPr>
                <w:rFonts w:ascii="宋体" w:hAnsi="宋体" w:cs="宋体" w:eastAsia="宋体" w:hint="default"/>
                <w:spacing w:val="-1"/>
                <w:sz w:val="21"/>
                <w:szCs w:val="21"/>
              </w:rPr>
              <w:t>期末实际</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出资额</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single" w:sz="4" w:space="0" w:color="000000"/>
              <w:right w:val="nil" w:sz="6" w:space="0" w:color="auto"/>
            </w:tcBorders>
          </w:tcPr>
          <w:p>
            <w:pPr>
              <w:pStyle w:val="TableParagraph"/>
              <w:spacing w:line="260" w:lineRule="exact"/>
              <w:ind w:left="112" w:right="0"/>
              <w:jc w:val="left"/>
              <w:rPr>
                <w:rFonts w:ascii="宋体" w:hAnsi="宋体" w:cs="宋体" w:eastAsia="宋体" w:hint="default"/>
                <w:sz w:val="21"/>
                <w:szCs w:val="21"/>
              </w:rPr>
            </w:pPr>
            <w:r>
              <w:rPr>
                <w:rFonts w:ascii="宋体" w:hAnsi="宋体" w:cs="宋体" w:eastAsia="宋体" w:hint="default"/>
                <w:sz w:val="21"/>
                <w:szCs w:val="21"/>
              </w:rPr>
              <w:t>实质上构成对子</w:t>
            </w:r>
          </w:p>
          <w:p>
            <w:pPr>
              <w:pStyle w:val="TableParagraph"/>
              <w:spacing w:line="252" w:lineRule="auto" w:before="15"/>
              <w:ind w:left="324" w:right="110" w:hanging="212"/>
              <w:jc w:val="left"/>
              <w:rPr>
                <w:rFonts w:ascii="宋体" w:hAnsi="宋体" w:cs="宋体" w:eastAsia="宋体" w:hint="default"/>
                <w:sz w:val="21"/>
                <w:szCs w:val="21"/>
              </w:rPr>
            </w:pPr>
            <w:r>
              <w:rPr>
                <w:rFonts w:ascii="宋体" w:hAnsi="宋体" w:cs="宋体" w:eastAsia="宋体" w:hint="default"/>
                <w:spacing w:val="-1"/>
                <w:sz w:val="21"/>
                <w:szCs w:val="21"/>
              </w:rPr>
              <w:t>公司净投资的其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他项目余额</w:t>
            </w:r>
          </w:p>
        </w:tc>
      </w:tr>
      <w:tr>
        <w:trPr>
          <w:trHeight w:val="420" w:hRule="exact"/>
        </w:trPr>
        <w:tc>
          <w:tcPr>
            <w:tcW w:w="2556" w:type="dxa"/>
            <w:tcBorders>
              <w:top w:val="single" w:sz="4" w:space="0" w:color="000000"/>
              <w:left w:val="nil" w:sz="6" w:space="0" w:color="auto"/>
              <w:bottom w:val="nil" w:sz="6" w:space="0" w:color="auto"/>
              <w:right w:val="nil" w:sz="6" w:space="0" w:color="auto"/>
            </w:tcBorders>
          </w:tcPr>
          <w:p>
            <w:pPr>
              <w:pStyle w:val="TableParagraph"/>
              <w:spacing w:line="250" w:lineRule="exact"/>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single" w:sz="4" w:space="0" w:color="000000"/>
              <w:left w:val="nil" w:sz="6" w:space="0" w:color="auto"/>
              <w:bottom w:val="nil" w:sz="6" w:space="0" w:color="auto"/>
              <w:right w:val="nil" w:sz="6" w:space="0" w:color="auto"/>
            </w:tcBorders>
          </w:tcPr>
          <w:p>
            <w:pP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50" w:lineRule="exact"/>
              <w:ind w:left="107" w:right="0"/>
              <w:jc w:val="left"/>
              <w:rPr>
                <w:rFonts w:ascii="宋体" w:hAnsi="宋体" w:cs="宋体" w:eastAsia="宋体" w:hint="default"/>
                <w:sz w:val="21"/>
                <w:szCs w:val="21"/>
              </w:rPr>
            </w:pPr>
            <w:r>
              <w:rPr>
                <w:rFonts w:ascii="宋体" w:hAnsi="宋体" w:cs="宋体" w:eastAsia="宋体" w:hint="default"/>
                <w:w w:val="100"/>
                <w:sz w:val="21"/>
                <w:szCs w:val="21"/>
              </w:rPr>
              <w:t>滨</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single" w:sz="4" w:space="0" w:color="000000"/>
              <w:left w:val="nil" w:sz="6" w:space="0" w:color="auto"/>
              <w:bottom w:val="nil" w:sz="6" w:space="0" w:color="auto"/>
              <w:right w:val="nil" w:sz="6" w:space="0" w:color="auto"/>
            </w:tcBorders>
          </w:tcPr>
          <w:p>
            <w:pP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nil" w:sz="6" w:space="0" w:color="auto"/>
              <w:right w:val="nil" w:sz="6" w:space="0" w:color="auto"/>
            </w:tcBorders>
          </w:tcPr>
          <w:p>
            <w:pP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single" w:sz="4" w:space="0" w:color="000000"/>
              <w:left w:val="nil" w:sz="6" w:space="0" w:color="auto"/>
              <w:bottom w:val="nil" w:sz="6" w:space="0" w:color="auto"/>
              <w:right w:val="nil" w:sz="6" w:space="0" w:color="auto"/>
            </w:tcBorders>
          </w:tcPr>
          <w:p>
            <w:pPr>
              <w:pStyle w:val="TableParagraph"/>
              <w:spacing w:line="250" w:lineRule="exact"/>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single" w:sz="4" w:space="0" w:color="000000"/>
              <w:left w:val="nil" w:sz="6" w:space="0" w:color="auto"/>
              <w:bottom w:val="nil" w:sz="6" w:space="0" w:color="auto"/>
              <w:right w:val="nil" w:sz="6" w:space="0" w:color="auto"/>
            </w:tcBorders>
          </w:tcPr>
          <w:p>
            <w:pP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single" w:sz="4" w:space="0" w:color="000000"/>
              <w:left w:val="nil" w:sz="6" w:space="0" w:color="auto"/>
              <w:bottom w:val="nil" w:sz="6" w:space="0" w:color="auto"/>
              <w:right w:val="nil" w:sz="6" w:space="0" w:color="auto"/>
            </w:tcBorders>
          </w:tcPr>
          <w:p>
            <w:pP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single" w:sz="4" w:space="0" w:color="000000"/>
              <w:left w:val="nil" w:sz="6" w:space="0" w:color="auto"/>
              <w:bottom w:val="nil" w:sz="6" w:space="0" w:color="auto"/>
              <w:right w:val="nil" w:sz="6" w:space="0" w:color="auto"/>
            </w:tcBorders>
          </w:tcPr>
          <w:p>
            <w:pPr/>
          </w:p>
        </w:tc>
      </w:tr>
      <w:tr>
        <w:trPr>
          <w:trHeight w:val="706"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4" w:lineRule="auto" w:before="100"/>
              <w:ind w:left="107" w:right="132"/>
              <w:jc w:val="left"/>
              <w:rPr>
                <w:rFonts w:ascii="宋体" w:hAnsi="宋体" w:cs="宋体" w:eastAsia="宋体" w:hint="default"/>
                <w:sz w:val="21"/>
                <w:szCs w:val="21"/>
              </w:rPr>
            </w:pPr>
            <w:r>
              <w:rPr>
                <w:rFonts w:ascii="宋体" w:hAnsi="宋体" w:cs="宋体" w:eastAsia="宋体" w:hint="default"/>
                <w:spacing w:val="-2"/>
                <w:sz w:val="21"/>
                <w:szCs w:val="21"/>
              </w:rPr>
              <w:t>沈阳市爱施德供应链管理</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沈阳</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4" w:lineRule="auto" w:before="100"/>
              <w:ind w:left="107" w:right="107"/>
              <w:jc w:val="left"/>
              <w:rPr>
                <w:rFonts w:ascii="宋体" w:hAnsi="宋体" w:cs="宋体" w:eastAsia="宋体" w:hint="default"/>
                <w:sz w:val="21"/>
                <w:szCs w:val="21"/>
              </w:rPr>
            </w:pPr>
            <w:r>
              <w:rPr>
                <w:rFonts w:ascii="宋体" w:hAnsi="宋体" w:cs="宋体" w:eastAsia="宋体" w:hint="default"/>
                <w:sz w:val="21"/>
                <w:szCs w:val="21"/>
              </w:rPr>
              <w:t>有限公</w:t>
            </w:r>
            <w:r>
              <w:rPr>
                <w:rFonts w:ascii="宋体" w:hAnsi="宋体" w:cs="宋体" w:eastAsia="宋体" w:hint="default"/>
                <w:spacing w:val="-102"/>
                <w:sz w:val="21"/>
                <w:szCs w:val="21"/>
              </w:rPr>
              <w:t> </w:t>
            </w:r>
            <w:r>
              <w:rPr>
                <w:rFonts w:ascii="宋体" w:hAnsi="宋体" w:cs="宋体" w:eastAsia="宋体" w:hint="default"/>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重庆市爱施德仓储服务有</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重庆</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78"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温州市爱施德供应链管理</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温州</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福州市晋安区爱施德仓储</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服务有限公司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福州</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杭州爱施德供应链管理有</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杭州</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7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济南爱施德仓储服务有限</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济南</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合肥市爱施德供应链管理</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合肥</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太原市爱施德仓储服务有</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太原</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78"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西安市爱施德仓储服务有</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西安</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青岛市爱施德供应链管理</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青岛</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北京爱施德电讯器材有限</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北京</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通讯产品</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3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天津爱施德电讯器材科贸</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天津</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通讯产品</w:t>
            </w:r>
          </w:p>
          <w:p>
            <w:pPr>
              <w:pStyle w:val="TableParagraph"/>
              <w:spacing w:line="240" w:lineRule="auto" w:before="13"/>
              <w:ind w:left="105" w:right="0"/>
              <w:jc w:val="left"/>
              <w:rPr>
                <w:rFonts w:ascii="宋体" w:hAnsi="宋体" w:cs="宋体" w:eastAsia="宋体" w:hint="default"/>
                <w:sz w:val="21"/>
                <w:szCs w:val="21"/>
              </w:rPr>
            </w:pPr>
            <w:r>
              <w:rPr>
                <w:rFonts w:ascii="宋体" w:hAnsi="宋体" w:cs="宋体" w:eastAsia="宋体" w:hint="default"/>
                <w:sz w:val="21"/>
                <w:szCs w:val="21"/>
              </w:rPr>
              <w:t>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bl>
    <w:p>
      <w:pPr>
        <w:spacing w:after="0" w:line="240" w:lineRule="auto"/>
        <w:jc w:val="right"/>
        <w:rPr>
          <w:rFonts w:ascii="宋体" w:hAnsi="宋体" w:cs="宋体" w:eastAsia="宋体" w:hint="default"/>
          <w:sz w:val="21"/>
          <w:szCs w:val="21"/>
        </w:rPr>
        <w:sectPr>
          <w:pgSz w:w="16840" w:h="11910" w:orient="landscape"/>
          <w:pgMar w:header="884" w:footer="936" w:top="1080" w:bottom="1120" w:left="900" w:right="960"/>
        </w:sectPr>
      </w:pPr>
    </w:p>
    <w:p>
      <w:pPr>
        <w:spacing w:line="240" w:lineRule="auto" w:before="4"/>
        <w:rPr>
          <w:rFonts w:ascii="Times New Roman" w:hAnsi="Times New Roman" w:cs="Times New Roman" w:eastAsia="Times New Roman" w:hint="default"/>
          <w:sz w:val="4"/>
          <w:szCs w:val="4"/>
        </w:rPr>
      </w:pPr>
    </w:p>
    <w:tbl>
      <w:tblPr>
        <w:tblW w:w="0" w:type="auto"/>
        <w:jc w:val="left"/>
        <w:tblInd w:w="112" w:type="dxa"/>
        <w:tblLayout w:type="fixed"/>
        <w:tblCellMar>
          <w:top w:w="0" w:type="dxa"/>
          <w:left w:w="0" w:type="dxa"/>
          <w:bottom w:w="0" w:type="dxa"/>
          <w:right w:w="0" w:type="dxa"/>
        </w:tblCellMar>
        <w:tblLook w:val="01E0"/>
      </w:tblPr>
      <w:tblGrid>
        <w:gridCol w:w="2556"/>
        <w:gridCol w:w="283"/>
        <w:gridCol w:w="1277"/>
        <w:gridCol w:w="283"/>
        <w:gridCol w:w="708"/>
        <w:gridCol w:w="286"/>
        <w:gridCol w:w="708"/>
        <w:gridCol w:w="283"/>
        <w:gridCol w:w="1135"/>
        <w:gridCol w:w="283"/>
        <w:gridCol w:w="1133"/>
        <w:gridCol w:w="283"/>
        <w:gridCol w:w="850"/>
        <w:gridCol w:w="283"/>
        <w:gridCol w:w="994"/>
        <w:gridCol w:w="283"/>
        <w:gridCol w:w="1136"/>
        <w:gridCol w:w="283"/>
        <w:gridCol w:w="1699"/>
      </w:tblGrid>
      <w:tr>
        <w:trPr>
          <w:trHeight w:val="435" w:hRule="exact"/>
        </w:trPr>
        <w:tc>
          <w:tcPr>
            <w:tcW w:w="14748" w:type="dxa"/>
            <w:gridSpan w:val="19"/>
            <w:tcBorders>
              <w:top w:val="nil" w:sz="6" w:space="0" w:color="auto"/>
              <w:left w:val="nil" w:sz="6" w:space="0" w:color="auto"/>
              <w:bottom w:val="nil" w:sz="6" w:space="0" w:color="auto"/>
              <w:right w:val="nil" w:sz="6" w:space="0" w:color="auto"/>
            </w:tcBorders>
          </w:tcPr>
          <w:p>
            <w:pPr>
              <w:pStyle w:val="TableParagraph"/>
              <w:spacing w:line="240" w:lineRule="auto" w:before="110"/>
              <w:ind w:right="103"/>
              <w:jc w:val="right"/>
              <w:rPr>
                <w:rFonts w:ascii="宋体" w:hAnsi="宋体" w:cs="宋体" w:eastAsia="宋体" w:hint="default"/>
                <w:sz w:val="21"/>
                <w:szCs w:val="21"/>
              </w:rPr>
            </w:pPr>
            <w:r>
              <w:rPr>
                <w:rFonts w:ascii="宋体" w:hAnsi="宋体" w:cs="宋体" w:eastAsia="宋体" w:hint="default"/>
                <w:spacing w:val="-2"/>
                <w:sz w:val="21"/>
                <w:szCs w:val="21"/>
              </w:rPr>
              <w:t>金额单位：人民币万元</w:t>
            </w:r>
          </w:p>
        </w:tc>
      </w:tr>
      <w:tr>
        <w:trPr>
          <w:trHeight w:val="903" w:hRule="exact"/>
        </w:trPr>
        <w:tc>
          <w:tcPr>
            <w:tcW w:w="2556"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751" w:right="0"/>
              <w:jc w:val="left"/>
              <w:rPr>
                <w:rFonts w:ascii="宋体" w:hAnsi="宋体" w:cs="宋体" w:eastAsia="宋体" w:hint="default"/>
                <w:sz w:val="21"/>
                <w:szCs w:val="21"/>
              </w:rPr>
            </w:pPr>
            <w:r>
              <w:rPr>
                <w:rFonts w:ascii="宋体" w:hAnsi="宋体" w:cs="宋体" w:eastAsia="宋体" w:hint="default"/>
                <w:sz w:val="21"/>
                <w:szCs w:val="21"/>
              </w:rPr>
              <w:t>子公司全称</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112" w:right="0"/>
              <w:jc w:val="left"/>
              <w:rPr>
                <w:rFonts w:ascii="宋体" w:hAnsi="宋体" w:cs="宋体" w:eastAsia="宋体" w:hint="default"/>
                <w:sz w:val="21"/>
                <w:szCs w:val="21"/>
              </w:rPr>
            </w:pPr>
            <w:r>
              <w:rPr>
                <w:rFonts w:ascii="宋体" w:hAnsi="宋体" w:cs="宋体" w:eastAsia="宋体" w:hint="default"/>
                <w:sz w:val="21"/>
                <w:szCs w:val="21"/>
              </w:rPr>
              <w:t>子公司类型</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47" w:right="140" w:hanging="104"/>
              <w:jc w:val="left"/>
              <w:rPr>
                <w:rFonts w:ascii="宋体" w:hAnsi="宋体" w:cs="宋体" w:eastAsia="宋体" w:hint="default"/>
                <w:sz w:val="21"/>
                <w:szCs w:val="21"/>
              </w:rPr>
            </w:pPr>
            <w:r>
              <w:rPr>
                <w:rFonts w:ascii="宋体" w:hAnsi="宋体" w:cs="宋体" w:eastAsia="宋体" w:hint="default"/>
                <w:sz w:val="21"/>
                <w:szCs w:val="21"/>
              </w:rPr>
              <w:t>注册</w:t>
            </w:r>
            <w:r>
              <w:rPr>
                <w:rFonts w:ascii="宋体" w:hAnsi="宋体" w:cs="宋体" w:eastAsia="宋体" w:hint="default"/>
                <w:spacing w:val="-103"/>
                <w:sz w:val="21"/>
                <w:szCs w:val="21"/>
              </w:rPr>
              <w:t> </w:t>
            </w:r>
            <w:r>
              <w:rPr>
                <w:rFonts w:ascii="宋体" w:hAnsi="宋体" w:cs="宋体" w:eastAsia="宋体" w:hint="default"/>
                <w:sz w:val="21"/>
                <w:szCs w:val="21"/>
              </w:rPr>
              <w:t>地</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143" w:right="139"/>
              <w:jc w:val="left"/>
              <w:rPr>
                <w:rFonts w:ascii="宋体" w:hAnsi="宋体" w:cs="宋体" w:eastAsia="宋体" w:hint="default"/>
                <w:sz w:val="21"/>
                <w:szCs w:val="21"/>
              </w:rPr>
            </w:pPr>
            <w:r>
              <w:rPr>
                <w:rFonts w:ascii="宋体" w:hAnsi="宋体" w:cs="宋体" w:eastAsia="宋体" w:hint="default"/>
                <w:sz w:val="21"/>
                <w:szCs w:val="21"/>
              </w:rPr>
              <w:t>业务</w:t>
            </w:r>
            <w:r>
              <w:rPr>
                <w:rFonts w:ascii="宋体" w:hAnsi="宋体" w:cs="宋体" w:eastAsia="宋体" w:hint="default"/>
                <w:spacing w:val="-103"/>
                <w:sz w:val="21"/>
                <w:szCs w:val="21"/>
              </w:rPr>
              <w:t> </w:t>
            </w:r>
            <w:r>
              <w:rPr>
                <w:rFonts w:ascii="宋体" w:hAnsi="宋体" w:cs="宋体" w:eastAsia="宋体" w:hint="default"/>
                <w:sz w:val="21"/>
                <w:szCs w:val="21"/>
              </w:rPr>
              <w:t>性质</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right="144"/>
              <w:jc w:val="right"/>
              <w:rPr>
                <w:rFonts w:ascii="宋体" w:hAnsi="宋体" w:cs="宋体" w:eastAsia="宋体" w:hint="default"/>
                <w:sz w:val="21"/>
                <w:szCs w:val="21"/>
              </w:rPr>
            </w:pPr>
            <w:r>
              <w:rPr>
                <w:rFonts w:ascii="宋体" w:hAnsi="宋体" w:cs="宋体" w:eastAsia="宋体" w:hint="default"/>
                <w:spacing w:val="-1"/>
                <w:sz w:val="21"/>
                <w:szCs w:val="21"/>
              </w:rPr>
              <w:t>注册资本</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经营范围</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13" w:right="211"/>
              <w:jc w:val="left"/>
              <w:rPr>
                <w:rFonts w:ascii="宋体" w:hAnsi="宋体" w:cs="宋体" w:eastAsia="宋体" w:hint="default"/>
                <w:sz w:val="21"/>
                <w:szCs w:val="21"/>
              </w:rPr>
            </w:pPr>
            <w:r>
              <w:rPr>
                <w:rFonts w:ascii="宋体" w:hAnsi="宋体" w:cs="宋体" w:eastAsia="宋体" w:hint="default"/>
                <w:sz w:val="21"/>
                <w:szCs w:val="21"/>
              </w:rPr>
              <w:t>企业</w:t>
            </w:r>
            <w:r>
              <w:rPr>
                <w:rFonts w:ascii="宋体" w:hAnsi="宋体" w:cs="宋体" w:eastAsia="宋体" w:hint="default"/>
                <w:spacing w:val="-103"/>
                <w:sz w:val="21"/>
                <w:szCs w:val="21"/>
              </w:rPr>
              <w:t> </w:t>
            </w:r>
            <w:r>
              <w:rPr>
                <w:rFonts w:ascii="宋体" w:hAnsi="宋体" w:cs="宋体" w:eastAsia="宋体" w:hint="default"/>
                <w:sz w:val="21"/>
                <w:szCs w:val="21"/>
              </w:rPr>
              <w:t>类型</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85" w:right="283"/>
              <w:jc w:val="left"/>
              <w:rPr>
                <w:rFonts w:ascii="宋体" w:hAnsi="宋体" w:cs="宋体" w:eastAsia="宋体" w:hint="default"/>
                <w:sz w:val="21"/>
                <w:szCs w:val="21"/>
              </w:rPr>
            </w:pPr>
            <w:r>
              <w:rPr>
                <w:rFonts w:ascii="宋体" w:hAnsi="宋体" w:cs="宋体" w:eastAsia="宋体" w:hint="default"/>
                <w:sz w:val="21"/>
                <w:szCs w:val="21"/>
              </w:rPr>
              <w:t>法人</w:t>
            </w:r>
            <w:r>
              <w:rPr>
                <w:rFonts w:ascii="宋体" w:hAnsi="宋体" w:cs="宋体" w:eastAsia="宋体" w:hint="default"/>
                <w:spacing w:val="-103"/>
                <w:sz w:val="21"/>
                <w:szCs w:val="21"/>
              </w:rPr>
              <w:t> </w:t>
            </w:r>
            <w:r>
              <w:rPr>
                <w:rFonts w:ascii="宋体" w:hAnsi="宋体" w:cs="宋体" w:eastAsia="宋体" w:hint="default"/>
                <w:sz w:val="21"/>
                <w:szCs w:val="21"/>
              </w:rPr>
              <w:t>代表</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single" w:sz="4" w:space="0" w:color="000000"/>
              <w:right w:val="nil" w:sz="6" w:space="0" w:color="auto"/>
            </w:tcBorders>
          </w:tcPr>
          <w:p>
            <w:pPr>
              <w:pStyle w:val="TableParagraph"/>
              <w:spacing w:line="254" w:lineRule="auto" w:before="129"/>
              <w:ind w:left="252" w:right="144" w:hanging="106"/>
              <w:jc w:val="left"/>
              <w:rPr>
                <w:rFonts w:ascii="宋体" w:hAnsi="宋体" w:cs="宋体" w:eastAsia="宋体" w:hint="default"/>
                <w:sz w:val="21"/>
                <w:szCs w:val="21"/>
              </w:rPr>
            </w:pPr>
            <w:r>
              <w:rPr>
                <w:rFonts w:ascii="宋体" w:hAnsi="宋体" w:cs="宋体" w:eastAsia="宋体" w:hint="default"/>
                <w:spacing w:val="-1"/>
                <w:sz w:val="21"/>
                <w:szCs w:val="21"/>
              </w:rPr>
              <w:t>期末实际</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出资额</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single" w:sz="4" w:space="0" w:color="000000"/>
              <w:right w:val="nil" w:sz="6" w:space="0" w:color="auto"/>
            </w:tcBorders>
          </w:tcPr>
          <w:p>
            <w:pPr>
              <w:pStyle w:val="TableParagraph"/>
              <w:spacing w:line="260" w:lineRule="exact"/>
              <w:ind w:left="112" w:right="0"/>
              <w:jc w:val="left"/>
              <w:rPr>
                <w:rFonts w:ascii="宋体" w:hAnsi="宋体" w:cs="宋体" w:eastAsia="宋体" w:hint="default"/>
                <w:sz w:val="21"/>
                <w:szCs w:val="21"/>
              </w:rPr>
            </w:pPr>
            <w:r>
              <w:rPr>
                <w:rFonts w:ascii="宋体" w:hAnsi="宋体" w:cs="宋体" w:eastAsia="宋体" w:hint="default"/>
                <w:sz w:val="21"/>
                <w:szCs w:val="21"/>
              </w:rPr>
              <w:t>实质上构成对子</w:t>
            </w:r>
          </w:p>
          <w:p>
            <w:pPr>
              <w:pStyle w:val="TableParagraph"/>
              <w:spacing w:line="252" w:lineRule="auto" w:before="15"/>
              <w:ind w:left="324" w:right="110" w:hanging="212"/>
              <w:jc w:val="left"/>
              <w:rPr>
                <w:rFonts w:ascii="宋体" w:hAnsi="宋体" w:cs="宋体" w:eastAsia="宋体" w:hint="default"/>
                <w:sz w:val="21"/>
                <w:szCs w:val="21"/>
              </w:rPr>
            </w:pPr>
            <w:r>
              <w:rPr>
                <w:rFonts w:ascii="宋体" w:hAnsi="宋体" w:cs="宋体" w:eastAsia="宋体" w:hint="default"/>
                <w:spacing w:val="-1"/>
                <w:sz w:val="21"/>
                <w:szCs w:val="21"/>
              </w:rPr>
              <w:t>公司净投资的其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他项目余额</w:t>
            </w:r>
          </w:p>
        </w:tc>
      </w:tr>
      <w:tr>
        <w:trPr>
          <w:trHeight w:val="585" w:hRule="exact"/>
        </w:trPr>
        <w:tc>
          <w:tcPr>
            <w:tcW w:w="2556" w:type="dxa"/>
            <w:tcBorders>
              <w:top w:val="single" w:sz="4" w:space="0" w:color="000000"/>
              <w:left w:val="nil" w:sz="6" w:space="0" w:color="auto"/>
              <w:bottom w:val="nil" w:sz="6" w:space="0" w:color="auto"/>
              <w:right w:val="nil" w:sz="6" w:space="0" w:color="auto"/>
            </w:tcBorders>
          </w:tcPr>
          <w:p>
            <w:pPr>
              <w:pStyle w:val="TableParagraph"/>
              <w:spacing w:line="250" w:lineRule="exact"/>
              <w:ind w:left="107" w:right="0"/>
              <w:jc w:val="left"/>
              <w:rPr>
                <w:rFonts w:ascii="宋体" w:hAnsi="宋体" w:cs="宋体" w:eastAsia="宋体" w:hint="default"/>
                <w:sz w:val="21"/>
                <w:szCs w:val="21"/>
              </w:rPr>
            </w:pPr>
            <w:r>
              <w:rPr>
                <w:rFonts w:ascii="宋体" w:hAnsi="宋体" w:cs="宋体" w:eastAsia="宋体" w:hint="default"/>
                <w:sz w:val="21"/>
                <w:szCs w:val="21"/>
              </w:rPr>
              <w:t>上海爱仕得通讯器材有限</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single" w:sz="4" w:space="0" w:color="000000"/>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上海</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nil" w:sz="6" w:space="0" w:color="auto"/>
              <w:right w:val="nil" w:sz="6" w:space="0" w:color="auto"/>
            </w:tcBorders>
          </w:tcPr>
          <w:p>
            <w:pPr>
              <w:pStyle w:val="TableParagraph"/>
              <w:spacing w:line="250" w:lineRule="exact"/>
              <w:ind w:left="105" w:right="0"/>
              <w:jc w:val="left"/>
              <w:rPr>
                <w:rFonts w:ascii="宋体" w:hAnsi="宋体" w:cs="宋体" w:eastAsia="宋体" w:hint="default"/>
                <w:sz w:val="21"/>
                <w:szCs w:val="21"/>
              </w:rPr>
            </w:pPr>
            <w:r>
              <w:rPr>
                <w:rFonts w:ascii="宋体" w:hAnsi="宋体" w:cs="宋体" w:eastAsia="宋体" w:hint="default"/>
                <w:sz w:val="21"/>
                <w:szCs w:val="21"/>
              </w:rPr>
              <w:t>通讯产品</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single" w:sz="4" w:space="0" w:color="000000"/>
              <w:left w:val="nil" w:sz="6" w:space="0" w:color="auto"/>
              <w:bottom w:val="nil" w:sz="6" w:space="0" w:color="auto"/>
              <w:right w:val="nil" w:sz="6" w:space="0" w:color="auto"/>
            </w:tcBorders>
          </w:tcPr>
          <w:p>
            <w:pPr>
              <w:pStyle w:val="TableParagraph"/>
              <w:spacing w:line="250"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苏州市爱施德仓储服务有</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苏州</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50.00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7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北京市爱施德仓储服务有</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北京</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天津市爱施德仓储服务有</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天津</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郑州市爱施德仓储服务有</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郑州</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物流</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77"/>
              <w:jc w:val="center"/>
              <w:rPr>
                <w:rFonts w:ascii="宋体" w:hAnsi="宋体" w:cs="宋体" w:eastAsia="宋体" w:hint="default"/>
                <w:sz w:val="21"/>
                <w:szCs w:val="21"/>
              </w:rPr>
            </w:pPr>
            <w:r>
              <w:rPr>
                <w:rFonts w:ascii="宋体" w:hAnsi="宋体" w:cs="宋体" w:eastAsia="宋体" w:hint="default"/>
                <w:sz w:val="21"/>
                <w:szCs w:val="21"/>
              </w:rPr>
              <w:t>仓储服务</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3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福建爱施迪通讯器材有限</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福州</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500.00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通讯产品</w:t>
            </w:r>
          </w:p>
          <w:p>
            <w:pPr>
              <w:pStyle w:val="TableParagraph"/>
              <w:spacing w:line="240" w:lineRule="auto" w:before="13"/>
              <w:ind w:left="105" w:right="0"/>
              <w:jc w:val="left"/>
              <w:rPr>
                <w:rFonts w:ascii="宋体" w:hAnsi="宋体" w:cs="宋体" w:eastAsia="宋体" w:hint="default"/>
                <w:sz w:val="21"/>
                <w:szCs w:val="21"/>
              </w:rPr>
            </w:pPr>
            <w:r>
              <w:rPr>
                <w:rFonts w:ascii="宋体" w:hAnsi="宋体" w:cs="宋体" w:eastAsia="宋体" w:hint="default"/>
                <w:sz w:val="21"/>
                <w:szCs w:val="21"/>
              </w:rPr>
              <w:t>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500.00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bl>
    <w:p>
      <w:pPr>
        <w:spacing w:after="0" w:line="240" w:lineRule="auto"/>
        <w:jc w:val="right"/>
        <w:rPr>
          <w:rFonts w:ascii="宋体" w:hAnsi="宋体" w:cs="宋体" w:eastAsia="宋体" w:hint="default"/>
          <w:sz w:val="21"/>
          <w:szCs w:val="21"/>
        </w:rPr>
        <w:sectPr>
          <w:pgSz w:w="16840" w:h="11910" w:orient="landscape"/>
          <w:pgMar w:header="884" w:footer="936" w:top="1080" w:bottom="1120" w:left="900" w:right="960"/>
        </w:sectPr>
      </w:pPr>
    </w:p>
    <w:p>
      <w:pPr>
        <w:pStyle w:val="BodyText"/>
        <w:spacing w:line="506" w:lineRule="auto" w:before="15"/>
        <w:ind w:left="434" w:right="-16" w:firstLine="105"/>
        <w:jc w:val="left"/>
      </w:pPr>
      <w:r>
        <w:rPr/>
        <w:pict>
          <v:shape style="position:absolute;margin-left:66.599998pt;margin-top:47.518661pt;width:708.85pt;height:156.550pt;mso-position-horizontal-relative:page;mso-position-vertical-relative:paragraph;z-index:15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73"/>
                    <w:gridCol w:w="286"/>
                    <w:gridCol w:w="859"/>
                    <w:gridCol w:w="406"/>
                    <w:gridCol w:w="970"/>
                    <w:gridCol w:w="420"/>
                    <w:gridCol w:w="948"/>
                    <w:gridCol w:w="596"/>
                    <w:gridCol w:w="1469"/>
                    <w:gridCol w:w="286"/>
                    <w:gridCol w:w="1255"/>
                    <w:gridCol w:w="382"/>
                    <w:gridCol w:w="2227"/>
                  </w:tblGrid>
                  <w:tr>
                    <w:trPr>
                      <w:trHeight w:val="1710" w:hRule="exact"/>
                    </w:trPr>
                    <w:tc>
                      <w:tcPr>
                        <w:tcW w:w="4073"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0"/>
                          <w:jc w:val="center"/>
                          <w:rPr>
                            <w:rFonts w:ascii="宋体" w:hAnsi="宋体" w:cs="宋体" w:eastAsia="宋体" w:hint="default"/>
                            <w:sz w:val="21"/>
                            <w:szCs w:val="21"/>
                          </w:rPr>
                        </w:pPr>
                        <w:r>
                          <w:rPr>
                            <w:rFonts w:ascii="宋体" w:hAnsi="宋体" w:cs="宋体" w:eastAsia="宋体" w:hint="default"/>
                            <w:sz w:val="21"/>
                            <w:szCs w:val="21"/>
                          </w:rPr>
                          <w:t>子公司全称</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254" w:lineRule="auto"/>
                          <w:ind w:left="108" w:right="11" w:firstLine="4"/>
                          <w:jc w:val="left"/>
                          <w:rPr>
                            <w:rFonts w:ascii="宋体" w:hAnsi="宋体" w:cs="宋体" w:eastAsia="宋体" w:hint="default"/>
                            <w:sz w:val="21"/>
                            <w:szCs w:val="21"/>
                          </w:rPr>
                        </w:pPr>
                        <w:r>
                          <w:rPr>
                            <w:rFonts w:ascii="宋体" w:hAnsi="宋体" w:cs="宋体" w:eastAsia="宋体" w:hint="default"/>
                            <w:sz w:val="21"/>
                            <w:szCs w:val="21"/>
                          </w:rPr>
                          <w:t>持股比</w:t>
                        </w:r>
                        <w:r>
                          <w:rPr>
                            <w:rFonts w:ascii="宋体" w:hAnsi="宋体" w:cs="宋体" w:eastAsia="宋体" w:hint="default"/>
                            <w:w w:val="100"/>
                            <w:sz w:val="21"/>
                            <w:szCs w:val="21"/>
                          </w:rPr>
                          <w:t> </w:t>
                        </w:r>
                        <w:r>
                          <w:rPr>
                            <w:rFonts w:ascii="宋体" w:hAnsi="宋体" w:cs="宋体" w:eastAsia="宋体" w:hint="default"/>
                            <w:sz w:val="21"/>
                            <w:szCs w:val="21"/>
                          </w:rPr>
                          <w:t>例（</w:t>
                        </w:r>
                        <w:r>
                          <w:rPr>
                            <w:rFonts w:ascii="宋体" w:hAnsi="宋体" w:cs="宋体" w:eastAsia="宋体" w:hint="default"/>
                            <w:sz w:val="21"/>
                            <w:szCs w:val="21"/>
                          </w:rPr>
                          <w:t>%</w:t>
                        </w:r>
                        <w:r>
                          <w:rPr>
                            <w:rFonts w:ascii="宋体" w:hAnsi="宋体" w:cs="宋体" w:eastAsia="宋体" w:hint="default"/>
                            <w:sz w:val="21"/>
                            <w:szCs w:val="21"/>
                          </w:rPr>
                          <w:t>）</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254" w:lineRule="auto"/>
                          <w:ind w:left="107" w:right="0" w:firstLine="60"/>
                          <w:jc w:val="left"/>
                          <w:rPr>
                            <w:rFonts w:ascii="宋体" w:hAnsi="宋体" w:cs="宋体" w:eastAsia="宋体" w:hint="default"/>
                            <w:sz w:val="21"/>
                            <w:szCs w:val="21"/>
                          </w:rPr>
                        </w:pPr>
                        <w:r>
                          <w:rPr>
                            <w:rFonts w:ascii="宋体" w:hAnsi="宋体" w:cs="宋体" w:eastAsia="宋体" w:hint="default"/>
                            <w:sz w:val="21"/>
                            <w:szCs w:val="21"/>
                          </w:rPr>
                          <w:t>表决权</w:t>
                        </w:r>
                        <w:r>
                          <w:rPr>
                            <w:rFonts w:ascii="宋体" w:hAnsi="宋体" w:cs="宋体" w:eastAsia="宋体" w:hint="default"/>
                            <w:w w:val="100"/>
                            <w:sz w:val="21"/>
                            <w:szCs w:val="21"/>
                          </w:rPr>
                          <w:t> </w:t>
                        </w:r>
                        <w:r>
                          <w:rPr>
                            <w:rFonts w:ascii="宋体" w:hAnsi="宋体" w:cs="宋体" w:eastAsia="宋体" w:hint="default"/>
                            <w:spacing w:val="-18"/>
                            <w:w w:val="100"/>
                            <w:sz w:val="21"/>
                            <w:szCs w:val="21"/>
                          </w:rPr>
                          <w:t>比例（</w:t>
                        </w:r>
                        <w:r>
                          <w:rPr>
                            <w:rFonts w:ascii="宋体" w:hAnsi="宋体" w:cs="宋体" w:eastAsia="宋体" w:hint="default"/>
                            <w:spacing w:val="-18"/>
                            <w:w w:val="100"/>
                            <w:sz w:val="21"/>
                            <w:szCs w:val="21"/>
                          </w:rPr>
                          <w:t>%</w:t>
                        </w:r>
                        <w:r>
                          <w:rPr>
                            <w:rFonts w:ascii="宋体" w:hAnsi="宋体" w:cs="宋体" w:eastAsia="宋体" w:hint="default"/>
                            <w:spacing w:val="-18"/>
                            <w:w w:val="100"/>
                            <w:sz w:val="21"/>
                            <w:szCs w:val="21"/>
                          </w:rPr>
                          <w:t>）</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254" w:lineRule="auto"/>
                          <w:ind w:left="158" w:right="155"/>
                          <w:jc w:val="left"/>
                          <w:rPr>
                            <w:rFonts w:ascii="宋体" w:hAnsi="宋体" w:cs="宋体" w:eastAsia="宋体" w:hint="default"/>
                            <w:sz w:val="21"/>
                            <w:szCs w:val="21"/>
                          </w:rPr>
                        </w:pPr>
                        <w:r>
                          <w:rPr>
                            <w:rFonts w:ascii="宋体" w:hAnsi="宋体" w:cs="宋体" w:eastAsia="宋体" w:hint="default"/>
                            <w:sz w:val="21"/>
                            <w:szCs w:val="21"/>
                          </w:rPr>
                          <w:t>是否合</w:t>
                        </w:r>
                        <w:r>
                          <w:rPr>
                            <w:rFonts w:ascii="宋体" w:hAnsi="宋体" w:cs="宋体" w:eastAsia="宋体" w:hint="default"/>
                            <w:spacing w:val="-102"/>
                            <w:sz w:val="21"/>
                            <w:szCs w:val="21"/>
                          </w:rPr>
                          <w:t> </w:t>
                        </w:r>
                        <w:r>
                          <w:rPr>
                            <w:rFonts w:ascii="宋体" w:hAnsi="宋体" w:cs="宋体" w:eastAsia="宋体" w:hint="default"/>
                            <w:sz w:val="21"/>
                            <w:szCs w:val="21"/>
                          </w:rPr>
                          <w:t>并报表</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254" w:lineRule="auto"/>
                          <w:ind w:left="628" w:right="204" w:hanging="420"/>
                          <w:jc w:val="left"/>
                          <w:rPr>
                            <w:rFonts w:ascii="宋体" w:hAnsi="宋体" w:cs="宋体" w:eastAsia="宋体" w:hint="default"/>
                            <w:sz w:val="21"/>
                            <w:szCs w:val="21"/>
                          </w:rPr>
                        </w:pPr>
                        <w:r>
                          <w:rPr>
                            <w:rFonts w:ascii="宋体" w:hAnsi="宋体" w:cs="宋体" w:eastAsia="宋体" w:hint="default"/>
                            <w:spacing w:val="-1"/>
                            <w:sz w:val="21"/>
                            <w:szCs w:val="21"/>
                          </w:rPr>
                          <w:t>少数股东权</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益</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single" w:sz="8" w:space="0" w:color="000000"/>
                          <w:right w:val="nil" w:sz="6" w:space="0" w:color="auto"/>
                        </w:tcBorders>
                      </w:tcPr>
                      <w:p>
                        <w:pPr>
                          <w:pStyle w:val="TableParagraph"/>
                          <w:spacing w:line="252" w:lineRule="auto" w:before="80"/>
                          <w:ind w:left="206" w:right="204"/>
                          <w:jc w:val="both"/>
                          <w:rPr>
                            <w:rFonts w:ascii="宋体" w:hAnsi="宋体" w:cs="宋体" w:eastAsia="宋体" w:hint="default"/>
                            <w:sz w:val="21"/>
                            <w:szCs w:val="21"/>
                          </w:rPr>
                        </w:pPr>
                        <w:r>
                          <w:rPr>
                            <w:rFonts w:ascii="宋体" w:hAnsi="宋体" w:cs="宋体" w:eastAsia="宋体" w:hint="default"/>
                            <w:spacing w:val="-1"/>
                            <w:sz w:val="21"/>
                            <w:szCs w:val="21"/>
                          </w:rPr>
                          <w:t>少数股东</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权益中用</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于冲减少</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数股东损</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益的金额</w:t>
                        </w:r>
                      </w:p>
                    </w:tc>
                    <w:tc>
                      <w:tcPr>
                        <w:tcW w:w="382" w:type="dxa"/>
                        <w:tcBorders>
                          <w:top w:val="nil" w:sz="6" w:space="0" w:color="auto"/>
                          <w:left w:val="nil" w:sz="6" w:space="0" w:color="auto"/>
                          <w:bottom w:val="nil" w:sz="6" w:space="0" w:color="auto"/>
                          <w:right w:val="nil" w:sz="6" w:space="0" w:color="auto"/>
                        </w:tcBorders>
                      </w:tcPr>
                      <w:p>
                        <w:pPr/>
                      </w:p>
                    </w:tc>
                    <w:tc>
                      <w:tcPr>
                        <w:tcW w:w="2227" w:type="dxa"/>
                        <w:tcBorders>
                          <w:top w:val="nil" w:sz="6" w:space="0" w:color="auto"/>
                          <w:left w:val="nil" w:sz="6" w:space="0" w:color="auto"/>
                          <w:bottom w:val="single" w:sz="8" w:space="0" w:color="000000"/>
                          <w:right w:val="nil" w:sz="6" w:space="0" w:color="auto"/>
                        </w:tcBorders>
                      </w:tcPr>
                      <w:p>
                        <w:pPr>
                          <w:pStyle w:val="TableParagraph"/>
                          <w:spacing w:line="211" w:lineRule="exact"/>
                          <w:ind w:left="168" w:right="0"/>
                          <w:jc w:val="both"/>
                          <w:rPr>
                            <w:rFonts w:ascii="宋体" w:hAnsi="宋体" w:cs="宋体" w:eastAsia="宋体" w:hint="default"/>
                            <w:sz w:val="21"/>
                            <w:szCs w:val="21"/>
                          </w:rPr>
                        </w:pPr>
                        <w:r>
                          <w:rPr>
                            <w:rFonts w:ascii="宋体" w:hAnsi="宋体" w:cs="宋体" w:eastAsia="宋体" w:hint="default"/>
                            <w:sz w:val="21"/>
                            <w:szCs w:val="21"/>
                          </w:rPr>
                          <w:t>从母公司所有者权益</w:t>
                        </w:r>
                      </w:p>
                      <w:p>
                        <w:pPr>
                          <w:pStyle w:val="TableParagraph"/>
                          <w:spacing w:line="252" w:lineRule="auto" w:before="15"/>
                          <w:ind w:left="168" w:right="163"/>
                          <w:jc w:val="both"/>
                          <w:rPr>
                            <w:rFonts w:ascii="宋体" w:hAnsi="宋体" w:cs="宋体" w:eastAsia="宋体" w:hint="default"/>
                            <w:sz w:val="21"/>
                            <w:szCs w:val="21"/>
                          </w:rPr>
                        </w:pPr>
                        <w:r>
                          <w:rPr>
                            <w:rFonts w:ascii="宋体" w:hAnsi="宋体" w:cs="宋体" w:eastAsia="宋体" w:hint="default"/>
                            <w:spacing w:val="-1"/>
                            <w:sz w:val="21"/>
                            <w:szCs w:val="21"/>
                          </w:rPr>
                          <w:t>冲减子公司少数股东</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
                            <w:sz w:val="21"/>
                            <w:szCs w:val="21"/>
                          </w:rPr>
                          <w:t>分担的本期亏损超过</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
                            <w:sz w:val="21"/>
                            <w:szCs w:val="21"/>
                          </w:rPr>
                          <w:t>少数股东在该子公司</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
                            <w:sz w:val="21"/>
                            <w:szCs w:val="21"/>
                          </w:rPr>
                          <w:t>期初所有者权益中所</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享有份额后的余额</w:t>
                        </w:r>
                      </w:p>
                    </w:tc>
                  </w:tr>
                  <w:tr>
                    <w:trPr>
                      <w:trHeight w:val="300" w:hRule="exact"/>
                    </w:trPr>
                    <w:tc>
                      <w:tcPr>
                        <w:tcW w:w="4073" w:type="dxa"/>
                        <w:tcBorders>
                          <w:top w:val="single" w:sz="8" w:space="0" w:color="000000"/>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长春市爱施德仓储服务有限公司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single" w:sz="8" w:space="0" w:color="000000"/>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single" w:sz="8" w:space="0" w:color="000000"/>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single" w:sz="8" w:space="0" w:color="000000"/>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single" w:sz="8" w:space="0" w:color="000000"/>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single" w:sz="8" w:space="0" w:color="000000"/>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227" w:type="dxa"/>
                        <w:tcBorders>
                          <w:top w:val="single" w:sz="8" w:space="0" w:color="000000"/>
                          <w:left w:val="nil" w:sz="6" w:space="0" w:color="auto"/>
                          <w:bottom w:val="nil" w:sz="6" w:space="0" w:color="auto"/>
                          <w:right w:val="nil" w:sz="6" w:space="0" w:color="auto"/>
                        </w:tcBorders>
                      </w:tcPr>
                      <w:p>
                        <w:pPr>
                          <w:pStyle w:val="TableParagraph"/>
                          <w:spacing w:line="251" w:lineRule="exact"/>
                          <w:ind w:right="593"/>
                          <w:jc w:val="right"/>
                          <w:rPr>
                            <w:rFonts w:ascii="宋体" w:hAnsi="宋体" w:cs="宋体" w:eastAsia="宋体" w:hint="default"/>
                            <w:sz w:val="21"/>
                            <w:szCs w:val="21"/>
                          </w:rPr>
                        </w:pPr>
                        <w:r>
                          <w:rPr>
                            <w:rFonts w:ascii="宋体"/>
                            <w:sz w:val="21"/>
                          </w:rPr>
                          <w:t>---</w:t>
                        </w:r>
                      </w:p>
                    </w:tc>
                  </w:tr>
                  <w:tr>
                    <w:trPr>
                      <w:trHeight w:val="290"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长沙市爱施德仓储服务有限公司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227" w:type="dxa"/>
                        <w:tcBorders>
                          <w:top w:val="nil" w:sz="6" w:space="0" w:color="auto"/>
                          <w:left w:val="nil" w:sz="6" w:space="0" w:color="auto"/>
                          <w:bottom w:val="nil" w:sz="6" w:space="0" w:color="auto"/>
                          <w:right w:val="nil" w:sz="6" w:space="0" w:color="auto"/>
                        </w:tcBorders>
                      </w:tcPr>
                      <w:p>
                        <w:pPr>
                          <w:pStyle w:val="TableParagraph"/>
                          <w:spacing w:line="251" w:lineRule="exact"/>
                          <w:ind w:right="593"/>
                          <w:jc w:val="right"/>
                          <w:rPr>
                            <w:rFonts w:ascii="宋体" w:hAnsi="宋体" w:cs="宋体" w:eastAsia="宋体" w:hint="default"/>
                            <w:sz w:val="21"/>
                            <w:szCs w:val="21"/>
                          </w:rPr>
                        </w:pPr>
                        <w:r>
                          <w:rPr>
                            <w:rFonts w:ascii="宋体"/>
                            <w:sz w:val="21"/>
                          </w:rPr>
                          <w:t>---</w:t>
                        </w:r>
                      </w:p>
                    </w:tc>
                  </w:tr>
                  <w:tr>
                    <w:trPr>
                      <w:trHeight w:val="290"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昆明爱施德供应链管理有限公司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227" w:type="dxa"/>
                        <w:tcBorders>
                          <w:top w:val="nil" w:sz="6" w:space="0" w:color="auto"/>
                          <w:left w:val="nil" w:sz="6" w:space="0" w:color="auto"/>
                          <w:bottom w:val="nil" w:sz="6" w:space="0" w:color="auto"/>
                          <w:right w:val="nil" w:sz="6" w:space="0" w:color="auto"/>
                        </w:tcBorders>
                      </w:tcPr>
                      <w:p>
                        <w:pPr>
                          <w:pStyle w:val="TableParagraph"/>
                          <w:spacing w:line="251" w:lineRule="exact"/>
                          <w:ind w:right="593"/>
                          <w:jc w:val="right"/>
                          <w:rPr>
                            <w:rFonts w:ascii="宋体" w:hAnsi="宋体" w:cs="宋体" w:eastAsia="宋体" w:hint="default"/>
                            <w:sz w:val="21"/>
                            <w:szCs w:val="21"/>
                          </w:rPr>
                        </w:pPr>
                        <w:r>
                          <w:rPr>
                            <w:rFonts w:ascii="宋体"/>
                            <w:sz w:val="21"/>
                          </w:rPr>
                          <w:t>---</w:t>
                        </w:r>
                      </w:p>
                    </w:tc>
                  </w:tr>
                  <w:tr>
                    <w:trPr>
                      <w:trHeight w:val="289"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武汉市爱施德仓储服务有限公司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227" w:type="dxa"/>
                        <w:tcBorders>
                          <w:top w:val="nil" w:sz="6" w:space="0" w:color="auto"/>
                          <w:left w:val="nil" w:sz="6" w:space="0" w:color="auto"/>
                          <w:bottom w:val="nil" w:sz="6" w:space="0" w:color="auto"/>
                          <w:right w:val="nil" w:sz="6" w:space="0" w:color="auto"/>
                        </w:tcBorders>
                      </w:tcPr>
                      <w:p>
                        <w:pPr>
                          <w:pStyle w:val="TableParagraph"/>
                          <w:spacing w:line="251" w:lineRule="exact"/>
                          <w:ind w:right="593"/>
                          <w:jc w:val="right"/>
                          <w:rPr>
                            <w:rFonts w:ascii="宋体" w:hAnsi="宋体" w:cs="宋体" w:eastAsia="宋体" w:hint="default"/>
                            <w:sz w:val="21"/>
                            <w:szCs w:val="21"/>
                          </w:rPr>
                        </w:pPr>
                        <w:r>
                          <w:rPr>
                            <w:rFonts w:ascii="宋体"/>
                            <w:sz w:val="21"/>
                          </w:rPr>
                          <w:t>---</w:t>
                        </w:r>
                      </w:p>
                    </w:tc>
                  </w:tr>
                  <w:tr>
                    <w:trPr>
                      <w:trHeight w:val="250" w:hRule="exact"/>
                    </w:trPr>
                    <w:tc>
                      <w:tcPr>
                        <w:tcW w:w="4073" w:type="dxa"/>
                        <w:tcBorders>
                          <w:top w:val="nil" w:sz="6" w:space="0" w:color="auto"/>
                          <w:left w:val="nil" w:sz="6" w:space="0" w:color="auto"/>
                          <w:bottom w:val="nil" w:sz="6" w:space="0" w:color="auto"/>
                          <w:right w:val="nil" w:sz="6" w:space="0" w:color="auto"/>
                        </w:tcBorders>
                      </w:tcPr>
                      <w:p>
                        <w:pPr>
                          <w:pStyle w:val="TableParagraph"/>
                          <w:spacing w:line="249" w:lineRule="exact"/>
                          <w:ind w:left="108" w:right="0"/>
                          <w:jc w:val="left"/>
                          <w:rPr>
                            <w:rFonts w:ascii="宋体" w:hAnsi="宋体" w:cs="宋体" w:eastAsia="宋体" w:hint="default"/>
                            <w:sz w:val="21"/>
                            <w:szCs w:val="21"/>
                          </w:rPr>
                        </w:pPr>
                        <w:r>
                          <w:rPr>
                            <w:rFonts w:ascii="宋体" w:hAnsi="宋体" w:cs="宋体" w:eastAsia="宋体" w:hint="default"/>
                            <w:sz w:val="21"/>
                            <w:szCs w:val="21"/>
                          </w:rPr>
                          <w:t>南京爱施德供应链管理有限公司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49"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49"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49"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9"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49"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227" w:type="dxa"/>
                        <w:tcBorders>
                          <w:top w:val="nil" w:sz="6" w:space="0" w:color="auto"/>
                          <w:left w:val="nil" w:sz="6" w:space="0" w:color="auto"/>
                          <w:bottom w:val="nil" w:sz="6" w:space="0" w:color="auto"/>
                          <w:right w:val="nil" w:sz="6" w:space="0" w:color="auto"/>
                        </w:tcBorders>
                      </w:tcPr>
                      <w:p>
                        <w:pPr>
                          <w:pStyle w:val="TableParagraph"/>
                          <w:spacing w:line="249" w:lineRule="exact"/>
                          <w:ind w:right="593"/>
                          <w:jc w:val="right"/>
                          <w:rPr>
                            <w:rFonts w:ascii="宋体" w:hAnsi="宋体" w:cs="宋体" w:eastAsia="宋体" w:hint="default"/>
                            <w:sz w:val="21"/>
                            <w:szCs w:val="21"/>
                          </w:rPr>
                        </w:pPr>
                        <w:r>
                          <w:rPr>
                            <w:rFonts w:ascii="宋体"/>
                            <w:sz w:val="21"/>
                          </w:rPr>
                          <w:t>---</w:t>
                        </w:r>
                      </w:p>
                    </w:tc>
                  </w:tr>
                </w:tbl>
                <w:p>
                  <w:pPr/>
                </w:p>
              </w:txbxContent>
            </v:textbox>
            <w10:wrap type="none"/>
          </v:shape>
        </w:pict>
      </w:r>
      <w:r>
        <w:rPr/>
        <w:t>（续）</w:t>
      </w:r>
      <w:r>
        <w:rPr>
          <w:w w:val="100"/>
        </w:rPr>
        <w:t> </w:t>
      </w:r>
      <w:r>
        <w:rPr/>
        <w:t>币万元</w:t>
      </w:r>
    </w:p>
    <w:p>
      <w:pPr>
        <w:spacing w:line="240" w:lineRule="auto" w:before="5"/>
        <w:rPr>
          <w:rFonts w:ascii="宋体" w:hAnsi="宋体" w:cs="宋体" w:eastAsia="宋体" w:hint="default"/>
          <w:sz w:val="23"/>
          <w:szCs w:val="23"/>
        </w:rPr>
      </w:pPr>
      <w:r>
        <w:rPr/>
        <w:br w:type="column"/>
      </w:r>
      <w:r>
        <w:rPr>
          <w:rFonts w:ascii="宋体"/>
          <w:sz w:val="23"/>
        </w:rPr>
      </w:r>
    </w:p>
    <w:p>
      <w:pPr>
        <w:pStyle w:val="BodyText"/>
        <w:spacing w:line="240" w:lineRule="auto"/>
        <w:ind w:left="434" w:right="0"/>
        <w:jc w:val="left"/>
      </w:pPr>
      <w:r>
        <w:rPr/>
        <w:t>金额单位：人民</w:t>
      </w:r>
    </w:p>
    <w:p>
      <w:pPr>
        <w:spacing w:after="0" w:line="240" w:lineRule="auto"/>
        <w:jc w:val="left"/>
        <w:sectPr>
          <w:type w:val="continuous"/>
          <w:pgSz w:w="16840" w:h="11910" w:orient="landscape"/>
          <w:pgMar w:top="1060" w:bottom="1380" w:left="900" w:right="960"/>
          <w:cols w:num="2" w:equalWidth="0">
            <w:col w:w="1174" w:space="11428"/>
            <w:col w:w="2378"/>
          </w:cols>
        </w:sectPr>
      </w:pPr>
    </w:p>
    <w:p>
      <w:pPr>
        <w:spacing w:line="240" w:lineRule="auto" w:before="4"/>
        <w:rPr>
          <w:rFonts w:ascii="Times New Roman" w:hAnsi="Times New Roman" w:cs="Times New Roman" w:eastAsia="Times New Roman" w:hint="default"/>
          <w:sz w:val="4"/>
          <w:szCs w:val="4"/>
        </w:rPr>
      </w:pPr>
    </w:p>
    <w:tbl>
      <w:tblPr>
        <w:tblW w:w="0" w:type="auto"/>
        <w:jc w:val="left"/>
        <w:tblInd w:w="111" w:type="dxa"/>
        <w:tblLayout w:type="fixed"/>
        <w:tblCellMar>
          <w:top w:w="0" w:type="dxa"/>
          <w:left w:w="0" w:type="dxa"/>
          <w:bottom w:w="0" w:type="dxa"/>
          <w:right w:w="0" w:type="dxa"/>
        </w:tblCellMar>
        <w:tblLook w:val="01E0"/>
      </w:tblPr>
      <w:tblGrid>
        <w:gridCol w:w="3994"/>
        <w:gridCol w:w="286"/>
        <w:gridCol w:w="859"/>
        <w:gridCol w:w="406"/>
        <w:gridCol w:w="970"/>
        <w:gridCol w:w="420"/>
        <w:gridCol w:w="948"/>
        <w:gridCol w:w="596"/>
        <w:gridCol w:w="1469"/>
        <w:gridCol w:w="286"/>
        <w:gridCol w:w="1255"/>
        <w:gridCol w:w="382"/>
        <w:gridCol w:w="2148"/>
      </w:tblGrid>
      <w:tr>
        <w:trPr>
          <w:trHeight w:val="1884" w:hRule="exact"/>
        </w:trPr>
        <w:tc>
          <w:tcPr>
            <w:tcW w:w="3994" w:type="dxa"/>
            <w:tcBorders>
              <w:top w:val="single" w:sz="6" w:space="0" w:color="000000"/>
              <w:left w:val="nil" w:sz="6" w:space="0" w:color="auto"/>
              <w:bottom w:val="single" w:sz="8"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38"/>
              <w:ind w:right="76"/>
              <w:jc w:val="center"/>
              <w:rPr>
                <w:rFonts w:ascii="宋体" w:hAnsi="宋体" w:cs="宋体" w:eastAsia="宋体" w:hint="default"/>
                <w:sz w:val="21"/>
                <w:szCs w:val="21"/>
              </w:rPr>
            </w:pPr>
            <w:r>
              <w:rPr>
                <w:rFonts w:ascii="宋体" w:hAnsi="宋体" w:cs="宋体" w:eastAsia="宋体" w:hint="default"/>
                <w:sz w:val="21"/>
                <w:szCs w:val="21"/>
              </w:rPr>
              <w:t>子公司全称</w:t>
            </w:r>
          </w:p>
        </w:tc>
        <w:tc>
          <w:tcPr>
            <w:tcW w:w="286" w:type="dxa"/>
            <w:tcBorders>
              <w:top w:val="single" w:sz="6" w:space="0" w:color="000000"/>
              <w:left w:val="nil" w:sz="6" w:space="0" w:color="auto"/>
              <w:bottom w:val="nil" w:sz="6" w:space="0" w:color="auto"/>
              <w:right w:val="nil" w:sz="6" w:space="0" w:color="auto"/>
            </w:tcBorders>
          </w:tcPr>
          <w:p>
            <w:pPr/>
          </w:p>
        </w:tc>
        <w:tc>
          <w:tcPr>
            <w:tcW w:w="859" w:type="dxa"/>
            <w:tcBorders>
              <w:top w:val="single" w:sz="6" w:space="0" w:color="000000"/>
              <w:left w:val="nil" w:sz="6" w:space="0" w:color="auto"/>
              <w:bottom w:val="single" w:sz="8"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54" w:lineRule="auto"/>
              <w:ind w:left="108" w:right="11" w:firstLine="4"/>
              <w:jc w:val="left"/>
              <w:rPr>
                <w:rFonts w:ascii="宋体" w:hAnsi="宋体" w:cs="宋体" w:eastAsia="宋体" w:hint="default"/>
                <w:sz w:val="21"/>
                <w:szCs w:val="21"/>
              </w:rPr>
            </w:pPr>
            <w:r>
              <w:rPr>
                <w:rFonts w:ascii="宋体" w:hAnsi="宋体" w:cs="宋体" w:eastAsia="宋体" w:hint="default"/>
                <w:sz w:val="21"/>
                <w:szCs w:val="21"/>
              </w:rPr>
              <w:t>持股比</w:t>
            </w:r>
            <w:r>
              <w:rPr>
                <w:rFonts w:ascii="宋体" w:hAnsi="宋体" w:cs="宋体" w:eastAsia="宋体" w:hint="default"/>
                <w:w w:val="100"/>
                <w:sz w:val="21"/>
                <w:szCs w:val="21"/>
              </w:rPr>
              <w:t> </w:t>
            </w:r>
            <w:r>
              <w:rPr>
                <w:rFonts w:ascii="宋体" w:hAnsi="宋体" w:cs="宋体" w:eastAsia="宋体" w:hint="default"/>
                <w:sz w:val="21"/>
                <w:szCs w:val="21"/>
              </w:rPr>
              <w:t>例（</w:t>
            </w:r>
            <w:r>
              <w:rPr>
                <w:rFonts w:ascii="宋体" w:hAnsi="宋体" w:cs="宋体" w:eastAsia="宋体" w:hint="default"/>
                <w:sz w:val="21"/>
                <w:szCs w:val="21"/>
              </w:rPr>
              <w:t>%</w:t>
            </w:r>
            <w:r>
              <w:rPr>
                <w:rFonts w:ascii="宋体" w:hAnsi="宋体" w:cs="宋体" w:eastAsia="宋体" w:hint="default"/>
                <w:sz w:val="21"/>
                <w:szCs w:val="21"/>
              </w:rPr>
              <w:t>）</w:t>
            </w:r>
          </w:p>
        </w:tc>
        <w:tc>
          <w:tcPr>
            <w:tcW w:w="406" w:type="dxa"/>
            <w:tcBorders>
              <w:top w:val="single" w:sz="6" w:space="0" w:color="000000"/>
              <w:left w:val="nil" w:sz="6" w:space="0" w:color="auto"/>
              <w:bottom w:val="nil" w:sz="6" w:space="0" w:color="auto"/>
              <w:right w:val="nil" w:sz="6" w:space="0" w:color="auto"/>
            </w:tcBorders>
          </w:tcPr>
          <w:p>
            <w:pPr/>
          </w:p>
        </w:tc>
        <w:tc>
          <w:tcPr>
            <w:tcW w:w="970" w:type="dxa"/>
            <w:tcBorders>
              <w:top w:val="single" w:sz="6" w:space="0" w:color="000000"/>
              <w:left w:val="nil" w:sz="6" w:space="0" w:color="auto"/>
              <w:bottom w:val="single" w:sz="8"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54" w:lineRule="auto"/>
              <w:ind w:left="107" w:right="0" w:firstLine="60"/>
              <w:jc w:val="left"/>
              <w:rPr>
                <w:rFonts w:ascii="宋体" w:hAnsi="宋体" w:cs="宋体" w:eastAsia="宋体" w:hint="default"/>
                <w:sz w:val="21"/>
                <w:szCs w:val="21"/>
              </w:rPr>
            </w:pPr>
            <w:r>
              <w:rPr>
                <w:rFonts w:ascii="宋体" w:hAnsi="宋体" w:cs="宋体" w:eastAsia="宋体" w:hint="default"/>
                <w:sz w:val="21"/>
                <w:szCs w:val="21"/>
              </w:rPr>
              <w:t>表决权</w:t>
            </w:r>
            <w:r>
              <w:rPr>
                <w:rFonts w:ascii="宋体" w:hAnsi="宋体" w:cs="宋体" w:eastAsia="宋体" w:hint="default"/>
                <w:w w:val="100"/>
                <w:sz w:val="21"/>
                <w:szCs w:val="21"/>
              </w:rPr>
              <w:t> </w:t>
            </w:r>
            <w:r>
              <w:rPr>
                <w:rFonts w:ascii="宋体" w:hAnsi="宋体" w:cs="宋体" w:eastAsia="宋体" w:hint="default"/>
                <w:spacing w:val="-18"/>
                <w:w w:val="100"/>
                <w:sz w:val="21"/>
                <w:szCs w:val="21"/>
              </w:rPr>
              <w:t>比例（</w:t>
            </w:r>
            <w:r>
              <w:rPr>
                <w:rFonts w:ascii="宋体" w:hAnsi="宋体" w:cs="宋体" w:eastAsia="宋体" w:hint="default"/>
                <w:spacing w:val="-18"/>
                <w:w w:val="100"/>
                <w:sz w:val="21"/>
                <w:szCs w:val="21"/>
              </w:rPr>
              <w:t>%</w:t>
            </w:r>
            <w:r>
              <w:rPr>
                <w:rFonts w:ascii="宋体" w:hAnsi="宋体" w:cs="宋体" w:eastAsia="宋体" w:hint="default"/>
                <w:spacing w:val="-18"/>
                <w:w w:val="100"/>
                <w:sz w:val="21"/>
                <w:szCs w:val="21"/>
              </w:rPr>
              <w:t>）</w:t>
            </w:r>
          </w:p>
        </w:tc>
        <w:tc>
          <w:tcPr>
            <w:tcW w:w="420" w:type="dxa"/>
            <w:tcBorders>
              <w:top w:val="single" w:sz="6" w:space="0" w:color="000000"/>
              <w:left w:val="nil" w:sz="6" w:space="0" w:color="auto"/>
              <w:bottom w:val="nil" w:sz="6" w:space="0" w:color="auto"/>
              <w:right w:val="nil" w:sz="6" w:space="0" w:color="auto"/>
            </w:tcBorders>
          </w:tcPr>
          <w:p>
            <w:pPr/>
          </w:p>
        </w:tc>
        <w:tc>
          <w:tcPr>
            <w:tcW w:w="948" w:type="dxa"/>
            <w:tcBorders>
              <w:top w:val="single" w:sz="6" w:space="0" w:color="000000"/>
              <w:left w:val="nil" w:sz="6" w:space="0" w:color="auto"/>
              <w:bottom w:val="single" w:sz="8"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54" w:lineRule="auto"/>
              <w:ind w:left="158" w:right="155"/>
              <w:jc w:val="left"/>
              <w:rPr>
                <w:rFonts w:ascii="宋体" w:hAnsi="宋体" w:cs="宋体" w:eastAsia="宋体" w:hint="default"/>
                <w:sz w:val="21"/>
                <w:szCs w:val="21"/>
              </w:rPr>
            </w:pPr>
            <w:r>
              <w:rPr>
                <w:rFonts w:ascii="宋体" w:hAnsi="宋体" w:cs="宋体" w:eastAsia="宋体" w:hint="default"/>
                <w:sz w:val="21"/>
                <w:szCs w:val="21"/>
              </w:rPr>
              <w:t>是否合</w:t>
            </w:r>
            <w:r>
              <w:rPr>
                <w:rFonts w:ascii="宋体" w:hAnsi="宋体" w:cs="宋体" w:eastAsia="宋体" w:hint="default"/>
                <w:spacing w:val="-102"/>
                <w:sz w:val="21"/>
                <w:szCs w:val="21"/>
              </w:rPr>
              <w:t> </w:t>
            </w:r>
            <w:r>
              <w:rPr>
                <w:rFonts w:ascii="宋体" w:hAnsi="宋体" w:cs="宋体" w:eastAsia="宋体" w:hint="default"/>
                <w:sz w:val="21"/>
                <w:szCs w:val="21"/>
              </w:rPr>
              <w:t>并报表</w:t>
            </w:r>
          </w:p>
        </w:tc>
        <w:tc>
          <w:tcPr>
            <w:tcW w:w="596" w:type="dxa"/>
            <w:tcBorders>
              <w:top w:val="single" w:sz="6" w:space="0" w:color="000000"/>
              <w:left w:val="nil" w:sz="6" w:space="0" w:color="auto"/>
              <w:bottom w:val="nil" w:sz="6" w:space="0" w:color="auto"/>
              <w:right w:val="nil" w:sz="6" w:space="0" w:color="auto"/>
            </w:tcBorders>
          </w:tcPr>
          <w:p>
            <w:pPr/>
          </w:p>
        </w:tc>
        <w:tc>
          <w:tcPr>
            <w:tcW w:w="1469" w:type="dxa"/>
            <w:tcBorders>
              <w:top w:val="single" w:sz="6" w:space="0" w:color="000000"/>
              <w:left w:val="nil" w:sz="6" w:space="0" w:color="auto"/>
              <w:bottom w:val="single" w:sz="8"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54" w:lineRule="auto"/>
              <w:ind w:left="628" w:right="204" w:hanging="420"/>
              <w:jc w:val="left"/>
              <w:rPr>
                <w:rFonts w:ascii="宋体" w:hAnsi="宋体" w:cs="宋体" w:eastAsia="宋体" w:hint="default"/>
                <w:sz w:val="21"/>
                <w:szCs w:val="21"/>
              </w:rPr>
            </w:pPr>
            <w:r>
              <w:rPr>
                <w:rFonts w:ascii="宋体" w:hAnsi="宋体" w:cs="宋体" w:eastAsia="宋体" w:hint="default"/>
                <w:spacing w:val="-1"/>
                <w:sz w:val="21"/>
                <w:szCs w:val="21"/>
              </w:rPr>
              <w:t>少数股东权</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益</w:t>
            </w:r>
          </w:p>
        </w:tc>
        <w:tc>
          <w:tcPr>
            <w:tcW w:w="286" w:type="dxa"/>
            <w:tcBorders>
              <w:top w:val="single" w:sz="6" w:space="0" w:color="000000"/>
              <w:left w:val="nil" w:sz="6" w:space="0" w:color="auto"/>
              <w:bottom w:val="nil" w:sz="6" w:space="0" w:color="auto"/>
              <w:right w:val="nil" w:sz="6" w:space="0" w:color="auto"/>
            </w:tcBorders>
          </w:tcPr>
          <w:p>
            <w:pPr/>
          </w:p>
        </w:tc>
        <w:tc>
          <w:tcPr>
            <w:tcW w:w="1255" w:type="dxa"/>
            <w:tcBorders>
              <w:top w:val="single" w:sz="6" w:space="0" w:color="000000"/>
              <w:left w:val="nil" w:sz="6" w:space="0" w:color="auto"/>
              <w:bottom w:val="single" w:sz="8" w:space="0" w:color="000000"/>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52" w:lineRule="auto"/>
              <w:ind w:left="206" w:right="204"/>
              <w:jc w:val="both"/>
              <w:rPr>
                <w:rFonts w:ascii="宋体" w:hAnsi="宋体" w:cs="宋体" w:eastAsia="宋体" w:hint="default"/>
                <w:sz w:val="21"/>
                <w:szCs w:val="21"/>
              </w:rPr>
            </w:pPr>
            <w:r>
              <w:rPr>
                <w:rFonts w:ascii="宋体" w:hAnsi="宋体" w:cs="宋体" w:eastAsia="宋体" w:hint="default"/>
                <w:spacing w:val="-1"/>
                <w:sz w:val="21"/>
                <w:szCs w:val="21"/>
              </w:rPr>
              <w:t>少数股东</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权益中用</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于冲减少</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数股东损</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益的金额</w:t>
            </w:r>
          </w:p>
        </w:tc>
        <w:tc>
          <w:tcPr>
            <w:tcW w:w="382" w:type="dxa"/>
            <w:tcBorders>
              <w:top w:val="single" w:sz="6" w:space="0" w:color="000000"/>
              <w:left w:val="nil" w:sz="6" w:space="0" w:color="auto"/>
              <w:bottom w:val="nil" w:sz="6" w:space="0" w:color="auto"/>
              <w:right w:val="nil" w:sz="6" w:space="0" w:color="auto"/>
            </w:tcBorders>
          </w:tcPr>
          <w:p>
            <w:pPr/>
          </w:p>
        </w:tc>
        <w:tc>
          <w:tcPr>
            <w:tcW w:w="2148" w:type="dxa"/>
            <w:tcBorders>
              <w:top w:val="single" w:sz="6" w:space="0" w:color="000000"/>
              <w:left w:val="nil" w:sz="6" w:space="0" w:color="auto"/>
              <w:bottom w:val="single" w:sz="8" w:space="0" w:color="000000"/>
              <w:right w:val="nil" w:sz="6" w:space="0" w:color="auto"/>
            </w:tcBorders>
          </w:tcPr>
          <w:p>
            <w:pPr>
              <w:pStyle w:val="TableParagraph"/>
              <w:spacing w:line="254" w:lineRule="auto" w:before="103"/>
              <w:ind w:left="168" w:right="84"/>
              <w:jc w:val="both"/>
              <w:rPr>
                <w:rFonts w:ascii="宋体" w:hAnsi="宋体" w:cs="宋体" w:eastAsia="宋体" w:hint="default"/>
                <w:sz w:val="21"/>
                <w:szCs w:val="21"/>
              </w:rPr>
            </w:pPr>
            <w:r>
              <w:rPr>
                <w:rFonts w:ascii="宋体" w:hAnsi="宋体" w:cs="宋体" w:eastAsia="宋体" w:hint="default"/>
                <w:spacing w:val="-1"/>
                <w:sz w:val="21"/>
                <w:szCs w:val="21"/>
              </w:rPr>
              <w:t>从母公司所有者权益</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
                <w:sz w:val="21"/>
                <w:szCs w:val="21"/>
              </w:rPr>
              <w:t>冲减子公司少数股东</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
                <w:sz w:val="21"/>
                <w:szCs w:val="21"/>
              </w:rPr>
              <w:t>分担的本期亏损超过</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
                <w:sz w:val="21"/>
                <w:szCs w:val="21"/>
              </w:rPr>
              <w:t>少数股东在该子公司</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
                <w:sz w:val="21"/>
                <w:szCs w:val="21"/>
              </w:rPr>
              <w:t>期初所有者权益中所</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享有份额后的余额</w:t>
            </w:r>
          </w:p>
        </w:tc>
      </w:tr>
      <w:tr>
        <w:trPr>
          <w:trHeight w:val="301" w:hRule="exact"/>
        </w:trPr>
        <w:tc>
          <w:tcPr>
            <w:tcW w:w="3994" w:type="dxa"/>
            <w:tcBorders>
              <w:top w:val="single" w:sz="8" w:space="0" w:color="000000"/>
              <w:left w:val="nil" w:sz="6" w:space="0" w:color="auto"/>
              <w:bottom w:val="nil" w:sz="6" w:space="0" w:color="auto"/>
              <w:right w:val="nil" w:sz="6" w:space="0" w:color="auto"/>
            </w:tcBorders>
          </w:tcPr>
          <w:p>
            <w:pPr>
              <w:pStyle w:val="TableParagraph"/>
              <w:spacing w:line="253" w:lineRule="exact"/>
              <w:ind w:left="28" w:right="0"/>
              <w:jc w:val="left"/>
              <w:rPr>
                <w:rFonts w:ascii="宋体" w:hAnsi="宋体" w:cs="宋体" w:eastAsia="宋体" w:hint="default"/>
                <w:sz w:val="21"/>
                <w:szCs w:val="21"/>
              </w:rPr>
            </w:pPr>
            <w:r>
              <w:rPr>
                <w:rFonts w:ascii="宋体" w:hAnsi="宋体" w:cs="宋体" w:eastAsia="宋体" w:hint="default"/>
                <w:sz w:val="21"/>
                <w:szCs w:val="21"/>
              </w:rPr>
              <w:t>广州市爱施德仓储服务有限公司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single" w:sz="8" w:space="0" w:color="000000"/>
              <w:left w:val="nil" w:sz="6" w:space="0" w:color="auto"/>
              <w:bottom w:val="nil" w:sz="6" w:space="0" w:color="auto"/>
              <w:right w:val="nil" w:sz="6" w:space="0" w:color="auto"/>
            </w:tcBorders>
          </w:tcPr>
          <w:p>
            <w:pPr>
              <w:pStyle w:val="TableParagraph"/>
              <w:spacing w:line="253"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single" w:sz="8" w:space="0" w:color="000000"/>
              <w:left w:val="nil" w:sz="6" w:space="0" w:color="auto"/>
              <w:bottom w:val="nil" w:sz="6" w:space="0" w:color="auto"/>
              <w:right w:val="nil" w:sz="6" w:space="0" w:color="auto"/>
            </w:tcBorders>
          </w:tcPr>
          <w:p>
            <w:pPr>
              <w:pStyle w:val="TableParagraph"/>
              <w:spacing w:line="253"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single" w:sz="8" w:space="0" w:color="000000"/>
              <w:left w:val="nil" w:sz="6" w:space="0" w:color="auto"/>
              <w:bottom w:val="nil" w:sz="6" w:space="0" w:color="auto"/>
              <w:right w:val="nil" w:sz="6" w:space="0" w:color="auto"/>
            </w:tcBorders>
          </w:tcPr>
          <w:p>
            <w:pPr>
              <w:pStyle w:val="TableParagraph"/>
              <w:spacing w:line="253"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single" w:sz="8" w:space="0" w:color="000000"/>
              <w:left w:val="nil" w:sz="6" w:space="0" w:color="auto"/>
              <w:bottom w:val="nil" w:sz="6" w:space="0" w:color="auto"/>
              <w:right w:val="nil" w:sz="6" w:space="0" w:color="auto"/>
            </w:tcBorders>
          </w:tcPr>
          <w:p>
            <w:pPr>
              <w:pStyle w:val="TableParagraph"/>
              <w:spacing w:line="253"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single" w:sz="8" w:space="0" w:color="000000"/>
              <w:left w:val="nil" w:sz="6" w:space="0" w:color="auto"/>
              <w:bottom w:val="nil" w:sz="6" w:space="0" w:color="auto"/>
              <w:right w:val="nil" w:sz="6" w:space="0" w:color="auto"/>
            </w:tcBorders>
          </w:tcPr>
          <w:p>
            <w:pPr>
              <w:pStyle w:val="TableParagraph"/>
              <w:spacing w:line="253"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single" w:sz="8" w:space="0" w:color="000000"/>
              <w:left w:val="nil" w:sz="6" w:space="0" w:color="auto"/>
              <w:bottom w:val="nil" w:sz="6" w:space="0" w:color="auto"/>
              <w:right w:val="nil" w:sz="6" w:space="0" w:color="auto"/>
            </w:tcBorders>
          </w:tcPr>
          <w:p>
            <w:pPr>
              <w:pStyle w:val="TableParagraph"/>
              <w:spacing w:line="253" w:lineRule="exact"/>
              <w:ind w:right="515"/>
              <w:jc w:val="right"/>
              <w:rPr>
                <w:rFonts w:ascii="宋体" w:hAnsi="宋体" w:cs="宋体" w:eastAsia="宋体" w:hint="default"/>
                <w:sz w:val="21"/>
                <w:szCs w:val="21"/>
              </w:rPr>
            </w:pPr>
            <w:r>
              <w:rPr>
                <w:rFonts w:ascii="宋体"/>
                <w:sz w:val="21"/>
              </w:rPr>
              <w:t>---</w:t>
            </w:r>
          </w:p>
        </w:tc>
      </w:tr>
      <w:tr>
        <w:trPr>
          <w:trHeight w:val="289"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49" w:lineRule="exact"/>
              <w:ind w:left="28" w:right="0"/>
              <w:jc w:val="left"/>
              <w:rPr>
                <w:rFonts w:ascii="宋体" w:hAnsi="宋体" w:cs="宋体" w:eastAsia="宋体" w:hint="default"/>
                <w:sz w:val="21"/>
                <w:szCs w:val="21"/>
              </w:rPr>
            </w:pPr>
            <w:r>
              <w:rPr>
                <w:rFonts w:ascii="宋体" w:hAnsi="宋体" w:cs="宋体" w:eastAsia="宋体" w:hint="default"/>
                <w:sz w:val="21"/>
                <w:szCs w:val="21"/>
              </w:rPr>
              <w:t>石家庄爱施德仓储服务有限公司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49"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49"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49"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9"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49"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49" w:lineRule="exact"/>
              <w:ind w:right="515"/>
              <w:jc w:val="right"/>
              <w:rPr>
                <w:rFonts w:ascii="宋体" w:hAnsi="宋体" w:cs="宋体" w:eastAsia="宋体" w:hint="default"/>
                <w:sz w:val="21"/>
                <w:szCs w:val="21"/>
              </w:rPr>
            </w:pPr>
            <w:r>
              <w:rPr>
                <w:rFonts w:ascii="宋体"/>
                <w:sz w:val="21"/>
              </w:rPr>
              <w:t>---</w:t>
            </w:r>
          </w:p>
        </w:tc>
      </w:tr>
      <w:tr>
        <w:trPr>
          <w:trHeight w:val="291"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南昌市爱施德仓储服务有限公司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成都市爱施德仓储服务有限公司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哈尔滨爱施迪仓储服务有限公司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沈阳市爱施德供应链管理有限公司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89"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重庆市爱施德仓储服务有限公司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89"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49" w:lineRule="exact"/>
              <w:ind w:left="28" w:right="0"/>
              <w:jc w:val="left"/>
              <w:rPr>
                <w:rFonts w:ascii="宋体" w:hAnsi="宋体" w:cs="宋体" w:eastAsia="宋体" w:hint="default"/>
                <w:sz w:val="21"/>
                <w:szCs w:val="21"/>
              </w:rPr>
            </w:pPr>
            <w:r>
              <w:rPr>
                <w:rFonts w:ascii="宋体" w:hAnsi="宋体" w:cs="宋体" w:eastAsia="宋体" w:hint="default"/>
                <w:sz w:val="21"/>
                <w:szCs w:val="21"/>
              </w:rPr>
              <w:t>温州市爱施德供应链管理有限公司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49"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49"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49"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9"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49"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49" w:lineRule="exact"/>
              <w:ind w:right="515"/>
              <w:jc w:val="right"/>
              <w:rPr>
                <w:rFonts w:ascii="宋体" w:hAnsi="宋体" w:cs="宋体" w:eastAsia="宋体" w:hint="default"/>
                <w:sz w:val="21"/>
                <w:szCs w:val="21"/>
              </w:rPr>
            </w:pPr>
            <w:r>
              <w:rPr>
                <w:rFonts w:ascii="宋体"/>
                <w:sz w:val="21"/>
              </w:rPr>
              <w:t>---</w:t>
            </w: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福州市晋安区爱施德仓储服务有限公司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杭州爱施德供应链管理有限公司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91"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济南爱施德仓储服务有限公司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91"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合肥市爱施德供应链管理有限公司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89"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太原市爱施德仓储服务有限公司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89"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49" w:lineRule="exact"/>
              <w:ind w:left="28" w:right="0"/>
              <w:jc w:val="left"/>
              <w:rPr>
                <w:rFonts w:ascii="宋体" w:hAnsi="宋体" w:cs="宋体" w:eastAsia="宋体" w:hint="default"/>
                <w:sz w:val="21"/>
                <w:szCs w:val="21"/>
              </w:rPr>
            </w:pPr>
            <w:r>
              <w:rPr>
                <w:rFonts w:ascii="宋体" w:hAnsi="宋体" w:cs="宋体" w:eastAsia="宋体" w:hint="default"/>
                <w:sz w:val="21"/>
                <w:szCs w:val="21"/>
              </w:rPr>
              <w:t>西安市爱施德仓储服务有限公司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49"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49"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49"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9"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49"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49" w:lineRule="exact"/>
              <w:ind w:right="515"/>
              <w:jc w:val="right"/>
              <w:rPr>
                <w:rFonts w:ascii="宋体" w:hAnsi="宋体" w:cs="宋体" w:eastAsia="宋体" w:hint="default"/>
                <w:sz w:val="21"/>
                <w:szCs w:val="21"/>
              </w:rPr>
            </w:pPr>
            <w:r>
              <w:rPr>
                <w:rFonts w:ascii="宋体"/>
                <w:sz w:val="21"/>
              </w:rPr>
              <w:t>---</w:t>
            </w: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青岛市爱施德供应链管理有限公司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北京爱施德电讯器材有限公司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天津爱施德电讯器材科贸有限公司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上海爱仕得通讯器材有限公司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89"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苏州市爱施德仓储服务有限公司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89"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49" w:lineRule="exact"/>
              <w:ind w:left="28" w:right="0"/>
              <w:jc w:val="left"/>
              <w:rPr>
                <w:rFonts w:ascii="宋体" w:hAnsi="宋体" w:cs="宋体" w:eastAsia="宋体" w:hint="default"/>
                <w:sz w:val="21"/>
                <w:szCs w:val="21"/>
              </w:rPr>
            </w:pPr>
            <w:r>
              <w:rPr>
                <w:rFonts w:ascii="宋体" w:hAnsi="宋体" w:cs="宋体" w:eastAsia="宋体" w:hint="default"/>
                <w:sz w:val="21"/>
                <w:szCs w:val="21"/>
              </w:rPr>
              <w:t>北京市爱施德仓储服务有限公司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49"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49"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49"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9"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49"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49" w:lineRule="exact"/>
              <w:ind w:right="515"/>
              <w:jc w:val="right"/>
              <w:rPr>
                <w:rFonts w:ascii="宋体" w:hAnsi="宋体" w:cs="宋体" w:eastAsia="宋体" w:hint="default"/>
                <w:sz w:val="21"/>
                <w:szCs w:val="21"/>
              </w:rPr>
            </w:pPr>
            <w:r>
              <w:rPr>
                <w:rFonts w:ascii="宋体"/>
                <w:sz w:val="21"/>
              </w:rPr>
              <w:t>---</w:t>
            </w:r>
          </w:p>
        </w:tc>
      </w:tr>
      <w:tr>
        <w:trPr>
          <w:trHeight w:val="291"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天津市爱施德仓储服务有限公司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90"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郑州市爱施德仓储服务有限公司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r>
        <w:trPr>
          <w:trHeight w:val="251"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福建爱施迪通讯器材有限公司</w:t>
            </w:r>
          </w:p>
        </w:tc>
        <w:tc>
          <w:tcPr>
            <w:tcW w:w="286"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nil" w:sz="6" w:space="0" w:color="auto"/>
              <w:right w:val="nil" w:sz="6" w:space="0" w:color="auto"/>
            </w:tcBorders>
          </w:tcPr>
          <w:p>
            <w:pPr>
              <w:pStyle w:val="TableParagraph"/>
              <w:spacing w:line="251" w:lineRule="exact"/>
              <w:ind w:left="153"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6" w:right="0"/>
              <w:jc w:val="left"/>
              <w:rPr>
                <w:rFonts w:ascii="宋体" w:hAnsi="宋体" w:cs="宋体" w:eastAsia="宋体" w:hint="default"/>
                <w:sz w:val="21"/>
                <w:szCs w:val="21"/>
              </w:rPr>
            </w:pPr>
            <w:r>
              <w:rPr>
                <w:rFonts w:ascii="宋体"/>
                <w:sz w:val="21"/>
              </w:rPr>
              <w:t>100</w:t>
            </w:r>
          </w:p>
        </w:tc>
        <w:tc>
          <w:tcPr>
            <w:tcW w:w="420"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Style w:val="TableParagraph"/>
              <w:spacing w:line="251" w:lineRule="exact"/>
              <w:ind w:left="8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51" w:lineRule="exact"/>
              <w:ind w:right="515"/>
              <w:jc w:val="right"/>
              <w:rPr>
                <w:rFonts w:ascii="宋体" w:hAnsi="宋体" w:cs="宋体" w:eastAsia="宋体" w:hint="default"/>
                <w:sz w:val="21"/>
                <w:szCs w:val="21"/>
              </w:rPr>
            </w:pPr>
            <w:r>
              <w:rPr>
                <w:rFonts w:ascii="宋体"/>
                <w:sz w:val="21"/>
              </w:rPr>
              <w:t>---</w:t>
            </w:r>
          </w:p>
        </w:tc>
      </w:tr>
    </w:tbl>
    <w:p>
      <w:pPr>
        <w:spacing w:after="0" w:line="251" w:lineRule="exact"/>
        <w:jc w:val="right"/>
        <w:rPr>
          <w:rFonts w:ascii="宋体" w:hAnsi="宋体" w:cs="宋体" w:eastAsia="宋体" w:hint="default"/>
          <w:sz w:val="21"/>
          <w:szCs w:val="21"/>
        </w:rPr>
        <w:sectPr>
          <w:pgSz w:w="16840" w:h="11910" w:orient="landscape"/>
          <w:pgMar w:header="884" w:footer="936" w:top="1080" w:bottom="1120" w:left="1300" w:right="1300"/>
        </w:sectPr>
      </w:pPr>
    </w:p>
    <w:p>
      <w:pPr>
        <w:spacing w:line="240" w:lineRule="auto" w:before="4"/>
        <w:rPr>
          <w:rFonts w:ascii="Times New Roman" w:hAnsi="Times New Roman" w:cs="Times New Roman" w:eastAsia="Times New Roman" w:hint="default"/>
          <w:sz w:val="4"/>
          <w:szCs w:val="4"/>
        </w:rPr>
      </w:pPr>
    </w:p>
    <w:p>
      <w:pPr>
        <w:spacing w:line="20" w:lineRule="exact"/>
        <w:ind w:left="504"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10"/>
        <w:rPr>
          <w:rFonts w:ascii="Times New Roman" w:hAnsi="Times New Roman" w:cs="Times New Roman" w:eastAsia="Times New Roman" w:hint="default"/>
          <w:sz w:val="13"/>
          <w:szCs w:val="13"/>
        </w:rPr>
      </w:pPr>
    </w:p>
    <w:p>
      <w:pPr>
        <w:spacing w:line="350" w:lineRule="auto" w:before="36"/>
        <w:ind w:left="960" w:right="9211" w:firstLine="7"/>
        <w:jc w:val="left"/>
        <w:rPr>
          <w:rFonts w:ascii="宋体" w:hAnsi="宋体" w:cs="宋体" w:eastAsia="宋体" w:hint="default"/>
          <w:sz w:val="21"/>
          <w:szCs w:val="21"/>
        </w:rPr>
      </w:pPr>
      <w:r>
        <w:rPr>
          <w:rFonts w:ascii="宋体" w:hAnsi="宋体" w:cs="宋体" w:eastAsia="宋体" w:hint="default"/>
          <w:b/>
          <w:bCs/>
          <w:sz w:val="21"/>
          <w:szCs w:val="21"/>
        </w:rPr>
        <w:t>④</w:t>
      </w:r>
      <w:r>
        <w:rPr>
          <w:rFonts w:ascii="宋体" w:hAnsi="宋体" w:cs="宋体" w:eastAsia="宋体" w:hint="default"/>
          <w:b/>
          <w:bCs/>
          <w:spacing w:val="42"/>
          <w:sz w:val="21"/>
          <w:szCs w:val="21"/>
        </w:rPr>
        <w:t> </w:t>
      </w:r>
      <w:r>
        <w:rPr>
          <w:rFonts w:ascii="宋体" w:hAnsi="宋体" w:cs="宋体" w:eastAsia="宋体" w:hint="default"/>
          <w:b/>
          <w:bCs/>
          <w:sz w:val="21"/>
          <w:szCs w:val="21"/>
        </w:rPr>
        <w:t>长沙爱施德实业有限公司</w:t>
      </w:r>
      <w:r>
        <w:rPr>
          <w:rFonts w:ascii="宋体" w:hAnsi="宋体" w:cs="宋体" w:eastAsia="宋体" w:hint="default"/>
          <w:b/>
          <w:bCs/>
          <w:w w:val="100"/>
          <w:sz w:val="21"/>
          <w:szCs w:val="21"/>
        </w:rPr>
        <w:t> </w:t>
      </w:r>
      <w:r>
        <w:rPr>
          <w:rFonts w:ascii="宋体" w:hAnsi="宋体" w:cs="宋体" w:eastAsia="宋体" w:hint="default"/>
          <w:sz w:val="21"/>
          <w:szCs w:val="21"/>
        </w:rPr>
        <w:t>长沙爱施德实业有限公司已于</w:t>
      </w:r>
      <w:r>
        <w:rPr>
          <w:rFonts w:ascii="宋体" w:hAnsi="宋体" w:cs="宋体" w:eastAsia="宋体" w:hint="default"/>
          <w:spacing w:val="-53"/>
          <w:sz w:val="21"/>
          <w:szCs w:val="21"/>
        </w:rPr>
        <w:t> </w:t>
      </w:r>
      <w:r>
        <w:rPr>
          <w:rFonts w:ascii="宋体" w:hAnsi="宋体" w:cs="宋体" w:eastAsia="宋体" w:hint="default"/>
          <w:sz w:val="21"/>
          <w:szCs w:val="21"/>
        </w:rPr>
        <w:t>2010</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日注销。</w:t>
      </w:r>
    </w:p>
    <w:p>
      <w:pPr>
        <w:spacing w:line="240" w:lineRule="auto" w:before="0"/>
        <w:rPr>
          <w:rFonts w:ascii="宋体" w:hAnsi="宋体" w:cs="宋体" w:eastAsia="宋体" w:hint="default"/>
          <w:sz w:val="20"/>
          <w:szCs w:val="20"/>
        </w:rPr>
      </w:pPr>
    </w:p>
    <w:p>
      <w:pPr>
        <w:pStyle w:val="Heading4"/>
        <w:spacing w:line="240" w:lineRule="auto" w:before="166"/>
        <w:ind w:left="967" w:right="9211"/>
        <w:jc w:val="left"/>
        <w:rPr>
          <w:b w:val="0"/>
          <w:bCs w:val="0"/>
        </w:rPr>
      </w:pPr>
      <w:r>
        <w:rPr/>
        <w:t>⑤</w:t>
      </w:r>
      <w:r>
        <w:rPr>
          <w:spacing w:val="42"/>
        </w:rPr>
        <w:t> </w:t>
      </w:r>
      <w:r>
        <w:rPr/>
        <w:t>北京酷人通讯科技有限公司及其子公司</w:t>
      </w:r>
      <w:r>
        <w:rPr>
          <w:b w:val="0"/>
          <w:bCs w:val="0"/>
        </w:rPr>
      </w:r>
    </w:p>
    <w:p>
      <w:pPr>
        <w:pStyle w:val="BodyText"/>
        <w:spacing w:line="240" w:lineRule="auto" w:before="126"/>
        <w:ind w:left="960" w:right="0"/>
        <w:jc w:val="left"/>
      </w:pPr>
      <w:r>
        <w:rPr/>
        <w:t>北京酷人通讯科技有限公司为本公司于</w:t>
      </w:r>
      <w:r>
        <w:rPr>
          <w:spacing w:val="-42"/>
        </w:rPr>
        <w:t> </w:t>
      </w:r>
      <w:r>
        <w:rPr>
          <w:rFonts w:ascii="宋体" w:hAnsi="宋体" w:cs="宋体" w:eastAsia="宋体" w:hint="default"/>
        </w:rPr>
        <w:t>2009</w:t>
      </w:r>
      <w:r>
        <w:rPr>
          <w:rFonts w:ascii="宋体" w:hAnsi="宋体" w:cs="宋体" w:eastAsia="宋体" w:hint="default"/>
          <w:spacing w:val="-41"/>
        </w:rPr>
        <w:t> </w:t>
      </w:r>
      <w:r>
        <w:rPr/>
        <w:t>年</w:t>
      </w:r>
      <w:r>
        <w:rPr>
          <w:spacing w:val="-44"/>
        </w:rPr>
        <w:t> </w:t>
      </w:r>
      <w:r>
        <w:rPr>
          <w:rFonts w:ascii="宋体" w:hAnsi="宋体" w:cs="宋体" w:eastAsia="宋体" w:hint="default"/>
        </w:rPr>
        <w:t>1</w:t>
      </w:r>
      <w:r>
        <w:rPr>
          <w:rFonts w:ascii="宋体" w:hAnsi="宋体" w:cs="宋体" w:eastAsia="宋体" w:hint="default"/>
          <w:spacing w:val="-44"/>
        </w:rPr>
        <w:t> </w:t>
      </w:r>
      <w:r>
        <w:rPr/>
        <w:t>月</w:t>
      </w:r>
      <w:r>
        <w:rPr>
          <w:spacing w:val="-42"/>
        </w:rPr>
        <w:t> </w:t>
      </w:r>
      <w:r>
        <w:rPr>
          <w:rFonts w:ascii="宋体" w:hAnsi="宋体" w:cs="宋体" w:eastAsia="宋体" w:hint="default"/>
        </w:rPr>
        <w:t>5</w:t>
      </w:r>
      <w:r>
        <w:rPr>
          <w:rFonts w:ascii="宋体" w:hAnsi="宋体" w:cs="宋体" w:eastAsia="宋体" w:hint="default"/>
          <w:spacing w:val="-42"/>
        </w:rPr>
        <w:t> </w:t>
      </w:r>
      <w:r>
        <w:rPr/>
        <w:t>日与长沙晋晖通讯科技有限公司共同投资成立的有限责任公司，该公司注册资本</w:t>
      </w:r>
      <w:r>
        <w:rPr>
          <w:spacing w:val="-42"/>
        </w:rPr>
        <w:t> </w:t>
      </w:r>
      <w:r>
        <w:rPr>
          <w:rFonts w:ascii="宋体" w:hAnsi="宋体" w:cs="宋体" w:eastAsia="宋体" w:hint="default"/>
        </w:rPr>
        <w:t>1000</w:t>
      </w:r>
      <w:r>
        <w:rPr>
          <w:rFonts w:ascii="宋体" w:hAnsi="宋体" w:cs="宋体" w:eastAsia="宋体" w:hint="default"/>
          <w:spacing w:val="-42"/>
        </w:rPr>
        <w:t> </w:t>
      </w:r>
      <w:r>
        <w:rPr>
          <w:spacing w:val="-3"/>
        </w:rPr>
        <w:t>万元，</w:t>
      </w:r>
      <w:r>
        <w:rPr/>
      </w:r>
    </w:p>
    <w:p>
      <w:pPr>
        <w:pStyle w:val="BodyText"/>
        <w:spacing w:line="240" w:lineRule="auto" w:before="126"/>
        <w:ind w:left="540" w:right="0"/>
        <w:jc w:val="left"/>
        <w:rPr>
          <w:rFonts w:ascii="宋体" w:hAnsi="宋体" w:cs="宋体" w:eastAsia="宋体" w:hint="default"/>
        </w:rPr>
      </w:pPr>
      <w:r>
        <w:rPr>
          <w:w w:val="100"/>
        </w:rPr>
        <w:t>其中</w:t>
      </w:r>
      <w:r>
        <w:rPr>
          <w:spacing w:val="-3"/>
          <w:w w:val="100"/>
        </w:rPr>
        <w:t>本</w:t>
      </w:r>
      <w:r>
        <w:rPr>
          <w:w w:val="100"/>
        </w:rPr>
        <w:t>公</w:t>
      </w:r>
      <w:r>
        <w:rPr>
          <w:spacing w:val="-3"/>
          <w:w w:val="100"/>
        </w:rPr>
        <w:t>司投</w:t>
      </w:r>
      <w:r>
        <w:rPr>
          <w:w w:val="100"/>
        </w:rPr>
        <w:t>资</w:t>
      </w:r>
      <w:r>
        <w:rPr>
          <w:spacing w:val="-53"/>
        </w:rPr>
        <w:t> </w:t>
      </w:r>
      <w:r>
        <w:rPr>
          <w:rFonts w:ascii="宋体" w:hAnsi="宋体" w:cs="宋体" w:eastAsia="宋体" w:hint="default"/>
          <w:w w:val="100"/>
        </w:rPr>
        <w:t>7</w:t>
      </w:r>
      <w:r>
        <w:rPr>
          <w:rFonts w:ascii="宋体" w:hAnsi="宋体" w:cs="宋体" w:eastAsia="宋体" w:hint="default"/>
          <w:spacing w:val="-3"/>
          <w:w w:val="100"/>
        </w:rPr>
        <w:t>0</w:t>
      </w:r>
      <w:r>
        <w:rPr>
          <w:rFonts w:ascii="宋体" w:hAnsi="宋体" w:cs="宋体" w:eastAsia="宋体" w:hint="default"/>
          <w:w w:val="100"/>
        </w:rPr>
        <w:t>0</w:t>
      </w:r>
      <w:r>
        <w:rPr>
          <w:rFonts w:ascii="宋体" w:hAnsi="宋体" w:cs="宋体" w:eastAsia="宋体" w:hint="default"/>
          <w:spacing w:val="-55"/>
        </w:rPr>
        <w:t> </w:t>
      </w:r>
      <w:r>
        <w:rPr>
          <w:w w:val="100"/>
        </w:rPr>
        <w:t>万元</w:t>
      </w:r>
      <w:r>
        <w:rPr>
          <w:spacing w:val="-108"/>
          <w:w w:val="100"/>
        </w:rPr>
        <w:t>，</w:t>
      </w:r>
      <w:r>
        <w:rPr>
          <w:w w:val="100"/>
        </w:rPr>
        <w:t>占注</w:t>
      </w:r>
      <w:r>
        <w:rPr>
          <w:spacing w:val="-3"/>
          <w:w w:val="100"/>
        </w:rPr>
        <w:t>册</w:t>
      </w:r>
      <w:r>
        <w:rPr>
          <w:w w:val="100"/>
        </w:rPr>
        <w:t>资</w:t>
      </w:r>
      <w:r>
        <w:rPr>
          <w:spacing w:val="-3"/>
          <w:w w:val="100"/>
        </w:rPr>
        <w:t>本</w:t>
      </w:r>
      <w:r>
        <w:rPr>
          <w:w w:val="100"/>
        </w:rPr>
        <w:t>总</w:t>
      </w:r>
      <w:r>
        <w:rPr>
          <w:spacing w:val="-3"/>
          <w:w w:val="100"/>
        </w:rPr>
        <w:t>额</w:t>
      </w:r>
      <w:r>
        <w:rPr>
          <w:w w:val="100"/>
        </w:rPr>
        <w:t>比</w:t>
      </w:r>
      <w:r>
        <w:rPr>
          <w:spacing w:val="-3"/>
          <w:w w:val="100"/>
        </w:rPr>
        <w:t>例</w:t>
      </w:r>
      <w:r>
        <w:rPr>
          <w:w w:val="100"/>
        </w:rPr>
        <w:t>为</w:t>
      </w:r>
      <w:r>
        <w:rPr>
          <w:spacing w:val="-55"/>
        </w:rPr>
        <w:t> </w:t>
      </w:r>
      <w:r>
        <w:rPr>
          <w:rFonts w:ascii="宋体" w:hAnsi="宋体" w:cs="宋体" w:eastAsia="宋体" w:hint="default"/>
          <w:w w:val="100"/>
        </w:rPr>
        <w:t>7</w:t>
      </w:r>
      <w:r>
        <w:rPr>
          <w:rFonts w:ascii="宋体" w:hAnsi="宋体" w:cs="宋体" w:eastAsia="宋体" w:hint="default"/>
          <w:spacing w:val="-3"/>
          <w:w w:val="100"/>
        </w:rPr>
        <w:t>0</w:t>
      </w:r>
      <w:r>
        <w:rPr>
          <w:rFonts w:ascii="宋体" w:hAnsi="宋体" w:cs="宋体" w:eastAsia="宋体" w:hint="default"/>
          <w:spacing w:val="-1"/>
          <w:w w:val="100"/>
        </w:rPr>
        <w:t>%</w:t>
      </w:r>
      <w:r>
        <w:rPr>
          <w:spacing w:val="-106"/>
          <w:w w:val="100"/>
        </w:rPr>
        <w:t>，</w:t>
      </w:r>
      <w:r>
        <w:rPr>
          <w:w w:val="100"/>
        </w:rPr>
        <w:t>法</w:t>
      </w:r>
      <w:r>
        <w:rPr>
          <w:spacing w:val="-3"/>
          <w:w w:val="100"/>
        </w:rPr>
        <w:t>定</w:t>
      </w:r>
      <w:r>
        <w:rPr>
          <w:w w:val="100"/>
        </w:rPr>
        <w:t>代</w:t>
      </w:r>
      <w:r>
        <w:rPr>
          <w:spacing w:val="-3"/>
          <w:w w:val="100"/>
        </w:rPr>
        <w:t>表</w:t>
      </w:r>
      <w:r>
        <w:rPr>
          <w:w w:val="100"/>
        </w:rPr>
        <w:t>人</w:t>
      </w:r>
      <w:r>
        <w:rPr>
          <w:spacing w:val="-3"/>
          <w:w w:val="100"/>
        </w:rPr>
        <w:t>刘</w:t>
      </w:r>
      <w:r>
        <w:rPr>
          <w:w w:val="100"/>
        </w:rPr>
        <w:t>湘</w:t>
      </w:r>
      <w:r>
        <w:rPr>
          <w:spacing w:val="-3"/>
          <w:w w:val="100"/>
        </w:rPr>
        <w:t>飞</w:t>
      </w:r>
      <w:r>
        <w:rPr>
          <w:spacing w:val="-106"/>
          <w:w w:val="100"/>
        </w:rPr>
        <w:t>。</w:t>
      </w:r>
      <w:r>
        <w:rPr>
          <w:spacing w:val="-3"/>
          <w:w w:val="100"/>
        </w:rPr>
        <w:t>该公</w:t>
      </w:r>
      <w:r>
        <w:rPr>
          <w:w w:val="100"/>
        </w:rPr>
        <w:t>司于</w:t>
      </w:r>
      <w:r>
        <w:rPr>
          <w:spacing w:val="-55"/>
        </w:rPr>
        <w:t> </w:t>
      </w:r>
      <w:r>
        <w:rPr>
          <w:rFonts w:ascii="宋体" w:hAnsi="宋体" w:cs="宋体" w:eastAsia="宋体" w:hint="default"/>
          <w:w w:val="100"/>
        </w:rPr>
        <w:t>20</w:t>
      </w:r>
      <w:r>
        <w:rPr>
          <w:rFonts w:ascii="宋体" w:hAnsi="宋体" w:cs="宋体" w:eastAsia="宋体" w:hint="default"/>
          <w:spacing w:val="-3"/>
          <w:w w:val="100"/>
        </w:rPr>
        <w:t>0</w:t>
      </w:r>
      <w:r>
        <w:rPr>
          <w:rFonts w:ascii="宋体" w:hAnsi="宋体" w:cs="宋体" w:eastAsia="宋体" w:hint="default"/>
          <w:w w:val="100"/>
        </w:rPr>
        <w:t>9</w:t>
      </w:r>
      <w:r>
        <w:rPr>
          <w:rFonts w:ascii="宋体" w:hAnsi="宋体" w:cs="宋体" w:eastAsia="宋体" w:hint="default"/>
          <w:spacing w:val="-55"/>
        </w:rPr>
        <w:t> </w:t>
      </w:r>
      <w:r>
        <w:rPr>
          <w:w w:val="100"/>
        </w:rPr>
        <w:t>年</w:t>
      </w:r>
      <w:r>
        <w:rPr>
          <w:spacing w:val="-55"/>
        </w:rPr>
        <w:t> </w:t>
      </w:r>
      <w:r>
        <w:rPr>
          <w:rFonts w:ascii="宋体" w:hAnsi="宋体" w:cs="宋体" w:eastAsia="宋体" w:hint="default"/>
          <w:w w:val="100"/>
        </w:rPr>
        <w:t>1</w:t>
      </w:r>
      <w:r>
        <w:rPr>
          <w:rFonts w:ascii="宋体" w:hAnsi="宋体" w:cs="宋体" w:eastAsia="宋体" w:hint="default"/>
          <w:spacing w:val="-53"/>
        </w:rPr>
        <w:t> </w:t>
      </w:r>
      <w:r>
        <w:rPr>
          <w:spacing w:val="-3"/>
          <w:w w:val="100"/>
        </w:rPr>
        <w:t>月</w:t>
      </w:r>
      <w:r>
        <w:rPr>
          <w:w w:val="100"/>
        </w:rPr>
        <w:t>在</w:t>
      </w:r>
      <w:r>
        <w:rPr>
          <w:spacing w:val="-3"/>
          <w:w w:val="100"/>
        </w:rPr>
        <w:t>北</w:t>
      </w:r>
      <w:r>
        <w:rPr>
          <w:w w:val="100"/>
        </w:rPr>
        <w:t>京</w:t>
      </w:r>
      <w:r>
        <w:rPr>
          <w:spacing w:val="-3"/>
          <w:w w:val="100"/>
        </w:rPr>
        <w:t>市</w:t>
      </w:r>
      <w:r>
        <w:rPr>
          <w:w w:val="100"/>
        </w:rPr>
        <w:t>工商</w:t>
      </w:r>
      <w:r>
        <w:rPr>
          <w:spacing w:val="-3"/>
          <w:w w:val="100"/>
        </w:rPr>
        <w:t>行</w:t>
      </w:r>
      <w:r>
        <w:rPr>
          <w:w w:val="100"/>
        </w:rPr>
        <w:t>政</w:t>
      </w:r>
      <w:r>
        <w:rPr>
          <w:spacing w:val="-3"/>
          <w:w w:val="100"/>
        </w:rPr>
        <w:t>管</w:t>
      </w:r>
      <w:r>
        <w:rPr>
          <w:w w:val="100"/>
        </w:rPr>
        <w:t>理</w:t>
      </w:r>
      <w:r>
        <w:rPr>
          <w:spacing w:val="-3"/>
          <w:w w:val="100"/>
        </w:rPr>
        <w:t>局</w:t>
      </w:r>
      <w:r>
        <w:rPr>
          <w:w w:val="100"/>
        </w:rPr>
        <w:t>朝</w:t>
      </w:r>
      <w:r>
        <w:rPr>
          <w:spacing w:val="-3"/>
          <w:w w:val="100"/>
        </w:rPr>
        <w:t>阳</w:t>
      </w:r>
      <w:r>
        <w:rPr>
          <w:w w:val="100"/>
        </w:rPr>
        <w:t>分</w:t>
      </w:r>
      <w:r>
        <w:rPr>
          <w:spacing w:val="-3"/>
          <w:w w:val="100"/>
        </w:rPr>
        <w:t>局</w:t>
      </w:r>
      <w:r>
        <w:rPr>
          <w:w w:val="100"/>
        </w:rPr>
        <w:t>领取</w:t>
      </w:r>
      <w:r>
        <w:rPr>
          <w:spacing w:val="-55"/>
        </w:rPr>
        <w:t> </w:t>
      </w:r>
      <w:r>
        <w:rPr>
          <w:rFonts w:ascii="宋体" w:hAnsi="宋体" w:cs="宋体" w:eastAsia="宋体" w:hint="default"/>
          <w:w w:val="100"/>
        </w:rPr>
        <w:t>110</w:t>
      </w:r>
      <w:r>
        <w:rPr>
          <w:rFonts w:ascii="宋体" w:hAnsi="宋体" w:cs="宋体" w:eastAsia="宋体" w:hint="default"/>
          <w:spacing w:val="-3"/>
          <w:w w:val="100"/>
        </w:rPr>
        <w:t>1</w:t>
      </w:r>
      <w:r>
        <w:rPr>
          <w:rFonts w:ascii="宋体" w:hAnsi="宋体" w:cs="宋体" w:eastAsia="宋体" w:hint="default"/>
          <w:w w:val="100"/>
        </w:rPr>
        <w:t>050</w:t>
      </w:r>
      <w:r>
        <w:rPr>
          <w:rFonts w:ascii="宋体" w:hAnsi="宋体" w:cs="宋体" w:eastAsia="宋体" w:hint="default"/>
          <w:spacing w:val="-3"/>
          <w:w w:val="100"/>
        </w:rPr>
        <w:t>1</w:t>
      </w:r>
      <w:r>
        <w:rPr>
          <w:rFonts w:ascii="宋体" w:hAnsi="宋体" w:cs="宋体" w:eastAsia="宋体" w:hint="default"/>
          <w:w w:val="100"/>
        </w:rPr>
        <w:t>157</w:t>
      </w:r>
      <w:r>
        <w:rPr>
          <w:rFonts w:ascii="宋体" w:hAnsi="宋体" w:cs="宋体" w:eastAsia="宋体" w:hint="default"/>
          <w:spacing w:val="-3"/>
          <w:w w:val="100"/>
        </w:rPr>
        <w:t>2</w:t>
      </w:r>
      <w:r>
        <w:rPr>
          <w:rFonts w:ascii="宋体" w:hAnsi="宋体" w:cs="宋体" w:eastAsia="宋体" w:hint="default"/>
          <w:w w:val="100"/>
        </w:rPr>
        <w:t>295</w:t>
      </w:r>
    </w:p>
    <w:p>
      <w:pPr>
        <w:pStyle w:val="BodyText"/>
        <w:spacing w:line="350" w:lineRule="auto" w:before="124"/>
        <w:ind w:left="540" w:right="0"/>
        <w:jc w:val="left"/>
      </w:pPr>
      <w:r>
        <w:rPr>
          <w:spacing w:val="-2"/>
        </w:rPr>
        <w:t>号企业法人营业执照，营业期限</w:t>
      </w:r>
      <w:r>
        <w:rPr/>
        <w:t> </w:t>
      </w:r>
      <w:r>
        <w:rPr>
          <w:rFonts w:ascii="宋体" w:hAnsi="宋体" w:cs="宋体" w:eastAsia="宋体" w:hint="default"/>
        </w:rPr>
        <w:t>50 </w:t>
      </w:r>
      <w:r>
        <w:rPr>
          <w:spacing w:val="-2"/>
        </w:rPr>
        <w:t>年。登记注册的经营范围：技术推广服务；销售机械设备、五金交电、文具用品、电子产品、针纺织品、体育用品；</w:t>
      </w:r>
      <w:r>
        <w:rPr>
          <w:spacing w:val="-94"/>
        </w:rPr>
        <w:t> </w:t>
      </w:r>
      <w:r>
        <w:rPr>
          <w:spacing w:val="-94"/>
        </w:rPr>
      </w:r>
      <w:r>
        <w:rPr/>
        <w:t>投资管理；经济贸易咨询；贸易进出口。</w:t>
      </w:r>
    </w:p>
    <w:tbl>
      <w:tblPr>
        <w:tblW w:w="0" w:type="auto"/>
        <w:jc w:val="left"/>
        <w:tblInd w:w="112" w:type="dxa"/>
        <w:tblLayout w:type="fixed"/>
        <w:tblCellMar>
          <w:top w:w="0" w:type="dxa"/>
          <w:left w:w="0" w:type="dxa"/>
          <w:bottom w:w="0" w:type="dxa"/>
          <w:right w:w="0" w:type="dxa"/>
        </w:tblCellMar>
        <w:tblLook w:val="01E0"/>
      </w:tblPr>
      <w:tblGrid>
        <w:gridCol w:w="2556"/>
        <w:gridCol w:w="283"/>
        <w:gridCol w:w="1277"/>
        <w:gridCol w:w="283"/>
        <w:gridCol w:w="708"/>
        <w:gridCol w:w="286"/>
        <w:gridCol w:w="708"/>
        <w:gridCol w:w="283"/>
        <w:gridCol w:w="1135"/>
        <w:gridCol w:w="283"/>
        <w:gridCol w:w="1133"/>
        <w:gridCol w:w="283"/>
        <w:gridCol w:w="850"/>
        <w:gridCol w:w="283"/>
        <w:gridCol w:w="994"/>
        <w:gridCol w:w="283"/>
        <w:gridCol w:w="1136"/>
        <w:gridCol w:w="283"/>
        <w:gridCol w:w="1699"/>
      </w:tblGrid>
      <w:tr>
        <w:trPr>
          <w:trHeight w:val="265" w:hRule="exact"/>
        </w:trPr>
        <w:tc>
          <w:tcPr>
            <w:tcW w:w="14748" w:type="dxa"/>
            <w:gridSpan w:val="19"/>
            <w:tcBorders>
              <w:top w:val="nil" w:sz="6" w:space="0" w:color="auto"/>
              <w:left w:val="nil" w:sz="6" w:space="0" w:color="auto"/>
              <w:bottom w:val="nil" w:sz="6" w:space="0" w:color="auto"/>
              <w:right w:val="nil" w:sz="6" w:space="0" w:color="auto"/>
            </w:tcBorders>
          </w:tcPr>
          <w:p>
            <w:pPr>
              <w:pStyle w:val="TableParagraph"/>
              <w:spacing w:line="206" w:lineRule="exact"/>
              <w:ind w:right="103"/>
              <w:jc w:val="right"/>
              <w:rPr>
                <w:rFonts w:ascii="宋体" w:hAnsi="宋体" w:cs="宋体" w:eastAsia="宋体" w:hint="default"/>
                <w:sz w:val="21"/>
                <w:szCs w:val="21"/>
              </w:rPr>
            </w:pPr>
            <w:r>
              <w:rPr>
                <w:rFonts w:ascii="宋体" w:hAnsi="宋体" w:cs="宋体" w:eastAsia="宋体" w:hint="default"/>
                <w:spacing w:val="-2"/>
                <w:sz w:val="21"/>
                <w:szCs w:val="21"/>
              </w:rPr>
              <w:t>金额单位：人民币万元</w:t>
            </w:r>
          </w:p>
        </w:tc>
      </w:tr>
      <w:tr>
        <w:trPr>
          <w:trHeight w:val="919" w:hRule="exact"/>
        </w:trPr>
        <w:tc>
          <w:tcPr>
            <w:tcW w:w="2556"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751" w:right="0"/>
              <w:jc w:val="left"/>
              <w:rPr>
                <w:rFonts w:ascii="宋体" w:hAnsi="宋体" w:cs="宋体" w:eastAsia="宋体" w:hint="default"/>
                <w:sz w:val="21"/>
                <w:szCs w:val="21"/>
              </w:rPr>
            </w:pPr>
            <w:r>
              <w:rPr>
                <w:rFonts w:ascii="宋体" w:hAnsi="宋体" w:cs="宋体" w:eastAsia="宋体" w:hint="default"/>
                <w:sz w:val="21"/>
                <w:szCs w:val="21"/>
              </w:rPr>
              <w:t>子公司全称</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12" w:right="0"/>
              <w:jc w:val="left"/>
              <w:rPr>
                <w:rFonts w:ascii="宋体" w:hAnsi="宋体" w:cs="宋体" w:eastAsia="宋体" w:hint="default"/>
                <w:sz w:val="21"/>
                <w:szCs w:val="21"/>
              </w:rPr>
            </w:pPr>
            <w:r>
              <w:rPr>
                <w:rFonts w:ascii="宋体" w:hAnsi="宋体" w:cs="宋体" w:eastAsia="宋体" w:hint="default"/>
                <w:sz w:val="21"/>
                <w:szCs w:val="21"/>
              </w:rPr>
              <w:t>子公司类型</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2" w:lineRule="auto" w:before="131"/>
              <w:ind w:left="247" w:right="140" w:hanging="104"/>
              <w:jc w:val="left"/>
              <w:rPr>
                <w:rFonts w:ascii="宋体" w:hAnsi="宋体" w:cs="宋体" w:eastAsia="宋体" w:hint="default"/>
                <w:sz w:val="21"/>
                <w:szCs w:val="21"/>
              </w:rPr>
            </w:pPr>
            <w:r>
              <w:rPr>
                <w:rFonts w:ascii="宋体" w:hAnsi="宋体" w:cs="宋体" w:eastAsia="宋体" w:hint="default"/>
                <w:sz w:val="21"/>
                <w:szCs w:val="21"/>
              </w:rPr>
              <w:t>注册</w:t>
            </w:r>
            <w:r>
              <w:rPr>
                <w:rFonts w:ascii="宋体" w:hAnsi="宋体" w:cs="宋体" w:eastAsia="宋体" w:hint="default"/>
                <w:spacing w:val="-103"/>
                <w:sz w:val="21"/>
                <w:szCs w:val="21"/>
              </w:rPr>
              <w:t> </w:t>
            </w:r>
            <w:r>
              <w:rPr>
                <w:rFonts w:ascii="宋体" w:hAnsi="宋体" w:cs="宋体" w:eastAsia="宋体" w:hint="default"/>
                <w:sz w:val="21"/>
                <w:szCs w:val="21"/>
              </w:rPr>
              <w:t>地</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2" w:lineRule="auto" w:before="131"/>
              <w:ind w:left="143" w:right="139"/>
              <w:jc w:val="left"/>
              <w:rPr>
                <w:rFonts w:ascii="宋体" w:hAnsi="宋体" w:cs="宋体" w:eastAsia="宋体" w:hint="default"/>
                <w:sz w:val="21"/>
                <w:szCs w:val="21"/>
              </w:rPr>
            </w:pPr>
            <w:r>
              <w:rPr>
                <w:rFonts w:ascii="宋体" w:hAnsi="宋体" w:cs="宋体" w:eastAsia="宋体" w:hint="default"/>
                <w:sz w:val="21"/>
                <w:szCs w:val="21"/>
              </w:rPr>
              <w:t>业务</w:t>
            </w:r>
            <w:r>
              <w:rPr>
                <w:rFonts w:ascii="宋体" w:hAnsi="宋体" w:cs="宋体" w:eastAsia="宋体" w:hint="default"/>
                <w:spacing w:val="-103"/>
                <w:sz w:val="21"/>
                <w:szCs w:val="21"/>
              </w:rPr>
              <w:t> </w:t>
            </w:r>
            <w:r>
              <w:rPr>
                <w:rFonts w:ascii="宋体" w:hAnsi="宋体" w:cs="宋体" w:eastAsia="宋体" w:hint="default"/>
                <w:sz w:val="21"/>
                <w:szCs w:val="21"/>
              </w:rPr>
              <w:t>性质</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44"/>
              <w:jc w:val="right"/>
              <w:rPr>
                <w:rFonts w:ascii="宋体" w:hAnsi="宋体" w:cs="宋体" w:eastAsia="宋体" w:hint="default"/>
                <w:sz w:val="21"/>
                <w:szCs w:val="21"/>
              </w:rPr>
            </w:pPr>
            <w:r>
              <w:rPr>
                <w:rFonts w:ascii="宋体" w:hAnsi="宋体" w:cs="宋体" w:eastAsia="宋体" w:hint="default"/>
                <w:spacing w:val="-1"/>
                <w:sz w:val="21"/>
                <w:szCs w:val="21"/>
              </w:rPr>
              <w:t>注册资本</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43" w:right="0"/>
              <w:jc w:val="left"/>
              <w:rPr>
                <w:rFonts w:ascii="宋体" w:hAnsi="宋体" w:cs="宋体" w:eastAsia="宋体" w:hint="default"/>
                <w:sz w:val="21"/>
                <w:szCs w:val="21"/>
              </w:rPr>
            </w:pPr>
            <w:r>
              <w:rPr>
                <w:rFonts w:ascii="宋体" w:hAnsi="宋体" w:cs="宋体" w:eastAsia="宋体" w:hint="default"/>
                <w:sz w:val="21"/>
                <w:szCs w:val="21"/>
              </w:rPr>
              <w:t>经营范围</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single" w:sz="4" w:space="0" w:color="000000"/>
              <w:right w:val="nil" w:sz="6" w:space="0" w:color="auto"/>
            </w:tcBorders>
          </w:tcPr>
          <w:p>
            <w:pPr>
              <w:pStyle w:val="TableParagraph"/>
              <w:spacing w:line="252" w:lineRule="auto" w:before="131"/>
              <w:ind w:left="213" w:right="211"/>
              <w:jc w:val="left"/>
              <w:rPr>
                <w:rFonts w:ascii="宋体" w:hAnsi="宋体" w:cs="宋体" w:eastAsia="宋体" w:hint="default"/>
                <w:sz w:val="21"/>
                <w:szCs w:val="21"/>
              </w:rPr>
            </w:pPr>
            <w:r>
              <w:rPr>
                <w:rFonts w:ascii="宋体" w:hAnsi="宋体" w:cs="宋体" w:eastAsia="宋体" w:hint="default"/>
                <w:sz w:val="21"/>
                <w:szCs w:val="21"/>
              </w:rPr>
              <w:t>企业</w:t>
            </w:r>
            <w:r>
              <w:rPr>
                <w:rFonts w:ascii="宋体" w:hAnsi="宋体" w:cs="宋体" w:eastAsia="宋体" w:hint="default"/>
                <w:spacing w:val="-103"/>
                <w:sz w:val="21"/>
                <w:szCs w:val="21"/>
              </w:rPr>
              <w:t> </w:t>
            </w:r>
            <w:r>
              <w:rPr>
                <w:rFonts w:ascii="宋体" w:hAnsi="宋体" w:cs="宋体" w:eastAsia="宋体" w:hint="default"/>
                <w:sz w:val="21"/>
                <w:szCs w:val="21"/>
              </w:rPr>
              <w:t>类型</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single" w:sz="4" w:space="0" w:color="000000"/>
              <w:right w:val="nil" w:sz="6" w:space="0" w:color="auto"/>
            </w:tcBorders>
          </w:tcPr>
          <w:p>
            <w:pPr>
              <w:pStyle w:val="TableParagraph"/>
              <w:spacing w:line="252" w:lineRule="auto" w:before="131"/>
              <w:ind w:left="285" w:right="283"/>
              <w:jc w:val="left"/>
              <w:rPr>
                <w:rFonts w:ascii="宋体" w:hAnsi="宋体" w:cs="宋体" w:eastAsia="宋体" w:hint="default"/>
                <w:sz w:val="21"/>
                <w:szCs w:val="21"/>
              </w:rPr>
            </w:pPr>
            <w:r>
              <w:rPr>
                <w:rFonts w:ascii="宋体" w:hAnsi="宋体" w:cs="宋体" w:eastAsia="宋体" w:hint="default"/>
                <w:sz w:val="21"/>
                <w:szCs w:val="21"/>
              </w:rPr>
              <w:t>法人</w:t>
            </w:r>
            <w:r>
              <w:rPr>
                <w:rFonts w:ascii="宋体" w:hAnsi="宋体" w:cs="宋体" w:eastAsia="宋体" w:hint="default"/>
                <w:spacing w:val="-103"/>
                <w:sz w:val="21"/>
                <w:szCs w:val="21"/>
              </w:rPr>
              <w:t> </w:t>
            </w:r>
            <w:r>
              <w:rPr>
                <w:rFonts w:ascii="宋体" w:hAnsi="宋体" w:cs="宋体" w:eastAsia="宋体" w:hint="default"/>
                <w:sz w:val="21"/>
                <w:szCs w:val="21"/>
              </w:rPr>
              <w:t>代表</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single" w:sz="4" w:space="0" w:color="000000"/>
              <w:right w:val="nil" w:sz="6" w:space="0" w:color="auto"/>
            </w:tcBorders>
          </w:tcPr>
          <w:p>
            <w:pPr>
              <w:pStyle w:val="TableParagraph"/>
              <w:spacing w:line="252" w:lineRule="auto" w:before="131"/>
              <w:ind w:left="252" w:right="144" w:hanging="106"/>
              <w:jc w:val="left"/>
              <w:rPr>
                <w:rFonts w:ascii="宋体" w:hAnsi="宋体" w:cs="宋体" w:eastAsia="宋体" w:hint="default"/>
                <w:sz w:val="21"/>
                <w:szCs w:val="21"/>
              </w:rPr>
            </w:pPr>
            <w:r>
              <w:rPr>
                <w:rFonts w:ascii="宋体" w:hAnsi="宋体" w:cs="宋体" w:eastAsia="宋体" w:hint="default"/>
                <w:spacing w:val="-1"/>
                <w:sz w:val="21"/>
                <w:szCs w:val="21"/>
              </w:rPr>
              <w:t>期末实际</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出资额</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single" w:sz="4" w:space="0" w:color="000000"/>
              <w:right w:val="nil" w:sz="6" w:space="0" w:color="auto"/>
            </w:tcBorders>
          </w:tcPr>
          <w:p>
            <w:pPr>
              <w:pStyle w:val="TableParagraph"/>
              <w:spacing w:line="260" w:lineRule="exact"/>
              <w:ind w:left="112" w:right="0"/>
              <w:jc w:val="left"/>
              <w:rPr>
                <w:rFonts w:ascii="宋体" w:hAnsi="宋体" w:cs="宋体" w:eastAsia="宋体" w:hint="default"/>
                <w:sz w:val="21"/>
                <w:szCs w:val="21"/>
              </w:rPr>
            </w:pPr>
            <w:r>
              <w:rPr>
                <w:rFonts w:ascii="宋体" w:hAnsi="宋体" w:cs="宋体" w:eastAsia="宋体" w:hint="default"/>
                <w:sz w:val="21"/>
                <w:szCs w:val="21"/>
              </w:rPr>
              <w:t>实质上构成对子</w:t>
            </w:r>
          </w:p>
          <w:p>
            <w:pPr>
              <w:pStyle w:val="TableParagraph"/>
              <w:spacing w:line="254" w:lineRule="auto" w:before="15"/>
              <w:ind w:left="324" w:right="110" w:hanging="212"/>
              <w:jc w:val="left"/>
              <w:rPr>
                <w:rFonts w:ascii="宋体" w:hAnsi="宋体" w:cs="宋体" w:eastAsia="宋体" w:hint="default"/>
                <w:sz w:val="21"/>
                <w:szCs w:val="21"/>
              </w:rPr>
            </w:pPr>
            <w:r>
              <w:rPr>
                <w:rFonts w:ascii="宋体" w:hAnsi="宋体" w:cs="宋体" w:eastAsia="宋体" w:hint="default"/>
                <w:spacing w:val="-1"/>
                <w:sz w:val="21"/>
                <w:szCs w:val="21"/>
              </w:rPr>
              <w:t>公司净投资的其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他项目余额</w:t>
            </w:r>
          </w:p>
        </w:tc>
      </w:tr>
      <w:tr>
        <w:trPr>
          <w:trHeight w:val="837" w:hRule="exact"/>
        </w:trPr>
        <w:tc>
          <w:tcPr>
            <w:tcW w:w="2556"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54" w:lineRule="auto"/>
              <w:ind w:left="107" w:right="132"/>
              <w:jc w:val="left"/>
              <w:rPr>
                <w:rFonts w:ascii="宋体" w:hAnsi="宋体" w:cs="宋体" w:eastAsia="宋体" w:hint="default"/>
                <w:sz w:val="21"/>
                <w:szCs w:val="21"/>
              </w:rPr>
            </w:pPr>
            <w:r>
              <w:rPr>
                <w:rFonts w:ascii="宋体" w:hAnsi="宋体" w:cs="宋体" w:eastAsia="宋体" w:hint="default"/>
                <w:spacing w:val="-2"/>
                <w:sz w:val="21"/>
                <w:szCs w:val="21"/>
              </w:rPr>
              <w:t>西藏晟祥通讯器材有限公</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拉萨</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03"/>
              <w:jc w:val="right"/>
              <w:rPr>
                <w:rFonts w:ascii="宋体" w:hAnsi="宋体" w:cs="宋体" w:eastAsia="宋体" w:hint="default"/>
                <w:sz w:val="21"/>
                <w:szCs w:val="21"/>
              </w:rPr>
            </w:pPr>
            <w:r>
              <w:rPr>
                <w:rFonts w:ascii="宋体"/>
                <w:sz w:val="21"/>
              </w:rPr>
              <w:t>500.00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nil" w:sz="6" w:space="0" w:color="auto"/>
              <w:right w:val="nil" w:sz="6" w:space="0" w:color="auto"/>
            </w:tcBorders>
          </w:tcPr>
          <w:p>
            <w:pPr>
              <w:pStyle w:val="TableParagraph"/>
              <w:spacing w:line="254" w:lineRule="auto" w:before="116"/>
              <w:ind w:left="105" w:right="183"/>
              <w:jc w:val="left"/>
              <w:rPr>
                <w:rFonts w:ascii="宋体" w:hAnsi="宋体" w:cs="宋体" w:eastAsia="宋体" w:hint="default"/>
                <w:sz w:val="21"/>
                <w:szCs w:val="21"/>
              </w:rPr>
            </w:pPr>
            <w:r>
              <w:rPr>
                <w:rFonts w:ascii="宋体" w:hAnsi="宋体" w:cs="宋体" w:eastAsia="宋体" w:hint="default"/>
                <w:spacing w:val="-1"/>
                <w:sz w:val="21"/>
                <w:szCs w:val="21"/>
              </w:rPr>
              <w:t>通讯产品</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single" w:sz="4" w:space="0" w:color="000000"/>
              <w:left w:val="nil" w:sz="6" w:space="0" w:color="auto"/>
              <w:bottom w:val="nil" w:sz="6" w:space="0" w:color="auto"/>
              <w:right w:val="nil" w:sz="6" w:space="0" w:color="auto"/>
            </w:tcBorders>
          </w:tcPr>
          <w:p>
            <w:pPr>
              <w:pStyle w:val="TableParagraph"/>
              <w:spacing w:line="254" w:lineRule="auto" w:before="116"/>
              <w:ind w:left="107" w:right="107"/>
              <w:jc w:val="left"/>
              <w:rPr>
                <w:rFonts w:ascii="宋体" w:hAnsi="宋体" w:cs="宋体" w:eastAsia="宋体" w:hint="default"/>
                <w:sz w:val="21"/>
                <w:szCs w:val="21"/>
              </w:rPr>
            </w:pPr>
            <w:r>
              <w:rPr>
                <w:rFonts w:ascii="宋体" w:hAnsi="宋体" w:cs="宋体" w:eastAsia="宋体" w:hint="default"/>
                <w:sz w:val="21"/>
                <w:szCs w:val="21"/>
              </w:rPr>
              <w:t>有限公</w:t>
            </w:r>
            <w:r>
              <w:rPr>
                <w:rFonts w:ascii="宋体" w:hAnsi="宋体" w:cs="宋体" w:eastAsia="宋体" w:hint="default"/>
                <w:spacing w:val="-102"/>
                <w:sz w:val="21"/>
                <w:szCs w:val="21"/>
              </w:rPr>
              <w:t> </w:t>
            </w:r>
            <w:r>
              <w:rPr>
                <w:rFonts w:ascii="宋体" w:hAnsi="宋体" w:cs="宋体" w:eastAsia="宋体" w:hint="default"/>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刘湘飞</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395" w:right="0"/>
              <w:jc w:val="left"/>
              <w:rPr>
                <w:rFonts w:ascii="宋体" w:hAnsi="宋体" w:cs="宋体" w:eastAsia="宋体" w:hint="default"/>
                <w:sz w:val="21"/>
                <w:szCs w:val="21"/>
              </w:rPr>
            </w:pPr>
            <w:r>
              <w:rPr>
                <w:rFonts w:ascii="宋体"/>
                <w:sz w:val="21"/>
              </w:rPr>
              <w:t>500.00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03"/>
              <w:jc w:val="right"/>
              <w:rPr>
                <w:rFonts w:ascii="宋体" w:hAnsi="宋体" w:cs="宋体" w:eastAsia="宋体" w:hint="default"/>
                <w:sz w:val="21"/>
                <w:szCs w:val="21"/>
              </w:rPr>
            </w:pPr>
            <w:r>
              <w:rPr>
                <w:rFonts w:ascii="宋体"/>
                <w:sz w:val="21"/>
              </w:rPr>
              <w:t>---</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6840" w:h="11910" w:orient="landscape"/>
          <w:pgMar w:header="884" w:footer="936" w:top="1080" w:bottom="1120" w:left="900" w:right="820"/>
        </w:sectPr>
      </w:pPr>
    </w:p>
    <w:p>
      <w:pPr>
        <w:pStyle w:val="BodyText"/>
        <w:spacing w:line="504" w:lineRule="auto" w:before="36"/>
        <w:ind w:left="434" w:right="-14" w:firstLine="105"/>
        <w:jc w:val="left"/>
      </w:pPr>
      <w:r>
        <w:rPr/>
        <w:pict>
          <v:shape style="position:absolute;margin-left:66.599998pt;margin-top:48.428677pt;width:728.5pt;height:98.7pt;mso-position-horizontal-relative:page;mso-position-vertical-relative:paragraph;z-index:16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73"/>
                    <w:gridCol w:w="284"/>
                    <w:gridCol w:w="859"/>
                    <w:gridCol w:w="406"/>
                    <w:gridCol w:w="972"/>
                    <w:gridCol w:w="418"/>
                    <w:gridCol w:w="948"/>
                    <w:gridCol w:w="598"/>
                    <w:gridCol w:w="1469"/>
                    <w:gridCol w:w="286"/>
                    <w:gridCol w:w="1258"/>
                    <w:gridCol w:w="382"/>
                    <w:gridCol w:w="2618"/>
                  </w:tblGrid>
                  <w:tr>
                    <w:trPr>
                      <w:trHeight w:val="1420" w:hRule="exact"/>
                    </w:trPr>
                    <w:tc>
                      <w:tcPr>
                        <w:tcW w:w="4073" w:type="dxa"/>
                        <w:tcBorders>
                          <w:top w:val="nil" w:sz="6" w:space="0" w:color="auto"/>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子公司全称</w:t>
                        </w:r>
                      </w:p>
                    </w:tc>
                    <w:tc>
                      <w:tcPr>
                        <w:tcW w:w="284" w:type="dxa"/>
                        <w:tcBorders>
                          <w:top w:val="nil" w:sz="6" w:space="0" w:color="auto"/>
                          <w:left w:val="nil" w:sz="6" w:space="0" w:color="auto"/>
                          <w:bottom w:val="nil" w:sz="6" w:space="0" w:color="auto"/>
                          <w:right w:val="nil" w:sz="6" w:space="0" w:color="auto"/>
                        </w:tcBorders>
                      </w:tcPr>
                      <w:p>
                        <w:pPr/>
                      </w:p>
                    </w:tc>
                    <w:tc>
                      <w:tcPr>
                        <w:tcW w:w="859" w:type="dxa"/>
                        <w:tcBorders>
                          <w:top w:val="nil" w:sz="6" w:space="0" w:color="auto"/>
                          <w:left w:val="nil" w:sz="6" w:space="0" w:color="auto"/>
                          <w:bottom w:val="single" w:sz="8" w:space="0" w:color="000000"/>
                          <w:right w:val="nil" w:sz="6" w:space="0" w:color="auto"/>
                        </w:tcBorders>
                      </w:tcPr>
                      <w:p>
                        <w:pPr>
                          <w:pStyle w:val="TableParagraph"/>
                          <w:spacing w:line="240" w:lineRule="auto" w:before="4"/>
                          <w:ind w:right="0"/>
                          <w:jc w:val="left"/>
                          <w:rPr>
                            <w:rFonts w:ascii="宋体" w:hAnsi="宋体" w:cs="宋体" w:eastAsia="宋体" w:hint="default"/>
                            <w:sz w:val="28"/>
                            <w:szCs w:val="28"/>
                          </w:rPr>
                        </w:pPr>
                      </w:p>
                      <w:p>
                        <w:pPr>
                          <w:pStyle w:val="TableParagraph"/>
                          <w:spacing w:line="254" w:lineRule="auto"/>
                          <w:ind w:left="108" w:right="11" w:firstLine="4"/>
                          <w:jc w:val="left"/>
                          <w:rPr>
                            <w:rFonts w:ascii="宋体" w:hAnsi="宋体" w:cs="宋体" w:eastAsia="宋体" w:hint="default"/>
                            <w:sz w:val="21"/>
                            <w:szCs w:val="21"/>
                          </w:rPr>
                        </w:pPr>
                        <w:r>
                          <w:rPr>
                            <w:rFonts w:ascii="宋体" w:hAnsi="宋体" w:cs="宋体" w:eastAsia="宋体" w:hint="default"/>
                            <w:sz w:val="21"/>
                            <w:szCs w:val="21"/>
                          </w:rPr>
                          <w:t>持股比</w:t>
                        </w:r>
                        <w:r>
                          <w:rPr>
                            <w:rFonts w:ascii="宋体" w:hAnsi="宋体" w:cs="宋体" w:eastAsia="宋体" w:hint="default"/>
                            <w:w w:val="100"/>
                            <w:sz w:val="21"/>
                            <w:szCs w:val="21"/>
                          </w:rPr>
                          <w:t> </w:t>
                        </w:r>
                        <w:r>
                          <w:rPr>
                            <w:rFonts w:ascii="宋体" w:hAnsi="宋体" w:cs="宋体" w:eastAsia="宋体" w:hint="default"/>
                            <w:sz w:val="21"/>
                            <w:szCs w:val="21"/>
                          </w:rPr>
                          <w:t>例（</w:t>
                        </w:r>
                        <w:r>
                          <w:rPr>
                            <w:rFonts w:ascii="宋体" w:hAnsi="宋体" w:cs="宋体" w:eastAsia="宋体" w:hint="default"/>
                            <w:sz w:val="21"/>
                            <w:szCs w:val="21"/>
                          </w:rPr>
                          <w:t>%</w:t>
                        </w:r>
                        <w:r>
                          <w:rPr>
                            <w:rFonts w:ascii="宋体" w:hAnsi="宋体" w:cs="宋体" w:eastAsia="宋体" w:hint="default"/>
                            <w:sz w:val="21"/>
                            <w:szCs w:val="21"/>
                          </w:rPr>
                          <w:t>）</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single" w:sz="8" w:space="0" w:color="000000"/>
                          <w:right w:val="nil" w:sz="6" w:space="0" w:color="auto"/>
                        </w:tcBorders>
                      </w:tcPr>
                      <w:p>
                        <w:pPr>
                          <w:pStyle w:val="TableParagraph"/>
                          <w:spacing w:line="240" w:lineRule="auto" w:before="4"/>
                          <w:ind w:right="0"/>
                          <w:jc w:val="left"/>
                          <w:rPr>
                            <w:rFonts w:ascii="宋体" w:hAnsi="宋体" w:cs="宋体" w:eastAsia="宋体" w:hint="default"/>
                            <w:sz w:val="28"/>
                            <w:szCs w:val="28"/>
                          </w:rPr>
                        </w:pPr>
                      </w:p>
                      <w:p>
                        <w:pPr>
                          <w:pStyle w:val="TableParagraph"/>
                          <w:spacing w:line="254" w:lineRule="auto"/>
                          <w:ind w:left="107" w:right="0" w:firstLine="62"/>
                          <w:jc w:val="left"/>
                          <w:rPr>
                            <w:rFonts w:ascii="宋体" w:hAnsi="宋体" w:cs="宋体" w:eastAsia="宋体" w:hint="default"/>
                            <w:sz w:val="21"/>
                            <w:szCs w:val="21"/>
                          </w:rPr>
                        </w:pPr>
                        <w:r>
                          <w:rPr>
                            <w:rFonts w:ascii="宋体" w:hAnsi="宋体" w:cs="宋体" w:eastAsia="宋体" w:hint="default"/>
                            <w:sz w:val="21"/>
                            <w:szCs w:val="21"/>
                          </w:rPr>
                          <w:t>表决权</w:t>
                        </w:r>
                        <w:r>
                          <w:rPr>
                            <w:rFonts w:ascii="宋体" w:hAnsi="宋体" w:cs="宋体" w:eastAsia="宋体" w:hint="default"/>
                            <w:w w:val="100"/>
                            <w:sz w:val="21"/>
                            <w:szCs w:val="21"/>
                          </w:rPr>
                          <w:t> </w:t>
                        </w:r>
                        <w:r>
                          <w:rPr>
                            <w:rFonts w:ascii="宋体" w:hAnsi="宋体" w:cs="宋体" w:eastAsia="宋体" w:hint="default"/>
                            <w:spacing w:val="-18"/>
                            <w:w w:val="100"/>
                            <w:sz w:val="21"/>
                            <w:szCs w:val="21"/>
                          </w:rPr>
                          <w:t>比例（</w:t>
                        </w:r>
                        <w:r>
                          <w:rPr>
                            <w:rFonts w:ascii="宋体" w:hAnsi="宋体" w:cs="宋体" w:eastAsia="宋体" w:hint="default"/>
                            <w:spacing w:val="-18"/>
                            <w:w w:val="100"/>
                            <w:sz w:val="21"/>
                            <w:szCs w:val="21"/>
                          </w:rPr>
                          <w:t>%</w:t>
                        </w:r>
                        <w:r>
                          <w:rPr>
                            <w:rFonts w:ascii="宋体" w:hAnsi="宋体" w:cs="宋体" w:eastAsia="宋体" w:hint="default"/>
                            <w:spacing w:val="-18"/>
                            <w:w w:val="100"/>
                            <w:sz w:val="21"/>
                            <w:szCs w:val="21"/>
                          </w:rPr>
                          <w:t>）</w:t>
                        </w:r>
                      </w:p>
                    </w:tc>
                    <w:tc>
                      <w:tcPr>
                        <w:tcW w:w="418"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single" w:sz="8" w:space="0" w:color="000000"/>
                          <w:right w:val="nil" w:sz="6" w:space="0" w:color="auto"/>
                        </w:tcBorders>
                      </w:tcPr>
                      <w:p>
                        <w:pPr>
                          <w:pStyle w:val="TableParagraph"/>
                          <w:spacing w:line="240" w:lineRule="auto" w:before="4"/>
                          <w:ind w:right="0"/>
                          <w:jc w:val="left"/>
                          <w:rPr>
                            <w:rFonts w:ascii="宋体" w:hAnsi="宋体" w:cs="宋体" w:eastAsia="宋体" w:hint="default"/>
                            <w:sz w:val="28"/>
                            <w:szCs w:val="28"/>
                          </w:rPr>
                        </w:pPr>
                      </w:p>
                      <w:p>
                        <w:pPr>
                          <w:pStyle w:val="TableParagraph"/>
                          <w:spacing w:line="254" w:lineRule="auto"/>
                          <w:ind w:left="158" w:right="155"/>
                          <w:jc w:val="left"/>
                          <w:rPr>
                            <w:rFonts w:ascii="宋体" w:hAnsi="宋体" w:cs="宋体" w:eastAsia="宋体" w:hint="default"/>
                            <w:sz w:val="21"/>
                            <w:szCs w:val="21"/>
                          </w:rPr>
                        </w:pPr>
                        <w:r>
                          <w:rPr>
                            <w:rFonts w:ascii="宋体" w:hAnsi="宋体" w:cs="宋体" w:eastAsia="宋体" w:hint="default"/>
                            <w:sz w:val="21"/>
                            <w:szCs w:val="21"/>
                          </w:rPr>
                          <w:t>是否合</w:t>
                        </w:r>
                        <w:r>
                          <w:rPr>
                            <w:rFonts w:ascii="宋体" w:hAnsi="宋体" w:cs="宋体" w:eastAsia="宋体" w:hint="default"/>
                            <w:spacing w:val="-102"/>
                            <w:sz w:val="21"/>
                            <w:szCs w:val="21"/>
                          </w:rPr>
                          <w:t> </w:t>
                        </w:r>
                        <w:r>
                          <w:rPr>
                            <w:rFonts w:ascii="宋体" w:hAnsi="宋体" w:cs="宋体" w:eastAsia="宋体" w:hint="default"/>
                            <w:sz w:val="21"/>
                            <w:szCs w:val="21"/>
                          </w:rPr>
                          <w:t>并报表</w:t>
                        </w:r>
                      </w:p>
                    </w:tc>
                    <w:tc>
                      <w:tcPr>
                        <w:tcW w:w="598"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single" w:sz="8" w:space="0" w:color="000000"/>
                          <w:right w:val="nil" w:sz="6" w:space="0" w:color="auto"/>
                        </w:tcBorders>
                      </w:tcPr>
                      <w:p>
                        <w:pPr>
                          <w:pStyle w:val="TableParagraph"/>
                          <w:spacing w:line="240" w:lineRule="auto" w:before="4"/>
                          <w:ind w:right="0"/>
                          <w:jc w:val="left"/>
                          <w:rPr>
                            <w:rFonts w:ascii="宋体" w:hAnsi="宋体" w:cs="宋体" w:eastAsia="宋体" w:hint="default"/>
                            <w:sz w:val="28"/>
                            <w:szCs w:val="28"/>
                          </w:rPr>
                        </w:pPr>
                      </w:p>
                      <w:p>
                        <w:pPr>
                          <w:pStyle w:val="TableParagraph"/>
                          <w:spacing w:line="254" w:lineRule="auto"/>
                          <w:ind w:left="628" w:right="204" w:hanging="420"/>
                          <w:jc w:val="left"/>
                          <w:rPr>
                            <w:rFonts w:ascii="宋体" w:hAnsi="宋体" w:cs="宋体" w:eastAsia="宋体" w:hint="default"/>
                            <w:sz w:val="21"/>
                            <w:szCs w:val="21"/>
                          </w:rPr>
                        </w:pPr>
                        <w:r>
                          <w:rPr>
                            <w:rFonts w:ascii="宋体" w:hAnsi="宋体" w:cs="宋体" w:eastAsia="宋体" w:hint="default"/>
                            <w:spacing w:val="-1"/>
                            <w:sz w:val="21"/>
                            <w:szCs w:val="21"/>
                          </w:rPr>
                          <w:t>少数股东权</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益</w:t>
                        </w:r>
                      </w:p>
                    </w:tc>
                    <w:tc>
                      <w:tcPr>
                        <w:tcW w:w="286" w:type="dxa"/>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single" w:sz="8" w:space="0" w:color="000000"/>
                          <w:right w:val="nil" w:sz="6" w:space="0" w:color="auto"/>
                        </w:tcBorders>
                      </w:tcPr>
                      <w:p>
                        <w:pPr>
                          <w:pStyle w:val="TableParagraph"/>
                          <w:spacing w:line="211" w:lineRule="exact"/>
                          <w:ind w:left="206" w:right="0"/>
                          <w:jc w:val="both"/>
                          <w:rPr>
                            <w:rFonts w:ascii="宋体" w:hAnsi="宋体" w:cs="宋体" w:eastAsia="宋体" w:hint="default"/>
                            <w:sz w:val="21"/>
                            <w:szCs w:val="21"/>
                          </w:rPr>
                        </w:pPr>
                        <w:r>
                          <w:rPr>
                            <w:rFonts w:ascii="宋体" w:hAnsi="宋体" w:cs="宋体" w:eastAsia="宋体" w:hint="default"/>
                            <w:sz w:val="21"/>
                            <w:szCs w:val="21"/>
                          </w:rPr>
                          <w:t>少数股东</w:t>
                        </w:r>
                      </w:p>
                      <w:p>
                        <w:pPr>
                          <w:pStyle w:val="TableParagraph"/>
                          <w:spacing w:line="254" w:lineRule="auto" w:before="15"/>
                          <w:ind w:left="206" w:right="206"/>
                          <w:jc w:val="both"/>
                          <w:rPr>
                            <w:rFonts w:ascii="宋体" w:hAnsi="宋体" w:cs="宋体" w:eastAsia="宋体" w:hint="default"/>
                            <w:sz w:val="21"/>
                            <w:szCs w:val="21"/>
                          </w:rPr>
                        </w:pPr>
                        <w:r>
                          <w:rPr>
                            <w:rFonts w:ascii="宋体" w:hAnsi="宋体" w:cs="宋体" w:eastAsia="宋体" w:hint="default"/>
                            <w:spacing w:val="-1"/>
                            <w:sz w:val="21"/>
                            <w:szCs w:val="21"/>
                          </w:rPr>
                          <w:t>权益中用</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于冲减少</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数股东损</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益的金额</w:t>
                        </w:r>
                      </w:p>
                    </w:tc>
                    <w:tc>
                      <w:tcPr>
                        <w:tcW w:w="382" w:type="dxa"/>
                        <w:tcBorders>
                          <w:top w:val="nil" w:sz="6" w:space="0" w:color="auto"/>
                          <w:left w:val="nil" w:sz="6" w:space="0" w:color="auto"/>
                          <w:bottom w:val="nil" w:sz="6" w:space="0" w:color="auto"/>
                          <w:right w:val="nil" w:sz="6" w:space="0" w:color="auto"/>
                        </w:tcBorders>
                      </w:tcPr>
                      <w:p>
                        <w:pPr/>
                      </w:p>
                    </w:tc>
                    <w:tc>
                      <w:tcPr>
                        <w:tcW w:w="2618" w:type="dxa"/>
                        <w:tcBorders>
                          <w:top w:val="nil" w:sz="6" w:space="0" w:color="auto"/>
                          <w:left w:val="nil" w:sz="6" w:space="0" w:color="auto"/>
                          <w:bottom w:val="single" w:sz="8" w:space="0" w:color="000000"/>
                          <w:right w:val="nil" w:sz="6" w:space="0" w:color="auto"/>
                        </w:tcBorders>
                      </w:tcPr>
                      <w:p>
                        <w:pPr>
                          <w:pStyle w:val="TableParagraph"/>
                          <w:spacing w:line="211" w:lineRule="exact"/>
                          <w:ind w:left="2" w:right="0"/>
                          <w:jc w:val="center"/>
                          <w:rPr>
                            <w:rFonts w:ascii="宋体" w:hAnsi="宋体" w:cs="宋体" w:eastAsia="宋体" w:hint="default"/>
                            <w:sz w:val="21"/>
                            <w:szCs w:val="21"/>
                          </w:rPr>
                        </w:pPr>
                        <w:r>
                          <w:rPr>
                            <w:rFonts w:ascii="宋体" w:hAnsi="宋体" w:cs="宋体" w:eastAsia="宋体" w:hint="default"/>
                            <w:sz w:val="21"/>
                            <w:szCs w:val="21"/>
                          </w:rPr>
                          <w:t>从母公司所有者权益冲减</w:t>
                        </w:r>
                      </w:p>
                      <w:p>
                        <w:pPr>
                          <w:pStyle w:val="TableParagraph"/>
                          <w:spacing w:line="254" w:lineRule="auto" w:before="15"/>
                          <w:ind w:left="153" w:right="148"/>
                          <w:jc w:val="center"/>
                          <w:rPr>
                            <w:rFonts w:ascii="宋体" w:hAnsi="宋体" w:cs="宋体" w:eastAsia="宋体" w:hint="default"/>
                            <w:sz w:val="21"/>
                            <w:szCs w:val="21"/>
                          </w:rPr>
                        </w:pPr>
                        <w:r>
                          <w:rPr>
                            <w:rFonts w:ascii="宋体" w:hAnsi="宋体" w:cs="宋体" w:eastAsia="宋体" w:hint="default"/>
                            <w:spacing w:val="-2"/>
                            <w:sz w:val="21"/>
                            <w:szCs w:val="21"/>
                          </w:rPr>
                          <w:t>子公司少数股东分担的本</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期亏损超过少数股东在该</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子公司期初所有者权益中</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所享有份额后的余额</w:t>
                        </w:r>
                      </w:p>
                    </w:tc>
                  </w:tr>
                  <w:tr>
                    <w:trPr>
                      <w:trHeight w:val="553" w:hRule="exact"/>
                    </w:trPr>
                    <w:tc>
                      <w:tcPr>
                        <w:tcW w:w="4073" w:type="dxa"/>
                        <w:tcBorders>
                          <w:top w:val="single" w:sz="8"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西藏晟祥通讯器材有限公司</w:t>
                        </w:r>
                      </w:p>
                    </w:tc>
                    <w:tc>
                      <w:tcPr>
                        <w:tcW w:w="284" w:type="dxa"/>
                        <w:tcBorders>
                          <w:top w:val="nil" w:sz="6" w:space="0" w:color="auto"/>
                          <w:left w:val="nil" w:sz="6" w:space="0" w:color="auto"/>
                          <w:bottom w:val="nil" w:sz="6" w:space="0" w:color="auto"/>
                          <w:right w:val="nil" w:sz="6" w:space="0" w:color="auto"/>
                        </w:tcBorders>
                      </w:tcPr>
                      <w:p>
                        <w:pPr/>
                      </w:p>
                    </w:tc>
                    <w:tc>
                      <w:tcPr>
                        <w:tcW w:w="859" w:type="dxa"/>
                        <w:tcBorders>
                          <w:top w:val="single" w:sz="8" w:space="0" w:color="000000"/>
                          <w:left w:val="nil" w:sz="6" w:space="0" w:color="auto"/>
                          <w:bottom w:val="nil" w:sz="6" w:space="0" w:color="auto"/>
                          <w:right w:val="nil" w:sz="6" w:space="0" w:color="auto"/>
                        </w:tcBorders>
                      </w:tcPr>
                      <w:p>
                        <w:pPr>
                          <w:pStyle w:val="TableParagraph"/>
                          <w:spacing w:line="240" w:lineRule="auto" w:before="122"/>
                          <w:ind w:left="156"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2" w:type="dxa"/>
                        <w:tcBorders>
                          <w:top w:val="single" w:sz="8" w:space="0" w:color="000000"/>
                          <w:left w:val="nil" w:sz="6" w:space="0" w:color="auto"/>
                          <w:bottom w:val="nil" w:sz="6" w:space="0" w:color="auto"/>
                          <w:right w:val="nil" w:sz="6" w:space="0" w:color="auto"/>
                        </w:tcBorders>
                      </w:tcPr>
                      <w:p>
                        <w:pPr>
                          <w:pStyle w:val="TableParagraph"/>
                          <w:spacing w:line="240" w:lineRule="auto" w:before="122"/>
                          <w:ind w:left="268" w:right="0"/>
                          <w:jc w:val="left"/>
                          <w:rPr>
                            <w:rFonts w:ascii="宋体" w:hAnsi="宋体" w:cs="宋体" w:eastAsia="宋体" w:hint="default"/>
                            <w:sz w:val="21"/>
                            <w:szCs w:val="21"/>
                          </w:rPr>
                        </w:pPr>
                        <w:r>
                          <w:rPr>
                            <w:rFonts w:ascii="宋体"/>
                            <w:sz w:val="21"/>
                          </w:rPr>
                          <w:t>100</w:t>
                        </w:r>
                      </w:p>
                    </w:tc>
                    <w:tc>
                      <w:tcPr>
                        <w:tcW w:w="418" w:type="dxa"/>
                        <w:tcBorders>
                          <w:top w:val="nil" w:sz="6" w:space="0" w:color="auto"/>
                          <w:left w:val="nil" w:sz="6" w:space="0" w:color="auto"/>
                          <w:bottom w:val="nil" w:sz="6" w:space="0" w:color="auto"/>
                          <w:right w:val="nil" w:sz="6" w:space="0" w:color="auto"/>
                        </w:tcBorders>
                      </w:tcPr>
                      <w:p>
                        <w:pPr/>
                      </w:p>
                    </w:tc>
                    <w:tc>
                      <w:tcPr>
                        <w:tcW w:w="948" w:type="dxa"/>
                        <w:tcBorders>
                          <w:top w:val="single" w:sz="8" w:space="0" w:color="000000"/>
                          <w:left w:val="nil" w:sz="6" w:space="0" w:color="auto"/>
                          <w:bottom w:val="nil" w:sz="6" w:space="0" w:color="auto"/>
                          <w:right w:val="nil" w:sz="6" w:space="0" w:color="auto"/>
                        </w:tcBorders>
                      </w:tcPr>
                      <w:p>
                        <w:pPr>
                          <w:pStyle w:val="TableParagraph"/>
                          <w:spacing w:line="240" w:lineRule="auto" w:before="122"/>
                          <w:ind w:left="88"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8" w:type="dxa"/>
                        <w:tcBorders>
                          <w:top w:val="nil" w:sz="6" w:space="0" w:color="auto"/>
                          <w:left w:val="nil" w:sz="6" w:space="0" w:color="auto"/>
                          <w:bottom w:val="nil" w:sz="6" w:space="0" w:color="auto"/>
                          <w:right w:val="nil" w:sz="6" w:space="0" w:color="auto"/>
                        </w:tcBorders>
                      </w:tcPr>
                      <w:p>
                        <w:pPr/>
                      </w:p>
                    </w:tc>
                    <w:tc>
                      <w:tcPr>
                        <w:tcW w:w="1469" w:type="dxa"/>
                        <w:tcBorders>
                          <w:top w:val="single" w:sz="8" w:space="0" w:color="000000"/>
                          <w:left w:val="nil" w:sz="6" w:space="0" w:color="auto"/>
                          <w:bottom w:val="nil" w:sz="6" w:space="0" w:color="auto"/>
                          <w:right w:val="nil" w:sz="6" w:space="0" w:color="auto"/>
                        </w:tcBorders>
                      </w:tcPr>
                      <w:p>
                        <w:pPr>
                          <w:pStyle w:val="TableParagraph"/>
                          <w:spacing w:line="240" w:lineRule="auto" w:before="122"/>
                          <w:ind w:left="760" w:right="0"/>
                          <w:jc w:val="lef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8" w:type="dxa"/>
                        <w:tcBorders>
                          <w:top w:val="single" w:sz="8" w:space="0" w:color="000000"/>
                          <w:left w:val="nil" w:sz="6" w:space="0" w:color="auto"/>
                          <w:bottom w:val="nil" w:sz="6" w:space="0" w:color="auto"/>
                          <w:right w:val="nil" w:sz="6" w:space="0" w:color="auto"/>
                        </w:tcBorders>
                      </w:tcPr>
                      <w:p>
                        <w:pPr>
                          <w:pStyle w:val="TableParagraph"/>
                          <w:spacing w:line="240" w:lineRule="auto" w:before="122"/>
                          <w:ind w:left="547" w:right="0"/>
                          <w:jc w:val="lef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618" w:type="dxa"/>
                        <w:tcBorders>
                          <w:top w:val="single" w:sz="8" w:space="0" w:color="000000"/>
                          <w:left w:val="nil" w:sz="6" w:space="0" w:color="auto"/>
                          <w:bottom w:val="nil" w:sz="6" w:space="0" w:color="auto"/>
                          <w:right w:val="nil" w:sz="6" w:space="0" w:color="auto"/>
                        </w:tcBorders>
                      </w:tcPr>
                      <w:p>
                        <w:pPr>
                          <w:pStyle w:val="TableParagraph"/>
                          <w:spacing w:line="240" w:lineRule="auto" w:before="122"/>
                          <w:ind w:left="333" w:right="0"/>
                          <w:jc w:val="center"/>
                          <w:rPr>
                            <w:rFonts w:ascii="宋体" w:hAnsi="宋体" w:cs="宋体" w:eastAsia="宋体" w:hint="default"/>
                            <w:sz w:val="21"/>
                            <w:szCs w:val="21"/>
                          </w:rPr>
                        </w:pPr>
                        <w:r>
                          <w:rPr>
                            <w:rFonts w:ascii="宋体"/>
                            <w:sz w:val="21"/>
                          </w:rPr>
                          <w:t>---</w:t>
                        </w:r>
                      </w:p>
                    </w:tc>
                  </w:tr>
                </w:tbl>
                <w:p>
                  <w:pPr/>
                </w:p>
              </w:txbxContent>
            </v:textbox>
            <w10:wrap type="none"/>
          </v:shape>
        </w:pict>
      </w:r>
      <w:r>
        <w:rPr/>
        <w:t>（续）</w:t>
      </w:r>
      <w:r>
        <w:rPr>
          <w:w w:val="100"/>
        </w:rPr>
        <w:t> </w:t>
      </w:r>
      <w:r>
        <w:rPr>
          <w:spacing w:val="-1"/>
        </w:rPr>
        <w:t>民币万元</w:t>
      </w:r>
    </w:p>
    <w:p>
      <w:pPr>
        <w:spacing w:line="240" w:lineRule="auto" w:before="13"/>
        <w:rPr>
          <w:rFonts w:ascii="宋体" w:hAnsi="宋体" w:cs="宋体" w:eastAsia="宋体" w:hint="default"/>
          <w:sz w:val="24"/>
          <w:szCs w:val="24"/>
        </w:rPr>
      </w:pPr>
      <w:r>
        <w:rPr/>
        <w:br w:type="column"/>
      </w:r>
      <w:r>
        <w:rPr>
          <w:rFonts w:ascii="宋体"/>
          <w:sz w:val="24"/>
        </w:rPr>
      </w:r>
    </w:p>
    <w:p>
      <w:pPr>
        <w:pStyle w:val="BodyText"/>
        <w:spacing w:line="240" w:lineRule="auto"/>
        <w:ind w:left="434" w:right="0"/>
        <w:jc w:val="left"/>
      </w:pPr>
      <w:r>
        <w:rPr>
          <w:spacing w:val="13"/>
        </w:rPr>
        <w:t>金额单位：</w:t>
      </w:r>
      <w:r>
        <w:rPr>
          <w:spacing w:val="-71"/>
        </w:rPr>
        <w:t> </w:t>
      </w:r>
      <w:r>
        <w:rPr/>
        <w:t>人</w:t>
      </w:r>
    </w:p>
    <w:p>
      <w:pPr>
        <w:spacing w:after="0" w:line="240" w:lineRule="auto"/>
        <w:jc w:val="left"/>
        <w:sectPr>
          <w:type w:val="continuous"/>
          <w:pgSz w:w="16840" w:h="11910" w:orient="landscape"/>
          <w:pgMar w:top="1060" w:bottom="1380" w:left="900" w:right="820"/>
          <w:cols w:num="2" w:equalWidth="0">
            <w:col w:w="1277" w:space="11430"/>
            <w:col w:w="2413"/>
          </w:cols>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p>
      <w:pPr>
        <w:pStyle w:val="Heading4"/>
        <w:spacing w:line="240" w:lineRule="auto" w:before="36"/>
        <w:ind w:left="967" w:right="0"/>
        <w:jc w:val="left"/>
        <w:rPr>
          <w:b w:val="0"/>
          <w:bCs w:val="0"/>
        </w:rPr>
      </w:pPr>
      <w:r>
        <w:rPr/>
        <w:t>⑥</w:t>
      </w:r>
      <w:r>
        <w:rPr>
          <w:spacing w:val="42"/>
        </w:rPr>
        <w:t> </w:t>
      </w:r>
      <w:r>
        <w:rPr/>
        <w:t>深圳市酷索数码有限公司及其子公司</w:t>
      </w:r>
      <w:r>
        <w:rPr>
          <w:b w:val="0"/>
          <w:bCs w:val="0"/>
        </w:rPr>
      </w:r>
    </w:p>
    <w:p>
      <w:pPr>
        <w:pStyle w:val="BodyText"/>
        <w:spacing w:line="240" w:lineRule="auto" w:before="126"/>
        <w:ind w:left="960" w:right="0"/>
        <w:jc w:val="left"/>
      </w:pPr>
      <w:r>
        <w:rPr/>
        <w:t>深圳市酷索数码有限公司为本公司于 </w:t>
      </w:r>
      <w:r>
        <w:rPr>
          <w:rFonts w:ascii="宋体" w:hAnsi="宋体" w:cs="宋体" w:eastAsia="宋体" w:hint="default"/>
        </w:rPr>
        <w:t>2010 </w:t>
      </w:r>
      <w:r>
        <w:rPr/>
        <w:t>年 </w:t>
      </w:r>
      <w:r>
        <w:rPr>
          <w:rFonts w:ascii="宋体" w:hAnsi="宋体" w:cs="宋体" w:eastAsia="宋体" w:hint="default"/>
        </w:rPr>
        <w:t>6 </w:t>
      </w:r>
      <w:r>
        <w:rPr/>
        <w:t>月 </w:t>
      </w:r>
      <w:r>
        <w:rPr>
          <w:rFonts w:ascii="宋体" w:hAnsi="宋体" w:cs="宋体" w:eastAsia="宋体" w:hint="default"/>
        </w:rPr>
        <w:t>9 </w:t>
      </w:r>
      <w:r>
        <w:rPr/>
        <w:t>日以货币方式新设的有限责任公司，该公司于 </w:t>
      </w:r>
      <w:r>
        <w:rPr>
          <w:rFonts w:ascii="宋体" w:hAnsi="宋体" w:cs="宋体" w:eastAsia="宋体" w:hint="default"/>
        </w:rPr>
        <w:t>2010 </w:t>
      </w:r>
      <w:r>
        <w:rPr/>
        <w:t>年 </w:t>
      </w:r>
      <w:r>
        <w:rPr>
          <w:rFonts w:ascii="宋体" w:hAnsi="宋体" w:cs="宋体" w:eastAsia="宋体" w:hint="default"/>
        </w:rPr>
        <w:t>6 </w:t>
      </w:r>
      <w:r>
        <w:rPr>
          <w:rFonts w:ascii="宋体" w:hAnsi="宋体" w:cs="宋体" w:eastAsia="宋体" w:hint="default"/>
          <w:spacing w:val="83"/>
        </w:rPr>
        <w:t> </w:t>
      </w:r>
      <w:r>
        <w:rPr/>
        <w:t>月在深圳市市场监督管理局领取</w:t>
      </w:r>
    </w:p>
    <w:p>
      <w:pPr>
        <w:pStyle w:val="BodyText"/>
        <w:spacing w:line="240" w:lineRule="auto" w:before="123"/>
        <w:ind w:left="540" w:right="0"/>
        <w:jc w:val="left"/>
      </w:pPr>
      <w:r>
        <w:rPr>
          <w:rFonts w:ascii="宋体" w:hAnsi="宋体" w:cs="宋体" w:eastAsia="宋体" w:hint="default"/>
        </w:rPr>
        <w:t>440301104732203</w:t>
      </w:r>
      <w:r>
        <w:rPr>
          <w:rFonts w:ascii="宋体" w:hAnsi="宋体" w:cs="宋体" w:eastAsia="宋体" w:hint="default"/>
          <w:spacing w:val="-54"/>
        </w:rPr>
        <w:t> </w:t>
      </w:r>
      <w:r>
        <w:rPr/>
        <w:t>号企业法人营业执照，营业期限</w:t>
      </w:r>
      <w:r>
        <w:rPr>
          <w:spacing w:val="-56"/>
        </w:rPr>
        <w:t> </w:t>
      </w:r>
      <w:r>
        <w:rPr>
          <w:rFonts w:ascii="宋体" w:hAnsi="宋体" w:cs="宋体" w:eastAsia="宋体" w:hint="default"/>
        </w:rPr>
        <w:t>10</w:t>
      </w:r>
      <w:r>
        <w:rPr>
          <w:rFonts w:ascii="宋体" w:hAnsi="宋体" w:cs="宋体" w:eastAsia="宋体" w:hint="default"/>
          <w:spacing w:val="-54"/>
        </w:rPr>
        <w:t> </w:t>
      </w:r>
      <w:r>
        <w:rPr/>
        <w:t>年</w:t>
      </w:r>
      <w:r>
        <w:rPr>
          <w:spacing w:val="-3"/>
        </w:rPr>
        <w:t> </w:t>
      </w:r>
      <w:r>
        <w:rPr/>
        <w:t>。</w:t>
      </w:r>
    </w:p>
    <w:p>
      <w:pPr>
        <w:pStyle w:val="BodyText"/>
        <w:spacing w:line="240" w:lineRule="auto" w:before="126"/>
        <w:ind w:left="960" w:right="0"/>
        <w:jc w:val="left"/>
        <w:rPr>
          <w:rFonts w:ascii="宋体" w:hAnsi="宋体" w:cs="宋体" w:eastAsia="宋体" w:hint="default"/>
        </w:rPr>
      </w:pPr>
      <w:r>
        <w:rPr>
          <w:w w:val="100"/>
        </w:rPr>
        <w:t>深圳</w:t>
      </w:r>
      <w:r>
        <w:rPr>
          <w:spacing w:val="-3"/>
          <w:w w:val="100"/>
        </w:rPr>
        <w:t>市</w:t>
      </w:r>
      <w:r>
        <w:rPr>
          <w:w w:val="100"/>
        </w:rPr>
        <w:t>酷</w:t>
      </w:r>
      <w:r>
        <w:rPr>
          <w:spacing w:val="-3"/>
          <w:w w:val="100"/>
        </w:rPr>
        <w:t>索</w:t>
      </w:r>
      <w:r>
        <w:rPr>
          <w:w w:val="100"/>
        </w:rPr>
        <w:t>数</w:t>
      </w:r>
      <w:r>
        <w:rPr>
          <w:spacing w:val="-3"/>
          <w:w w:val="100"/>
        </w:rPr>
        <w:t>码</w:t>
      </w:r>
      <w:r>
        <w:rPr>
          <w:w w:val="100"/>
        </w:rPr>
        <w:t>有</w:t>
      </w:r>
      <w:r>
        <w:rPr>
          <w:spacing w:val="-3"/>
          <w:w w:val="100"/>
        </w:rPr>
        <w:t>限</w:t>
      </w:r>
      <w:r>
        <w:rPr>
          <w:w w:val="100"/>
        </w:rPr>
        <w:t>公</w:t>
      </w:r>
      <w:r>
        <w:rPr>
          <w:spacing w:val="-3"/>
          <w:w w:val="100"/>
        </w:rPr>
        <w:t>司</w:t>
      </w:r>
      <w:r>
        <w:rPr>
          <w:w w:val="100"/>
        </w:rPr>
        <w:t>于</w:t>
      </w:r>
      <w:r>
        <w:rPr>
          <w:spacing w:val="-57"/>
        </w:rPr>
        <w:t> </w:t>
      </w:r>
      <w:r>
        <w:rPr>
          <w:rFonts w:ascii="宋体" w:hAnsi="宋体" w:cs="宋体" w:eastAsia="宋体" w:hint="default"/>
          <w:w w:val="100"/>
        </w:rPr>
        <w:t>2</w:t>
      </w:r>
      <w:r>
        <w:rPr>
          <w:rFonts w:ascii="宋体" w:hAnsi="宋体" w:cs="宋体" w:eastAsia="宋体" w:hint="default"/>
          <w:spacing w:val="-3"/>
          <w:w w:val="100"/>
        </w:rPr>
        <w:t>0</w:t>
      </w:r>
      <w:r>
        <w:rPr>
          <w:rFonts w:ascii="宋体" w:hAnsi="宋体" w:cs="宋体" w:eastAsia="宋体" w:hint="default"/>
          <w:w w:val="100"/>
        </w:rPr>
        <w:t>10</w:t>
      </w:r>
      <w:r>
        <w:rPr>
          <w:rFonts w:ascii="宋体" w:hAnsi="宋体" w:cs="宋体" w:eastAsia="宋体" w:hint="default"/>
          <w:spacing w:val="-60"/>
        </w:rPr>
        <w:t> </w:t>
      </w:r>
      <w:r>
        <w:rPr>
          <w:w w:val="100"/>
        </w:rPr>
        <w:t>年</w:t>
      </w:r>
      <w:r>
        <w:rPr>
          <w:spacing w:val="-57"/>
        </w:rPr>
        <w:t> </w:t>
      </w:r>
      <w:r>
        <w:rPr>
          <w:rFonts w:ascii="宋体" w:hAnsi="宋体" w:cs="宋体" w:eastAsia="宋体" w:hint="default"/>
          <w:spacing w:val="-3"/>
          <w:w w:val="100"/>
        </w:rPr>
        <w:t>1</w:t>
      </w:r>
      <w:r>
        <w:rPr>
          <w:rFonts w:ascii="宋体" w:hAnsi="宋体" w:cs="宋体" w:eastAsia="宋体" w:hint="default"/>
          <w:w w:val="100"/>
        </w:rPr>
        <w:t>0</w:t>
      </w:r>
      <w:r>
        <w:rPr>
          <w:rFonts w:ascii="宋体" w:hAnsi="宋体" w:cs="宋体" w:eastAsia="宋体" w:hint="default"/>
          <w:spacing w:val="-60"/>
        </w:rPr>
        <w:t> </w:t>
      </w:r>
      <w:r>
        <w:rPr>
          <w:w w:val="100"/>
        </w:rPr>
        <w:t>月</w:t>
      </w:r>
      <w:r>
        <w:rPr>
          <w:spacing w:val="-57"/>
        </w:rPr>
        <w:t> </w:t>
      </w:r>
      <w:r>
        <w:rPr>
          <w:rFonts w:ascii="宋体" w:hAnsi="宋体" w:cs="宋体" w:eastAsia="宋体" w:hint="default"/>
          <w:spacing w:val="-3"/>
          <w:w w:val="100"/>
        </w:rPr>
        <w:t>1</w:t>
      </w:r>
      <w:r>
        <w:rPr>
          <w:rFonts w:ascii="宋体" w:hAnsi="宋体" w:cs="宋体" w:eastAsia="宋体" w:hint="default"/>
          <w:w w:val="100"/>
        </w:rPr>
        <w:t>8</w:t>
      </w:r>
      <w:r>
        <w:rPr>
          <w:rFonts w:ascii="宋体" w:hAnsi="宋体" w:cs="宋体" w:eastAsia="宋体" w:hint="default"/>
          <w:spacing w:val="-57"/>
        </w:rPr>
        <w:t> </w:t>
      </w:r>
      <w:r>
        <w:rPr>
          <w:spacing w:val="-3"/>
          <w:w w:val="100"/>
        </w:rPr>
        <w:t>日</w:t>
      </w:r>
      <w:r>
        <w:rPr>
          <w:w w:val="100"/>
        </w:rPr>
        <w:t>以</w:t>
      </w:r>
      <w:r>
        <w:rPr>
          <w:spacing w:val="-3"/>
          <w:w w:val="100"/>
        </w:rPr>
        <w:t>货</w:t>
      </w:r>
      <w:r>
        <w:rPr>
          <w:w w:val="100"/>
        </w:rPr>
        <w:t>币方</w:t>
      </w:r>
      <w:r>
        <w:rPr>
          <w:spacing w:val="-3"/>
          <w:w w:val="100"/>
        </w:rPr>
        <w:t>式</w:t>
      </w:r>
      <w:r>
        <w:rPr>
          <w:w w:val="100"/>
        </w:rPr>
        <w:t>新</w:t>
      </w:r>
      <w:r>
        <w:rPr>
          <w:spacing w:val="-3"/>
          <w:w w:val="100"/>
        </w:rPr>
        <w:t>设</w:t>
      </w:r>
      <w:r>
        <w:rPr>
          <w:w w:val="100"/>
        </w:rPr>
        <w:t>济</w:t>
      </w:r>
      <w:r>
        <w:rPr>
          <w:spacing w:val="-3"/>
          <w:w w:val="100"/>
        </w:rPr>
        <w:t>南</w:t>
      </w:r>
      <w:r>
        <w:rPr>
          <w:w w:val="100"/>
        </w:rPr>
        <w:t>酷</w:t>
      </w:r>
      <w:r>
        <w:rPr>
          <w:spacing w:val="-3"/>
          <w:w w:val="100"/>
        </w:rPr>
        <w:t>索</w:t>
      </w:r>
      <w:r>
        <w:rPr>
          <w:w w:val="100"/>
        </w:rPr>
        <w:t>数</w:t>
      </w:r>
      <w:r>
        <w:rPr>
          <w:spacing w:val="-3"/>
          <w:w w:val="100"/>
        </w:rPr>
        <w:t>码</w:t>
      </w:r>
      <w:r>
        <w:rPr>
          <w:w w:val="100"/>
        </w:rPr>
        <w:t>有限</w:t>
      </w:r>
      <w:r>
        <w:rPr>
          <w:spacing w:val="-3"/>
          <w:w w:val="100"/>
        </w:rPr>
        <w:t>公</w:t>
      </w:r>
      <w:r>
        <w:rPr>
          <w:spacing w:val="-1"/>
          <w:w w:val="100"/>
        </w:rPr>
        <w:t>司</w:t>
      </w:r>
      <w:r>
        <w:rPr>
          <w:spacing w:val="-106"/>
          <w:w w:val="100"/>
        </w:rPr>
        <w:t>，</w:t>
      </w:r>
      <w:r>
        <w:rPr>
          <w:rFonts w:ascii="宋体" w:hAnsi="宋体" w:cs="宋体" w:eastAsia="宋体" w:hint="default"/>
          <w:spacing w:val="-3"/>
          <w:w w:val="100"/>
        </w:rPr>
        <w:t>2</w:t>
      </w:r>
      <w:r>
        <w:rPr>
          <w:rFonts w:ascii="宋体" w:hAnsi="宋体" w:cs="宋体" w:eastAsia="宋体" w:hint="default"/>
          <w:w w:val="100"/>
        </w:rPr>
        <w:t>0</w:t>
      </w:r>
      <w:r>
        <w:rPr>
          <w:rFonts w:ascii="宋体" w:hAnsi="宋体" w:cs="宋体" w:eastAsia="宋体" w:hint="default"/>
          <w:spacing w:val="-3"/>
          <w:w w:val="100"/>
        </w:rPr>
        <w:t>1</w:t>
      </w:r>
      <w:r>
        <w:rPr>
          <w:rFonts w:ascii="宋体" w:hAnsi="宋体" w:cs="宋体" w:eastAsia="宋体" w:hint="default"/>
          <w:w w:val="100"/>
        </w:rPr>
        <w:t>0</w:t>
      </w:r>
      <w:r>
        <w:rPr>
          <w:rFonts w:ascii="宋体" w:hAnsi="宋体" w:cs="宋体" w:eastAsia="宋体" w:hint="default"/>
          <w:spacing w:val="-58"/>
        </w:rPr>
        <w:t> </w:t>
      </w:r>
      <w:r>
        <w:rPr>
          <w:w w:val="100"/>
        </w:rPr>
        <w:t>年</w:t>
      </w:r>
      <w:r>
        <w:rPr>
          <w:spacing w:val="-60"/>
        </w:rPr>
        <w:t> </w:t>
      </w:r>
      <w:r>
        <w:rPr>
          <w:rFonts w:ascii="宋体" w:hAnsi="宋体" w:cs="宋体" w:eastAsia="宋体" w:hint="default"/>
          <w:w w:val="100"/>
        </w:rPr>
        <w:t>8</w:t>
      </w:r>
      <w:r>
        <w:rPr>
          <w:rFonts w:ascii="宋体" w:hAnsi="宋体" w:cs="宋体" w:eastAsia="宋体" w:hint="default"/>
          <w:spacing w:val="-60"/>
        </w:rPr>
        <w:t> </w:t>
      </w:r>
      <w:r>
        <w:rPr>
          <w:w w:val="100"/>
        </w:rPr>
        <w:t>月</w:t>
      </w:r>
      <w:r>
        <w:rPr>
          <w:spacing w:val="-60"/>
        </w:rPr>
        <w:t> </w:t>
      </w:r>
      <w:r>
        <w:rPr>
          <w:rFonts w:ascii="宋体" w:hAnsi="宋体" w:cs="宋体" w:eastAsia="宋体" w:hint="default"/>
          <w:w w:val="100"/>
        </w:rPr>
        <w:t>9</w:t>
      </w:r>
      <w:r>
        <w:rPr>
          <w:rFonts w:ascii="宋体" w:hAnsi="宋体" w:cs="宋体" w:eastAsia="宋体" w:hint="default"/>
          <w:spacing w:val="-57"/>
        </w:rPr>
        <w:t> </w:t>
      </w:r>
      <w:r>
        <w:rPr>
          <w:spacing w:val="-3"/>
          <w:w w:val="100"/>
        </w:rPr>
        <w:t>日</w:t>
      </w:r>
      <w:r>
        <w:rPr>
          <w:w w:val="100"/>
        </w:rPr>
        <w:t>以货</w:t>
      </w:r>
      <w:r>
        <w:rPr>
          <w:spacing w:val="-3"/>
          <w:w w:val="100"/>
        </w:rPr>
        <w:t>币</w:t>
      </w:r>
      <w:r>
        <w:rPr>
          <w:w w:val="100"/>
        </w:rPr>
        <w:t>方</w:t>
      </w:r>
      <w:r>
        <w:rPr>
          <w:spacing w:val="-3"/>
          <w:w w:val="100"/>
        </w:rPr>
        <w:t>式</w:t>
      </w:r>
      <w:r>
        <w:rPr>
          <w:w w:val="100"/>
        </w:rPr>
        <w:t>新</w:t>
      </w:r>
      <w:r>
        <w:rPr>
          <w:spacing w:val="-3"/>
          <w:w w:val="100"/>
        </w:rPr>
        <w:t>设</w:t>
      </w:r>
      <w:r>
        <w:rPr>
          <w:w w:val="100"/>
        </w:rPr>
        <w:t>武</w:t>
      </w:r>
      <w:r>
        <w:rPr>
          <w:spacing w:val="-3"/>
          <w:w w:val="100"/>
        </w:rPr>
        <w:t>汉</w:t>
      </w:r>
      <w:r>
        <w:rPr>
          <w:w w:val="100"/>
        </w:rPr>
        <w:t>酷</w:t>
      </w:r>
      <w:r>
        <w:rPr>
          <w:spacing w:val="-3"/>
          <w:w w:val="100"/>
        </w:rPr>
        <w:t>索</w:t>
      </w:r>
      <w:r>
        <w:rPr>
          <w:w w:val="100"/>
        </w:rPr>
        <w:t>商贸</w:t>
      </w:r>
      <w:r>
        <w:rPr>
          <w:spacing w:val="-3"/>
          <w:w w:val="100"/>
        </w:rPr>
        <w:t>有</w:t>
      </w:r>
      <w:r>
        <w:rPr>
          <w:w w:val="100"/>
        </w:rPr>
        <w:t>限</w:t>
      </w:r>
      <w:r>
        <w:rPr>
          <w:spacing w:val="-3"/>
          <w:w w:val="100"/>
        </w:rPr>
        <w:t>公</w:t>
      </w:r>
      <w:r>
        <w:rPr>
          <w:w w:val="100"/>
        </w:rPr>
        <w:t>司</w:t>
      </w:r>
      <w:r>
        <w:rPr>
          <w:spacing w:val="-106"/>
          <w:w w:val="100"/>
        </w:rPr>
        <w:t>，</w:t>
      </w:r>
      <w:r>
        <w:rPr>
          <w:rFonts w:ascii="宋体" w:hAnsi="宋体" w:cs="宋体" w:eastAsia="宋体" w:hint="default"/>
          <w:spacing w:val="-3"/>
          <w:w w:val="100"/>
        </w:rPr>
        <w:t>2</w:t>
      </w:r>
      <w:r>
        <w:rPr>
          <w:rFonts w:ascii="宋体" w:hAnsi="宋体" w:cs="宋体" w:eastAsia="宋体" w:hint="default"/>
          <w:w w:val="100"/>
        </w:rPr>
        <w:t>0</w:t>
      </w:r>
      <w:r>
        <w:rPr>
          <w:rFonts w:ascii="宋体" w:hAnsi="宋体" w:cs="宋体" w:eastAsia="宋体" w:hint="default"/>
          <w:spacing w:val="-3"/>
          <w:w w:val="100"/>
        </w:rPr>
        <w:t>1</w:t>
      </w:r>
      <w:r>
        <w:rPr>
          <w:rFonts w:ascii="宋体" w:hAnsi="宋体" w:cs="宋体" w:eastAsia="宋体" w:hint="default"/>
          <w:w w:val="100"/>
        </w:rPr>
        <w:t>0</w:t>
      </w:r>
    </w:p>
    <w:p>
      <w:pPr>
        <w:pStyle w:val="BodyText"/>
        <w:spacing w:line="240" w:lineRule="auto" w:before="126"/>
        <w:ind w:left="540" w:right="0"/>
        <w:jc w:val="left"/>
      </w:pPr>
      <w:r>
        <w:rPr/>
        <w:t>年</w:t>
      </w:r>
      <w:r>
        <w:rPr>
          <w:spacing w:val="-53"/>
        </w:rPr>
        <w:t> </w:t>
      </w:r>
      <w:r>
        <w:rPr>
          <w:rFonts w:ascii="宋体" w:hAnsi="宋体" w:cs="宋体" w:eastAsia="宋体" w:hint="default"/>
        </w:rPr>
        <w:t>7</w:t>
      </w:r>
      <w:r>
        <w:rPr>
          <w:rFonts w:ascii="宋体" w:hAnsi="宋体" w:cs="宋体" w:eastAsia="宋体" w:hint="default"/>
          <w:spacing w:val="-55"/>
        </w:rPr>
        <w:t> </w:t>
      </w:r>
      <w:r>
        <w:rPr/>
        <w:t>月</w:t>
      </w:r>
      <w:r>
        <w:rPr>
          <w:spacing w:val="-53"/>
        </w:rPr>
        <w:t> </w:t>
      </w:r>
      <w:r>
        <w:rPr>
          <w:rFonts w:ascii="宋体" w:hAnsi="宋体" w:cs="宋体" w:eastAsia="宋体" w:hint="default"/>
        </w:rPr>
        <w:t>27</w:t>
      </w:r>
      <w:r>
        <w:rPr>
          <w:rFonts w:ascii="宋体" w:hAnsi="宋体" w:cs="宋体" w:eastAsia="宋体" w:hint="default"/>
          <w:spacing w:val="-55"/>
        </w:rPr>
        <w:t> </w:t>
      </w:r>
      <w:r>
        <w:rPr/>
        <w:t>日以货币方式新设大连市酷索数码产品有限公司，</w:t>
      </w:r>
      <w:r>
        <w:rPr>
          <w:rFonts w:ascii="宋体" w:hAnsi="宋体" w:cs="宋体" w:eastAsia="宋体" w:hint="default"/>
        </w:rPr>
        <w:t>2010</w:t>
      </w:r>
      <w:r>
        <w:rPr>
          <w:rFonts w:ascii="宋体" w:hAnsi="宋体" w:cs="宋体" w:eastAsia="宋体" w:hint="default"/>
          <w:spacing w:val="-55"/>
        </w:rPr>
        <w:t> </w:t>
      </w:r>
      <w:r>
        <w:rPr/>
        <w:t>年</w:t>
      </w:r>
      <w:r>
        <w:rPr>
          <w:spacing w:val="-53"/>
        </w:rPr>
        <w:t> </w:t>
      </w:r>
      <w:r>
        <w:rPr>
          <w:rFonts w:ascii="宋体" w:hAnsi="宋体" w:cs="宋体" w:eastAsia="宋体" w:hint="default"/>
        </w:rPr>
        <w:t>7</w:t>
      </w:r>
      <w:r>
        <w:rPr>
          <w:rFonts w:ascii="宋体" w:hAnsi="宋体" w:cs="宋体" w:eastAsia="宋体" w:hint="default"/>
          <w:spacing w:val="-55"/>
        </w:rPr>
        <w:t> </w:t>
      </w:r>
      <w:r>
        <w:rPr/>
        <w:t>月</w:t>
      </w:r>
      <w:r>
        <w:rPr>
          <w:spacing w:val="-53"/>
        </w:rPr>
        <w:t> </w:t>
      </w:r>
      <w:r>
        <w:rPr>
          <w:rFonts w:ascii="宋体" w:hAnsi="宋体" w:cs="宋体" w:eastAsia="宋体" w:hint="default"/>
        </w:rPr>
        <w:t>29</w:t>
      </w:r>
      <w:r>
        <w:rPr>
          <w:rFonts w:ascii="宋体" w:hAnsi="宋体" w:cs="宋体" w:eastAsia="宋体" w:hint="default"/>
          <w:spacing w:val="-55"/>
        </w:rPr>
        <w:t> </w:t>
      </w:r>
      <w:r>
        <w:rPr/>
        <w:t>日以货币方式新设北京酷索数码产品有限公司。</w:t>
      </w:r>
    </w:p>
    <w:p>
      <w:pPr>
        <w:pStyle w:val="BodyText"/>
        <w:spacing w:line="240" w:lineRule="auto" w:before="124"/>
        <w:ind w:left="960" w:right="0"/>
        <w:jc w:val="left"/>
      </w:pPr>
      <w:r>
        <w:rPr>
          <w:rFonts w:ascii="宋体" w:hAnsi="宋体" w:cs="宋体" w:eastAsia="宋体" w:hint="default"/>
        </w:rPr>
        <w:t>2010</w:t>
      </w:r>
      <w:r>
        <w:rPr>
          <w:rFonts w:ascii="宋体" w:hAnsi="宋体" w:cs="宋体" w:eastAsia="宋体" w:hint="default"/>
          <w:spacing w:val="-49"/>
        </w:rPr>
        <w:t> </w:t>
      </w:r>
      <w:r>
        <w:rPr/>
        <w:t>年</w:t>
      </w:r>
      <w:r>
        <w:rPr>
          <w:spacing w:val="-49"/>
        </w:rPr>
        <w:t> </w:t>
      </w:r>
      <w:r>
        <w:rPr>
          <w:rFonts w:ascii="宋体" w:hAnsi="宋体" w:cs="宋体" w:eastAsia="宋体" w:hint="default"/>
        </w:rPr>
        <w:t>12</w:t>
      </w:r>
      <w:r>
        <w:rPr>
          <w:rFonts w:ascii="宋体" w:hAnsi="宋体" w:cs="宋体" w:eastAsia="宋体" w:hint="default"/>
          <w:spacing w:val="-49"/>
        </w:rPr>
        <w:t> </w:t>
      </w:r>
      <w:r>
        <w:rPr/>
        <w:t>月</w:t>
      </w:r>
      <w:r>
        <w:rPr>
          <w:spacing w:val="-46"/>
        </w:rPr>
        <w:t> </w:t>
      </w:r>
      <w:r>
        <w:rPr>
          <w:rFonts w:ascii="宋体" w:hAnsi="宋体" w:cs="宋体" w:eastAsia="宋体" w:hint="default"/>
        </w:rPr>
        <w:t>21</w:t>
      </w:r>
      <w:r>
        <w:rPr>
          <w:rFonts w:ascii="宋体" w:hAnsi="宋体" w:cs="宋体" w:eastAsia="宋体" w:hint="default"/>
          <w:spacing w:val="-49"/>
        </w:rPr>
        <w:t> </w:t>
      </w:r>
      <w:r>
        <w:rPr/>
        <w:t>日，深圳市酷索数码有限公司将持有的北京酷索数码产品有限公司全部股权作价</w:t>
      </w:r>
      <w:r>
        <w:rPr>
          <w:spacing w:val="-46"/>
        </w:rPr>
        <w:t> </w:t>
      </w:r>
      <w:r>
        <w:rPr>
          <w:rFonts w:ascii="宋体" w:hAnsi="宋体" w:cs="宋体" w:eastAsia="宋体" w:hint="default"/>
        </w:rPr>
        <w:t>500</w:t>
      </w:r>
      <w:r>
        <w:rPr>
          <w:rFonts w:ascii="宋体" w:hAnsi="宋体" w:cs="宋体" w:eastAsia="宋体" w:hint="default"/>
          <w:spacing w:val="-49"/>
        </w:rPr>
        <w:t> </w:t>
      </w:r>
      <w:r>
        <w:rPr/>
        <w:t>万元分别转让给深圳市恒天辉通讯科技有限公</w:t>
      </w:r>
    </w:p>
    <w:p>
      <w:pPr>
        <w:pStyle w:val="BodyText"/>
        <w:spacing w:line="240" w:lineRule="auto" w:before="126"/>
        <w:ind w:left="540" w:right="0"/>
        <w:jc w:val="left"/>
      </w:pPr>
      <w:r>
        <w:rPr/>
        <w:t>司、刘作波，并于</w:t>
      </w:r>
      <w:r>
        <w:rPr>
          <w:spacing w:val="-53"/>
        </w:rPr>
        <w:t> </w:t>
      </w:r>
      <w:r>
        <w:rPr>
          <w:rFonts w:ascii="宋体" w:hAnsi="宋体" w:cs="宋体" w:eastAsia="宋体" w:hint="default"/>
        </w:rPr>
        <w:t>2010</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21</w:t>
      </w:r>
      <w:r>
        <w:rPr>
          <w:rFonts w:ascii="宋体" w:hAnsi="宋体" w:cs="宋体" w:eastAsia="宋体" w:hint="default"/>
          <w:spacing w:val="-55"/>
        </w:rPr>
        <w:t> </w:t>
      </w:r>
      <w:r>
        <w:rPr/>
        <w:t>日办理工商变更手续。截至本报表报出日，转让价款仍未收到。</w:t>
      </w:r>
    </w:p>
    <w:p>
      <w:pPr>
        <w:spacing w:line="240" w:lineRule="auto" w:before="13"/>
        <w:rPr>
          <w:rFonts w:ascii="宋体" w:hAnsi="宋体" w:cs="宋体" w:eastAsia="宋体" w:hint="default"/>
          <w:sz w:val="6"/>
          <w:szCs w:val="6"/>
        </w:rPr>
      </w:pPr>
    </w:p>
    <w:tbl>
      <w:tblPr>
        <w:tblW w:w="0" w:type="auto"/>
        <w:jc w:val="left"/>
        <w:tblInd w:w="112" w:type="dxa"/>
        <w:tblLayout w:type="fixed"/>
        <w:tblCellMar>
          <w:top w:w="0" w:type="dxa"/>
          <w:left w:w="0" w:type="dxa"/>
          <w:bottom w:w="0" w:type="dxa"/>
          <w:right w:w="0" w:type="dxa"/>
        </w:tblCellMar>
        <w:tblLook w:val="01E0"/>
      </w:tblPr>
      <w:tblGrid>
        <w:gridCol w:w="2556"/>
        <w:gridCol w:w="283"/>
        <w:gridCol w:w="1277"/>
        <w:gridCol w:w="283"/>
        <w:gridCol w:w="708"/>
        <w:gridCol w:w="286"/>
        <w:gridCol w:w="708"/>
        <w:gridCol w:w="283"/>
        <w:gridCol w:w="1135"/>
        <w:gridCol w:w="283"/>
        <w:gridCol w:w="1133"/>
        <w:gridCol w:w="283"/>
        <w:gridCol w:w="850"/>
        <w:gridCol w:w="283"/>
        <w:gridCol w:w="994"/>
        <w:gridCol w:w="283"/>
        <w:gridCol w:w="1136"/>
        <w:gridCol w:w="283"/>
        <w:gridCol w:w="1699"/>
      </w:tblGrid>
      <w:tr>
        <w:trPr>
          <w:trHeight w:val="263" w:hRule="exact"/>
        </w:trPr>
        <w:tc>
          <w:tcPr>
            <w:tcW w:w="14748" w:type="dxa"/>
            <w:gridSpan w:val="19"/>
            <w:tcBorders>
              <w:top w:val="nil" w:sz="6" w:space="0" w:color="auto"/>
              <w:left w:val="nil" w:sz="6" w:space="0" w:color="auto"/>
              <w:bottom w:val="nil" w:sz="6" w:space="0" w:color="auto"/>
              <w:right w:val="nil" w:sz="6" w:space="0" w:color="auto"/>
            </w:tcBorders>
          </w:tcPr>
          <w:p>
            <w:pPr>
              <w:pStyle w:val="TableParagraph"/>
              <w:spacing w:line="211" w:lineRule="exact"/>
              <w:ind w:right="103"/>
              <w:jc w:val="right"/>
              <w:rPr>
                <w:rFonts w:ascii="宋体" w:hAnsi="宋体" w:cs="宋体" w:eastAsia="宋体" w:hint="default"/>
                <w:sz w:val="21"/>
                <w:szCs w:val="21"/>
              </w:rPr>
            </w:pPr>
            <w:r>
              <w:rPr>
                <w:rFonts w:ascii="宋体" w:hAnsi="宋体" w:cs="宋体" w:eastAsia="宋体" w:hint="default"/>
                <w:spacing w:val="-2"/>
                <w:sz w:val="21"/>
                <w:szCs w:val="21"/>
              </w:rPr>
              <w:t>金额单位：人民币万元</w:t>
            </w:r>
          </w:p>
        </w:tc>
      </w:tr>
      <w:tr>
        <w:trPr>
          <w:trHeight w:val="915" w:hRule="exact"/>
        </w:trPr>
        <w:tc>
          <w:tcPr>
            <w:tcW w:w="2556"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751" w:right="0"/>
              <w:jc w:val="left"/>
              <w:rPr>
                <w:rFonts w:ascii="宋体" w:hAnsi="宋体" w:cs="宋体" w:eastAsia="宋体" w:hint="default"/>
                <w:sz w:val="21"/>
                <w:szCs w:val="21"/>
              </w:rPr>
            </w:pPr>
            <w:r>
              <w:rPr>
                <w:rFonts w:ascii="宋体" w:hAnsi="宋体" w:cs="宋体" w:eastAsia="宋体" w:hint="default"/>
                <w:sz w:val="21"/>
                <w:szCs w:val="21"/>
              </w:rPr>
              <w:t>子公司全称</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112" w:right="0"/>
              <w:jc w:val="left"/>
              <w:rPr>
                <w:rFonts w:ascii="宋体" w:hAnsi="宋体" w:cs="宋体" w:eastAsia="宋体" w:hint="default"/>
                <w:sz w:val="21"/>
                <w:szCs w:val="21"/>
              </w:rPr>
            </w:pPr>
            <w:r>
              <w:rPr>
                <w:rFonts w:ascii="宋体" w:hAnsi="宋体" w:cs="宋体" w:eastAsia="宋体" w:hint="default"/>
                <w:sz w:val="21"/>
                <w:szCs w:val="21"/>
              </w:rPr>
              <w:t>子公司类型</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4" w:lineRule="auto" w:before="134"/>
              <w:ind w:left="247" w:right="140" w:hanging="104"/>
              <w:jc w:val="left"/>
              <w:rPr>
                <w:rFonts w:ascii="宋体" w:hAnsi="宋体" w:cs="宋体" w:eastAsia="宋体" w:hint="default"/>
                <w:sz w:val="21"/>
                <w:szCs w:val="21"/>
              </w:rPr>
            </w:pPr>
            <w:r>
              <w:rPr>
                <w:rFonts w:ascii="宋体" w:hAnsi="宋体" w:cs="宋体" w:eastAsia="宋体" w:hint="default"/>
                <w:sz w:val="21"/>
                <w:szCs w:val="21"/>
              </w:rPr>
              <w:t>注册</w:t>
            </w:r>
            <w:r>
              <w:rPr>
                <w:rFonts w:ascii="宋体" w:hAnsi="宋体" w:cs="宋体" w:eastAsia="宋体" w:hint="default"/>
                <w:spacing w:val="-103"/>
                <w:sz w:val="21"/>
                <w:szCs w:val="21"/>
              </w:rPr>
              <w:t> </w:t>
            </w:r>
            <w:r>
              <w:rPr>
                <w:rFonts w:ascii="宋体" w:hAnsi="宋体" w:cs="宋体" w:eastAsia="宋体" w:hint="default"/>
                <w:sz w:val="21"/>
                <w:szCs w:val="21"/>
              </w:rPr>
              <w:t>地</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single" w:sz="4" w:space="0" w:color="000000"/>
              <w:right w:val="nil" w:sz="6" w:space="0" w:color="auto"/>
            </w:tcBorders>
          </w:tcPr>
          <w:p>
            <w:pPr>
              <w:pStyle w:val="TableParagraph"/>
              <w:spacing w:line="254" w:lineRule="auto" w:before="134"/>
              <w:ind w:left="143" w:right="139"/>
              <w:jc w:val="left"/>
              <w:rPr>
                <w:rFonts w:ascii="宋体" w:hAnsi="宋体" w:cs="宋体" w:eastAsia="宋体" w:hint="default"/>
                <w:sz w:val="21"/>
                <w:szCs w:val="21"/>
              </w:rPr>
            </w:pPr>
            <w:r>
              <w:rPr>
                <w:rFonts w:ascii="宋体" w:hAnsi="宋体" w:cs="宋体" w:eastAsia="宋体" w:hint="default"/>
                <w:sz w:val="21"/>
                <w:szCs w:val="21"/>
              </w:rPr>
              <w:t>业务</w:t>
            </w:r>
            <w:r>
              <w:rPr>
                <w:rFonts w:ascii="宋体" w:hAnsi="宋体" w:cs="宋体" w:eastAsia="宋体" w:hint="default"/>
                <w:spacing w:val="-103"/>
                <w:sz w:val="21"/>
                <w:szCs w:val="21"/>
              </w:rPr>
              <w:t> </w:t>
            </w:r>
            <w:r>
              <w:rPr>
                <w:rFonts w:ascii="宋体" w:hAnsi="宋体" w:cs="宋体" w:eastAsia="宋体" w:hint="default"/>
                <w:sz w:val="21"/>
                <w:szCs w:val="21"/>
              </w:rPr>
              <w:t>性质</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44"/>
              <w:jc w:val="right"/>
              <w:rPr>
                <w:rFonts w:ascii="宋体" w:hAnsi="宋体" w:cs="宋体" w:eastAsia="宋体" w:hint="default"/>
                <w:sz w:val="21"/>
                <w:szCs w:val="21"/>
              </w:rPr>
            </w:pPr>
            <w:r>
              <w:rPr>
                <w:rFonts w:ascii="宋体" w:hAnsi="宋体" w:cs="宋体" w:eastAsia="宋体" w:hint="default"/>
                <w:spacing w:val="-1"/>
                <w:sz w:val="21"/>
                <w:szCs w:val="21"/>
              </w:rPr>
              <w:t>注册资本</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143" w:right="0"/>
              <w:jc w:val="left"/>
              <w:rPr>
                <w:rFonts w:ascii="宋体" w:hAnsi="宋体" w:cs="宋体" w:eastAsia="宋体" w:hint="default"/>
                <w:sz w:val="21"/>
                <w:szCs w:val="21"/>
              </w:rPr>
            </w:pPr>
            <w:r>
              <w:rPr>
                <w:rFonts w:ascii="宋体" w:hAnsi="宋体" w:cs="宋体" w:eastAsia="宋体" w:hint="default"/>
                <w:sz w:val="21"/>
                <w:szCs w:val="21"/>
              </w:rPr>
              <w:t>经营范围</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single" w:sz="4" w:space="0" w:color="000000"/>
              <w:right w:val="nil" w:sz="6" w:space="0" w:color="auto"/>
            </w:tcBorders>
          </w:tcPr>
          <w:p>
            <w:pPr>
              <w:pStyle w:val="TableParagraph"/>
              <w:spacing w:line="254" w:lineRule="auto" w:before="134"/>
              <w:ind w:left="213" w:right="211"/>
              <w:jc w:val="left"/>
              <w:rPr>
                <w:rFonts w:ascii="宋体" w:hAnsi="宋体" w:cs="宋体" w:eastAsia="宋体" w:hint="default"/>
                <w:sz w:val="21"/>
                <w:szCs w:val="21"/>
              </w:rPr>
            </w:pPr>
            <w:r>
              <w:rPr>
                <w:rFonts w:ascii="宋体" w:hAnsi="宋体" w:cs="宋体" w:eastAsia="宋体" w:hint="default"/>
                <w:sz w:val="21"/>
                <w:szCs w:val="21"/>
              </w:rPr>
              <w:t>企业</w:t>
            </w:r>
            <w:r>
              <w:rPr>
                <w:rFonts w:ascii="宋体" w:hAnsi="宋体" w:cs="宋体" w:eastAsia="宋体" w:hint="default"/>
                <w:spacing w:val="-103"/>
                <w:sz w:val="21"/>
                <w:szCs w:val="21"/>
              </w:rPr>
              <w:t> </w:t>
            </w:r>
            <w:r>
              <w:rPr>
                <w:rFonts w:ascii="宋体" w:hAnsi="宋体" w:cs="宋体" w:eastAsia="宋体" w:hint="default"/>
                <w:sz w:val="21"/>
                <w:szCs w:val="21"/>
              </w:rPr>
              <w:t>类型</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single" w:sz="4" w:space="0" w:color="000000"/>
              <w:right w:val="nil" w:sz="6" w:space="0" w:color="auto"/>
            </w:tcBorders>
          </w:tcPr>
          <w:p>
            <w:pPr>
              <w:pStyle w:val="TableParagraph"/>
              <w:spacing w:line="254" w:lineRule="auto" w:before="134"/>
              <w:ind w:left="285" w:right="283"/>
              <w:jc w:val="left"/>
              <w:rPr>
                <w:rFonts w:ascii="宋体" w:hAnsi="宋体" w:cs="宋体" w:eastAsia="宋体" w:hint="default"/>
                <w:sz w:val="21"/>
                <w:szCs w:val="21"/>
              </w:rPr>
            </w:pPr>
            <w:r>
              <w:rPr>
                <w:rFonts w:ascii="宋体" w:hAnsi="宋体" w:cs="宋体" w:eastAsia="宋体" w:hint="default"/>
                <w:sz w:val="21"/>
                <w:szCs w:val="21"/>
              </w:rPr>
              <w:t>法人</w:t>
            </w:r>
            <w:r>
              <w:rPr>
                <w:rFonts w:ascii="宋体" w:hAnsi="宋体" w:cs="宋体" w:eastAsia="宋体" w:hint="default"/>
                <w:spacing w:val="-103"/>
                <w:sz w:val="21"/>
                <w:szCs w:val="21"/>
              </w:rPr>
              <w:t> </w:t>
            </w:r>
            <w:r>
              <w:rPr>
                <w:rFonts w:ascii="宋体" w:hAnsi="宋体" w:cs="宋体" w:eastAsia="宋体" w:hint="default"/>
                <w:sz w:val="21"/>
                <w:szCs w:val="21"/>
              </w:rPr>
              <w:t>代表</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single" w:sz="4" w:space="0" w:color="000000"/>
              <w:right w:val="nil" w:sz="6" w:space="0" w:color="auto"/>
            </w:tcBorders>
          </w:tcPr>
          <w:p>
            <w:pPr>
              <w:pStyle w:val="TableParagraph"/>
              <w:spacing w:line="254" w:lineRule="auto" w:before="134"/>
              <w:ind w:left="252" w:right="144" w:hanging="106"/>
              <w:jc w:val="left"/>
              <w:rPr>
                <w:rFonts w:ascii="宋体" w:hAnsi="宋体" w:cs="宋体" w:eastAsia="宋体" w:hint="default"/>
                <w:sz w:val="21"/>
                <w:szCs w:val="21"/>
              </w:rPr>
            </w:pPr>
            <w:r>
              <w:rPr>
                <w:rFonts w:ascii="宋体" w:hAnsi="宋体" w:cs="宋体" w:eastAsia="宋体" w:hint="default"/>
                <w:spacing w:val="-1"/>
                <w:sz w:val="21"/>
                <w:szCs w:val="21"/>
              </w:rPr>
              <w:t>期末实际</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出资额</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single" w:sz="4" w:space="0" w:color="000000"/>
              <w:right w:val="nil" w:sz="6" w:space="0" w:color="auto"/>
            </w:tcBorders>
          </w:tcPr>
          <w:p>
            <w:pPr>
              <w:pStyle w:val="TableParagraph"/>
              <w:spacing w:line="254" w:lineRule="auto"/>
              <w:ind w:left="112" w:right="110"/>
              <w:jc w:val="center"/>
              <w:rPr>
                <w:rFonts w:ascii="宋体" w:hAnsi="宋体" w:cs="宋体" w:eastAsia="宋体" w:hint="default"/>
                <w:sz w:val="21"/>
                <w:szCs w:val="21"/>
              </w:rPr>
            </w:pPr>
            <w:r>
              <w:rPr>
                <w:rFonts w:ascii="宋体" w:hAnsi="宋体" w:cs="宋体" w:eastAsia="宋体" w:hint="default"/>
                <w:spacing w:val="-1"/>
                <w:sz w:val="21"/>
                <w:szCs w:val="21"/>
              </w:rPr>
              <w:t>实质上构成对子</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1"/>
                <w:sz w:val="21"/>
                <w:szCs w:val="21"/>
              </w:rPr>
              <w:t>公司净投资的其</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他项目余额</w:t>
            </w:r>
          </w:p>
        </w:tc>
      </w:tr>
      <w:tr>
        <w:trPr>
          <w:trHeight w:val="585" w:hRule="exact"/>
        </w:trPr>
        <w:tc>
          <w:tcPr>
            <w:tcW w:w="2556"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107" w:right="0"/>
              <w:jc w:val="left"/>
              <w:rPr>
                <w:rFonts w:ascii="宋体" w:hAnsi="宋体" w:cs="宋体" w:eastAsia="宋体" w:hint="default"/>
                <w:sz w:val="21"/>
                <w:szCs w:val="21"/>
              </w:rPr>
            </w:pPr>
            <w:r>
              <w:rPr>
                <w:rFonts w:ascii="宋体" w:hAnsi="宋体" w:cs="宋体" w:eastAsia="宋体" w:hint="default"/>
                <w:sz w:val="21"/>
                <w:szCs w:val="21"/>
              </w:rPr>
              <w:t>济南酷索数码有限公司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108" w:right="0"/>
              <w:jc w:val="left"/>
              <w:rPr>
                <w:rFonts w:ascii="宋体" w:hAnsi="宋体" w:cs="宋体" w:eastAsia="宋体" w:hint="default"/>
                <w:sz w:val="21"/>
                <w:szCs w:val="21"/>
              </w:rPr>
            </w:pPr>
            <w:r>
              <w:rPr>
                <w:rFonts w:ascii="宋体" w:hAnsi="宋体" w:cs="宋体" w:eastAsia="宋体" w:hint="default"/>
                <w:sz w:val="21"/>
                <w:szCs w:val="21"/>
              </w:rPr>
              <w:t>酷索全资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107" w:right="0"/>
              <w:jc w:val="left"/>
              <w:rPr>
                <w:rFonts w:ascii="宋体" w:hAnsi="宋体" w:cs="宋体" w:eastAsia="宋体" w:hint="default"/>
                <w:sz w:val="21"/>
                <w:szCs w:val="21"/>
              </w:rPr>
            </w:pPr>
            <w:r>
              <w:rPr>
                <w:rFonts w:ascii="宋体" w:hAnsi="宋体" w:cs="宋体" w:eastAsia="宋体" w:hint="default"/>
                <w:sz w:val="21"/>
                <w:szCs w:val="21"/>
              </w:rPr>
              <w:t>济南</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103"/>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nil" w:sz="6" w:space="0" w:color="auto"/>
              <w:right w:val="nil" w:sz="6" w:space="0" w:color="auto"/>
            </w:tcBorders>
          </w:tcPr>
          <w:p>
            <w:pPr>
              <w:pStyle w:val="TableParagraph"/>
              <w:spacing w:line="250"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single" w:sz="4" w:space="0" w:color="000000"/>
              <w:left w:val="nil" w:sz="6" w:space="0" w:color="auto"/>
              <w:bottom w:val="nil" w:sz="6" w:space="0" w:color="auto"/>
              <w:right w:val="nil" w:sz="6" w:space="0" w:color="auto"/>
            </w:tcBorders>
          </w:tcPr>
          <w:p>
            <w:pPr>
              <w:pStyle w:val="TableParagraph"/>
              <w:spacing w:line="250"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107" w:right="0"/>
              <w:jc w:val="left"/>
              <w:rPr>
                <w:rFonts w:ascii="宋体" w:hAnsi="宋体" w:cs="宋体" w:eastAsia="宋体" w:hint="default"/>
                <w:sz w:val="21"/>
                <w:szCs w:val="21"/>
              </w:rPr>
            </w:pPr>
            <w:r>
              <w:rPr>
                <w:rFonts w:ascii="宋体" w:hAnsi="宋体" w:cs="宋体" w:eastAsia="宋体" w:hint="default"/>
                <w:sz w:val="21"/>
                <w:szCs w:val="21"/>
              </w:rPr>
              <w:t>李甫</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104"/>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103"/>
              <w:jc w:val="right"/>
              <w:rPr>
                <w:rFonts w:ascii="宋体" w:hAnsi="宋体" w:cs="宋体" w:eastAsia="宋体" w:hint="default"/>
                <w:sz w:val="21"/>
                <w:szCs w:val="21"/>
              </w:rPr>
            </w:pPr>
            <w:r>
              <w:rPr>
                <w:rFonts w:ascii="宋体"/>
                <w:sz w:val="21"/>
              </w:rPr>
              <w:t>---</w:t>
            </w:r>
          </w:p>
        </w:tc>
      </w:tr>
      <w:tr>
        <w:trPr>
          <w:trHeight w:val="57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武汉酷索商贸有限公司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酷索全资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武汉</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3"/>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3"/>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李甫</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r>
        <w:trPr>
          <w:trHeight w:val="58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大连市酷索数码产品有限</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酷索全资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大连</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7" w:right="0"/>
              <w:jc w:val="left"/>
              <w:rPr>
                <w:rFonts w:ascii="宋体" w:hAnsi="宋体" w:cs="宋体" w:eastAsia="宋体" w:hint="default"/>
                <w:sz w:val="21"/>
                <w:szCs w:val="21"/>
              </w:rPr>
            </w:pPr>
            <w:r>
              <w:rPr>
                <w:rFonts w:ascii="宋体" w:hAnsi="宋体" w:cs="宋体" w:eastAsia="宋体" w:hint="default"/>
                <w:sz w:val="21"/>
                <w:szCs w:val="21"/>
              </w:rPr>
              <w:t>郭锐</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4"/>
              <w:jc w:val="right"/>
              <w:rPr>
                <w:rFonts w:ascii="宋体" w:hAnsi="宋体" w:cs="宋体" w:eastAsia="宋体" w:hint="default"/>
                <w:sz w:val="21"/>
                <w:szCs w:val="21"/>
              </w:rPr>
            </w:pPr>
            <w:r>
              <w:rPr>
                <w:rFonts w:ascii="宋体"/>
                <w:sz w:val="21"/>
              </w:rPr>
              <w:t>100.00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w:t>
            </w:r>
          </w:p>
        </w:tc>
      </w:tr>
      <w:tr>
        <w:trPr>
          <w:trHeight w:val="541"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北京酷索数码产品有限公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酷索全资</w:t>
            </w:r>
          </w:p>
        </w:tc>
        <w:tc>
          <w:tcPr>
            <w:tcW w:w="283"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北京</w:t>
            </w:r>
          </w:p>
        </w:tc>
        <w:tc>
          <w:tcPr>
            <w:tcW w:w="286"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商业</w:t>
            </w:r>
          </w:p>
        </w:tc>
        <w:tc>
          <w:tcPr>
            <w:tcW w:w="283"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500.00</w:t>
            </w:r>
          </w:p>
        </w:tc>
        <w:tc>
          <w:tcPr>
            <w:tcW w:w="28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51" w:lineRule="exact"/>
              <w:ind w:left="105" w:right="0"/>
              <w:jc w:val="left"/>
              <w:rPr>
                <w:rFonts w:ascii="宋体" w:hAnsi="宋体" w:cs="宋体" w:eastAsia="宋体" w:hint="default"/>
                <w:sz w:val="21"/>
                <w:szCs w:val="21"/>
              </w:rPr>
            </w:pPr>
            <w:r>
              <w:rPr>
                <w:rFonts w:ascii="宋体" w:hAnsi="宋体" w:cs="宋体" w:eastAsia="宋体" w:hint="default"/>
                <w:sz w:val="21"/>
                <w:szCs w:val="21"/>
              </w:rPr>
              <w:t>数码电子</w:t>
            </w:r>
          </w:p>
          <w:p>
            <w:pPr>
              <w:pStyle w:val="TableParagraph"/>
              <w:spacing w:line="240" w:lineRule="auto" w:before="15"/>
              <w:ind w:left="105" w:right="0"/>
              <w:jc w:val="left"/>
              <w:rPr>
                <w:rFonts w:ascii="宋体" w:hAnsi="宋体" w:cs="宋体" w:eastAsia="宋体" w:hint="default"/>
                <w:sz w:val="21"/>
                <w:szCs w:val="21"/>
              </w:rPr>
            </w:pPr>
            <w:r>
              <w:rPr>
                <w:rFonts w:ascii="宋体" w:hAnsi="宋体" w:cs="宋体" w:eastAsia="宋体" w:hint="default"/>
                <w:sz w:val="21"/>
                <w:szCs w:val="21"/>
              </w:rPr>
              <w:t>产品销售</w:t>
            </w:r>
          </w:p>
        </w:tc>
        <w:tc>
          <w:tcPr>
            <w:tcW w:w="283"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有限公</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李甫</w:t>
            </w:r>
          </w:p>
        </w:tc>
        <w:tc>
          <w:tcPr>
            <w:tcW w:w="283"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宋体" w:hAnsi="宋体" w:cs="宋体" w:eastAsia="宋体" w:hint="default"/>
                <w:sz w:val="21"/>
                <w:szCs w:val="21"/>
              </w:rPr>
            </w:pPr>
            <w:r>
              <w:rPr>
                <w:rFonts w:ascii="宋体"/>
                <w:sz w:val="21"/>
              </w:rPr>
              <w:t>500.00</w:t>
            </w:r>
          </w:p>
        </w:tc>
        <w:tc>
          <w:tcPr>
            <w:tcW w:w="283"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w:t>
            </w:r>
          </w:p>
        </w:tc>
      </w:tr>
    </w:tbl>
    <w:p>
      <w:pPr>
        <w:spacing w:after="0" w:line="240" w:lineRule="auto"/>
        <w:jc w:val="right"/>
        <w:rPr>
          <w:rFonts w:ascii="宋体" w:hAnsi="宋体" w:cs="宋体" w:eastAsia="宋体" w:hint="default"/>
          <w:sz w:val="21"/>
          <w:szCs w:val="21"/>
        </w:rPr>
        <w:sectPr>
          <w:pgSz w:w="16840" w:h="11910" w:orient="landscape"/>
          <w:pgMar w:header="884" w:footer="936" w:top="1080" w:bottom="1120" w:left="900" w:right="960"/>
        </w:sectPr>
      </w:pPr>
    </w:p>
    <w:p>
      <w:pPr>
        <w:pStyle w:val="BodyText"/>
        <w:spacing w:line="504" w:lineRule="auto" w:before="15"/>
        <w:ind w:left="434" w:right="-14" w:firstLine="105"/>
        <w:jc w:val="left"/>
      </w:pPr>
      <w:r>
        <w:rPr/>
        <w:t>（续）</w:t>
      </w:r>
      <w:r>
        <w:rPr>
          <w:w w:val="100"/>
        </w:rPr>
        <w:t> </w:t>
      </w:r>
      <w:r>
        <w:rPr>
          <w:spacing w:val="-1"/>
        </w:rPr>
        <w:t>民币万元</w:t>
      </w:r>
    </w:p>
    <w:p>
      <w:pPr>
        <w:spacing w:line="240" w:lineRule="auto" w:before="2"/>
        <w:rPr>
          <w:rFonts w:ascii="宋体" w:hAnsi="宋体" w:cs="宋体" w:eastAsia="宋体" w:hint="default"/>
          <w:sz w:val="23"/>
          <w:szCs w:val="23"/>
        </w:rPr>
      </w:pPr>
      <w:r>
        <w:rPr/>
        <w:br w:type="column"/>
      </w:r>
      <w:r>
        <w:rPr>
          <w:rFonts w:ascii="宋体"/>
          <w:sz w:val="23"/>
        </w:rPr>
      </w:r>
    </w:p>
    <w:p>
      <w:pPr>
        <w:pStyle w:val="BodyText"/>
        <w:spacing w:line="240" w:lineRule="auto"/>
        <w:ind w:left="434" w:right="0"/>
        <w:jc w:val="left"/>
      </w:pPr>
      <w:r>
        <w:rPr>
          <w:spacing w:val="13"/>
        </w:rPr>
        <w:t>金额单位：</w:t>
      </w:r>
      <w:r>
        <w:rPr>
          <w:spacing w:val="-71"/>
        </w:rPr>
        <w:t> </w:t>
      </w:r>
      <w:r>
        <w:rPr/>
        <w:t>人</w:t>
      </w:r>
    </w:p>
    <w:p>
      <w:pPr>
        <w:spacing w:after="0" w:line="240" w:lineRule="auto"/>
        <w:jc w:val="left"/>
        <w:sectPr>
          <w:type w:val="continuous"/>
          <w:pgSz w:w="16840" w:h="11910" w:orient="landscape"/>
          <w:pgMar w:top="1060" w:bottom="1380" w:left="900" w:right="960"/>
          <w:cols w:num="2" w:equalWidth="0">
            <w:col w:w="1277" w:space="11430"/>
            <w:col w:w="2273"/>
          </w:cols>
        </w:sectPr>
      </w:pPr>
    </w:p>
    <w:p>
      <w:pPr>
        <w:spacing w:line="240" w:lineRule="auto" w:before="10"/>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3994"/>
        <w:gridCol w:w="286"/>
        <w:gridCol w:w="857"/>
        <w:gridCol w:w="406"/>
        <w:gridCol w:w="970"/>
        <w:gridCol w:w="422"/>
        <w:gridCol w:w="946"/>
        <w:gridCol w:w="598"/>
        <w:gridCol w:w="1469"/>
        <w:gridCol w:w="286"/>
        <w:gridCol w:w="1255"/>
        <w:gridCol w:w="382"/>
        <w:gridCol w:w="2479"/>
      </w:tblGrid>
      <w:tr>
        <w:trPr>
          <w:trHeight w:val="1884" w:hRule="exact"/>
        </w:trPr>
        <w:tc>
          <w:tcPr>
            <w:tcW w:w="3994" w:type="dxa"/>
            <w:tcBorders>
              <w:top w:val="single" w:sz="6"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76"/>
              <w:jc w:val="center"/>
              <w:rPr>
                <w:rFonts w:ascii="宋体" w:hAnsi="宋体" w:cs="宋体" w:eastAsia="宋体" w:hint="default"/>
                <w:sz w:val="21"/>
                <w:szCs w:val="21"/>
              </w:rPr>
            </w:pPr>
            <w:r>
              <w:rPr>
                <w:rFonts w:ascii="宋体" w:hAnsi="宋体" w:cs="宋体" w:eastAsia="宋体" w:hint="default"/>
                <w:sz w:val="21"/>
                <w:szCs w:val="21"/>
              </w:rPr>
              <w:t>子公司全称</w:t>
            </w:r>
          </w:p>
        </w:tc>
        <w:tc>
          <w:tcPr>
            <w:tcW w:w="286" w:type="dxa"/>
            <w:tcBorders>
              <w:top w:val="single" w:sz="6" w:space="0" w:color="000000"/>
              <w:left w:val="nil" w:sz="6" w:space="0" w:color="auto"/>
              <w:bottom w:val="nil" w:sz="6" w:space="0" w:color="auto"/>
              <w:right w:val="nil" w:sz="6" w:space="0" w:color="auto"/>
            </w:tcBorders>
          </w:tcPr>
          <w:p>
            <w:pPr/>
          </w:p>
        </w:tc>
        <w:tc>
          <w:tcPr>
            <w:tcW w:w="857" w:type="dxa"/>
            <w:tcBorders>
              <w:top w:val="single" w:sz="6"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54" w:lineRule="auto" w:before="160"/>
              <w:ind w:left="108" w:right="7" w:firstLine="4"/>
              <w:jc w:val="left"/>
              <w:rPr>
                <w:rFonts w:ascii="宋体" w:hAnsi="宋体" w:cs="宋体" w:eastAsia="宋体" w:hint="default"/>
                <w:sz w:val="21"/>
                <w:szCs w:val="21"/>
              </w:rPr>
            </w:pPr>
            <w:r>
              <w:rPr>
                <w:rFonts w:ascii="宋体" w:hAnsi="宋体" w:cs="宋体" w:eastAsia="宋体" w:hint="default"/>
                <w:sz w:val="21"/>
                <w:szCs w:val="21"/>
              </w:rPr>
              <w:t>持股比</w:t>
            </w:r>
            <w:r>
              <w:rPr>
                <w:rFonts w:ascii="宋体" w:hAnsi="宋体" w:cs="宋体" w:eastAsia="宋体" w:hint="default"/>
                <w:w w:val="100"/>
                <w:sz w:val="21"/>
                <w:szCs w:val="21"/>
              </w:rPr>
              <w:t> </w:t>
            </w:r>
            <w:r>
              <w:rPr>
                <w:rFonts w:ascii="宋体" w:hAnsi="宋体" w:cs="宋体" w:eastAsia="宋体" w:hint="default"/>
                <w:sz w:val="21"/>
                <w:szCs w:val="21"/>
              </w:rPr>
              <w:t>例（</w:t>
            </w:r>
            <w:r>
              <w:rPr>
                <w:rFonts w:ascii="宋体" w:hAnsi="宋体" w:cs="宋体" w:eastAsia="宋体" w:hint="default"/>
                <w:sz w:val="21"/>
                <w:szCs w:val="21"/>
              </w:rPr>
              <w:t>%</w:t>
            </w:r>
            <w:r>
              <w:rPr>
                <w:rFonts w:ascii="宋体" w:hAnsi="宋体" w:cs="宋体" w:eastAsia="宋体" w:hint="default"/>
                <w:sz w:val="21"/>
                <w:szCs w:val="21"/>
              </w:rPr>
              <w:t>）</w:t>
            </w:r>
          </w:p>
        </w:tc>
        <w:tc>
          <w:tcPr>
            <w:tcW w:w="406" w:type="dxa"/>
            <w:tcBorders>
              <w:top w:val="single" w:sz="6" w:space="0" w:color="000000"/>
              <w:left w:val="nil" w:sz="6" w:space="0" w:color="auto"/>
              <w:bottom w:val="nil" w:sz="6" w:space="0" w:color="auto"/>
              <w:right w:val="nil" w:sz="6" w:space="0" w:color="auto"/>
            </w:tcBorders>
          </w:tcPr>
          <w:p>
            <w:pPr/>
          </w:p>
        </w:tc>
        <w:tc>
          <w:tcPr>
            <w:tcW w:w="970" w:type="dxa"/>
            <w:tcBorders>
              <w:top w:val="single" w:sz="6"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54" w:lineRule="auto" w:before="160"/>
              <w:ind w:left="107" w:right="0" w:firstLine="60"/>
              <w:jc w:val="left"/>
              <w:rPr>
                <w:rFonts w:ascii="宋体" w:hAnsi="宋体" w:cs="宋体" w:eastAsia="宋体" w:hint="default"/>
                <w:sz w:val="21"/>
                <w:szCs w:val="21"/>
              </w:rPr>
            </w:pPr>
            <w:r>
              <w:rPr>
                <w:rFonts w:ascii="宋体" w:hAnsi="宋体" w:cs="宋体" w:eastAsia="宋体" w:hint="default"/>
                <w:sz w:val="21"/>
                <w:szCs w:val="21"/>
              </w:rPr>
              <w:t>表决权</w:t>
            </w:r>
            <w:r>
              <w:rPr>
                <w:rFonts w:ascii="宋体" w:hAnsi="宋体" w:cs="宋体" w:eastAsia="宋体" w:hint="default"/>
                <w:w w:val="100"/>
                <w:sz w:val="21"/>
                <w:szCs w:val="21"/>
              </w:rPr>
              <w:t> </w:t>
            </w:r>
            <w:r>
              <w:rPr>
                <w:rFonts w:ascii="宋体" w:hAnsi="宋体" w:cs="宋体" w:eastAsia="宋体" w:hint="default"/>
                <w:spacing w:val="-18"/>
                <w:w w:val="100"/>
                <w:sz w:val="21"/>
                <w:szCs w:val="21"/>
              </w:rPr>
              <w:t>比例（</w:t>
            </w:r>
            <w:r>
              <w:rPr>
                <w:rFonts w:ascii="宋体" w:hAnsi="宋体" w:cs="宋体" w:eastAsia="宋体" w:hint="default"/>
                <w:spacing w:val="-18"/>
                <w:w w:val="100"/>
                <w:sz w:val="21"/>
                <w:szCs w:val="21"/>
              </w:rPr>
              <w:t>%</w:t>
            </w:r>
            <w:r>
              <w:rPr>
                <w:rFonts w:ascii="宋体" w:hAnsi="宋体" w:cs="宋体" w:eastAsia="宋体" w:hint="default"/>
                <w:spacing w:val="-18"/>
                <w:w w:val="100"/>
                <w:sz w:val="21"/>
                <w:szCs w:val="21"/>
              </w:rPr>
              <w:t>）</w:t>
            </w:r>
          </w:p>
        </w:tc>
        <w:tc>
          <w:tcPr>
            <w:tcW w:w="422" w:type="dxa"/>
            <w:tcBorders>
              <w:top w:val="single" w:sz="6" w:space="0" w:color="000000"/>
              <w:left w:val="nil" w:sz="6" w:space="0" w:color="auto"/>
              <w:bottom w:val="nil" w:sz="6" w:space="0" w:color="auto"/>
              <w:right w:val="nil" w:sz="6" w:space="0" w:color="auto"/>
            </w:tcBorders>
          </w:tcPr>
          <w:p>
            <w:pPr/>
          </w:p>
        </w:tc>
        <w:tc>
          <w:tcPr>
            <w:tcW w:w="946" w:type="dxa"/>
            <w:tcBorders>
              <w:top w:val="single" w:sz="6"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54" w:lineRule="auto" w:before="160"/>
              <w:ind w:left="158" w:right="151"/>
              <w:jc w:val="left"/>
              <w:rPr>
                <w:rFonts w:ascii="宋体" w:hAnsi="宋体" w:cs="宋体" w:eastAsia="宋体" w:hint="default"/>
                <w:sz w:val="21"/>
                <w:szCs w:val="21"/>
              </w:rPr>
            </w:pPr>
            <w:r>
              <w:rPr>
                <w:rFonts w:ascii="宋体" w:hAnsi="宋体" w:cs="宋体" w:eastAsia="宋体" w:hint="default"/>
                <w:sz w:val="21"/>
                <w:szCs w:val="21"/>
              </w:rPr>
              <w:t>是否合</w:t>
            </w:r>
            <w:r>
              <w:rPr>
                <w:rFonts w:ascii="宋体" w:hAnsi="宋体" w:cs="宋体" w:eastAsia="宋体" w:hint="default"/>
                <w:spacing w:val="-102"/>
                <w:sz w:val="21"/>
                <w:szCs w:val="21"/>
              </w:rPr>
              <w:t> </w:t>
            </w:r>
            <w:r>
              <w:rPr>
                <w:rFonts w:ascii="宋体" w:hAnsi="宋体" w:cs="宋体" w:eastAsia="宋体" w:hint="default"/>
                <w:sz w:val="21"/>
                <w:szCs w:val="21"/>
              </w:rPr>
              <w:t>并报表</w:t>
            </w:r>
          </w:p>
        </w:tc>
        <w:tc>
          <w:tcPr>
            <w:tcW w:w="598" w:type="dxa"/>
            <w:tcBorders>
              <w:top w:val="single" w:sz="6" w:space="0" w:color="000000"/>
              <w:left w:val="nil" w:sz="6" w:space="0" w:color="auto"/>
              <w:bottom w:val="nil" w:sz="6" w:space="0" w:color="auto"/>
              <w:right w:val="nil" w:sz="6" w:space="0" w:color="auto"/>
            </w:tcBorders>
          </w:tcPr>
          <w:p>
            <w:pPr/>
          </w:p>
        </w:tc>
        <w:tc>
          <w:tcPr>
            <w:tcW w:w="1469" w:type="dxa"/>
            <w:tcBorders>
              <w:top w:val="single" w:sz="6"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54" w:lineRule="auto" w:before="160"/>
              <w:ind w:left="628" w:right="204" w:hanging="420"/>
              <w:jc w:val="left"/>
              <w:rPr>
                <w:rFonts w:ascii="宋体" w:hAnsi="宋体" w:cs="宋体" w:eastAsia="宋体" w:hint="default"/>
                <w:sz w:val="21"/>
                <w:szCs w:val="21"/>
              </w:rPr>
            </w:pPr>
            <w:r>
              <w:rPr>
                <w:rFonts w:ascii="宋体" w:hAnsi="宋体" w:cs="宋体" w:eastAsia="宋体" w:hint="default"/>
                <w:spacing w:val="-1"/>
                <w:sz w:val="21"/>
                <w:szCs w:val="21"/>
              </w:rPr>
              <w:t>少数股东权</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益</w:t>
            </w:r>
          </w:p>
        </w:tc>
        <w:tc>
          <w:tcPr>
            <w:tcW w:w="286" w:type="dxa"/>
            <w:tcBorders>
              <w:top w:val="single" w:sz="6" w:space="0" w:color="000000"/>
              <w:left w:val="nil" w:sz="6" w:space="0" w:color="auto"/>
              <w:bottom w:val="nil" w:sz="6" w:space="0" w:color="auto"/>
              <w:right w:val="nil" w:sz="6" w:space="0" w:color="auto"/>
            </w:tcBorders>
          </w:tcPr>
          <w:p>
            <w:pPr/>
          </w:p>
        </w:tc>
        <w:tc>
          <w:tcPr>
            <w:tcW w:w="1255" w:type="dxa"/>
            <w:tcBorders>
              <w:top w:val="single" w:sz="6" w:space="0" w:color="000000"/>
              <w:left w:val="nil" w:sz="6" w:space="0" w:color="auto"/>
              <w:bottom w:val="single" w:sz="8" w:space="0" w:color="000000"/>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52" w:lineRule="auto"/>
              <w:ind w:left="206" w:right="204"/>
              <w:jc w:val="both"/>
              <w:rPr>
                <w:rFonts w:ascii="宋体" w:hAnsi="宋体" w:cs="宋体" w:eastAsia="宋体" w:hint="default"/>
                <w:sz w:val="21"/>
                <w:szCs w:val="21"/>
              </w:rPr>
            </w:pPr>
            <w:r>
              <w:rPr>
                <w:rFonts w:ascii="宋体" w:hAnsi="宋体" w:cs="宋体" w:eastAsia="宋体" w:hint="default"/>
                <w:spacing w:val="-1"/>
                <w:sz w:val="21"/>
                <w:szCs w:val="21"/>
              </w:rPr>
              <w:t>少数股东</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权益中用</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于冲减少</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数股东损</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益的金额</w:t>
            </w:r>
          </w:p>
        </w:tc>
        <w:tc>
          <w:tcPr>
            <w:tcW w:w="382" w:type="dxa"/>
            <w:tcBorders>
              <w:top w:val="single" w:sz="6" w:space="0" w:color="000000"/>
              <w:left w:val="nil" w:sz="6" w:space="0" w:color="auto"/>
              <w:bottom w:val="nil" w:sz="6" w:space="0" w:color="auto"/>
              <w:right w:val="nil" w:sz="6" w:space="0" w:color="auto"/>
            </w:tcBorders>
          </w:tcPr>
          <w:p>
            <w:pPr/>
          </w:p>
        </w:tc>
        <w:tc>
          <w:tcPr>
            <w:tcW w:w="2479" w:type="dxa"/>
            <w:tcBorders>
              <w:top w:val="single" w:sz="6" w:space="0" w:color="000000"/>
              <w:left w:val="nil" w:sz="6" w:space="0" w:color="auto"/>
              <w:bottom w:val="single" w:sz="8" w:space="0" w:color="000000"/>
              <w:right w:val="nil" w:sz="6" w:space="0" w:color="auto"/>
            </w:tcBorders>
          </w:tcPr>
          <w:p>
            <w:pPr>
              <w:pStyle w:val="TableParagraph"/>
              <w:spacing w:line="254" w:lineRule="auto" w:before="103"/>
              <w:ind w:left="189" w:right="184"/>
              <w:jc w:val="center"/>
              <w:rPr>
                <w:rFonts w:ascii="宋体" w:hAnsi="宋体" w:cs="宋体" w:eastAsia="宋体" w:hint="default"/>
                <w:sz w:val="21"/>
                <w:szCs w:val="21"/>
              </w:rPr>
            </w:pPr>
            <w:r>
              <w:rPr>
                <w:rFonts w:ascii="宋体" w:hAnsi="宋体" w:cs="宋体" w:eastAsia="宋体" w:hint="default"/>
                <w:spacing w:val="-2"/>
                <w:sz w:val="21"/>
                <w:szCs w:val="21"/>
              </w:rPr>
              <w:t>从母公司所有者权益冲</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2"/>
                <w:sz w:val="21"/>
                <w:szCs w:val="21"/>
              </w:rPr>
              <w:t>减子公司少数股东分担</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2"/>
                <w:sz w:val="21"/>
                <w:szCs w:val="21"/>
              </w:rPr>
              <w:t>的本期亏损超过少数股</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2"/>
                <w:sz w:val="21"/>
                <w:szCs w:val="21"/>
              </w:rPr>
              <w:t>东在该子公司期初所有</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2"/>
                <w:sz w:val="21"/>
                <w:szCs w:val="21"/>
              </w:rPr>
              <w:t>者权益中所享有份额后</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的余额</w:t>
            </w:r>
          </w:p>
        </w:tc>
      </w:tr>
      <w:tr>
        <w:trPr>
          <w:trHeight w:val="301" w:hRule="exact"/>
        </w:trPr>
        <w:tc>
          <w:tcPr>
            <w:tcW w:w="3994" w:type="dxa"/>
            <w:tcBorders>
              <w:top w:val="single" w:sz="8" w:space="0" w:color="000000"/>
              <w:left w:val="nil" w:sz="6" w:space="0" w:color="auto"/>
              <w:bottom w:val="nil" w:sz="6" w:space="0" w:color="auto"/>
              <w:right w:val="nil" w:sz="6" w:space="0" w:color="auto"/>
            </w:tcBorders>
          </w:tcPr>
          <w:p>
            <w:pPr>
              <w:pStyle w:val="TableParagraph"/>
              <w:spacing w:line="253" w:lineRule="exact"/>
              <w:ind w:left="28" w:right="0"/>
              <w:jc w:val="left"/>
              <w:rPr>
                <w:rFonts w:ascii="宋体" w:hAnsi="宋体" w:cs="宋体" w:eastAsia="宋体" w:hint="default"/>
                <w:sz w:val="21"/>
                <w:szCs w:val="21"/>
              </w:rPr>
            </w:pPr>
            <w:r>
              <w:rPr>
                <w:rFonts w:ascii="宋体" w:hAnsi="宋体" w:cs="宋体" w:eastAsia="宋体" w:hint="default"/>
                <w:sz w:val="21"/>
                <w:szCs w:val="21"/>
              </w:rPr>
              <w:t>济南酷索数码有限公司</w:t>
            </w:r>
          </w:p>
        </w:tc>
        <w:tc>
          <w:tcPr>
            <w:tcW w:w="286" w:type="dxa"/>
            <w:tcBorders>
              <w:top w:val="nil" w:sz="6" w:space="0" w:color="auto"/>
              <w:left w:val="nil" w:sz="6" w:space="0" w:color="auto"/>
              <w:bottom w:val="nil" w:sz="6" w:space="0" w:color="auto"/>
              <w:right w:val="nil" w:sz="6" w:space="0" w:color="auto"/>
            </w:tcBorders>
          </w:tcPr>
          <w:p>
            <w:pPr/>
          </w:p>
        </w:tc>
        <w:tc>
          <w:tcPr>
            <w:tcW w:w="857" w:type="dxa"/>
            <w:tcBorders>
              <w:top w:val="single" w:sz="8" w:space="0" w:color="000000"/>
              <w:left w:val="nil" w:sz="6" w:space="0" w:color="auto"/>
              <w:bottom w:val="nil" w:sz="6" w:space="0" w:color="auto"/>
              <w:right w:val="nil" w:sz="6" w:space="0" w:color="auto"/>
            </w:tcBorders>
          </w:tcPr>
          <w:p>
            <w:pPr>
              <w:pStyle w:val="TableParagraph"/>
              <w:spacing w:line="253" w:lineRule="exact"/>
              <w:ind w:left="151"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single" w:sz="8" w:space="0" w:color="000000"/>
              <w:left w:val="nil" w:sz="6" w:space="0" w:color="auto"/>
              <w:bottom w:val="nil" w:sz="6" w:space="0" w:color="auto"/>
              <w:right w:val="nil" w:sz="6" w:space="0" w:color="auto"/>
            </w:tcBorders>
          </w:tcPr>
          <w:p>
            <w:pPr>
              <w:pStyle w:val="TableParagraph"/>
              <w:spacing w:line="253" w:lineRule="exact"/>
              <w:ind w:left="263" w:right="0"/>
              <w:jc w:val="left"/>
              <w:rPr>
                <w:rFonts w:ascii="宋体" w:hAnsi="宋体" w:cs="宋体" w:eastAsia="宋体" w:hint="default"/>
                <w:sz w:val="21"/>
                <w:szCs w:val="21"/>
              </w:rPr>
            </w:pPr>
            <w:r>
              <w:rPr>
                <w:rFonts w:ascii="宋体"/>
                <w:sz w:val="21"/>
              </w:rPr>
              <w:t>100</w:t>
            </w:r>
          </w:p>
        </w:tc>
        <w:tc>
          <w:tcPr>
            <w:tcW w:w="422" w:type="dxa"/>
            <w:tcBorders>
              <w:top w:val="nil" w:sz="6" w:space="0" w:color="auto"/>
              <w:left w:val="nil" w:sz="6" w:space="0" w:color="auto"/>
              <w:bottom w:val="nil" w:sz="6" w:space="0" w:color="auto"/>
              <w:right w:val="nil" w:sz="6" w:space="0" w:color="auto"/>
            </w:tcBorders>
          </w:tcPr>
          <w:p>
            <w:pPr/>
          </w:p>
        </w:tc>
        <w:tc>
          <w:tcPr>
            <w:tcW w:w="946" w:type="dxa"/>
            <w:tcBorders>
              <w:top w:val="single" w:sz="8" w:space="0" w:color="000000"/>
              <w:left w:val="nil" w:sz="6" w:space="0" w:color="auto"/>
              <w:bottom w:val="nil" w:sz="6" w:space="0" w:color="auto"/>
              <w:right w:val="nil" w:sz="6" w:space="0" w:color="auto"/>
            </w:tcBorders>
          </w:tcPr>
          <w:p>
            <w:pPr>
              <w:pStyle w:val="TableParagraph"/>
              <w:spacing w:line="253" w:lineRule="exact"/>
              <w:ind w:left="8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8" w:type="dxa"/>
            <w:tcBorders>
              <w:top w:val="nil" w:sz="6" w:space="0" w:color="auto"/>
              <w:left w:val="nil" w:sz="6" w:space="0" w:color="auto"/>
              <w:bottom w:val="nil" w:sz="6" w:space="0" w:color="auto"/>
              <w:right w:val="nil" w:sz="6" w:space="0" w:color="auto"/>
            </w:tcBorders>
          </w:tcPr>
          <w:p>
            <w:pPr/>
          </w:p>
        </w:tc>
        <w:tc>
          <w:tcPr>
            <w:tcW w:w="1469" w:type="dxa"/>
            <w:tcBorders>
              <w:top w:val="single" w:sz="8" w:space="0" w:color="000000"/>
              <w:left w:val="nil" w:sz="6" w:space="0" w:color="auto"/>
              <w:bottom w:val="nil" w:sz="6" w:space="0" w:color="auto"/>
              <w:right w:val="nil" w:sz="6" w:space="0" w:color="auto"/>
            </w:tcBorders>
          </w:tcPr>
          <w:p>
            <w:pPr>
              <w:pStyle w:val="TableParagraph"/>
              <w:spacing w:line="253" w:lineRule="exact"/>
              <w:ind w:right="391"/>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single" w:sz="8" w:space="0" w:color="000000"/>
              <w:left w:val="nil" w:sz="6" w:space="0" w:color="auto"/>
              <w:bottom w:val="nil" w:sz="6" w:space="0" w:color="auto"/>
              <w:right w:val="nil" w:sz="6" w:space="0" w:color="auto"/>
            </w:tcBorders>
          </w:tcPr>
          <w:p>
            <w:pPr>
              <w:pStyle w:val="TableParagraph"/>
              <w:spacing w:line="253"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479" w:type="dxa"/>
            <w:tcBorders>
              <w:top w:val="single" w:sz="8" w:space="0" w:color="000000"/>
              <w:left w:val="nil" w:sz="6" w:space="0" w:color="auto"/>
              <w:bottom w:val="nil" w:sz="6" w:space="0" w:color="auto"/>
              <w:right w:val="nil" w:sz="6" w:space="0" w:color="auto"/>
            </w:tcBorders>
          </w:tcPr>
          <w:p>
            <w:pPr>
              <w:pStyle w:val="TableParagraph"/>
              <w:spacing w:line="253" w:lineRule="exact"/>
              <w:ind w:right="842"/>
              <w:jc w:val="right"/>
              <w:rPr>
                <w:rFonts w:ascii="宋体" w:hAnsi="宋体" w:cs="宋体" w:eastAsia="宋体" w:hint="default"/>
                <w:sz w:val="21"/>
                <w:szCs w:val="21"/>
              </w:rPr>
            </w:pPr>
            <w:r>
              <w:rPr>
                <w:rFonts w:ascii="宋体"/>
                <w:sz w:val="21"/>
              </w:rPr>
              <w:t>---</w:t>
            </w:r>
          </w:p>
        </w:tc>
      </w:tr>
      <w:tr>
        <w:trPr>
          <w:trHeight w:val="289"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49" w:lineRule="exact"/>
              <w:ind w:left="28" w:right="0"/>
              <w:jc w:val="left"/>
              <w:rPr>
                <w:rFonts w:ascii="宋体" w:hAnsi="宋体" w:cs="宋体" w:eastAsia="宋体" w:hint="default"/>
                <w:sz w:val="21"/>
                <w:szCs w:val="21"/>
              </w:rPr>
            </w:pPr>
            <w:r>
              <w:rPr>
                <w:rFonts w:ascii="宋体" w:hAnsi="宋体" w:cs="宋体" w:eastAsia="宋体" w:hint="default"/>
                <w:sz w:val="21"/>
                <w:szCs w:val="21"/>
              </w:rPr>
              <w:t>武汉酷索商贸有限公司</w:t>
            </w:r>
          </w:p>
        </w:tc>
        <w:tc>
          <w:tcPr>
            <w:tcW w:w="286"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Style w:val="TableParagraph"/>
              <w:spacing w:line="249" w:lineRule="exact"/>
              <w:ind w:left="151"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49" w:lineRule="exact"/>
              <w:ind w:left="263" w:right="0"/>
              <w:jc w:val="left"/>
              <w:rPr>
                <w:rFonts w:ascii="宋体" w:hAnsi="宋体" w:cs="宋体" w:eastAsia="宋体" w:hint="default"/>
                <w:sz w:val="21"/>
                <w:szCs w:val="21"/>
              </w:rPr>
            </w:pPr>
            <w:r>
              <w:rPr>
                <w:rFonts w:ascii="宋体"/>
                <w:sz w:val="21"/>
              </w:rPr>
              <w:t>100</w:t>
            </w:r>
          </w:p>
        </w:tc>
        <w:tc>
          <w:tcPr>
            <w:tcW w:w="422"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Style w:val="TableParagraph"/>
              <w:spacing w:line="249" w:lineRule="exact"/>
              <w:ind w:left="8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8"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9" w:lineRule="exact"/>
              <w:ind w:right="391"/>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49"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479" w:type="dxa"/>
            <w:tcBorders>
              <w:top w:val="nil" w:sz="6" w:space="0" w:color="auto"/>
              <w:left w:val="nil" w:sz="6" w:space="0" w:color="auto"/>
              <w:bottom w:val="nil" w:sz="6" w:space="0" w:color="auto"/>
              <w:right w:val="nil" w:sz="6" w:space="0" w:color="auto"/>
            </w:tcBorders>
          </w:tcPr>
          <w:p>
            <w:pPr>
              <w:pStyle w:val="TableParagraph"/>
              <w:spacing w:line="249" w:lineRule="exact"/>
              <w:ind w:right="842"/>
              <w:jc w:val="right"/>
              <w:rPr>
                <w:rFonts w:ascii="宋体" w:hAnsi="宋体" w:cs="宋体" w:eastAsia="宋体" w:hint="default"/>
                <w:sz w:val="21"/>
                <w:szCs w:val="21"/>
              </w:rPr>
            </w:pPr>
            <w:r>
              <w:rPr>
                <w:rFonts w:ascii="宋体"/>
                <w:sz w:val="21"/>
              </w:rPr>
              <w:t>---</w:t>
            </w:r>
          </w:p>
        </w:tc>
      </w:tr>
      <w:tr>
        <w:trPr>
          <w:trHeight w:val="291"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大连市酷索数码产品有限公司</w:t>
            </w:r>
          </w:p>
        </w:tc>
        <w:tc>
          <w:tcPr>
            <w:tcW w:w="286"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Style w:val="TableParagraph"/>
              <w:spacing w:line="251" w:lineRule="exact"/>
              <w:ind w:left="151"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2"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8"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91"/>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479" w:type="dxa"/>
            <w:tcBorders>
              <w:top w:val="nil" w:sz="6" w:space="0" w:color="auto"/>
              <w:left w:val="nil" w:sz="6" w:space="0" w:color="auto"/>
              <w:bottom w:val="nil" w:sz="6" w:space="0" w:color="auto"/>
              <w:right w:val="nil" w:sz="6" w:space="0" w:color="auto"/>
            </w:tcBorders>
          </w:tcPr>
          <w:p>
            <w:pPr>
              <w:pStyle w:val="TableParagraph"/>
              <w:spacing w:line="251" w:lineRule="exact"/>
              <w:ind w:right="842"/>
              <w:jc w:val="right"/>
              <w:rPr>
                <w:rFonts w:ascii="宋体" w:hAnsi="宋体" w:cs="宋体" w:eastAsia="宋体" w:hint="default"/>
                <w:sz w:val="21"/>
                <w:szCs w:val="21"/>
              </w:rPr>
            </w:pPr>
            <w:r>
              <w:rPr>
                <w:rFonts w:ascii="宋体"/>
                <w:sz w:val="21"/>
              </w:rPr>
              <w:t>---</w:t>
            </w:r>
          </w:p>
        </w:tc>
      </w:tr>
      <w:tr>
        <w:trPr>
          <w:trHeight w:val="251" w:hRule="exact"/>
        </w:trPr>
        <w:tc>
          <w:tcPr>
            <w:tcW w:w="399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北京酷索数码产品有限公司</w:t>
            </w:r>
          </w:p>
        </w:tc>
        <w:tc>
          <w:tcPr>
            <w:tcW w:w="286"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Style w:val="TableParagraph"/>
              <w:spacing w:line="251" w:lineRule="exact"/>
              <w:ind w:left="151" w:right="0"/>
              <w:jc w:val="left"/>
              <w:rPr>
                <w:rFonts w:ascii="宋体" w:hAnsi="宋体" w:cs="宋体" w:eastAsia="宋体" w:hint="default"/>
                <w:sz w:val="21"/>
                <w:szCs w:val="21"/>
              </w:rPr>
            </w:pPr>
            <w:r>
              <w:rPr>
                <w:rFonts w:ascii="宋体"/>
                <w:sz w:val="21"/>
              </w:rPr>
              <w:t>100</w:t>
            </w:r>
          </w:p>
        </w:tc>
        <w:tc>
          <w:tcPr>
            <w:tcW w:w="406"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Style w:val="TableParagraph"/>
              <w:spacing w:line="251" w:lineRule="exact"/>
              <w:ind w:left="263" w:right="0"/>
              <w:jc w:val="left"/>
              <w:rPr>
                <w:rFonts w:ascii="宋体" w:hAnsi="宋体" w:cs="宋体" w:eastAsia="宋体" w:hint="default"/>
                <w:sz w:val="21"/>
                <w:szCs w:val="21"/>
              </w:rPr>
            </w:pPr>
            <w:r>
              <w:rPr>
                <w:rFonts w:ascii="宋体"/>
                <w:sz w:val="21"/>
              </w:rPr>
              <w:t>100</w:t>
            </w:r>
          </w:p>
        </w:tc>
        <w:tc>
          <w:tcPr>
            <w:tcW w:w="422"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Style w:val="TableParagraph"/>
              <w:spacing w:line="251" w:lineRule="exact"/>
              <w:ind w:left="8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598"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51" w:lineRule="exact"/>
              <w:ind w:right="391"/>
              <w:jc w:val="right"/>
              <w:rPr>
                <w:rFonts w:ascii="宋体" w:hAnsi="宋体" w:cs="宋体" w:eastAsia="宋体" w:hint="default"/>
                <w:sz w:val="21"/>
                <w:szCs w:val="21"/>
              </w:rPr>
            </w:pPr>
            <w:r>
              <w:rPr>
                <w:rFonts w:ascii="宋体"/>
                <w:sz w:val="21"/>
              </w:rPr>
              <w:t>---</w:t>
            </w:r>
          </w:p>
        </w:tc>
        <w:tc>
          <w:tcPr>
            <w:tcW w:w="2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Style w:val="TableParagraph"/>
              <w:spacing w:line="251" w:lineRule="exact"/>
              <w:ind w:right="389"/>
              <w:jc w:val="right"/>
              <w:rPr>
                <w:rFonts w:ascii="宋体" w:hAnsi="宋体" w:cs="宋体" w:eastAsia="宋体" w:hint="default"/>
                <w:sz w:val="21"/>
                <w:szCs w:val="21"/>
              </w:rPr>
            </w:pPr>
            <w:r>
              <w:rPr>
                <w:rFonts w:ascii="宋体"/>
                <w:sz w:val="21"/>
              </w:rPr>
              <w:t>---</w:t>
            </w:r>
          </w:p>
        </w:tc>
        <w:tc>
          <w:tcPr>
            <w:tcW w:w="382" w:type="dxa"/>
            <w:tcBorders>
              <w:top w:val="nil" w:sz="6" w:space="0" w:color="auto"/>
              <w:left w:val="nil" w:sz="6" w:space="0" w:color="auto"/>
              <w:bottom w:val="nil" w:sz="6" w:space="0" w:color="auto"/>
              <w:right w:val="nil" w:sz="6" w:space="0" w:color="auto"/>
            </w:tcBorders>
          </w:tcPr>
          <w:p>
            <w:pPr/>
          </w:p>
        </w:tc>
        <w:tc>
          <w:tcPr>
            <w:tcW w:w="2479" w:type="dxa"/>
            <w:tcBorders>
              <w:top w:val="nil" w:sz="6" w:space="0" w:color="auto"/>
              <w:left w:val="nil" w:sz="6" w:space="0" w:color="auto"/>
              <w:bottom w:val="nil" w:sz="6" w:space="0" w:color="auto"/>
              <w:right w:val="nil" w:sz="6" w:space="0" w:color="auto"/>
            </w:tcBorders>
          </w:tcPr>
          <w:p>
            <w:pPr>
              <w:pStyle w:val="TableParagraph"/>
              <w:spacing w:line="251" w:lineRule="exact"/>
              <w:ind w:right="842"/>
              <w:jc w:val="right"/>
              <w:rPr>
                <w:rFonts w:ascii="宋体" w:hAnsi="宋体" w:cs="宋体" w:eastAsia="宋体" w:hint="default"/>
                <w:sz w:val="21"/>
                <w:szCs w:val="21"/>
              </w:rPr>
            </w:pPr>
            <w:r>
              <w:rPr>
                <w:rFonts w:ascii="宋体"/>
                <w:sz w:val="21"/>
              </w:rPr>
              <w:t>---</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pStyle w:val="Heading4"/>
        <w:spacing w:line="240" w:lineRule="auto" w:before="36"/>
        <w:ind w:left="567" w:right="0"/>
        <w:jc w:val="left"/>
        <w:rPr>
          <w:b w:val="0"/>
          <w:bCs w:val="0"/>
        </w:rPr>
      </w:pPr>
      <w:r>
        <w:rPr/>
        <w:t>⑦</w:t>
      </w:r>
      <w:r>
        <w:rPr>
          <w:spacing w:val="43"/>
        </w:rPr>
        <w:t> </w:t>
      </w:r>
      <w:r>
        <w:rPr/>
        <w:t>西藏酷爱通信有限公司</w:t>
      </w:r>
      <w:r>
        <w:rPr>
          <w:b w:val="0"/>
          <w:bCs w:val="0"/>
        </w:rPr>
      </w:r>
    </w:p>
    <w:p>
      <w:pPr>
        <w:pStyle w:val="BodyText"/>
        <w:spacing w:line="240" w:lineRule="auto" w:before="123"/>
        <w:ind w:left="560" w:right="0"/>
        <w:jc w:val="left"/>
      </w:pPr>
      <w:r>
        <w:rPr/>
        <w:t>西藏酷爱通信有限公司为本公司于</w:t>
      </w:r>
      <w:r>
        <w:rPr>
          <w:spacing w:val="-25"/>
        </w:rPr>
        <w:t> </w:t>
      </w:r>
      <w:r>
        <w:rPr>
          <w:rFonts w:ascii="宋体" w:hAnsi="宋体" w:cs="宋体" w:eastAsia="宋体" w:hint="default"/>
        </w:rPr>
        <w:t>2010</w:t>
      </w:r>
      <w:r>
        <w:rPr>
          <w:rFonts w:ascii="宋体" w:hAnsi="宋体" w:cs="宋体" w:eastAsia="宋体" w:hint="default"/>
          <w:spacing w:val="-22"/>
        </w:rPr>
        <w:t> </w:t>
      </w:r>
      <w:r>
        <w:rPr/>
        <w:t>年</w:t>
      </w:r>
      <w:r>
        <w:rPr>
          <w:spacing w:val="-25"/>
        </w:rPr>
        <w:t> </w:t>
      </w:r>
      <w:r>
        <w:rPr>
          <w:rFonts w:ascii="宋体" w:hAnsi="宋体" w:cs="宋体" w:eastAsia="宋体" w:hint="default"/>
        </w:rPr>
        <w:t>12</w:t>
      </w:r>
      <w:r>
        <w:rPr>
          <w:rFonts w:ascii="宋体" w:hAnsi="宋体" w:cs="宋体" w:eastAsia="宋体" w:hint="default"/>
          <w:spacing w:val="-25"/>
        </w:rPr>
        <w:t> </w:t>
      </w:r>
      <w:r>
        <w:rPr/>
        <w:t>月</w:t>
      </w:r>
      <w:r>
        <w:rPr>
          <w:spacing w:val="-25"/>
        </w:rPr>
        <w:t> </w:t>
      </w:r>
      <w:r>
        <w:rPr>
          <w:rFonts w:ascii="宋体" w:hAnsi="宋体" w:cs="宋体" w:eastAsia="宋体" w:hint="default"/>
        </w:rPr>
        <w:t>1</w:t>
      </w:r>
      <w:r>
        <w:rPr>
          <w:rFonts w:ascii="宋体" w:hAnsi="宋体" w:cs="宋体" w:eastAsia="宋体" w:hint="default"/>
          <w:spacing w:val="-22"/>
        </w:rPr>
        <w:t> </w:t>
      </w:r>
      <w:r>
        <w:rPr/>
        <w:t>日以货币方式新设的有限责任公司，该公司于</w:t>
      </w:r>
      <w:r>
        <w:rPr>
          <w:spacing w:val="-23"/>
        </w:rPr>
        <w:t> </w:t>
      </w:r>
      <w:r>
        <w:rPr>
          <w:rFonts w:ascii="宋体" w:hAnsi="宋体" w:cs="宋体" w:eastAsia="宋体" w:hint="default"/>
        </w:rPr>
        <w:t>2010</w:t>
      </w:r>
      <w:r>
        <w:rPr>
          <w:rFonts w:ascii="宋体" w:hAnsi="宋体" w:cs="宋体" w:eastAsia="宋体" w:hint="default"/>
          <w:spacing w:val="-25"/>
        </w:rPr>
        <w:t> </w:t>
      </w:r>
      <w:r>
        <w:rPr/>
        <w:t>年</w:t>
      </w:r>
      <w:r>
        <w:rPr>
          <w:spacing w:val="-22"/>
        </w:rPr>
        <w:t> </w:t>
      </w:r>
      <w:r>
        <w:rPr>
          <w:rFonts w:ascii="宋体" w:hAnsi="宋体" w:cs="宋体" w:eastAsia="宋体" w:hint="default"/>
        </w:rPr>
        <w:t>12</w:t>
      </w:r>
      <w:r>
        <w:rPr>
          <w:rFonts w:ascii="宋体" w:hAnsi="宋体" w:cs="宋体" w:eastAsia="宋体" w:hint="default"/>
          <w:spacing w:val="-25"/>
        </w:rPr>
        <w:t> </w:t>
      </w:r>
      <w:r>
        <w:rPr/>
        <w:t>月在西藏自治区工商行政管理局领取</w:t>
      </w:r>
    </w:p>
    <w:p>
      <w:pPr>
        <w:pStyle w:val="BodyText"/>
        <w:spacing w:line="240" w:lineRule="auto" w:before="126"/>
        <w:ind w:left="140" w:right="0"/>
        <w:jc w:val="left"/>
      </w:pPr>
      <w:r>
        <w:rPr>
          <w:rFonts w:ascii="宋体" w:hAnsi="宋体" w:cs="宋体" w:eastAsia="宋体" w:hint="default"/>
        </w:rPr>
        <w:t>540000100000365</w:t>
      </w:r>
      <w:r>
        <w:rPr>
          <w:rFonts w:ascii="宋体" w:hAnsi="宋体" w:cs="宋体" w:eastAsia="宋体" w:hint="default"/>
          <w:spacing w:val="-54"/>
        </w:rPr>
        <w:t> </w:t>
      </w:r>
      <w:r>
        <w:rPr/>
        <w:t>号企业法人营业执照，营业期限</w:t>
      </w:r>
      <w:r>
        <w:rPr>
          <w:spacing w:val="-56"/>
        </w:rPr>
        <w:t> </w:t>
      </w:r>
      <w:r>
        <w:rPr>
          <w:rFonts w:ascii="宋体" w:hAnsi="宋体" w:cs="宋体" w:eastAsia="宋体" w:hint="default"/>
        </w:rPr>
        <w:t>20</w:t>
      </w:r>
      <w:r>
        <w:rPr>
          <w:rFonts w:ascii="宋体" w:hAnsi="宋体" w:cs="宋体" w:eastAsia="宋体" w:hint="default"/>
          <w:spacing w:val="-54"/>
        </w:rPr>
        <w:t> </w:t>
      </w:r>
      <w:r>
        <w:rPr>
          <w:spacing w:val="-3"/>
        </w:rPr>
        <w:t>年。</w:t>
      </w:r>
      <w:r>
        <w:rPr/>
      </w:r>
    </w:p>
    <w:p>
      <w:pPr>
        <w:pStyle w:val="Heading4"/>
        <w:spacing w:line="240" w:lineRule="auto" w:before="126"/>
        <w:ind w:left="567" w:right="0"/>
        <w:jc w:val="left"/>
        <w:rPr>
          <w:b w:val="0"/>
          <w:bCs w:val="0"/>
        </w:rPr>
      </w:pPr>
      <w:r>
        <w:rPr/>
        <w:t>⑧</w:t>
      </w:r>
      <w:r>
        <w:rPr>
          <w:spacing w:val="40"/>
        </w:rPr>
        <w:t> </w:t>
      </w:r>
      <w:r>
        <w:rPr/>
        <w:t>北京酷沃通讯器材有限公司</w:t>
      </w:r>
      <w:r>
        <w:rPr>
          <w:b w:val="0"/>
          <w:bCs w:val="0"/>
        </w:rPr>
      </w:r>
    </w:p>
    <w:p>
      <w:pPr>
        <w:pStyle w:val="BodyText"/>
        <w:spacing w:line="240" w:lineRule="auto" w:before="124"/>
        <w:ind w:left="560" w:right="0"/>
        <w:jc w:val="left"/>
      </w:pPr>
      <w:r>
        <w:rPr/>
        <w:t>北京酷沃通讯器材有限公司为本公司</w:t>
      </w:r>
      <w:r>
        <w:rPr>
          <w:spacing w:val="-45"/>
        </w:rPr>
        <w:t> </w:t>
      </w:r>
      <w:r>
        <w:rPr>
          <w:rFonts w:ascii="宋体" w:hAnsi="宋体" w:cs="宋体" w:eastAsia="宋体" w:hint="default"/>
        </w:rPr>
        <w:t>2010</w:t>
      </w:r>
      <w:r>
        <w:rPr>
          <w:rFonts w:ascii="宋体" w:hAnsi="宋体" w:cs="宋体" w:eastAsia="宋体" w:hint="default"/>
          <w:spacing w:val="-44"/>
        </w:rPr>
        <w:t> </w:t>
      </w:r>
      <w:r>
        <w:rPr/>
        <w:t>年</w:t>
      </w:r>
      <w:r>
        <w:rPr>
          <w:spacing w:val="-44"/>
        </w:rPr>
        <w:t> </w:t>
      </w:r>
      <w:r>
        <w:rPr>
          <w:rFonts w:ascii="宋体" w:hAnsi="宋体" w:cs="宋体" w:eastAsia="宋体" w:hint="default"/>
        </w:rPr>
        <w:t>12</w:t>
      </w:r>
      <w:r>
        <w:rPr>
          <w:rFonts w:ascii="宋体" w:hAnsi="宋体" w:cs="宋体" w:eastAsia="宋体" w:hint="default"/>
          <w:spacing w:val="-44"/>
        </w:rPr>
        <w:t> </w:t>
      </w:r>
      <w:r>
        <w:rPr/>
        <w:t>月</w:t>
      </w:r>
      <w:r>
        <w:rPr>
          <w:spacing w:val="-46"/>
        </w:rPr>
        <w:t> </w:t>
      </w:r>
      <w:r>
        <w:rPr>
          <w:rFonts w:ascii="宋体" w:hAnsi="宋体" w:cs="宋体" w:eastAsia="宋体" w:hint="default"/>
        </w:rPr>
        <w:t>2</w:t>
      </w:r>
      <w:r>
        <w:rPr>
          <w:rFonts w:ascii="宋体" w:hAnsi="宋体" w:cs="宋体" w:eastAsia="宋体" w:hint="default"/>
          <w:spacing w:val="-44"/>
        </w:rPr>
        <w:t> </w:t>
      </w:r>
      <w:r>
        <w:rPr/>
        <w:t>日以货币方式新设的有限责任公司，该公司于</w:t>
      </w:r>
      <w:r>
        <w:rPr>
          <w:spacing w:val="-44"/>
        </w:rPr>
        <w:t> </w:t>
      </w:r>
      <w:r>
        <w:rPr>
          <w:rFonts w:ascii="宋体" w:hAnsi="宋体" w:cs="宋体" w:eastAsia="宋体" w:hint="default"/>
        </w:rPr>
        <w:t>2010</w:t>
      </w:r>
      <w:r>
        <w:rPr>
          <w:rFonts w:ascii="宋体" w:hAnsi="宋体" w:cs="宋体" w:eastAsia="宋体" w:hint="default"/>
          <w:spacing w:val="-44"/>
        </w:rPr>
        <w:t> </w:t>
      </w:r>
      <w:r>
        <w:rPr/>
        <w:t>年</w:t>
      </w:r>
      <w:r>
        <w:rPr>
          <w:spacing w:val="-44"/>
        </w:rPr>
        <w:t> </w:t>
      </w:r>
      <w:r>
        <w:rPr>
          <w:rFonts w:ascii="宋体" w:hAnsi="宋体" w:cs="宋体" w:eastAsia="宋体" w:hint="default"/>
        </w:rPr>
        <w:t>12</w:t>
      </w:r>
      <w:r>
        <w:rPr>
          <w:rFonts w:ascii="宋体" w:hAnsi="宋体" w:cs="宋体" w:eastAsia="宋体" w:hint="default"/>
          <w:spacing w:val="-44"/>
        </w:rPr>
        <w:t> </w:t>
      </w:r>
      <w:r>
        <w:rPr/>
        <w:t>月在北京市工商行政管理局朝阳分局</w:t>
      </w:r>
    </w:p>
    <w:p>
      <w:pPr>
        <w:pStyle w:val="BodyText"/>
        <w:spacing w:line="240" w:lineRule="auto" w:before="126"/>
        <w:ind w:left="140" w:right="0"/>
        <w:jc w:val="left"/>
      </w:pPr>
      <w:r>
        <w:rPr/>
        <w:t>领取</w:t>
      </w:r>
      <w:r>
        <w:rPr>
          <w:spacing w:val="-53"/>
        </w:rPr>
        <w:t> </w:t>
      </w:r>
      <w:r>
        <w:rPr>
          <w:rFonts w:ascii="宋体" w:hAnsi="宋体" w:cs="宋体" w:eastAsia="宋体" w:hint="default"/>
        </w:rPr>
        <w:t>110105013421915</w:t>
      </w:r>
      <w:r>
        <w:rPr>
          <w:rFonts w:ascii="宋体" w:hAnsi="宋体" w:cs="宋体" w:eastAsia="宋体" w:hint="default"/>
          <w:spacing w:val="-54"/>
        </w:rPr>
        <w:t> </w:t>
      </w:r>
      <w:r>
        <w:rPr/>
        <w:t>号企业法人营业执照，营业期限</w:t>
      </w:r>
      <w:r>
        <w:rPr>
          <w:spacing w:val="-54"/>
        </w:rPr>
        <w:t> </w:t>
      </w:r>
      <w:r>
        <w:rPr>
          <w:rFonts w:ascii="宋体" w:hAnsi="宋体" w:cs="宋体" w:eastAsia="宋体" w:hint="default"/>
        </w:rPr>
        <w:t>20</w:t>
      </w:r>
      <w:r>
        <w:rPr>
          <w:rFonts w:ascii="宋体" w:hAnsi="宋体" w:cs="宋体" w:eastAsia="宋体" w:hint="default"/>
          <w:spacing w:val="-54"/>
        </w:rPr>
        <w:t> </w:t>
      </w:r>
      <w:r>
        <w:rPr>
          <w:spacing w:val="-3"/>
        </w:rPr>
        <w:t>年。</w:t>
      </w:r>
      <w:r>
        <w:rPr/>
      </w:r>
    </w:p>
    <w:p>
      <w:pPr>
        <w:spacing w:after="0" w:line="240" w:lineRule="auto"/>
        <w:jc w:val="left"/>
        <w:sectPr>
          <w:pgSz w:w="16840" w:h="11910" w:orient="landscape"/>
          <w:pgMar w:header="884" w:footer="936" w:top="1080" w:bottom="1120" w:left="1300" w:right="960"/>
        </w:sectPr>
      </w:pPr>
    </w:p>
    <w:p>
      <w:pPr>
        <w:spacing w:line="240" w:lineRule="auto" w:before="3"/>
        <w:rPr>
          <w:rFonts w:ascii="宋体" w:hAnsi="宋体" w:cs="宋体" w:eastAsia="宋体" w:hint="default"/>
          <w:sz w:val="29"/>
          <w:szCs w:val="29"/>
        </w:rPr>
      </w:pPr>
    </w:p>
    <w:p>
      <w:pPr>
        <w:pStyle w:val="BodyText"/>
        <w:spacing w:line="348" w:lineRule="auto" w:before="36"/>
        <w:ind w:left="642" w:right="2252" w:firstLine="62"/>
        <w:jc w:val="left"/>
      </w:pPr>
      <w:r>
        <w:rPr>
          <w:rFonts w:ascii="宋体" w:hAnsi="宋体" w:cs="宋体" w:eastAsia="宋体" w:hint="default"/>
        </w:rPr>
        <w:t>2</w:t>
      </w:r>
      <w:r>
        <w:rPr/>
        <w:t>、合并范围发生变更的说明</w:t>
      </w:r>
      <w:r>
        <w:rPr>
          <w:w w:val="100"/>
        </w:rPr>
        <w:t> </w:t>
      </w:r>
      <w:r>
        <w:rPr/>
        <w:t>合并范围发生变更的情况详见附注六、</w:t>
      </w:r>
      <w:r>
        <w:rPr>
          <w:rFonts w:ascii="宋体" w:hAnsi="宋体" w:cs="宋体" w:eastAsia="宋体" w:hint="default"/>
        </w:rPr>
        <w:t>3</w:t>
      </w:r>
      <w:r>
        <w:rPr/>
        <w:t>。</w:t>
      </w:r>
      <w:r>
        <w:rPr>
          <w:w w:val="100"/>
        </w:rPr>
        <w:t> </w:t>
      </w:r>
      <w:r>
        <w:rPr>
          <w:rFonts w:ascii="宋体" w:hAnsi="宋体" w:cs="宋体" w:eastAsia="宋体" w:hint="default"/>
        </w:rPr>
        <w:t>3</w:t>
      </w:r>
      <w:r>
        <w:rPr/>
        <w:t>、报告期新纳入合并范围的主体和报告期末不再纳入合并范围的主体</w:t>
      </w:r>
    </w:p>
    <w:p>
      <w:pPr>
        <w:pStyle w:val="BodyText"/>
        <w:spacing w:line="240" w:lineRule="auto" w:before="31"/>
        <w:ind w:left="642" w:right="2252"/>
        <w:jc w:val="left"/>
      </w:pPr>
      <w:r>
        <w:rPr/>
        <w:t>（</w:t>
      </w:r>
      <w:r>
        <w:rPr>
          <w:rFonts w:ascii="宋体" w:hAnsi="宋体" w:cs="宋体" w:eastAsia="宋体" w:hint="default"/>
        </w:rPr>
        <w:t>1</w:t>
      </w:r>
      <w:r>
        <w:rPr/>
        <w:t>）本期新纳入合并范围的子公司</w:t>
      </w:r>
    </w:p>
    <w:p>
      <w:pPr>
        <w:spacing w:line="240" w:lineRule="auto" w:before="3"/>
        <w:rPr>
          <w:rFonts w:ascii="宋体" w:hAnsi="宋体" w:cs="宋体" w:eastAsia="宋体" w:hint="default"/>
          <w:sz w:val="13"/>
          <w:szCs w:val="13"/>
        </w:rPr>
      </w:pPr>
    </w:p>
    <w:tbl>
      <w:tblPr>
        <w:tblW w:w="0" w:type="auto"/>
        <w:jc w:val="left"/>
        <w:tblInd w:w="114" w:type="dxa"/>
        <w:tblLayout w:type="fixed"/>
        <w:tblCellMar>
          <w:top w:w="0" w:type="dxa"/>
          <w:left w:w="0" w:type="dxa"/>
          <w:bottom w:w="0" w:type="dxa"/>
          <w:right w:w="0" w:type="dxa"/>
        </w:tblCellMar>
        <w:tblLook w:val="01E0"/>
      </w:tblPr>
      <w:tblGrid>
        <w:gridCol w:w="3972"/>
        <w:gridCol w:w="298"/>
        <w:gridCol w:w="2016"/>
        <w:gridCol w:w="295"/>
        <w:gridCol w:w="2633"/>
      </w:tblGrid>
      <w:tr>
        <w:trPr>
          <w:trHeight w:val="342" w:hRule="exact"/>
        </w:trPr>
        <w:tc>
          <w:tcPr>
            <w:tcW w:w="3972" w:type="dxa"/>
            <w:tcBorders>
              <w:top w:val="nil" w:sz="6" w:space="0" w:color="auto"/>
              <w:left w:val="nil" w:sz="6" w:space="0" w:color="auto"/>
              <w:bottom w:val="single" w:sz="8"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子公司名称</w:t>
            </w:r>
          </w:p>
        </w:tc>
        <w:tc>
          <w:tcPr>
            <w:tcW w:w="298" w:type="dxa"/>
            <w:tcBorders>
              <w:top w:val="nil" w:sz="6" w:space="0" w:color="auto"/>
              <w:left w:val="nil" w:sz="6" w:space="0" w:color="auto"/>
              <w:bottom w:val="nil" w:sz="6" w:space="0" w:color="auto"/>
              <w:right w:val="nil" w:sz="6" w:space="0" w:color="auto"/>
            </w:tcBorders>
          </w:tcPr>
          <w:p>
            <w:pPr/>
          </w:p>
        </w:tc>
        <w:tc>
          <w:tcPr>
            <w:tcW w:w="2016" w:type="dxa"/>
            <w:tcBorders>
              <w:top w:val="nil" w:sz="6" w:space="0" w:color="auto"/>
              <w:left w:val="nil" w:sz="6" w:space="0" w:color="auto"/>
              <w:bottom w:val="single" w:sz="8" w:space="0" w:color="000000"/>
              <w:right w:val="nil" w:sz="6" w:space="0" w:color="auto"/>
            </w:tcBorders>
          </w:tcPr>
          <w:p>
            <w:pPr>
              <w:pStyle w:val="TableParagraph"/>
              <w:spacing w:line="211" w:lineRule="exact"/>
              <w:ind w:left="482" w:right="0"/>
              <w:jc w:val="left"/>
              <w:rPr>
                <w:rFonts w:ascii="宋体" w:hAnsi="宋体" w:cs="宋体" w:eastAsia="宋体" w:hint="default"/>
                <w:sz w:val="21"/>
                <w:szCs w:val="21"/>
              </w:rPr>
            </w:pPr>
            <w:r>
              <w:rPr>
                <w:rFonts w:ascii="宋体" w:hAnsi="宋体" w:cs="宋体" w:eastAsia="宋体" w:hint="default"/>
                <w:sz w:val="21"/>
                <w:szCs w:val="21"/>
              </w:rPr>
              <w:t>期末净资产</w:t>
            </w:r>
          </w:p>
        </w:tc>
        <w:tc>
          <w:tcPr>
            <w:tcW w:w="295" w:type="dxa"/>
            <w:tcBorders>
              <w:top w:val="nil" w:sz="6" w:space="0" w:color="auto"/>
              <w:left w:val="nil" w:sz="6" w:space="0" w:color="auto"/>
              <w:bottom w:val="nil" w:sz="6" w:space="0" w:color="auto"/>
              <w:right w:val="nil" w:sz="6" w:space="0" w:color="auto"/>
            </w:tcBorders>
          </w:tcPr>
          <w:p>
            <w:pPr/>
          </w:p>
        </w:tc>
        <w:tc>
          <w:tcPr>
            <w:tcW w:w="2633" w:type="dxa"/>
            <w:tcBorders>
              <w:top w:val="nil" w:sz="6" w:space="0" w:color="auto"/>
              <w:left w:val="nil" w:sz="6" w:space="0" w:color="auto"/>
              <w:bottom w:val="single" w:sz="8" w:space="0" w:color="000000"/>
              <w:right w:val="nil" w:sz="6" w:space="0" w:color="auto"/>
            </w:tcBorders>
          </w:tcPr>
          <w:p>
            <w:pPr>
              <w:pStyle w:val="TableParagraph"/>
              <w:spacing w:line="211" w:lineRule="exact"/>
              <w:ind w:left="789" w:right="0"/>
              <w:jc w:val="left"/>
              <w:rPr>
                <w:rFonts w:ascii="宋体" w:hAnsi="宋体" w:cs="宋体" w:eastAsia="宋体" w:hint="default"/>
                <w:sz w:val="21"/>
                <w:szCs w:val="21"/>
              </w:rPr>
            </w:pPr>
            <w:r>
              <w:rPr>
                <w:rFonts w:ascii="宋体" w:hAnsi="宋体" w:cs="宋体" w:eastAsia="宋体" w:hint="default"/>
                <w:sz w:val="21"/>
                <w:szCs w:val="21"/>
              </w:rPr>
              <w:t>本期净利润</w:t>
            </w:r>
          </w:p>
        </w:tc>
      </w:tr>
      <w:tr>
        <w:trPr>
          <w:trHeight w:val="463" w:hRule="exact"/>
        </w:trPr>
        <w:tc>
          <w:tcPr>
            <w:tcW w:w="3972" w:type="dxa"/>
            <w:tcBorders>
              <w:top w:val="single" w:sz="8" w:space="0" w:color="000000"/>
              <w:left w:val="nil" w:sz="6" w:space="0" w:color="auto"/>
              <w:bottom w:val="nil" w:sz="6" w:space="0" w:color="auto"/>
              <w:right w:val="nil" w:sz="6" w:space="0" w:color="auto"/>
            </w:tcBorders>
          </w:tcPr>
          <w:p>
            <w:pPr>
              <w:pStyle w:val="TableParagraph"/>
              <w:spacing w:line="240" w:lineRule="auto" w:before="57"/>
              <w:ind w:left="108" w:right="0"/>
              <w:jc w:val="left"/>
              <w:rPr>
                <w:rFonts w:ascii="宋体" w:hAnsi="宋体" w:cs="宋体" w:eastAsia="宋体" w:hint="default"/>
                <w:sz w:val="21"/>
                <w:szCs w:val="21"/>
              </w:rPr>
            </w:pPr>
            <w:r>
              <w:rPr>
                <w:rFonts w:ascii="宋体" w:hAnsi="宋体" w:cs="宋体" w:eastAsia="宋体" w:hint="default"/>
                <w:sz w:val="21"/>
                <w:szCs w:val="21"/>
              </w:rPr>
              <w:t>深圳市酷索数码有限公司</w:t>
            </w: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z w:val="21"/>
                <w:szCs w:val="21"/>
              </w:rPr>
              <w:t>)</w:t>
            </w:r>
          </w:p>
        </w:tc>
        <w:tc>
          <w:tcPr>
            <w:tcW w:w="298" w:type="dxa"/>
            <w:tcBorders>
              <w:top w:val="nil" w:sz="6" w:space="0" w:color="auto"/>
              <w:left w:val="nil" w:sz="6" w:space="0" w:color="auto"/>
              <w:bottom w:val="nil" w:sz="6" w:space="0" w:color="auto"/>
              <w:right w:val="nil" w:sz="6" w:space="0" w:color="auto"/>
            </w:tcBorders>
          </w:tcPr>
          <w:p>
            <w:pPr/>
          </w:p>
        </w:tc>
        <w:tc>
          <w:tcPr>
            <w:tcW w:w="2016" w:type="dxa"/>
            <w:tcBorders>
              <w:top w:val="single" w:sz="8" w:space="0" w:color="000000"/>
              <w:left w:val="nil" w:sz="6" w:space="0" w:color="auto"/>
              <w:bottom w:val="nil" w:sz="6" w:space="0" w:color="auto"/>
              <w:right w:val="nil" w:sz="6" w:space="0" w:color="auto"/>
            </w:tcBorders>
          </w:tcPr>
          <w:p>
            <w:pPr>
              <w:pStyle w:val="TableParagraph"/>
              <w:spacing w:line="240" w:lineRule="auto" w:before="57"/>
              <w:ind w:right="103"/>
              <w:jc w:val="right"/>
              <w:rPr>
                <w:rFonts w:ascii="宋体" w:hAnsi="宋体" w:cs="宋体" w:eastAsia="宋体" w:hint="default"/>
                <w:sz w:val="21"/>
                <w:szCs w:val="21"/>
              </w:rPr>
            </w:pPr>
            <w:r>
              <w:rPr>
                <w:rFonts w:ascii="宋体"/>
                <w:spacing w:val="-1"/>
                <w:sz w:val="21"/>
              </w:rPr>
              <w:t>8,207,902.13</w:t>
            </w:r>
          </w:p>
        </w:tc>
        <w:tc>
          <w:tcPr>
            <w:tcW w:w="295" w:type="dxa"/>
            <w:tcBorders>
              <w:top w:val="nil" w:sz="6" w:space="0" w:color="auto"/>
              <w:left w:val="nil" w:sz="6" w:space="0" w:color="auto"/>
              <w:bottom w:val="nil" w:sz="6" w:space="0" w:color="auto"/>
              <w:right w:val="nil" w:sz="6" w:space="0" w:color="auto"/>
            </w:tcBorders>
          </w:tcPr>
          <w:p>
            <w:pPr/>
          </w:p>
        </w:tc>
        <w:tc>
          <w:tcPr>
            <w:tcW w:w="2633" w:type="dxa"/>
            <w:tcBorders>
              <w:top w:val="single" w:sz="8" w:space="0" w:color="000000"/>
              <w:left w:val="nil" w:sz="6" w:space="0" w:color="auto"/>
              <w:bottom w:val="nil" w:sz="6" w:space="0" w:color="auto"/>
              <w:right w:val="nil" w:sz="6" w:space="0" w:color="auto"/>
            </w:tcBorders>
          </w:tcPr>
          <w:p>
            <w:pPr>
              <w:pStyle w:val="TableParagraph"/>
              <w:spacing w:line="240" w:lineRule="auto" w:before="57"/>
              <w:ind w:right="103"/>
              <w:jc w:val="right"/>
              <w:rPr>
                <w:rFonts w:ascii="宋体" w:hAnsi="宋体" w:cs="宋体" w:eastAsia="宋体" w:hint="default"/>
                <w:sz w:val="21"/>
                <w:szCs w:val="21"/>
              </w:rPr>
            </w:pPr>
            <w:r>
              <w:rPr>
                <w:rFonts w:ascii="宋体"/>
                <w:spacing w:val="-1"/>
                <w:sz w:val="21"/>
              </w:rPr>
              <w:t>-1,792,097.87</w:t>
            </w:r>
          </w:p>
        </w:tc>
      </w:tr>
      <w:tr>
        <w:trPr>
          <w:trHeight w:val="455" w:hRule="exact"/>
        </w:trPr>
        <w:tc>
          <w:tcPr>
            <w:tcW w:w="3972"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08" w:right="0"/>
              <w:jc w:val="left"/>
              <w:rPr>
                <w:rFonts w:ascii="宋体" w:hAnsi="宋体" w:cs="宋体" w:eastAsia="宋体" w:hint="default"/>
                <w:sz w:val="21"/>
                <w:szCs w:val="21"/>
              </w:rPr>
            </w:pPr>
            <w:r>
              <w:rPr>
                <w:rFonts w:ascii="宋体" w:hAnsi="宋体" w:cs="宋体" w:eastAsia="宋体" w:hint="default"/>
                <w:sz w:val="21"/>
                <w:szCs w:val="21"/>
              </w:rPr>
              <w:t>西藏酷爱通信有限公司</w:t>
            </w:r>
          </w:p>
        </w:tc>
        <w:tc>
          <w:tcPr>
            <w:tcW w:w="298" w:type="dxa"/>
            <w:tcBorders>
              <w:top w:val="nil" w:sz="6" w:space="0" w:color="auto"/>
              <w:left w:val="nil" w:sz="6" w:space="0" w:color="auto"/>
              <w:bottom w:val="nil" w:sz="6" w:space="0" w:color="auto"/>
              <w:right w:val="nil" w:sz="6" w:space="0" w:color="auto"/>
            </w:tcBorders>
          </w:tcPr>
          <w:p>
            <w:pP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3"/>
              <w:jc w:val="right"/>
              <w:rPr>
                <w:rFonts w:ascii="宋体" w:hAnsi="宋体" w:cs="宋体" w:eastAsia="宋体" w:hint="default"/>
                <w:sz w:val="21"/>
                <w:szCs w:val="21"/>
              </w:rPr>
            </w:pPr>
            <w:r>
              <w:rPr>
                <w:rFonts w:ascii="宋体"/>
                <w:spacing w:val="-1"/>
                <w:sz w:val="21"/>
              </w:rPr>
              <w:t>4,994,724.02</w:t>
            </w:r>
          </w:p>
        </w:tc>
        <w:tc>
          <w:tcPr>
            <w:tcW w:w="295" w:type="dxa"/>
            <w:tcBorders>
              <w:top w:val="nil" w:sz="6" w:space="0" w:color="auto"/>
              <w:left w:val="nil" w:sz="6" w:space="0" w:color="auto"/>
              <w:bottom w:val="nil" w:sz="6" w:space="0" w:color="auto"/>
              <w:right w:val="nil" w:sz="6" w:space="0" w:color="auto"/>
            </w:tcBorders>
          </w:tcPr>
          <w:p>
            <w:pPr/>
          </w:p>
        </w:tc>
        <w:tc>
          <w:tcPr>
            <w:tcW w:w="2633"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3"/>
              <w:jc w:val="right"/>
              <w:rPr>
                <w:rFonts w:ascii="宋体" w:hAnsi="宋体" w:cs="宋体" w:eastAsia="宋体" w:hint="default"/>
                <w:sz w:val="21"/>
                <w:szCs w:val="21"/>
              </w:rPr>
            </w:pPr>
            <w:r>
              <w:rPr>
                <w:rFonts w:ascii="宋体"/>
                <w:spacing w:val="-1"/>
                <w:sz w:val="21"/>
              </w:rPr>
              <w:t>-5,275.98</w:t>
            </w:r>
          </w:p>
        </w:tc>
      </w:tr>
      <w:tr>
        <w:trPr>
          <w:trHeight w:val="334" w:hRule="exact"/>
        </w:trPr>
        <w:tc>
          <w:tcPr>
            <w:tcW w:w="3972"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08" w:right="0"/>
              <w:jc w:val="left"/>
              <w:rPr>
                <w:rFonts w:ascii="宋体" w:hAnsi="宋体" w:cs="宋体" w:eastAsia="宋体" w:hint="default"/>
                <w:sz w:val="21"/>
                <w:szCs w:val="21"/>
              </w:rPr>
            </w:pPr>
            <w:r>
              <w:rPr>
                <w:rFonts w:ascii="宋体" w:hAnsi="宋体" w:cs="宋体" w:eastAsia="宋体" w:hint="default"/>
                <w:sz w:val="21"/>
                <w:szCs w:val="21"/>
              </w:rPr>
              <w:t>北京酷沃通讯器材有限公司</w:t>
            </w:r>
          </w:p>
        </w:tc>
        <w:tc>
          <w:tcPr>
            <w:tcW w:w="298" w:type="dxa"/>
            <w:tcBorders>
              <w:top w:val="nil" w:sz="6" w:space="0" w:color="auto"/>
              <w:left w:val="nil" w:sz="6" w:space="0" w:color="auto"/>
              <w:bottom w:val="nil" w:sz="6" w:space="0" w:color="auto"/>
              <w:right w:val="nil" w:sz="6" w:space="0" w:color="auto"/>
            </w:tcBorders>
          </w:tcPr>
          <w:p>
            <w:pP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03"/>
              <w:jc w:val="right"/>
              <w:rPr>
                <w:rFonts w:ascii="宋体" w:hAnsi="宋体" w:cs="宋体" w:eastAsia="宋体" w:hint="default"/>
                <w:sz w:val="21"/>
                <w:szCs w:val="21"/>
              </w:rPr>
            </w:pPr>
            <w:r>
              <w:rPr>
                <w:rFonts w:ascii="宋体"/>
                <w:spacing w:val="-1"/>
                <w:sz w:val="21"/>
              </w:rPr>
              <w:t>100,000.00</w:t>
            </w:r>
          </w:p>
        </w:tc>
        <w:tc>
          <w:tcPr>
            <w:tcW w:w="295" w:type="dxa"/>
            <w:tcBorders>
              <w:top w:val="nil" w:sz="6" w:space="0" w:color="auto"/>
              <w:left w:val="nil" w:sz="6" w:space="0" w:color="auto"/>
              <w:bottom w:val="nil" w:sz="6" w:space="0" w:color="auto"/>
              <w:right w:val="nil" w:sz="6" w:space="0" w:color="auto"/>
            </w:tcBorders>
          </w:tcPr>
          <w:p>
            <w:pPr/>
          </w:p>
        </w:tc>
        <w:tc>
          <w:tcPr>
            <w:tcW w:w="263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03"/>
              <w:jc w:val="right"/>
              <w:rPr>
                <w:rFonts w:ascii="宋体" w:hAnsi="宋体" w:cs="宋体" w:eastAsia="宋体" w:hint="default"/>
                <w:sz w:val="21"/>
                <w:szCs w:val="21"/>
              </w:rPr>
            </w:pPr>
            <w:r>
              <w:rPr>
                <w:rFonts w:ascii="宋体"/>
                <w:sz w:val="21"/>
              </w:rPr>
              <w:t>---</w:t>
            </w:r>
          </w:p>
        </w:tc>
      </w:tr>
    </w:tbl>
    <w:p>
      <w:pPr>
        <w:spacing w:line="240" w:lineRule="auto" w:before="2"/>
        <w:rPr>
          <w:rFonts w:ascii="宋体" w:hAnsi="宋体" w:cs="宋体" w:eastAsia="宋体" w:hint="default"/>
          <w:sz w:val="12"/>
          <w:szCs w:val="12"/>
        </w:rPr>
      </w:pPr>
    </w:p>
    <w:p>
      <w:pPr>
        <w:pStyle w:val="BodyText"/>
        <w:spacing w:line="240" w:lineRule="auto" w:before="36"/>
        <w:ind w:left="642" w:right="0"/>
        <w:jc w:val="left"/>
      </w:pPr>
      <w:r>
        <w:rPr/>
        <w:t>注：其中本公司之子公司深圳市酷索数码有限公司于</w:t>
      </w:r>
      <w:r>
        <w:rPr>
          <w:spacing w:val="-40"/>
        </w:rPr>
        <w:t> </w:t>
      </w:r>
      <w:r>
        <w:rPr>
          <w:rFonts w:ascii="宋体" w:hAnsi="宋体" w:cs="宋体" w:eastAsia="宋体" w:hint="default"/>
        </w:rPr>
        <w:t>2010</w:t>
      </w:r>
      <w:r>
        <w:rPr>
          <w:rFonts w:ascii="宋体" w:hAnsi="宋体" w:cs="宋体" w:eastAsia="宋体" w:hint="default"/>
          <w:spacing w:val="-41"/>
        </w:rPr>
        <w:t> </w:t>
      </w:r>
      <w:r>
        <w:rPr/>
        <w:t>年</w:t>
      </w:r>
      <w:r>
        <w:rPr>
          <w:spacing w:val="-43"/>
        </w:rPr>
        <w:t> </w:t>
      </w:r>
      <w:r>
        <w:rPr>
          <w:rFonts w:ascii="宋体" w:hAnsi="宋体" w:cs="宋体" w:eastAsia="宋体" w:hint="default"/>
        </w:rPr>
        <w:t>12</w:t>
      </w:r>
      <w:r>
        <w:rPr>
          <w:rFonts w:ascii="宋体" w:hAnsi="宋体" w:cs="宋体" w:eastAsia="宋体" w:hint="default"/>
          <w:spacing w:val="-43"/>
        </w:rPr>
        <w:t> </w:t>
      </w:r>
      <w:r>
        <w:rPr/>
        <w:t>月</w:t>
      </w:r>
      <w:r>
        <w:rPr>
          <w:spacing w:val="-41"/>
        </w:rPr>
        <w:t> </w:t>
      </w:r>
      <w:r>
        <w:rPr>
          <w:rFonts w:ascii="宋体" w:hAnsi="宋体" w:cs="宋体" w:eastAsia="宋体" w:hint="default"/>
        </w:rPr>
        <w:t>21</w:t>
      </w:r>
      <w:r>
        <w:rPr>
          <w:rFonts w:ascii="宋体" w:hAnsi="宋体" w:cs="宋体" w:eastAsia="宋体" w:hint="default"/>
          <w:spacing w:val="-43"/>
        </w:rPr>
        <w:t> </w:t>
      </w:r>
      <w:r>
        <w:rPr/>
        <w:t>日将北京酷索数码产品</w:t>
      </w:r>
    </w:p>
    <w:p>
      <w:pPr>
        <w:pStyle w:val="BodyText"/>
        <w:spacing w:line="350" w:lineRule="auto" w:before="124"/>
        <w:ind w:left="222" w:right="217"/>
        <w:jc w:val="both"/>
      </w:pPr>
      <w:r>
        <w:rPr/>
        <w:t>有限公司全部股权转让给深圳市恒天辉通讯科技有限公司、刘作波，并于</w:t>
      </w:r>
      <w:r>
        <w:rPr>
          <w:spacing w:val="-42"/>
        </w:rPr>
        <w:t> </w:t>
      </w:r>
      <w:r>
        <w:rPr>
          <w:rFonts w:ascii="宋体" w:hAnsi="宋体" w:cs="宋体" w:eastAsia="宋体" w:hint="default"/>
        </w:rPr>
        <w:t>2010</w:t>
      </w:r>
      <w:r>
        <w:rPr>
          <w:rFonts w:ascii="宋体" w:hAnsi="宋体" w:cs="宋体" w:eastAsia="宋体" w:hint="default"/>
          <w:spacing w:val="-42"/>
        </w:rPr>
        <w:t> </w:t>
      </w:r>
      <w:r>
        <w:rPr/>
        <w:t>年</w:t>
      </w:r>
      <w:r>
        <w:rPr>
          <w:spacing w:val="-42"/>
        </w:rPr>
        <w:t> </w:t>
      </w:r>
      <w:r>
        <w:rPr>
          <w:rFonts w:ascii="宋体" w:hAnsi="宋体" w:cs="宋体" w:eastAsia="宋体" w:hint="default"/>
        </w:rPr>
        <w:t>12</w:t>
      </w:r>
      <w:r>
        <w:rPr>
          <w:rFonts w:ascii="宋体" w:hAnsi="宋体" w:cs="宋体" w:eastAsia="宋体" w:hint="default"/>
          <w:spacing w:val="-41"/>
        </w:rPr>
        <w:t> </w:t>
      </w:r>
      <w:r>
        <w:rPr/>
        <w:t>月</w:t>
      </w:r>
      <w:r>
        <w:rPr>
          <w:spacing w:val="-44"/>
        </w:rPr>
        <w:t> </w:t>
      </w:r>
      <w:r>
        <w:rPr>
          <w:rFonts w:ascii="宋体" w:hAnsi="宋体" w:cs="宋体" w:eastAsia="宋体" w:hint="default"/>
        </w:rPr>
        <w:t>21</w:t>
      </w:r>
      <w:r>
        <w:rPr>
          <w:rFonts w:ascii="宋体" w:hAnsi="宋体" w:cs="宋体" w:eastAsia="宋体" w:hint="default"/>
          <w:spacing w:val="-44"/>
        </w:rPr>
        <w:t> </w:t>
      </w:r>
      <w:r>
        <w:rPr/>
        <w:t>日办理</w:t>
      </w:r>
      <w:r>
        <w:rPr>
          <w:w w:val="100"/>
        </w:rPr>
        <w:t> </w:t>
      </w:r>
      <w:r>
        <w:rPr>
          <w:spacing w:val="-3"/>
        </w:rPr>
        <w:t>工商变更手续。截至本报表报出日，转让价款仍未收到，股权交易未实质完成，北京酷索数码产品</w:t>
      </w:r>
      <w:r>
        <w:rPr>
          <w:spacing w:val="-21"/>
        </w:rPr>
        <w:t> </w:t>
      </w:r>
      <w:r>
        <w:rPr>
          <w:spacing w:val="-21"/>
        </w:rPr>
      </w:r>
      <w:r>
        <w:rPr/>
        <w:t>有限公司管理层未发生变化，本公司仍控制北京酷索数码产品有限公司，因此本公司 </w:t>
      </w:r>
      <w:r>
        <w:rPr>
          <w:rFonts w:ascii="宋体" w:hAnsi="宋体" w:cs="宋体" w:eastAsia="宋体" w:hint="default"/>
        </w:rPr>
        <w:t>2010</w:t>
      </w:r>
      <w:r>
        <w:rPr>
          <w:rFonts w:ascii="宋体" w:hAnsi="宋体" w:cs="宋体" w:eastAsia="宋体" w:hint="default"/>
          <w:spacing w:val="-40"/>
        </w:rPr>
        <w:t> </w:t>
      </w:r>
      <w:r>
        <w:rPr/>
        <w:t>年度将</w:t>
      </w:r>
      <w:r>
        <w:rPr>
          <w:w w:val="100"/>
        </w:rPr>
        <w:t> </w:t>
      </w:r>
      <w:r>
        <w:rPr/>
        <w:t>北京酷索数码产品有限公司纳入深圳市酷索数码有限公司的合并范围。</w:t>
      </w:r>
    </w:p>
    <w:p>
      <w:pPr>
        <w:pStyle w:val="BodyText"/>
        <w:spacing w:line="240" w:lineRule="auto" w:before="29"/>
        <w:ind w:left="642" w:right="2252"/>
        <w:jc w:val="left"/>
      </w:pPr>
      <w:r>
        <w:rPr/>
        <w:t>（</w:t>
      </w:r>
      <w:r>
        <w:rPr>
          <w:rFonts w:ascii="宋体" w:hAnsi="宋体" w:cs="宋体" w:eastAsia="宋体" w:hint="default"/>
        </w:rPr>
        <w:t>2</w:t>
      </w:r>
      <w:r>
        <w:rPr/>
        <w:t>）报告期末不再纳入合并范围的子公司</w:t>
      </w:r>
    </w:p>
    <w:p>
      <w:pPr>
        <w:spacing w:line="240" w:lineRule="auto" w:before="13"/>
        <w:rPr>
          <w:rFonts w:ascii="宋体" w:hAnsi="宋体" w:cs="宋体" w:eastAsia="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3605"/>
        <w:gridCol w:w="569"/>
        <w:gridCol w:w="1870"/>
        <w:gridCol w:w="353"/>
        <w:gridCol w:w="2818"/>
      </w:tblGrid>
      <w:tr>
        <w:trPr>
          <w:trHeight w:val="258" w:hRule="exact"/>
        </w:trPr>
        <w:tc>
          <w:tcPr>
            <w:tcW w:w="3605" w:type="dxa"/>
            <w:tcBorders>
              <w:top w:val="nil" w:sz="6" w:space="0" w:color="auto"/>
              <w:left w:val="nil" w:sz="6" w:space="0" w:color="auto"/>
              <w:bottom w:val="single" w:sz="8"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名称</w:t>
            </w:r>
          </w:p>
        </w:tc>
        <w:tc>
          <w:tcPr>
            <w:tcW w:w="569" w:type="dxa"/>
            <w:tcBorders>
              <w:top w:val="nil" w:sz="6" w:space="0" w:color="auto"/>
              <w:left w:val="nil" w:sz="6" w:space="0" w:color="auto"/>
              <w:bottom w:val="nil" w:sz="6" w:space="0" w:color="auto"/>
              <w:right w:val="nil" w:sz="6" w:space="0" w:color="auto"/>
            </w:tcBorders>
          </w:tcPr>
          <w:p>
            <w:pPr/>
          </w:p>
        </w:tc>
        <w:tc>
          <w:tcPr>
            <w:tcW w:w="1870" w:type="dxa"/>
            <w:tcBorders>
              <w:top w:val="nil" w:sz="6" w:space="0" w:color="auto"/>
              <w:left w:val="nil" w:sz="6" w:space="0" w:color="auto"/>
              <w:bottom w:val="single" w:sz="8" w:space="0" w:color="000000"/>
              <w:right w:val="nil" w:sz="6" w:space="0" w:color="auto"/>
            </w:tcBorders>
          </w:tcPr>
          <w:p>
            <w:pPr>
              <w:pStyle w:val="TableParagraph"/>
              <w:spacing w:line="211" w:lineRule="exact"/>
              <w:ind w:left="304" w:right="0"/>
              <w:jc w:val="left"/>
              <w:rPr>
                <w:rFonts w:ascii="宋体" w:hAnsi="宋体" w:cs="宋体" w:eastAsia="宋体" w:hint="default"/>
                <w:sz w:val="21"/>
                <w:szCs w:val="21"/>
              </w:rPr>
            </w:pPr>
            <w:r>
              <w:rPr>
                <w:rFonts w:ascii="宋体" w:hAnsi="宋体" w:cs="宋体" w:eastAsia="宋体" w:hint="default"/>
                <w:sz w:val="21"/>
                <w:szCs w:val="21"/>
              </w:rPr>
              <w:t>处置日净资产</w:t>
            </w:r>
          </w:p>
        </w:tc>
        <w:tc>
          <w:tcPr>
            <w:tcW w:w="353" w:type="dxa"/>
            <w:tcBorders>
              <w:top w:val="nil" w:sz="6" w:space="0" w:color="auto"/>
              <w:left w:val="nil" w:sz="6" w:space="0" w:color="auto"/>
              <w:bottom w:val="nil" w:sz="6" w:space="0" w:color="auto"/>
              <w:right w:val="nil" w:sz="6" w:space="0" w:color="auto"/>
            </w:tcBorders>
          </w:tcPr>
          <w:p>
            <w:pPr/>
          </w:p>
        </w:tc>
        <w:tc>
          <w:tcPr>
            <w:tcW w:w="2818" w:type="dxa"/>
            <w:tcBorders>
              <w:top w:val="nil" w:sz="6" w:space="0" w:color="auto"/>
              <w:left w:val="nil" w:sz="6" w:space="0" w:color="auto"/>
              <w:bottom w:val="single" w:sz="8" w:space="0" w:color="000000"/>
              <w:right w:val="nil" w:sz="6" w:space="0" w:color="auto"/>
            </w:tcBorders>
          </w:tcPr>
          <w:p>
            <w:pPr>
              <w:pStyle w:val="TableParagraph"/>
              <w:spacing w:line="211" w:lineRule="exact"/>
              <w:ind w:left="463" w:right="0"/>
              <w:jc w:val="left"/>
              <w:rPr>
                <w:rFonts w:ascii="宋体" w:hAnsi="宋体" w:cs="宋体" w:eastAsia="宋体" w:hint="default"/>
                <w:sz w:val="21"/>
                <w:szCs w:val="21"/>
              </w:rPr>
            </w:pPr>
            <w:r>
              <w:rPr>
                <w:rFonts w:ascii="宋体" w:hAnsi="宋体" w:cs="宋体" w:eastAsia="宋体" w:hint="default"/>
                <w:sz w:val="21"/>
                <w:szCs w:val="21"/>
              </w:rPr>
              <w:t>年初至处置日净利润</w:t>
            </w:r>
          </w:p>
        </w:tc>
      </w:tr>
      <w:tr>
        <w:trPr>
          <w:trHeight w:val="263" w:hRule="exact"/>
        </w:trPr>
        <w:tc>
          <w:tcPr>
            <w:tcW w:w="3605" w:type="dxa"/>
            <w:tcBorders>
              <w:top w:val="single" w:sz="8" w:space="0" w:color="000000"/>
              <w:left w:val="nil" w:sz="6" w:space="0" w:color="auto"/>
              <w:bottom w:val="nil" w:sz="6" w:space="0" w:color="auto"/>
              <w:right w:val="nil" w:sz="6" w:space="0" w:color="auto"/>
            </w:tcBorders>
          </w:tcPr>
          <w:p>
            <w:pPr>
              <w:pStyle w:val="TableParagraph"/>
              <w:spacing w:line="253" w:lineRule="exact"/>
              <w:ind w:left="108" w:right="0"/>
              <w:jc w:val="left"/>
              <w:rPr>
                <w:rFonts w:ascii="宋体" w:hAnsi="宋体" w:cs="宋体" w:eastAsia="宋体" w:hint="default"/>
                <w:sz w:val="21"/>
                <w:szCs w:val="21"/>
              </w:rPr>
            </w:pPr>
            <w:r>
              <w:rPr>
                <w:rFonts w:ascii="宋体" w:hAnsi="宋体" w:cs="宋体" w:eastAsia="宋体" w:hint="default"/>
                <w:sz w:val="21"/>
                <w:szCs w:val="21"/>
              </w:rPr>
              <w:t>长沙爱施德实业有限公司</w:t>
            </w:r>
          </w:p>
        </w:tc>
        <w:tc>
          <w:tcPr>
            <w:tcW w:w="569" w:type="dxa"/>
            <w:tcBorders>
              <w:top w:val="nil" w:sz="6" w:space="0" w:color="auto"/>
              <w:left w:val="nil" w:sz="6" w:space="0" w:color="auto"/>
              <w:bottom w:val="nil" w:sz="6" w:space="0" w:color="auto"/>
              <w:right w:val="nil" w:sz="6" w:space="0" w:color="auto"/>
            </w:tcBorders>
          </w:tcPr>
          <w:p>
            <w:pPr/>
          </w:p>
        </w:tc>
        <w:tc>
          <w:tcPr>
            <w:tcW w:w="1870" w:type="dxa"/>
            <w:tcBorders>
              <w:top w:val="single" w:sz="8" w:space="0" w:color="000000"/>
              <w:left w:val="nil" w:sz="6" w:space="0" w:color="auto"/>
              <w:bottom w:val="nil" w:sz="6" w:space="0" w:color="auto"/>
              <w:right w:val="nil" w:sz="6" w:space="0" w:color="auto"/>
            </w:tcBorders>
          </w:tcPr>
          <w:p>
            <w:pPr>
              <w:pStyle w:val="TableParagraph"/>
              <w:spacing w:line="253" w:lineRule="exact"/>
              <w:ind w:left="108" w:right="0"/>
              <w:jc w:val="left"/>
              <w:rPr>
                <w:rFonts w:ascii="宋体" w:hAnsi="宋体" w:cs="宋体" w:eastAsia="宋体" w:hint="default"/>
                <w:sz w:val="21"/>
                <w:szCs w:val="21"/>
              </w:rPr>
            </w:pPr>
            <w:r>
              <w:rPr>
                <w:rFonts w:ascii="宋体"/>
                <w:sz w:val="21"/>
              </w:rPr>
              <w:t>-51,018.46</w:t>
            </w:r>
          </w:p>
        </w:tc>
        <w:tc>
          <w:tcPr>
            <w:tcW w:w="353" w:type="dxa"/>
            <w:tcBorders>
              <w:top w:val="nil" w:sz="6" w:space="0" w:color="auto"/>
              <w:left w:val="nil" w:sz="6" w:space="0" w:color="auto"/>
              <w:bottom w:val="nil" w:sz="6" w:space="0" w:color="auto"/>
              <w:right w:val="nil" w:sz="6" w:space="0" w:color="auto"/>
            </w:tcBorders>
          </w:tcPr>
          <w:p>
            <w:pPr/>
          </w:p>
        </w:tc>
        <w:tc>
          <w:tcPr>
            <w:tcW w:w="2818" w:type="dxa"/>
            <w:tcBorders>
              <w:top w:val="single" w:sz="8" w:space="0" w:color="000000"/>
              <w:left w:val="nil" w:sz="6" w:space="0" w:color="auto"/>
              <w:bottom w:val="nil" w:sz="6" w:space="0" w:color="auto"/>
              <w:right w:val="nil" w:sz="6" w:space="0" w:color="auto"/>
            </w:tcBorders>
          </w:tcPr>
          <w:p>
            <w:pPr>
              <w:pStyle w:val="TableParagraph"/>
              <w:spacing w:line="253" w:lineRule="exact"/>
              <w:ind w:right="103"/>
              <w:jc w:val="right"/>
              <w:rPr>
                <w:rFonts w:ascii="宋体" w:hAnsi="宋体" w:cs="宋体" w:eastAsia="宋体" w:hint="default"/>
                <w:sz w:val="21"/>
                <w:szCs w:val="21"/>
              </w:rPr>
            </w:pPr>
            <w:r>
              <w:rPr>
                <w:rFonts w:ascii="宋体"/>
                <w:sz w:val="21"/>
              </w:rPr>
              <w:t>---</w:t>
            </w:r>
          </w:p>
        </w:tc>
      </w:tr>
    </w:tbl>
    <w:p>
      <w:pPr>
        <w:spacing w:line="240" w:lineRule="auto" w:before="12"/>
        <w:rPr>
          <w:rFonts w:ascii="宋体" w:hAnsi="宋体" w:cs="宋体" w:eastAsia="宋体" w:hint="default"/>
          <w:sz w:val="5"/>
          <w:szCs w:val="5"/>
        </w:rPr>
      </w:pPr>
    </w:p>
    <w:p>
      <w:pPr>
        <w:pStyle w:val="BodyText"/>
        <w:spacing w:line="240" w:lineRule="auto" w:before="36"/>
        <w:ind w:left="642" w:right="0"/>
        <w:jc w:val="left"/>
      </w:pPr>
      <w:r>
        <w:rPr/>
        <w:t>长沙爱施德实业有限公司为本期因注销而丧失控制权，从而不再纳入合并范围。</w:t>
      </w:r>
    </w:p>
    <w:p>
      <w:pPr>
        <w:spacing w:line="240" w:lineRule="auto" w:before="0"/>
        <w:rPr>
          <w:rFonts w:ascii="宋体" w:hAnsi="宋体" w:cs="宋体" w:eastAsia="宋体" w:hint="default"/>
          <w:sz w:val="20"/>
          <w:szCs w:val="20"/>
        </w:rPr>
      </w:pPr>
    </w:p>
    <w:p>
      <w:pPr>
        <w:spacing w:line="386" w:lineRule="auto" w:before="166"/>
        <w:ind w:left="705" w:right="0" w:hanging="60"/>
        <w:jc w:val="left"/>
        <w:rPr>
          <w:rFonts w:ascii="宋体" w:hAnsi="宋体" w:cs="宋体" w:eastAsia="宋体" w:hint="default"/>
          <w:sz w:val="21"/>
          <w:szCs w:val="21"/>
        </w:rPr>
      </w:pPr>
      <w:r>
        <w:rPr>
          <w:rFonts w:ascii="宋体" w:hAnsi="宋体" w:cs="宋体" w:eastAsia="宋体" w:hint="default"/>
          <w:b/>
          <w:bCs/>
          <w:sz w:val="21"/>
          <w:szCs w:val="21"/>
        </w:rPr>
        <w:t>七、合并财务报表项目注释</w:t>
      </w:r>
      <w:r>
        <w:rPr>
          <w:rFonts w:ascii="宋体" w:hAnsi="宋体" w:cs="宋体" w:eastAsia="宋体" w:hint="default"/>
          <w:b/>
          <w:bCs/>
          <w:w w:val="100"/>
          <w:sz w:val="21"/>
          <w:szCs w:val="21"/>
        </w:rPr>
        <w:t> </w:t>
      </w:r>
      <w:r>
        <w:rPr>
          <w:rFonts w:ascii="宋体" w:hAnsi="宋体" w:cs="宋体" w:eastAsia="宋体" w:hint="default"/>
          <w:sz w:val="21"/>
          <w:szCs w:val="21"/>
        </w:rPr>
        <w:t>以下注释项目（含公司财务报表主要项目注释）除非特别指出，期初指</w:t>
      </w:r>
      <w:r>
        <w:rPr>
          <w:rFonts w:ascii="宋体" w:hAnsi="宋体" w:cs="宋体" w:eastAsia="宋体" w:hint="default"/>
          <w:spacing w:val="-51"/>
          <w:sz w:val="21"/>
          <w:szCs w:val="21"/>
        </w:rPr>
        <w:t> </w:t>
      </w: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日，期</w:t>
      </w:r>
    </w:p>
    <w:p>
      <w:pPr>
        <w:pStyle w:val="BodyText"/>
        <w:spacing w:line="270" w:lineRule="exact"/>
        <w:ind w:left="222" w:right="2252"/>
        <w:jc w:val="left"/>
      </w:pPr>
      <w:r>
        <w:rPr/>
        <w:t>末指</w:t>
      </w:r>
      <w:r>
        <w:rPr>
          <w:spacing w:val="-54"/>
        </w:rPr>
        <w:t> </w:t>
      </w:r>
      <w:r>
        <w:rPr>
          <w:rFonts w:ascii="宋体" w:hAnsi="宋体" w:cs="宋体" w:eastAsia="宋体" w:hint="default"/>
        </w:rPr>
        <w:t>2010</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6"/>
        </w:rPr>
        <w:t> </w:t>
      </w:r>
      <w:r>
        <w:rPr/>
        <w:t>月</w:t>
      </w:r>
      <w:r>
        <w:rPr>
          <w:spacing w:val="-54"/>
        </w:rPr>
        <w:t> </w:t>
      </w:r>
      <w:r>
        <w:rPr>
          <w:rFonts w:ascii="宋体" w:hAnsi="宋体" w:cs="宋体" w:eastAsia="宋体" w:hint="default"/>
        </w:rPr>
        <w:t>31</w:t>
      </w:r>
      <w:r>
        <w:rPr>
          <w:rFonts w:ascii="宋体" w:hAnsi="宋体" w:cs="宋体" w:eastAsia="宋体" w:hint="default"/>
          <w:spacing w:val="-54"/>
        </w:rPr>
        <w:t> </w:t>
      </w:r>
      <w:r>
        <w:rPr/>
        <w:t>日。上期指</w:t>
      </w:r>
      <w:r>
        <w:rPr>
          <w:spacing w:val="-53"/>
        </w:rPr>
        <w:t> </w:t>
      </w:r>
      <w:r>
        <w:rPr>
          <w:rFonts w:ascii="宋体" w:hAnsi="宋体" w:cs="宋体" w:eastAsia="宋体" w:hint="default"/>
        </w:rPr>
        <w:t>2009</w:t>
      </w:r>
      <w:r>
        <w:rPr>
          <w:rFonts w:ascii="宋体" w:hAnsi="宋体" w:cs="宋体" w:eastAsia="宋体" w:hint="default"/>
          <w:spacing w:val="-54"/>
        </w:rPr>
        <w:t> </w:t>
      </w:r>
      <w:r>
        <w:rPr/>
        <w:t>年度，本期指</w:t>
      </w:r>
      <w:r>
        <w:rPr>
          <w:spacing w:val="-54"/>
        </w:rPr>
        <w:t> </w:t>
      </w:r>
      <w:r>
        <w:rPr>
          <w:rFonts w:ascii="宋体" w:hAnsi="宋体" w:cs="宋体" w:eastAsia="宋体" w:hint="default"/>
        </w:rPr>
        <w:t>2010</w:t>
      </w:r>
      <w:r>
        <w:rPr>
          <w:rFonts w:ascii="宋体" w:hAnsi="宋体" w:cs="宋体" w:eastAsia="宋体" w:hint="default"/>
          <w:spacing w:val="-53"/>
        </w:rPr>
        <w:t> </w:t>
      </w:r>
      <w:r>
        <w:rPr/>
        <w:t>年度。</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Heading4"/>
        <w:spacing w:line="240" w:lineRule="auto"/>
        <w:ind w:left="645" w:right="2252"/>
        <w:jc w:val="left"/>
        <w:rPr>
          <w:b w:val="0"/>
          <w:bCs w:val="0"/>
        </w:rPr>
      </w:pPr>
      <w:r>
        <w:rPr>
          <w:rFonts w:ascii="宋体" w:hAnsi="宋体" w:cs="宋体" w:eastAsia="宋体" w:hint="default"/>
        </w:rPr>
        <w:t>1</w:t>
      </w:r>
      <w:r>
        <w:rPr/>
        <w:t>、货币资金</w:t>
      </w:r>
      <w:r>
        <w:rPr>
          <w:b w:val="0"/>
          <w:bCs w:val="0"/>
        </w:rPr>
      </w:r>
    </w:p>
    <w:p>
      <w:pPr>
        <w:pStyle w:val="BodyText"/>
        <w:tabs>
          <w:tab w:pos="7123" w:val="left" w:leader="none"/>
        </w:tabs>
        <w:spacing w:line="240" w:lineRule="auto" w:before="54"/>
        <w:ind w:left="3235" w:right="0"/>
        <w:jc w:val="left"/>
      </w:pPr>
      <w:r>
        <w:rPr/>
        <w:pict>
          <v:group style="position:absolute;margin-left:148.699982pt;margin-top:19.403624pt;width:197.85pt;height:.5pt;mso-position-horizontal-relative:page;mso-position-vertical-relative:paragraph;z-index:-851152" coordorigin="2974,388" coordsize="3957,10">
            <v:group style="position:absolute;left:2979;top:393;width:1331;height:2" coordorigin="2979,393" coordsize="1331,2">
              <v:shape style="position:absolute;left:2979;top:393;width:1331;height:2" coordorigin="2979,393" coordsize="1331,0" path="m2979,393l4309,393e" filled="false" stroked="true" strokeweight=".48004pt" strokecolor="#000000">
                <v:path arrowok="t"/>
              </v:shape>
            </v:group>
            <v:group style="position:absolute;left:4309;top:393;width:10;height:2" coordorigin="4309,393" coordsize="10,2">
              <v:shape style="position:absolute;left:4309;top:393;width:10;height:2" coordorigin="4309,393" coordsize="10,0" path="m4309,393l4319,393e" filled="false" stroked="true" strokeweight=".48004pt" strokecolor="#000000">
                <v:path arrowok="t"/>
              </v:shape>
            </v:group>
            <v:group style="position:absolute;left:4319;top:393;width:144;height:2" coordorigin="4319,393" coordsize="144,2">
              <v:shape style="position:absolute;left:4319;top:393;width:144;height:2" coordorigin="4319,393" coordsize="144,0" path="m4319,393l4463,393e" filled="false" stroked="true" strokeweight=".48004pt" strokecolor="#000000">
                <v:path arrowok="t"/>
              </v:shape>
            </v:group>
            <v:group style="position:absolute;left:4463;top:393;width:10;height:2" coordorigin="4463,393" coordsize="10,2">
              <v:shape style="position:absolute;left:4463;top:393;width:10;height:2" coordorigin="4463,393" coordsize="10,0" path="m4463,393l4472,393e" filled="false" stroked="true" strokeweight=".48004pt" strokecolor="#000000">
                <v:path arrowok="t"/>
              </v:shape>
            </v:group>
            <v:group style="position:absolute;left:4472;top:393;width:550;height:2" coordorigin="4472,393" coordsize="550,2">
              <v:shape style="position:absolute;left:4472;top:393;width:550;height:2" coordorigin="4472,393" coordsize="550,0" path="m4472,393l5022,393e" filled="false" stroked="true" strokeweight=".48004pt" strokecolor="#000000">
                <v:path arrowok="t"/>
              </v:shape>
            </v:group>
            <v:group style="position:absolute;left:5022;top:393;width:10;height:2" coordorigin="5022,393" coordsize="10,2">
              <v:shape style="position:absolute;left:5022;top:393;width:10;height:2" coordorigin="5022,393" coordsize="10,0" path="m5022,393l5031,393e" filled="false" stroked="true" strokeweight=".48004pt" strokecolor="#000000">
                <v:path arrowok="t"/>
              </v:shape>
            </v:group>
            <v:group style="position:absolute;left:5031;top:393;width:144;height:2" coordorigin="5031,393" coordsize="144,2">
              <v:shape style="position:absolute;left:5031;top:393;width:144;height:2" coordorigin="5031,393" coordsize="144,0" path="m5031,393l5175,393e" filled="false" stroked="true" strokeweight=".48004pt" strokecolor="#000000">
                <v:path arrowok="t"/>
              </v:shape>
            </v:group>
            <v:group style="position:absolute;left:5175;top:393;width:10;height:2" coordorigin="5175,393" coordsize="10,2">
              <v:shape style="position:absolute;left:5175;top:393;width:10;height:2" coordorigin="5175,393" coordsize="10,0" path="m5175,393l5185,393e" filled="false" stroked="true" strokeweight=".48004pt" strokecolor="#000000">
                <v:path arrowok="t"/>
              </v:shape>
            </v:group>
            <v:group style="position:absolute;left:5185;top:393;width:1741;height:2" coordorigin="5185,393" coordsize="1741,2">
              <v:shape style="position:absolute;left:5185;top:393;width:1741;height:2" coordorigin="5185,393" coordsize="1741,0" path="m5185,393l6925,393e" filled="false" stroked="true" strokeweight=".48004pt" strokecolor="#000000">
                <v:path arrowok="t"/>
              </v:shape>
            </v:group>
            <w10:wrap type="none"/>
          </v:group>
        </w:pict>
      </w:r>
      <w:r>
        <w:rPr/>
        <w:pict>
          <v:group style="position:absolute;margin-left:353.589966pt;margin-top:19.403624pt;width:176.95pt;height:.5pt;mso-position-horizontal-relative:page;mso-position-vertical-relative:paragraph;z-index:-851128" coordorigin="7072,388" coordsize="3539,10">
            <v:group style="position:absolute;left:7077;top:393;width:1124;height:2" coordorigin="7077,393" coordsize="1124,2">
              <v:shape style="position:absolute;left:7077;top:393;width:1124;height:2" coordorigin="7077,393" coordsize="1124,0" path="m7077,393l8200,393e" filled="false" stroked="true" strokeweight=".48004pt" strokecolor="#000000">
                <v:path arrowok="t"/>
              </v:shape>
            </v:group>
            <v:group style="position:absolute;left:8200;top:393;width:10;height:2" coordorigin="8200,393" coordsize="10,2">
              <v:shape style="position:absolute;left:8200;top:393;width:10;height:2" coordorigin="8200,393" coordsize="10,0" path="m8200,393l8209,393e" filled="false" stroked="true" strokeweight=".48004pt" strokecolor="#000000">
                <v:path arrowok="t"/>
              </v:shape>
            </v:group>
            <v:group style="position:absolute;left:8209;top:393;width:144;height:2" coordorigin="8209,393" coordsize="144,2">
              <v:shape style="position:absolute;left:8209;top:393;width:144;height:2" coordorigin="8209,393" coordsize="144,0" path="m8209,393l8353,393e" filled="false" stroked="true" strokeweight=".48004pt" strokecolor="#000000">
                <v:path arrowok="t"/>
              </v:shape>
            </v:group>
            <v:group style="position:absolute;left:8353;top:393;width:10;height:2" coordorigin="8353,393" coordsize="10,2">
              <v:shape style="position:absolute;left:8353;top:393;width:10;height:2" coordorigin="8353,393" coordsize="10,0" path="m8353,393l8363,393e" filled="false" stroked="true" strokeweight=".48004pt" strokecolor="#000000">
                <v:path arrowok="t"/>
              </v:shape>
            </v:group>
            <v:group style="position:absolute;left:8363;top:393;width:552;height:2" coordorigin="8363,393" coordsize="552,2">
              <v:shape style="position:absolute;left:8363;top:393;width:552;height:2" coordorigin="8363,393" coordsize="552,0" path="m8363,393l8915,393e" filled="false" stroked="true" strokeweight=".48004pt" strokecolor="#000000">
                <v:path arrowok="t"/>
              </v:shape>
            </v:group>
            <v:group style="position:absolute;left:8915;top:393;width:10;height:2" coordorigin="8915,393" coordsize="10,2">
              <v:shape style="position:absolute;left:8915;top:393;width:10;height:2" coordorigin="8915,393" coordsize="10,0" path="m8915,393l8925,393e" filled="false" stroked="true" strokeweight=".48004pt" strokecolor="#000000">
                <v:path arrowok="t"/>
              </v:shape>
            </v:group>
            <v:group style="position:absolute;left:8925;top:393;width:142;height:2" coordorigin="8925,393" coordsize="142,2">
              <v:shape style="position:absolute;left:8925;top:393;width:142;height:2" coordorigin="8925,393" coordsize="142,0" path="m8925,393l9066,393e" filled="false" stroked="true" strokeweight=".48004pt" strokecolor="#000000">
                <v:path arrowok="t"/>
              </v:shape>
            </v:group>
            <v:group style="position:absolute;left:9066;top:393;width:10;height:2" coordorigin="9066,393" coordsize="10,2">
              <v:shape style="position:absolute;left:9066;top:393;width:10;height:2" coordorigin="9066,393" coordsize="10,0" path="m9066,393l9076,393e" filled="false" stroked="true" strokeweight=".48004pt" strokecolor="#000000">
                <v:path arrowok="t"/>
              </v:shape>
            </v:group>
            <v:group style="position:absolute;left:9076;top:393;width:1530;height:2" coordorigin="9076,393" coordsize="1530,2">
              <v:shape style="position:absolute;left:9076;top:393;width:1530;height:2" coordorigin="9076,393" coordsize="1530,0" path="m9076,393l10605,393e" filled="false" stroked="true" strokeweight=".48004pt" strokecolor="#000000">
                <v:path arrowok="t"/>
              </v:shape>
            </v:group>
            <w10:wrap type="none"/>
          </v:group>
        </w:pict>
      </w:r>
      <w:r>
        <w:rPr/>
        <w:t>期末数</w:t>
        <w:tab/>
        <w:t>期初数</w:t>
      </w:r>
    </w:p>
    <w:p>
      <w:pPr>
        <w:spacing w:after="0" w:line="240" w:lineRule="auto"/>
        <w:jc w:val="left"/>
        <w:sectPr>
          <w:headerReference w:type="default" r:id="rId47"/>
          <w:footerReference w:type="default" r:id="rId48"/>
          <w:pgSz w:w="11910" w:h="16840"/>
          <w:pgMar w:header="884" w:footer="936" w:top="1080" w:bottom="1120" w:left="1400" w:right="1060"/>
          <w:pgNumType w:start="48"/>
        </w:sectPr>
      </w:pPr>
    </w:p>
    <w:p>
      <w:pPr>
        <w:pStyle w:val="BodyText"/>
        <w:tabs>
          <w:tab w:pos="1149" w:val="left" w:leader="none"/>
        </w:tabs>
        <w:spacing w:line="240" w:lineRule="auto" w:before="18"/>
        <w:ind w:left="266" w:right="-19" w:firstLine="252"/>
        <w:jc w:val="left"/>
      </w:pPr>
      <w:r>
        <w:rPr/>
        <w:t>项</w:t>
        <w:tab/>
        <w:t>目</w:t>
      </w:r>
    </w:p>
    <w:p>
      <w:pPr>
        <w:spacing w:line="240" w:lineRule="auto" w:before="4"/>
        <w:rPr>
          <w:rFonts w:ascii="宋体" w:hAnsi="宋体" w:cs="宋体" w:eastAsia="宋体" w:hint="default"/>
          <w:sz w:val="27"/>
          <w:szCs w:val="27"/>
        </w:rPr>
      </w:pPr>
    </w:p>
    <w:p>
      <w:pPr>
        <w:spacing w:line="20" w:lineRule="exact"/>
        <w:ind w:left="234" w:right="-123" w:firstLine="0"/>
        <w:rPr>
          <w:rFonts w:ascii="宋体" w:hAnsi="宋体" w:cs="宋体" w:eastAsia="宋体" w:hint="default"/>
          <w:sz w:val="2"/>
          <w:szCs w:val="2"/>
        </w:rPr>
      </w:pPr>
      <w:r>
        <w:rPr>
          <w:rFonts w:ascii="宋体" w:hAnsi="宋体" w:cs="宋体" w:eastAsia="宋体" w:hint="default"/>
          <w:sz w:val="2"/>
          <w:szCs w:val="2"/>
        </w:rPr>
        <w:pict>
          <v:group style="width:59.9pt;height:.5pt;mso-position-horizontal-relative:char;mso-position-vertical-relative:line" coordorigin="0,0" coordsize="1198,10">
            <v:group style="position:absolute;left:5;top:5;width:1188;height:2" coordorigin="5,5" coordsize="1188,2">
              <v:shape style="position:absolute;left:5;top:5;width:1188;height:2" coordorigin="5,5" coordsize="1188,0" path="m5,5l1193,5e" filled="false" stroked="true" strokeweight=".47998pt" strokecolor="#000000">
                <v:path arrowok="t"/>
              </v:shape>
            </v:group>
          </v:group>
        </w:pict>
      </w:r>
      <w:r>
        <w:rPr>
          <w:rFonts w:ascii="宋体" w:hAnsi="宋体" w:cs="宋体" w:eastAsia="宋体" w:hint="default"/>
          <w:sz w:val="2"/>
          <w:szCs w:val="2"/>
        </w:rPr>
      </w:r>
    </w:p>
    <w:p>
      <w:pPr>
        <w:pStyle w:val="BodyText"/>
        <w:spacing w:line="240" w:lineRule="auto"/>
        <w:ind w:left="266" w:right="-19"/>
        <w:jc w:val="left"/>
      </w:pPr>
      <w:r>
        <w:rPr/>
        <w:t>库存现金：</w:t>
      </w:r>
    </w:p>
    <w:p>
      <w:pPr>
        <w:pStyle w:val="BodyText"/>
        <w:spacing w:line="210" w:lineRule="exact" w:before="34"/>
        <w:ind w:left="688" w:right="-19"/>
        <w:jc w:val="left"/>
      </w:pPr>
      <w:r>
        <w:rPr>
          <w:rFonts w:ascii="宋体" w:hAnsi="宋体" w:cs="宋体" w:eastAsia="宋体" w:hint="default"/>
        </w:rPr>
        <w:t>-</w:t>
      </w:r>
      <w:r>
        <w:rPr/>
        <w:t>人民</w:t>
      </w:r>
    </w:p>
    <w:p>
      <w:pPr>
        <w:spacing w:line="209" w:lineRule="exact" w:before="44"/>
        <w:ind w:left="0" w:right="0" w:firstLine="0"/>
        <w:jc w:val="right"/>
        <w:rPr>
          <w:rFonts w:ascii="宋体" w:hAnsi="宋体" w:cs="宋体" w:eastAsia="宋体" w:hint="default"/>
          <w:sz w:val="21"/>
          <w:szCs w:val="21"/>
        </w:rPr>
      </w:pPr>
      <w:r>
        <w:rPr/>
        <w:br w:type="column"/>
      </w:r>
      <w:r>
        <w:rPr>
          <w:rFonts w:ascii="宋体" w:hAnsi="宋体" w:cs="宋体" w:eastAsia="宋体" w:hint="default"/>
          <w:sz w:val="21"/>
          <w:szCs w:val="21"/>
        </w:rPr>
        <w:t>折算</w:t>
      </w:r>
    </w:p>
    <w:p>
      <w:pPr>
        <w:pStyle w:val="BodyText"/>
        <w:spacing w:line="145" w:lineRule="exact"/>
        <w:ind w:left="266" w:right="0"/>
        <w:jc w:val="left"/>
      </w:pPr>
      <w:r>
        <w:rPr/>
        <w:t>外币金额</w:t>
      </w:r>
    </w:p>
    <w:p>
      <w:pPr>
        <w:pStyle w:val="BodyText"/>
        <w:spacing w:line="211" w:lineRule="exact"/>
        <w:ind w:left="0" w:right="103"/>
        <w:jc w:val="right"/>
      </w:pPr>
      <w:r>
        <w:rPr/>
        <w:pict>
          <v:group style="position:absolute;margin-left:148.940002pt;margin-top:12.773564pt;width:66.55pt;height:.1pt;mso-position-horizontal-relative:page;mso-position-vertical-relative:paragraph;z-index:1792" coordorigin="2979,255" coordsize="1331,2">
            <v:shape style="position:absolute;left:2979;top:255;width:1331;height:2" coordorigin="2979,255" coordsize="1331,0" path="m2979,255l4309,255e" filled="false" stroked="true" strokeweight=".47998pt" strokecolor="#000000">
              <v:path arrowok="t"/>
            </v:shape>
            <w10:wrap type="none"/>
          </v:group>
        </w:pict>
      </w:r>
      <w:r>
        <w:rPr/>
        <w:pict>
          <v:group style="position:absolute;margin-left:223.130005pt;margin-top:12.773564pt;width:28pt;height:.1pt;mso-position-horizontal-relative:page;mso-position-vertical-relative:paragraph;z-index:1816" coordorigin="4463,255" coordsize="560,2">
            <v:shape style="position:absolute;left:4463;top:255;width:560;height:2" coordorigin="4463,255" coordsize="560,0" path="m4463,255l5022,255e" filled="false" stroked="true" strokeweight=".47998pt" strokecolor="#000000">
              <v:path arrowok="t"/>
            </v:shape>
            <w10:wrap type="none"/>
          </v:group>
        </w:pict>
      </w:r>
      <w:r>
        <w:rPr/>
        <w:pict>
          <v:group style="position:absolute;margin-left:258.769989pt;margin-top:12.773564pt;width:87.55pt;height:.1pt;mso-position-horizontal-relative:page;mso-position-vertical-relative:paragraph;z-index:1840" coordorigin="5175,255" coordsize="1751,2">
            <v:shape style="position:absolute;left:5175;top:255;width:1751;height:2" coordorigin="5175,255" coordsize="1751,0" path="m5175,255l6925,255e" filled="false" stroked="true" strokeweight=".47998pt" strokecolor="#000000">
              <v:path arrowok="t"/>
            </v:shape>
            <w10:wrap type="none"/>
          </v:group>
        </w:pict>
      </w:r>
      <w:r>
        <w:rPr/>
        <w:pict>
          <v:group style="position:absolute;margin-left:453.309998pt;margin-top:12.773564pt;width:76.95pt;height:.1pt;mso-position-horizontal-relative:page;mso-position-vertical-relative:paragraph;z-index:1912" coordorigin="9066,255" coordsize="1539,2">
            <v:shape style="position:absolute;left:9066;top:255;width:1539;height:2" coordorigin="9066,255" coordsize="1539,0" path="m9066,255l10605,255e" filled="false" stroked="true" strokeweight=".47998pt" strokecolor="#000000">
              <v:path arrowok="t"/>
            </v:shape>
            <w10:wrap type="none"/>
          </v:group>
        </w:pict>
      </w:r>
      <w:r>
        <w:rPr>
          <w:w w:val="100"/>
        </w:rPr>
        <w:t>率</w:t>
      </w:r>
    </w:p>
    <w:p>
      <w:pPr>
        <w:pStyle w:val="BodyText"/>
        <w:spacing w:line="254" w:lineRule="auto" w:before="44"/>
        <w:ind w:left="371" w:right="-16" w:hanging="106"/>
        <w:jc w:val="left"/>
      </w:pPr>
      <w:r>
        <w:rPr/>
        <w:br w:type="column"/>
      </w:r>
      <w:r>
        <w:rPr/>
        <w:t>人民币</w:t>
      </w:r>
      <w:r>
        <w:rPr>
          <w:spacing w:val="-102"/>
        </w:rPr>
        <w:t> </w:t>
      </w:r>
      <w:r>
        <w:rPr/>
        <w:t>金额</w:t>
      </w:r>
    </w:p>
    <w:p>
      <w:pPr>
        <w:spacing w:line="209" w:lineRule="exact" w:before="44"/>
        <w:ind w:left="0" w:right="0" w:firstLine="0"/>
        <w:jc w:val="right"/>
        <w:rPr>
          <w:rFonts w:ascii="宋体" w:hAnsi="宋体" w:cs="宋体" w:eastAsia="宋体" w:hint="default"/>
          <w:sz w:val="21"/>
          <w:szCs w:val="21"/>
        </w:rPr>
      </w:pPr>
      <w:r>
        <w:rPr/>
        <w:br w:type="column"/>
      </w:r>
      <w:r>
        <w:rPr>
          <w:rFonts w:ascii="宋体" w:hAnsi="宋体" w:cs="宋体" w:eastAsia="宋体" w:hint="default"/>
          <w:sz w:val="21"/>
          <w:szCs w:val="21"/>
        </w:rPr>
        <w:t>折算</w:t>
      </w:r>
    </w:p>
    <w:p>
      <w:pPr>
        <w:pStyle w:val="BodyText"/>
        <w:spacing w:line="145" w:lineRule="exact"/>
        <w:ind w:left="266" w:right="0"/>
        <w:jc w:val="left"/>
      </w:pPr>
      <w:r>
        <w:rPr/>
        <w:t>外币金额</w:t>
      </w:r>
    </w:p>
    <w:p>
      <w:pPr>
        <w:pStyle w:val="BodyText"/>
        <w:spacing w:line="211" w:lineRule="exact"/>
        <w:ind w:left="0" w:right="103"/>
        <w:jc w:val="right"/>
      </w:pPr>
      <w:r>
        <w:rPr/>
        <w:pict>
          <v:group style="position:absolute;margin-left:353.829987pt;margin-top:12.773564pt;width:56.2pt;height:.1pt;mso-position-horizontal-relative:page;mso-position-vertical-relative:paragraph;z-index:1864" coordorigin="7077,255" coordsize="1124,2">
            <v:shape style="position:absolute;left:7077;top:255;width:1124;height:2" coordorigin="7077,255" coordsize="1124,0" path="m7077,255l8200,255e" filled="false" stroked="true" strokeweight=".47998pt" strokecolor="#000000">
              <v:path arrowok="t"/>
            </v:shape>
            <w10:wrap type="none"/>
          </v:group>
        </w:pict>
      </w:r>
      <w:r>
        <w:rPr/>
        <w:pict>
          <v:group style="position:absolute;margin-left:417.670013pt;margin-top:12.773564pt;width:28.1pt;height:.1pt;mso-position-horizontal-relative:page;mso-position-vertical-relative:paragraph;z-index:1888" coordorigin="8353,255" coordsize="562,2">
            <v:shape style="position:absolute;left:8353;top:255;width:562;height:2" coordorigin="8353,255" coordsize="562,0" path="m8353,255l8915,255e" filled="false" stroked="true" strokeweight=".47998pt" strokecolor="#000000">
              <v:path arrowok="t"/>
            </v:shape>
            <w10:wrap type="none"/>
          </v:group>
        </w:pict>
      </w:r>
      <w:r>
        <w:rPr>
          <w:w w:val="100"/>
        </w:rPr>
        <w:t>率</w:t>
      </w:r>
    </w:p>
    <w:p>
      <w:pPr>
        <w:pStyle w:val="BodyText"/>
        <w:spacing w:line="254" w:lineRule="auto" w:before="44"/>
        <w:ind w:left="371" w:right="679" w:hanging="106"/>
        <w:jc w:val="left"/>
      </w:pPr>
      <w:r>
        <w:rPr/>
        <w:br w:type="column"/>
      </w:r>
      <w:r>
        <w:rPr/>
        <w:t>人民币</w:t>
      </w:r>
      <w:r>
        <w:rPr>
          <w:spacing w:val="-102"/>
        </w:rPr>
        <w:t> </w:t>
      </w:r>
      <w:r>
        <w:rPr/>
        <w:t>金额</w:t>
      </w:r>
    </w:p>
    <w:p>
      <w:pPr>
        <w:spacing w:after="0" w:line="254" w:lineRule="auto"/>
        <w:jc w:val="left"/>
        <w:sectPr>
          <w:type w:val="continuous"/>
          <w:pgSz w:w="11910" w:h="16840"/>
          <w:pgMar w:top="1060" w:bottom="1380" w:left="1400" w:right="1060"/>
          <w:cols w:num="5" w:equalWidth="0">
            <w:col w:w="1361" w:space="247"/>
            <w:col w:w="1945" w:space="513"/>
            <w:col w:w="900" w:space="639"/>
            <w:col w:w="1839" w:space="408"/>
            <w:col w:w="1598"/>
          </w:cols>
        </w:sectPr>
      </w:pPr>
    </w:p>
    <w:p>
      <w:pPr>
        <w:pStyle w:val="BodyText"/>
        <w:spacing w:line="271" w:lineRule="auto" w:before="80"/>
        <w:ind w:left="266" w:right="-12"/>
        <w:jc w:val="left"/>
      </w:pPr>
      <w:r>
        <w:rPr/>
        <w:t>币</w:t>
      </w:r>
      <w:r>
        <w:rPr>
          <w:w w:val="100"/>
        </w:rPr>
        <w:t> </w:t>
      </w:r>
      <w:r>
        <w:rPr>
          <w:spacing w:val="-1"/>
        </w:rPr>
        <w:t>银行存款：</w:t>
      </w:r>
    </w:p>
    <w:p>
      <w:pPr>
        <w:pStyle w:val="BodyText"/>
        <w:spacing w:line="240" w:lineRule="auto" w:before="7"/>
        <w:ind w:left="688" w:right="-12"/>
        <w:jc w:val="left"/>
      </w:pPr>
      <w:r>
        <w:rPr>
          <w:rFonts w:ascii="宋体" w:hAnsi="宋体" w:cs="宋体" w:eastAsia="宋体" w:hint="default"/>
        </w:rPr>
        <w:t>-</w:t>
      </w:r>
      <w:r>
        <w:rPr/>
        <w:t>人民</w:t>
      </w:r>
    </w:p>
    <w:p>
      <w:pPr>
        <w:pStyle w:val="BodyText"/>
        <w:tabs>
          <w:tab w:pos="4366" w:val="left" w:leader="none"/>
        </w:tabs>
        <w:spacing w:line="211" w:lineRule="exact"/>
        <w:ind w:left="894" w:right="0"/>
        <w:jc w:val="left"/>
        <w:rPr>
          <w:rFonts w:ascii="宋体" w:hAnsi="宋体" w:cs="宋体" w:eastAsia="宋体" w:hint="default"/>
        </w:rPr>
      </w:pPr>
      <w:r>
        <w:rPr>
          <w:spacing w:val="-1"/>
        </w:rPr>
        <w:br w:type="column"/>
      </w:r>
      <w:r>
        <w:rPr>
          <w:rFonts w:ascii="宋体"/>
          <w:spacing w:val="-1"/>
        </w:rPr>
        <w:t>743,429.70</w:t>
        <w:tab/>
        <w:t>4,666,952.55</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pStyle w:val="BodyText"/>
        <w:tabs>
          <w:tab w:pos="4154" w:val="left" w:leader="none"/>
        </w:tabs>
        <w:spacing w:line="208" w:lineRule="exact"/>
        <w:ind w:left="266" w:right="0"/>
        <w:jc w:val="left"/>
        <w:rPr>
          <w:rFonts w:ascii="宋体" w:hAnsi="宋体" w:cs="宋体" w:eastAsia="宋体" w:hint="default"/>
        </w:rPr>
      </w:pPr>
      <w:r>
        <w:rPr>
          <w:rFonts w:ascii="宋体"/>
          <w:spacing w:val="-1"/>
        </w:rPr>
        <w:t>1,826,623,804.37</w:t>
        <w:tab/>
        <w:t>432,126,398.43</w:t>
      </w:r>
    </w:p>
    <w:p>
      <w:pPr>
        <w:spacing w:after="0" w:line="208" w:lineRule="exact"/>
        <w:jc w:val="left"/>
        <w:rPr>
          <w:rFonts w:ascii="宋体" w:hAnsi="宋体" w:cs="宋体" w:eastAsia="宋体" w:hint="default"/>
        </w:rPr>
        <w:sectPr>
          <w:type w:val="continuous"/>
          <w:pgSz w:w="11910" w:h="16840"/>
          <w:pgMar w:top="1060" w:bottom="1380" w:left="1400" w:right="1060"/>
          <w:cols w:num="2" w:equalWidth="0">
            <w:col w:w="1320" w:space="2230"/>
            <w:col w:w="5900"/>
          </w:cols>
        </w:sectPr>
      </w:pPr>
    </w:p>
    <w:p>
      <w:pPr>
        <w:pStyle w:val="BodyText"/>
        <w:spacing w:line="211" w:lineRule="exact"/>
        <w:ind w:left="266" w:right="2252"/>
        <w:jc w:val="left"/>
      </w:pPr>
      <w:r>
        <w:rPr>
          <w:w w:val="100"/>
        </w:rPr>
        <w:t>币</w:t>
      </w:r>
    </w:p>
    <w:p>
      <w:pPr>
        <w:pStyle w:val="BodyText"/>
        <w:tabs>
          <w:tab w:pos="2039" w:val="left" w:leader="none"/>
          <w:tab w:pos="3172" w:val="left" w:leader="none"/>
          <w:tab w:pos="4550" w:val="left" w:leader="none"/>
          <w:tab w:pos="5933" w:val="left" w:leader="none"/>
          <w:tab w:pos="7063" w:val="left" w:leader="none"/>
          <w:tab w:pos="8230" w:val="left" w:leader="none"/>
        </w:tabs>
        <w:spacing w:line="240" w:lineRule="auto" w:before="34"/>
        <w:ind w:left="688" w:right="0"/>
        <w:jc w:val="left"/>
        <w:rPr>
          <w:rFonts w:ascii="宋体" w:hAnsi="宋体" w:cs="宋体" w:eastAsia="宋体" w:hint="default"/>
        </w:rPr>
      </w:pPr>
      <w:r>
        <w:rPr>
          <w:rFonts w:ascii="宋体" w:hAnsi="宋体" w:cs="宋体" w:eastAsia="宋体" w:hint="default"/>
          <w:spacing w:val="-1"/>
        </w:rPr>
        <w:t>-</w:t>
      </w:r>
      <w:r>
        <w:rPr>
          <w:spacing w:val="-1"/>
        </w:rPr>
        <w:t>美元</w:t>
        <w:tab/>
      </w:r>
      <w:r>
        <w:rPr>
          <w:rFonts w:ascii="宋体" w:hAnsi="宋体" w:cs="宋体" w:eastAsia="宋体" w:hint="default"/>
          <w:spacing w:val="-1"/>
        </w:rPr>
        <w:t>3,726.47</w:t>
        <w:tab/>
      </w:r>
      <w:r>
        <w:rPr>
          <w:rFonts w:ascii="宋体" w:hAnsi="宋体" w:cs="宋体" w:eastAsia="宋体" w:hint="default"/>
        </w:rPr>
        <w:t>6.62</w:t>
        <w:tab/>
      </w:r>
      <w:r>
        <w:rPr>
          <w:rFonts w:ascii="宋体" w:hAnsi="宋体" w:cs="宋体" w:eastAsia="宋体" w:hint="default"/>
          <w:spacing w:val="-1"/>
        </w:rPr>
        <w:t>25,432.14</w:t>
        <w:tab/>
        <w:t>3,722.70</w:t>
        <w:tab/>
      </w:r>
      <w:r>
        <w:rPr>
          <w:rFonts w:ascii="宋体" w:hAnsi="宋体" w:cs="宋体" w:eastAsia="宋体" w:hint="default"/>
        </w:rPr>
        <w:t>6.83</w:t>
        <w:tab/>
      </w:r>
      <w:r>
        <w:rPr>
          <w:rFonts w:ascii="宋体" w:hAnsi="宋体" w:cs="宋体" w:eastAsia="宋体" w:hint="default"/>
          <w:spacing w:val="-1"/>
        </w:rPr>
        <w:t>25,406.70</w:t>
      </w:r>
    </w:p>
    <w:p>
      <w:pPr>
        <w:spacing w:after="0" w:line="240" w:lineRule="auto"/>
        <w:jc w:val="left"/>
        <w:rPr>
          <w:rFonts w:ascii="宋体" w:hAnsi="宋体" w:cs="宋体" w:eastAsia="宋体" w:hint="default"/>
        </w:rPr>
        <w:sectPr>
          <w:type w:val="continuous"/>
          <w:pgSz w:w="11910" w:h="16840"/>
          <w:pgMar w:top="1060" w:bottom="1380" w:left="1400" w:right="1060"/>
        </w:sectPr>
      </w:pPr>
    </w:p>
    <w:p>
      <w:pPr>
        <w:pStyle w:val="BodyText"/>
        <w:spacing w:line="252" w:lineRule="auto" w:before="37"/>
        <w:ind w:left="266" w:right="-12"/>
        <w:jc w:val="left"/>
      </w:pPr>
      <w:r>
        <w:rPr>
          <w:spacing w:val="-1"/>
        </w:rPr>
        <w:t>其他货币资</w:t>
      </w:r>
      <w:r>
        <w:rPr>
          <w:spacing w:val="-97"/>
        </w:rPr>
        <w:t> </w:t>
      </w:r>
      <w:r>
        <w:rPr>
          <w:spacing w:val="-97"/>
        </w:rPr>
      </w:r>
      <w:r>
        <w:rPr/>
        <w:t>金：</w:t>
      </w:r>
    </w:p>
    <w:p>
      <w:pPr>
        <w:pStyle w:val="BodyText"/>
        <w:spacing w:line="240" w:lineRule="auto" w:before="5"/>
        <w:ind w:left="688" w:right="-12"/>
        <w:jc w:val="left"/>
      </w:pPr>
      <w:r>
        <w:rPr>
          <w:rFonts w:ascii="宋体" w:hAnsi="宋体" w:cs="宋体" w:eastAsia="宋体" w:hint="default"/>
        </w:rPr>
        <w:t>-</w:t>
      </w:r>
      <w:r>
        <w:rPr/>
        <w:t>人民</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8"/>
          <w:szCs w:val="18"/>
        </w:rPr>
      </w:pPr>
    </w:p>
    <w:p>
      <w:pPr>
        <w:pStyle w:val="BodyText"/>
        <w:tabs>
          <w:tab w:pos="3840" w:val="left" w:leader="none"/>
        </w:tabs>
        <w:spacing w:line="208" w:lineRule="exact"/>
        <w:ind w:left="266" w:right="0"/>
        <w:jc w:val="left"/>
        <w:rPr>
          <w:rFonts w:ascii="宋体" w:hAnsi="宋体" w:cs="宋体" w:eastAsia="宋体" w:hint="default"/>
        </w:rPr>
      </w:pPr>
      <w:r>
        <w:rPr>
          <w:rFonts w:ascii="宋体"/>
          <w:spacing w:val="-1"/>
        </w:rPr>
        <w:t>16,722,506.80</w:t>
        <w:tab/>
        <w:t>366,447,049.33</w:t>
      </w:r>
    </w:p>
    <w:p>
      <w:pPr>
        <w:spacing w:after="0" w:line="208" w:lineRule="exact"/>
        <w:jc w:val="left"/>
        <w:rPr>
          <w:rFonts w:ascii="宋体" w:hAnsi="宋体" w:cs="宋体" w:eastAsia="宋体" w:hint="default"/>
        </w:rPr>
        <w:sectPr>
          <w:type w:val="continuous"/>
          <w:pgSz w:w="11910" w:h="16840"/>
          <w:pgMar w:top="1060" w:bottom="1380" w:left="1400" w:right="1060"/>
          <w:cols w:num="2" w:equalWidth="0">
            <w:col w:w="1320" w:space="2544"/>
            <w:col w:w="5586"/>
          </w:cols>
        </w:sectPr>
      </w:pPr>
    </w:p>
    <w:p>
      <w:pPr>
        <w:pStyle w:val="BodyText"/>
        <w:spacing w:line="211" w:lineRule="exact"/>
        <w:ind w:left="266" w:right="2252"/>
        <w:jc w:val="left"/>
      </w:pPr>
      <w:r>
        <w:rPr>
          <w:w w:val="100"/>
        </w:rPr>
        <w:t>币</w:t>
      </w:r>
    </w:p>
    <w:p>
      <w:pPr>
        <w:spacing w:line="240" w:lineRule="auto" w:before="1"/>
        <w:rPr>
          <w:rFonts w:ascii="宋体" w:hAnsi="宋体" w:cs="宋体" w:eastAsia="宋体" w:hint="default"/>
          <w:sz w:val="3"/>
          <w:szCs w:val="3"/>
        </w:rPr>
      </w:pPr>
    </w:p>
    <w:p>
      <w:pPr>
        <w:tabs>
          <w:tab w:pos="7661" w:val="left" w:leader="none"/>
        </w:tabs>
        <w:spacing w:line="20" w:lineRule="exact"/>
        <w:ind w:left="3770" w:right="0" w:firstLine="0"/>
        <w:rPr>
          <w:rFonts w:ascii="宋体" w:hAnsi="宋体" w:cs="宋体" w:eastAsia="宋体" w:hint="default"/>
          <w:sz w:val="2"/>
          <w:szCs w:val="2"/>
        </w:rPr>
      </w:pPr>
      <w:r>
        <w:rPr>
          <w:rFonts w:ascii="宋体"/>
          <w:sz w:val="2"/>
        </w:rPr>
        <w:pict>
          <v:group style="width:88pt;height:.5pt;mso-position-horizontal-relative:char;mso-position-vertical-relative:line" coordorigin="0,0" coordsize="1760,10">
            <v:group style="position:absolute;left:5;top:5;width:1751;height:2" coordorigin="5,5" coordsize="1751,2">
              <v:shape style="position:absolute;left:5;top:5;width:1751;height:2" coordorigin="5,5" coordsize="1751,0" path="m5,5l1755,5e" filled="false" stroked="true" strokeweight=".47998pt" strokecolor="#000000">
                <v:path arrowok="t"/>
              </v:shape>
            </v:group>
          </v:group>
        </w:pict>
      </w:r>
      <w:r>
        <w:rPr>
          <w:rFonts w:ascii="宋体"/>
          <w:sz w:val="2"/>
        </w:rPr>
      </w:r>
      <w:r>
        <w:rPr>
          <w:rFonts w:ascii="宋体"/>
          <w:sz w:val="2"/>
        </w:rPr>
        <w:tab/>
      </w:r>
      <w:r>
        <w:rPr>
          <w:rFonts w:ascii="宋体"/>
          <w:sz w:val="2"/>
        </w:rPr>
        <w:pict>
          <v:group style="width:77.45pt;height:.5pt;mso-position-horizontal-relative:char;mso-position-vertical-relative:line" coordorigin="0,0" coordsize="1549,10">
            <v:group style="position:absolute;left:5;top:5;width:1539;height:2" coordorigin="5,5" coordsize="1539,2">
              <v:shape style="position:absolute;left:5;top:5;width:1539;height:2" coordorigin="5,5" coordsize="1539,0" path="m5,5l1544,5e" filled="false" stroked="true" strokeweight=".47998pt" strokecolor="#000000">
                <v:path arrowok="t"/>
              </v:shape>
            </v:group>
          </v:group>
        </w:pict>
      </w:r>
      <w:r>
        <w:rPr>
          <w:rFonts w:ascii="宋体"/>
          <w:sz w:val="2"/>
        </w:rPr>
      </w:r>
    </w:p>
    <w:p>
      <w:pPr>
        <w:pStyle w:val="Heading4"/>
        <w:tabs>
          <w:tab w:pos="988" w:val="left" w:leader="none"/>
          <w:tab w:pos="3801" w:val="left" w:leader="none"/>
          <w:tab w:pos="7694" w:val="left" w:leader="none"/>
        </w:tabs>
        <w:spacing w:line="240" w:lineRule="auto"/>
        <w:ind w:left="568" w:right="0"/>
        <w:jc w:val="left"/>
        <w:rPr>
          <w:rFonts w:ascii="宋体" w:hAnsi="宋体" w:cs="宋体" w:eastAsia="宋体" w:hint="default"/>
          <w:b w:val="0"/>
          <w:bCs w:val="0"/>
        </w:rPr>
      </w:pPr>
      <w:r>
        <w:rPr>
          <w:rFonts w:ascii="宋体" w:hAnsi="宋体" w:cs="宋体" w:eastAsia="宋体" w:hint="default"/>
          <w:b w:val="0"/>
          <w:bCs w:val="0"/>
        </w:rPr>
        <w:t>合</w:t>
        <w:tab/>
        <w:t>计</w:t>
        <w:tab/>
      </w:r>
      <w:r>
        <w:rPr>
          <w:rFonts w:ascii="宋体" w:hAnsi="宋体" w:cs="宋体" w:eastAsia="宋体" w:hint="default"/>
        </w:rPr>
        <w:t>1,844,115,173.01</w:t>
        <w:tab/>
        <w:t>803,265,807.01</w:t>
      </w:r>
      <w:r>
        <w:rPr>
          <w:rFonts w:ascii="宋体" w:hAnsi="宋体" w:cs="宋体" w:eastAsia="宋体" w:hint="default"/>
          <w:b w:val="0"/>
          <w:bCs w:val="0"/>
        </w:rPr>
      </w:r>
    </w:p>
    <w:p>
      <w:pPr>
        <w:spacing w:line="240" w:lineRule="auto" w:before="9"/>
        <w:rPr>
          <w:rFonts w:ascii="宋体" w:hAnsi="宋体" w:cs="宋体" w:eastAsia="宋体" w:hint="default"/>
          <w:b/>
          <w:bCs/>
          <w:sz w:val="4"/>
          <w:szCs w:val="4"/>
        </w:rPr>
      </w:pPr>
    </w:p>
    <w:p>
      <w:pPr>
        <w:tabs>
          <w:tab w:pos="7644" w:val="left" w:leader="none"/>
        </w:tabs>
        <w:spacing w:line="43" w:lineRule="exact"/>
        <w:ind w:left="3753" w:right="0" w:firstLine="0"/>
        <w:rPr>
          <w:rFonts w:ascii="宋体" w:hAnsi="宋体" w:cs="宋体" w:eastAsia="宋体" w:hint="default"/>
          <w:sz w:val="4"/>
          <w:szCs w:val="4"/>
        </w:rPr>
      </w:pPr>
      <w:r>
        <w:rPr>
          <w:rFonts w:ascii="宋体"/>
          <w:position w:val="0"/>
          <w:sz w:val="4"/>
        </w:rPr>
        <w:pict>
          <v:group style="width:88.95pt;height:2.2pt;mso-position-horizontal-relative:char;mso-position-vertical-relative:line" coordorigin="0,0" coordsize="1779,44">
            <v:group style="position:absolute;left:7;top:36;width:1765;height:2" coordorigin="7,36" coordsize="1765,2">
              <v:shape style="position:absolute;left:7;top:36;width:1765;height:2" coordorigin="7,36" coordsize="1765,0" path="m7,36l1772,36e" filled="false" stroked="true" strokeweight=".72003pt" strokecolor="#000000">
                <v:path arrowok="t"/>
              </v:shape>
            </v:group>
            <v:group style="position:absolute;left:7;top:7;width:1765;height:2" coordorigin="7,7" coordsize="1765,2">
              <v:shape style="position:absolute;left:7;top:7;width:1765;height:2" coordorigin="7,7" coordsize="1765,0" path="m7,7l1772,7e" filled="false" stroked="true" strokeweight=".72003pt" strokecolor="#000000">
                <v:path arrowok="t"/>
              </v:shape>
            </v:group>
          </v:group>
        </w:pict>
      </w:r>
      <w:r>
        <w:rPr>
          <w:rFonts w:ascii="宋体"/>
          <w:position w:val="0"/>
          <w:sz w:val="4"/>
        </w:rPr>
      </w:r>
      <w:r>
        <w:rPr>
          <w:rFonts w:ascii="宋体"/>
          <w:position w:val="0"/>
          <w:sz w:val="4"/>
        </w:rPr>
        <w:tab/>
      </w:r>
      <w:r>
        <w:rPr>
          <w:rFonts w:ascii="宋体"/>
          <w:position w:val="0"/>
          <w:sz w:val="4"/>
        </w:rPr>
        <w:pict>
          <v:group style="width:78.4pt;height:2.2pt;mso-position-horizontal-relative:char;mso-position-vertical-relative:line" coordorigin="0,0" coordsize="1568,44">
            <v:group style="position:absolute;left:7;top:36;width:1554;height:2" coordorigin="7,36" coordsize="1554,2">
              <v:shape style="position:absolute;left:7;top:36;width:1554;height:2" coordorigin="7,36" coordsize="1554,0" path="m7,36l1560,36e" filled="false" stroked="true" strokeweight=".72003pt" strokecolor="#000000">
                <v:path arrowok="t"/>
              </v:shape>
            </v:group>
            <v:group style="position:absolute;left:7;top:7;width:1554;height:2" coordorigin="7,7" coordsize="1554,2">
              <v:shape style="position:absolute;left:7;top:7;width:1554;height:2" coordorigin="7,7" coordsize="1554,0" path="m7,7l1560,7e" filled="false" stroked="true" strokeweight=".72003pt" strokecolor="#000000">
                <v:path arrowok="t"/>
              </v:shape>
            </v:group>
          </v:group>
        </w:pict>
      </w:r>
      <w:r>
        <w:rPr>
          <w:rFonts w:ascii="宋体"/>
          <w:position w:val="0"/>
          <w:sz w:val="4"/>
        </w:rPr>
      </w:r>
    </w:p>
    <w:p>
      <w:pPr>
        <w:spacing w:after="0" w:line="43" w:lineRule="exact"/>
        <w:rPr>
          <w:rFonts w:ascii="宋体" w:hAnsi="宋体" w:cs="宋体" w:eastAsia="宋体" w:hint="default"/>
          <w:sz w:val="4"/>
          <w:szCs w:val="4"/>
        </w:rPr>
        <w:sectPr>
          <w:type w:val="continuous"/>
          <w:pgSz w:w="11910" w:h="16840"/>
          <w:pgMar w:top="1060" w:bottom="1380" w:left="1400" w:right="1060"/>
        </w:sectPr>
      </w:pPr>
    </w:p>
    <w:p>
      <w:pPr>
        <w:spacing w:line="240" w:lineRule="auto" w:before="4"/>
        <w:rPr>
          <w:rFonts w:ascii="宋体" w:hAnsi="宋体" w:cs="宋体" w:eastAsia="宋体" w:hint="default"/>
          <w:b/>
          <w:bCs/>
          <w:sz w:val="24"/>
          <w:szCs w:val="24"/>
        </w:rPr>
      </w:pPr>
    </w:p>
    <w:p>
      <w:pPr>
        <w:pStyle w:val="BodyText"/>
        <w:spacing w:line="240" w:lineRule="auto" w:before="36"/>
        <w:ind w:left="562" w:right="0"/>
        <w:jc w:val="left"/>
      </w:pPr>
      <w:r>
        <w:rPr>
          <w:w w:val="100"/>
        </w:rPr>
        <w:t>注</w:t>
      </w:r>
      <w:r>
        <w:rPr>
          <w:spacing w:val="-106"/>
          <w:w w:val="100"/>
        </w:rPr>
        <w:t>：</w:t>
      </w:r>
      <w:r>
        <w:rPr>
          <w:w w:val="100"/>
        </w:rPr>
        <w:t>（</w:t>
      </w:r>
      <w:r>
        <w:rPr>
          <w:rFonts w:ascii="宋体" w:hAnsi="宋体" w:cs="宋体" w:eastAsia="宋体" w:hint="default"/>
          <w:spacing w:val="-3"/>
          <w:w w:val="100"/>
        </w:rPr>
        <w:t>1</w:t>
      </w:r>
      <w:r>
        <w:rPr>
          <w:w w:val="100"/>
        </w:rPr>
        <w:t>）</w:t>
      </w:r>
      <w:r>
        <w:rPr>
          <w:spacing w:val="-3"/>
          <w:w w:val="100"/>
        </w:rPr>
        <w:t>货</w:t>
      </w:r>
      <w:r>
        <w:rPr>
          <w:w w:val="100"/>
        </w:rPr>
        <w:t>币</w:t>
      </w:r>
      <w:r>
        <w:rPr>
          <w:spacing w:val="-3"/>
          <w:w w:val="100"/>
        </w:rPr>
        <w:t>资</w:t>
      </w:r>
      <w:r>
        <w:rPr>
          <w:spacing w:val="-1"/>
          <w:w w:val="100"/>
        </w:rPr>
        <w:t>金</w:t>
      </w:r>
      <w:r>
        <w:rPr>
          <w:rFonts w:ascii="宋体" w:hAnsi="宋体" w:cs="宋体" w:eastAsia="宋体" w:hint="default"/>
          <w:spacing w:val="-3"/>
          <w:w w:val="100"/>
        </w:rPr>
        <w:t>-</w:t>
      </w:r>
      <w:r>
        <w:rPr>
          <w:w w:val="100"/>
        </w:rPr>
        <w:t>其</w:t>
      </w:r>
      <w:r>
        <w:rPr>
          <w:spacing w:val="-3"/>
          <w:w w:val="100"/>
        </w:rPr>
        <w:t>他货</w:t>
      </w:r>
      <w:r>
        <w:rPr>
          <w:w w:val="100"/>
        </w:rPr>
        <w:t>币资</w:t>
      </w:r>
      <w:r>
        <w:rPr>
          <w:spacing w:val="-3"/>
          <w:w w:val="100"/>
        </w:rPr>
        <w:t>金</w:t>
      </w:r>
      <w:r>
        <w:rPr>
          <w:w w:val="100"/>
        </w:rPr>
        <w:t>期</w:t>
      </w:r>
      <w:r>
        <w:rPr>
          <w:spacing w:val="-3"/>
          <w:w w:val="100"/>
        </w:rPr>
        <w:t>末</w:t>
      </w:r>
      <w:r>
        <w:rPr>
          <w:w w:val="100"/>
        </w:rPr>
        <w:t>数</w:t>
      </w:r>
      <w:r>
        <w:rPr>
          <w:spacing w:val="-3"/>
          <w:w w:val="100"/>
        </w:rPr>
        <w:t>为</w:t>
      </w:r>
      <w:r>
        <w:rPr>
          <w:w w:val="100"/>
        </w:rPr>
        <w:t>银</w:t>
      </w:r>
      <w:r>
        <w:rPr>
          <w:spacing w:val="-3"/>
          <w:w w:val="100"/>
        </w:rPr>
        <w:t>行</w:t>
      </w:r>
      <w:r>
        <w:rPr>
          <w:w w:val="100"/>
        </w:rPr>
        <w:t>承</w:t>
      </w:r>
      <w:r>
        <w:rPr>
          <w:spacing w:val="-3"/>
          <w:w w:val="100"/>
        </w:rPr>
        <w:t>兑</w:t>
      </w:r>
      <w:r>
        <w:rPr>
          <w:w w:val="100"/>
        </w:rPr>
        <w:t>汇票</w:t>
      </w:r>
      <w:r>
        <w:rPr>
          <w:spacing w:val="-3"/>
          <w:w w:val="100"/>
        </w:rPr>
        <w:t>保</w:t>
      </w:r>
      <w:r>
        <w:rPr>
          <w:w w:val="100"/>
        </w:rPr>
        <w:t>证</w:t>
      </w:r>
      <w:r>
        <w:rPr>
          <w:spacing w:val="-3"/>
          <w:w w:val="100"/>
        </w:rPr>
        <w:t>金</w:t>
      </w:r>
      <w:r>
        <w:rPr>
          <w:w w:val="100"/>
        </w:rPr>
        <w:t>，</w:t>
      </w:r>
      <w:r>
        <w:rPr>
          <w:spacing w:val="-3"/>
          <w:w w:val="100"/>
        </w:rPr>
        <w:t>无</w:t>
      </w:r>
      <w:r>
        <w:rPr>
          <w:w w:val="100"/>
        </w:rPr>
        <w:t>质</w:t>
      </w:r>
      <w:r>
        <w:rPr>
          <w:spacing w:val="-3"/>
          <w:w w:val="100"/>
        </w:rPr>
        <w:t>押</w:t>
      </w:r>
      <w:r>
        <w:rPr>
          <w:w w:val="100"/>
        </w:rPr>
        <w:t>和</w:t>
      </w:r>
      <w:r>
        <w:rPr>
          <w:spacing w:val="-3"/>
          <w:w w:val="100"/>
        </w:rPr>
        <w:t>冻</w:t>
      </w:r>
      <w:r>
        <w:rPr>
          <w:w w:val="100"/>
        </w:rPr>
        <w:t>结情</w:t>
      </w:r>
      <w:r>
        <w:rPr>
          <w:spacing w:val="-3"/>
          <w:w w:val="100"/>
        </w:rPr>
        <w:t>况</w:t>
      </w:r>
      <w:r>
        <w:rPr>
          <w:w w:val="100"/>
        </w:rPr>
        <w:t>。</w:t>
      </w:r>
    </w:p>
    <w:p>
      <w:pPr>
        <w:pStyle w:val="BodyText"/>
        <w:spacing w:line="240" w:lineRule="auto" w:before="126"/>
        <w:ind w:left="562" w:right="0"/>
        <w:jc w:val="left"/>
      </w:pPr>
      <w:r>
        <w:rPr/>
        <w:t>（</w:t>
      </w:r>
      <w:r>
        <w:rPr>
          <w:rFonts w:ascii="宋体" w:hAnsi="宋体" w:cs="宋体" w:eastAsia="宋体" w:hint="default"/>
        </w:rPr>
        <w:t>2</w:t>
      </w:r>
      <w:r>
        <w:rPr/>
        <w:t>）货币资金</w:t>
      </w:r>
      <w:r>
        <w:rPr>
          <w:rFonts w:ascii="宋体" w:hAnsi="宋体" w:cs="宋体" w:eastAsia="宋体" w:hint="default"/>
        </w:rPr>
        <w:t>-</w:t>
      </w:r>
      <w:r>
        <w:rPr/>
        <w:t>银行存款期末数中含</w:t>
      </w:r>
      <w:r>
        <w:rPr>
          <w:spacing w:val="-54"/>
        </w:rPr>
        <w:t> </w:t>
      </w:r>
      <w:r>
        <w:rPr>
          <w:rFonts w:ascii="宋体" w:hAnsi="宋体" w:cs="宋体" w:eastAsia="宋体" w:hint="default"/>
        </w:rPr>
        <w:t>3</w:t>
      </w:r>
      <w:r>
        <w:rPr>
          <w:rFonts w:ascii="宋体" w:hAnsi="宋体" w:cs="宋体" w:eastAsia="宋体" w:hint="default"/>
          <w:spacing w:val="-55"/>
        </w:rPr>
        <w:t> </w:t>
      </w:r>
      <w:r>
        <w:rPr/>
        <w:t>个月定期存款人民币</w:t>
      </w:r>
      <w:r>
        <w:rPr>
          <w:spacing w:val="-55"/>
        </w:rPr>
        <w:t> </w:t>
      </w:r>
      <w:r>
        <w:rPr>
          <w:rFonts w:ascii="宋体" w:hAnsi="宋体" w:cs="宋体" w:eastAsia="宋体" w:hint="default"/>
        </w:rPr>
        <w:t>462,228,000.00</w:t>
      </w:r>
      <w:r>
        <w:rPr>
          <w:rFonts w:ascii="宋体" w:hAnsi="宋体" w:cs="宋体" w:eastAsia="宋体" w:hint="default"/>
          <w:spacing w:val="-57"/>
        </w:rPr>
        <w:t> </w:t>
      </w:r>
      <w:r>
        <w:rPr/>
        <w:t>元。</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4"/>
        <w:spacing w:line="240" w:lineRule="auto"/>
        <w:ind w:left="565" w:right="0"/>
        <w:jc w:val="left"/>
        <w:rPr>
          <w:b w:val="0"/>
          <w:bCs w:val="0"/>
        </w:rPr>
      </w:pPr>
      <w:r>
        <w:rPr>
          <w:rFonts w:ascii="宋体" w:hAnsi="宋体" w:cs="宋体" w:eastAsia="宋体" w:hint="default"/>
        </w:rPr>
        <w:t>2</w:t>
      </w:r>
      <w:r>
        <w:rPr/>
        <w:t>、应收票据</w:t>
      </w:r>
      <w:r>
        <w:rPr>
          <w:b w:val="0"/>
          <w:bCs w:val="0"/>
        </w:rPr>
      </w:r>
    </w:p>
    <w:p>
      <w:pPr>
        <w:pStyle w:val="BodyText"/>
        <w:spacing w:line="240" w:lineRule="auto" w:before="133"/>
        <w:ind w:left="562" w:right="0"/>
        <w:jc w:val="left"/>
      </w:pPr>
      <w:r>
        <w:rPr/>
        <w:t>（</w:t>
      </w:r>
      <w:r>
        <w:rPr>
          <w:rFonts w:ascii="宋体" w:hAnsi="宋体" w:cs="宋体" w:eastAsia="宋体" w:hint="default"/>
        </w:rPr>
        <w:t>1</w:t>
      </w:r>
      <w:r>
        <w:rPr/>
        <w:t>）应收票据分类</w:t>
      </w:r>
    </w:p>
    <w:p>
      <w:pPr>
        <w:spacing w:line="240" w:lineRule="auto" w:before="13"/>
        <w:rPr>
          <w:rFonts w:ascii="宋体" w:hAnsi="宋体" w:cs="宋体" w:eastAsia="宋体" w:hint="default"/>
          <w:sz w:val="8"/>
          <w:szCs w:val="8"/>
        </w:rPr>
      </w:pPr>
    </w:p>
    <w:tbl>
      <w:tblPr>
        <w:tblW w:w="0" w:type="auto"/>
        <w:jc w:val="left"/>
        <w:tblInd w:w="159" w:type="dxa"/>
        <w:tblLayout w:type="fixed"/>
        <w:tblCellMar>
          <w:top w:w="0" w:type="dxa"/>
          <w:left w:w="0" w:type="dxa"/>
          <w:bottom w:w="0" w:type="dxa"/>
          <w:right w:w="0" w:type="dxa"/>
        </w:tblCellMar>
        <w:tblLook w:val="01E0"/>
      </w:tblPr>
      <w:tblGrid>
        <w:gridCol w:w="2513"/>
        <w:gridCol w:w="1102"/>
        <w:gridCol w:w="2124"/>
        <w:gridCol w:w="1102"/>
        <w:gridCol w:w="2124"/>
      </w:tblGrid>
      <w:tr>
        <w:trPr>
          <w:trHeight w:val="282" w:hRule="exact"/>
        </w:trPr>
        <w:tc>
          <w:tcPr>
            <w:tcW w:w="2513" w:type="dxa"/>
            <w:tcBorders>
              <w:top w:val="nil" w:sz="6" w:space="0" w:color="auto"/>
              <w:left w:val="nil" w:sz="6" w:space="0" w:color="auto"/>
              <w:bottom w:val="single" w:sz="4" w:space="0" w:color="000000"/>
              <w:right w:val="nil" w:sz="6" w:space="0" w:color="auto"/>
            </w:tcBorders>
          </w:tcPr>
          <w:p>
            <w:pPr>
              <w:pStyle w:val="TableParagraph"/>
              <w:tabs>
                <w:tab w:pos="424" w:val="left" w:leader="none"/>
              </w:tabs>
              <w:spacing w:line="211" w:lineRule="exact"/>
              <w:ind w:left="1" w:right="0"/>
              <w:jc w:val="center"/>
              <w:rPr>
                <w:rFonts w:ascii="宋体" w:hAnsi="宋体" w:cs="宋体" w:eastAsia="宋体" w:hint="default"/>
                <w:sz w:val="21"/>
                <w:szCs w:val="21"/>
              </w:rPr>
            </w:pPr>
            <w:r>
              <w:rPr>
                <w:rFonts w:ascii="宋体" w:hAnsi="宋体" w:cs="宋体" w:eastAsia="宋体" w:hint="default"/>
                <w:sz w:val="21"/>
                <w:szCs w:val="21"/>
              </w:rPr>
              <w:t>种</w:t>
              <w:tab/>
              <w:t>类</w:t>
            </w:r>
          </w:p>
        </w:tc>
        <w:tc>
          <w:tcPr>
            <w:tcW w:w="1102" w:type="dxa"/>
            <w:tcBorders>
              <w:top w:val="nil" w:sz="6" w:space="0" w:color="auto"/>
              <w:left w:val="nil" w:sz="6" w:space="0" w:color="auto"/>
              <w:bottom w:val="nil" w:sz="6" w:space="0" w:color="auto"/>
              <w:right w:val="nil" w:sz="6" w:space="0" w:color="auto"/>
            </w:tcBorders>
          </w:tcPr>
          <w:p>
            <w:pPr/>
          </w:p>
        </w:tc>
        <w:tc>
          <w:tcPr>
            <w:tcW w:w="2124" w:type="dxa"/>
            <w:tcBorders>
              <w:top w:val="nil" w:sz="6" w:space="0" w:color="auto"/>
              <w:left w:val="nil" w:sz="6" w:space="0" w:color="auto"/>
              <w:bottom w:val="single" w:sz="4" w:space="0" w:color="000000"/>
              <w:right w:val="nil" w:sz="6" w:space="0" w:color="auto"/>
            </w:tcBorders>
          </w:tcPr>
          <w:p>
            <w:pPr>
              <w:pStyle w:val="TableParagraph"/>
              <w:spacing w:line="237" w:lineRule="exact"/>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1102" w:type="dxa"/>
            <w:tcBorders>
              <w:top w:val="nil" w:sz="6" w:space="0" w:color="auto"/>
              <w:left w:val="nil" w:sz="6" w:space="0" w:color="auto"/>
              <w:bottom w:val="nil" w:sz="6" w:space="0" w:color="auto"/>
              <w:right w:val="nil" w:sz="6" w:space="0" w:color="auto"/>
            </w:tcBorders>
          </w:tcPr>
          <w:p>
            <w:pPr/>
          </w:p>
        </w:tc>
        <w:tc>
          <w:tcPr>
            <w:tcW w:w="2124" w:type="dxa"/>
            <w:tcBorders>
              <w:top w:val="nil" w:sz="6" w:space="0" w:color="auto"/>
              <w:left w:val="nil" w:sz="6" w:space="0" w:color="auto"/>
              <w:bottom w:val="single" w:sz="4" w:space="0" w:color="000000"/>
              <w:right w:val="nil" w:sz="6" w:space="0" w:color="auto"/>
            </w:tcBorders>
          </w:tcPr>
          <w:p>
            <w:pPr>
              <w:pStyle w:val="TableParagraph"/>
              <w:spacing w:line="237" w:lineRule="exact"/>
              <w:ind w:left="3"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284" w:hRule="exact"/>
        </w:trPr>
        <w:tc>
          <w:tcPr>
            <w:tcW w:w="2513"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1" w:right="0"/>
              <w:jc w:val="center"/>
              <w:rPr>
                <w:rFonts w:ascii="宋体" w:hAnsi="宋体" w:cs="宋体" w:eastAsia="宋体" w:hint="default"/>
                <w:sz w:val="21"/>
                <w:szCs w:val="21"/>
              </w:rPr>
            </w:pPr>
            <w:r>
              <w:rPr>
                <w:rFonts w:ascii="宋体" w:hAnsi="宋体" w:cs="宋体" w:eastAsia="宋体" w:hint="default"/>
                <w:sz w:val="21"/>
                <w:szCs w:val="21"/>
              </w:rPr>
              <w:t>银行承兑汇票</w:t>
            </w:r>
          </w:p>
        </w:tc>
        <w:tc>
          <w:tcPr>
            <w:tcW w:w="1102" w:type="dxa"/>
            <w:tcBorders>
              <w:top w:val="nil" w:sz="6" w:space="0" w:color="auto"/>
              <w:left w:val="nil" w:sz="6" w:space="0" w:color="auto"/>
              <w:bottom w:val="nil" w:sz="6" w:space="0" w:color="auto"/>
              <w:right w:val="nil" w:sz="6" w:space="0" w:color="auto"/>
            </w:tcBorders>
          </w:tcPr>
          <w:p>
            <w:pPr/>
          </w:p>
        </w:tc>
        <w:tc>
          <w:tcPr>
            <w:tcW w:w="2124"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544" w:right="0"/>
              <w:jc w:val="left"/>
              <w:rPr>
                <w:rFonts w:ascii="宋体" w:hAnsi="宋体" w:cs="宋体" w:eastAsia="宋体" w:hint="default"/>
                <w:sz w:val="21"/>
                <w:szCs w:val="21"/>
              </w:rPr>
            </w:pPr>
            <w:r>
              <w:rPr>
                <w:rFonts w:ascii="宋体"/>
                <w:sz w:val="21"/>
              </w:rPr>
              <w:t>425,165,041.15</w:t>
            </w:r>
          </w:p>
        </w:tc>
        <w:tc>
          <w:tcPr>
            <w:tcW w:w="1102" w:type="dxa"/>
            <w:tcBorders>
              <w:top w:val="nil" w:sz="6" w:space="0" w:color="auto"/>
              <w:left w:val="nil" w:sz="6" w:space="0" w:color="auto"/>
              <w:bottom w:val="nil" w:sz="6" w:space="0" w:color="auto"/>
              <w:right w:val="nil" w:sz="6" w:space="0" w:color="auto"/>
            </w:tcBorders>
          </w:tcPr>
          <w:p>
            <w:pPr/>
          </w:p>
        </w:tc>
        <w:tc>
          <w:tcPr>
            <w:tcW w:w="2124"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650" w:right="0"/>
              <w:jc w:val="left"/>
              <w:rPr>
                <w:rFonts w:ascii="宋体" w:hAnsi="宋体" w:cs="宋体" w:eastAsia="宋体" w:hint="default"/>
                <w:sz w:val="21"/>
                <w:szCs w:val="21"/>
              </w:rPr>
            </w:pPr>
            <w:r>
              <w:rPr>
                <w:rFonts w:ascii="宋体"/>
                <w:sz w:val="21"/>
              </w:rPr>
              <w:t>35,633,815.00</w:t>
            </w:r>
          </w:p>
        </w:tc>
      </w:tr>
    </w:tbl>
    <w:p>
      <w:pPr>
        <w:spacing w:line="240" w:lineRule="auto" w:before="7"/>
        <w:rPr>
          <w:rFonts w:ascii="宋体" w:hAnsi="宋体" w:cs="宋体" w:eastAsia="宋体" w:hint="default"/>
          <w:sz w:val="10"/>
          <w:szCs w:val="10"/>
        </w:rPr>
      </w:pPr>
    </w:p>
    <w:p>
      <w:pPr>
        <w:pStyle w:val="BodyText"/>
        <w:spacing w:line="240" w:lineRule="auto" w:before="36"/>
        <w:ind w:left="562" w:right="0"/>
        <w:jc w:val="left"/>
      </w:pPr>
      <w:r>
        <w:rPr/>
        <w:t>（</w:t>
      </w:r>
      <w:r>
        <w:rPr>
          <w:rFonts w:ascii="宋体" w:hAnsi="宋体" w:cs="宋体" w:eastAsia="宋体" w:hint="default"/>
        </w:rPr>
        <w:t>2</w:t>
      </w:r>
      <w:r>
        <w:rPr/>
        <w:t>）期末本集团无已抵押的应收票据情况。</w:t>
      </w:r>
    </w:p>
    <w:p>
      <w:pPr>
        <w:pStyle w:val="BodyText"/>
        <w:spacing w:line="240" w:lineRule="auto" w:before="164"/>
        <w:ind w:left="562" w:right="0"/>
        <w:jc w:val="left"/>
      </w:pPr>
      <w:r>
        <w:rPr/>
        <w:t>（</w:t>
      </w:r>
      <w:r>
        <w:rPr>
          <w:rFonts w:ascii="宋体" w:hAnsi="宋体" w:cs="宋体" w:eastAsia="宋体" w:hint="default"/>
        </w:rPr>
        <w:t>3</w:t>
      </w:r>
      <w:r>
        <w:rPr/>
        <w:t>）期末本集团无因出票人无力履约而将票据转为应收账款的票据情况。</w:t>
      </w:r>
    </w:p>
    <w:p>
      <w:pPr>
        <w:pStyle w:val="BodyText"/>
        <w:spacing w:line="240" w:lineRule="auto" w:before="166"/>
        <w:ind w:left="562" w:right="0"/>
        <w:jc w:val="left"/>
      </w:pPr>
      <w:r>
        <w:rPr/>
        <w:t>（</w:t>
      </w:r>
      <w:r>
        <w:rPr>
          <w:rFonts w:ascii="宋体" w:hAnsi="宋体" w:cs="宋体" w:eastAsia="宋体" w:hint="default"/>
        </w:rPr>
        <w:t>4</w:t>
      </w:r>
      <w:r>
        <w:rPr/>
        <w:t>）期末已经背书给其他方但尚未到期的票据情况</w:t>
      </w:r>
    </w:p>
    <w:p>
      <w:pPr>
        <w:spacing w:line="240" w:lineRule="auto" w:before="5"/>
        <w:rPr>
          <w:rFonts w:ascii="宋体" w:hAnsi="宋体" w:cs="宋体" w:eastAsia="宋体" w:hint="default"/>
          <w:sz w:val="7"/>
          <w:szCs w:val="7"/>
        </w:rPr>
      </w:pPr>
    </w:p>
    <w:tbl>
      <w:tblPr>
        <w:tblW w:w="0" w:type="auto"/>
        <w:jc w:val="left"/>
        <w:tblInd w:w="159" w:type="dxa"/>
        <w:tblLayout w:type="fixed"/>
        <w:tblCellMar>
          <w:top w:w="0" w:type="dxa"/>
          <w:left w:w="0" w:type="dxa"/>
          <w:bottom w:w="0" w:type="dxa"/>
          <w:right w:w="0" w:type="dxa"/>
        </w:tblCellMar>
        <w:tblLook w:val="01E0"/>
      </w:tblPr>
      <w:tblGrid>
        <w:gridCol w:w="2213"/>
        <w:gridCol w:w="269"/>
        <w:gridCol w:w="1229"/>
        <w:gridCol w:w="247"/>
        <w:gridCol w:w="1306"/>
        <w:gridCol w:w="274"/>
        <w:gridCol w:w="1332"/>
        <w:gridCol w:w="1054"/>
        <w:gridCol w:w="1042"/>
      </w:tblGrid>
      <w:tr>
        <w:trPr>
          <w:trHeight w:val="546" w:hRule="exact"/>
        </w:trPr>
        <w:tc>
          <w:tcPr>
            <w:tcW w:w="2213"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right="0"/>
              <w:jc w:val="center"/>
              <w:rPr>
                <w:rFonts w:ascii="宋体" w:hAnsi="宋体" w:cs="宋体" w:eastAsia="宋体" w:hint="default"/>
                <w:sz w:val="21"/>
                <w:szCs w:val="21"/>
              </w:rPr>
            </w:pPr>
            <w:r>
              <w:rPr>
                <w:rFonts w:ascii="宋体" w:hAnsi="宋体" w:cs="宋体" w:eastAsia="宋体" w:hint="default"/>
                <w:sz w:val="21"/>
                <w:szCs w:val="21"/>
              </w:rPr>
              <w:t>出票单位</w:t>
            </w:r>
          </w:p>
        </w:tc>
        <w:tc>
          <w:tcPr>
            <w:tcW w:w="269"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right="0"/>
              <w:jc w:val="center"/>
              <w:rPr>
                <w:rFonts w:ascii="宋体" w:hAnsi="宋体" w:cs="宋体" w:eastAsia="宋体" w:hint="default"/>
                <w:sz w:val="21"/>
                <w:szCs w:val="21"/>
              </w:rPr>
            </w:pPr>
            <w:r>
              <w:rPr>
                <w:rFonts w:ascii="宋体" w:hAnsi="宋体" w:cs="宋体" w:eastAsia="宋体" w:hint="default"/>
                <w:sz w:val="21"/>
                <w:szCs w:val="21"/>
              </w:rPr>
              <w:t>出票日期</w:t>
            </w:r>
          </w:p>
        </w:tc>
        <w:tc>
          <w:tcPr>
            <w:tcW w:w="247"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right="0"/>
              <w:jc w:val="center"/>
              <w:rPr>
                <w:rFonts w:ascii="宋体" w:hAnsi="宋体" w:cs="宋体" w:eastAsia="宋体" w:hint="default"/>
                <w:sz w:val="21"/>
                <w:szCs w:val="21"/>
              </w:rPr>
            </w:pPr>
            <w:r>
              <w:rPr>
                <w:rFonts w:ascii="宋体" w:hAnsi="宋体" w:cs="宋体" w:eastAsia="宋体" w:hint="default"/>
                <w:sz w:val="21"/>
                <w:szCs w:val="21"/>
              </w:rPr>
              <w:t>到期日</w:t>
            </w:r>
          </w:p>
        </w:tc>
        <w:tc>
          <w:tcPr>
            <w:tcW w:w="274"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left="7"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54" w:type="dxa"/>
            <w:tcBorders>
              <w:top w:val="nil" w:sz="6" w:space="0" w:color="auto"/>
              <w:left w:val="nil" w:sz="6" w:space="0" w:color="auto"/>
              <w:bottom w:val="single" w:sz="4" w:space="0" w:color="000000"/>
              <w:right w:val="nil" w:sz="6" w:space="0" w:color="auto"/>
            </w:tcBorders>
          </w:tcPr>
          <w:p>
            <w:pPr>
              <w:pStyle w:val="TableParagraph"/>
              <w:spacing w:line="211" w:lineRule="exact"/>
              <w:ind w:left="76" w:right="0"/>
              <w:jc w:val="center"/>
              <w:rPr>
                <w:rFonts w:ascii="宋体" w:hAnsi="宋体" w:cs="宋体" w:eastAsia="宋体" w:hint="default"/>
                <w:sz w:val="21"/>
                <w:szCs w:val="21"/>
              </w:rPr>
            </w:pPr>
            <w:r>
              <w:rPr>
                <w:rFonts w:ascii="宋体" w:hAnsi="宋体" w:cs="宋体" w:eastAsia="宋体" w:hint="default"/>
                <w:sz w:val="21"/>
                <w:szCs w:val="21"/>
              </w:rPr>
              <w:t>是否已终</w:t>
            </w:r>
          </w:p>
          <w:p>
            <w:pPr>
              <w:pStyle w:val="TableParagraph"/>
              <w:spacing w:line="240" w:lineRule="auto" w:before="15"/>
              <w:ind w:left="73" w:right="0"/>
              <w:jc w:val="center"/>
              <w:rPr>
                <w:rFonts w:ascii="宋体" w:hAnsi="宋体" w:cs="宋体" w:eastAsia="宋体" w:hint="default"/>
                <w:sz w:val="21"/>
                <w:szCs w:val="21"/>
              </w:rPr>
            </w:pPr>
            <w:r>
              <w:rPr>
                <w:rFonts w:ascii="宋体" w:hAnsi="宋体" w:cs="宋体" w:eastAsia="宋体" w:hint="default"/>
                <w:sz w:val="21"/>
                <w:szCs w:val="21"/>
              </w:rPr>
              <w:t>止确认</w:t>
            </w:r>
          </w:p>
        </w:tc>
        <w:tc>
          <w:tcPr>
            <w:tcW w:w="1042"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left="345" w:right="0"/>
              <w:jc w:val="left"/>
              <w:rPr>
                <w:rFonts w:ascii="宋体" w:hAnsi="宋体" w:cs="宋体" w:eastAsia="宋体" w:hint="default"/>
                <w:sz w:val="21"/>
                <w:szCs w:val="21"/>
              </w:rPr>
            </w:pPr>
            <w:r>
              <w:rPr>
                <w:rFonts w:ascii="宋体" w:hAnsi="宋体" w:cs="宋体" w:eastAsia="宋体" w:hint="default"/>
                <w:sz w:val="21"/>
                <w:szCs w:val="21"/>
              </w:rPr>
              <w:t>备注</w:t>
            </w:r>
          </w:p>
        </w:tc>
      </w:tr>
      <w:tr>
        <w:trPr>
          <w:trHeight w:val="588" w:hRule="exact"/>
        </w:trPr>
        <w:tc>
          <w:tcPr>
            <w:tcW w:w="2213" w:type="dxa"/>
            <w:tcBorders>
              <w:top w:val="single" w:sz="4" w:space="0" w:color="000000"/>
              <w:left w:val="nil" w:sz="6" w:space="0" w:color="auto"/>
              <w:bottom w:val="nil" w:sz="6" w:space="0" w:color="auto"/>
              <w:right w:val="nil" w:sz="6" w:space="0" w:color="auto"/>
            </w:tcBorders>
          </w:tcPr>
          <w:p>
            <w:pPr>
              <w:pStyle w:val="TableParagraph"/>
              <w:spacing w:line="250" w:lineRule="exact"/>
              <w:ind w:left="26" w:right="0"/>
              <w:jc w:val="left"/>
              <w:rPr>
                <w:rFonts w:ascii="宋体" w:hAnsi="宋体" w:cs="宋体" w:eastAsia="宋体" w:hint="default"/>
                <w:sz w:val="21"/>
                <w:szCs w:val="21"/>
              </w:rPr>
            </w:pPr>
            <w:r>
              <w:rPr>
                <w:rFonts w:ascii="宋体" w:hAnsi="宋体" w:cs="宋体" w:eastAsia="宋体" w:hint="default"/>
                <w:sz w:val="21"/>
                <w:szCs w:val="21"/>
              </w:rPr>
              <w:t>河南海峡伟业电子通信</w:t>
            </w:r>
          </w:p>
          <w:p>
            <w:pPr>
              <w:pStyle w:val="TableParagraph"/>
              <w:spacing w:line="240" w:lineRule="auto" w:before="15"/>
              <w:ind w:left="26"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269" w:type="dxa"/>
            <w:tcBorders>
              <w:top w:val="nil" w:sz="6" w:space="0" w:color="auto"/>
              <w:left w:val="nil" w:sz="6" w:space="0" w:color="auto"/>
              <w:bottom w:val="nil" w:sz="6" w:space="0" w:color="auto"/>
              <w:right w:val="nil" w:sz="6" w:space="0" w:color="auto"/>
            </w:tcBorders>
          </w:tcPr>
          <w:p>
            <w:pPr/>
          </w:p>
        </w:tc>
        <w:tc>
          <w:tcPr>
            <w:tcW w:w="1229"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0"/>
              <w:jc w:val="center"/>
              <w:rPr>
                <w:rFonts w:ascii="宋体" w:hAnsi="宋体" w:cs="宋体" w:eastAsia="宋体" w:hint="default"/>
                <w:sz w:val="21"/>
                <w:szCs w:val="21"/>
              </w:rPr>
            </w:pPr>
            <w:r>
              <w:rPr>
                <w:rFonts w:ascii="宋体"/>
                <w:sz w:val="21"/>
              </w:rPr>
              <w:t>2010-12-17</w:t>
            </w:r>
          </w:p>
        </w:tc>
        <w:tc>
          <w:tcPr>
            <w:tcW w:w="247" w:type="dxa"/>
            <w:tcBorders>
              <w:top w:val="nil" w:sz="6" w:space="0" w:color="auto"/>
              <w:left w:val="nil" w:sz="6" w:space="0" w:color="auto"/>
              <w:bottom w:val="nil" w:sz="6" w:space="0" w:color="auto"/>
              <w:right w:val="nil" w:sz="6" w:space="0" w:color="auto"/>
            </w:tcBorders>
          </w:tcPr>
          <w:p>
            <w:pPr/>
          </w:p>
        </w:tc>
        <w:tc>
          <w:tcPr>
            <w:tcW w:w="1306"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1" w:right="0"/>
              <w:jc w:val="center"/>
              <w:rPr>
                <w:rFonts w:ascii="宋体" w:hAnsi="宋体" w:cs="宋体" w:eastAsia="宋体" w:hint="default"/>
                <w:sz w:val="21"/>
                <w:szCs w:val="21"/>
              </w:rPr>
            </w:pPr>
            <w:r>
              <w:rPr>
                <w:rFonts w:ascii="宋体"/>
                <w:sz w:val="21"/>
              </w:rPr>
              <w:t>2011-3-17</w:t>
            </w:r>
          </w:p>
        </w:tc>
        <w:tc>
          <w:tcPr>
            <w:tcW w:w="274" w:type="dxa"/>
            <w:tcBorders>
              <w:top w:val="nil" w:sz="6" w:space="0" w:color="auto"/>
              <w:left w:val="nil" w:sz="6" w:space="0" w:color="auto"/>
              <w:bottom w:val="nil" w:sz="6" w:space="0" w:color="auto"/>
              <w:right w:val="nil" w:sz="6" w:space="0" w:color="auto"/>
            </w:tcBorders>
          </w:tcPr>
          <w:p>
            <w:pPr/>
          </w:p>
        </w:tc>
        <w:tc>
          <w:tcPr>
            <w:tcW w:w="1332"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left="16" w:right="0"/>
              <w:jc w:val="center"/>
              <w:rPr>
                <w:rFonts w:ascii="宋体" w:hAnsi="宋体" w:cs="宋体" w:eastAsia="宋体" w:hint="default"/>
                <w:sz w:val="21"/>
                <w:szCs w:val="21"/>
              </w:rPr>
            </w:pPr>
            <w:r>
              <w:rPr>
                <w:rFonts w:ascii="宋体"/>
                <w:sz w:val="21"/>
              </w:rPr>
              <w:t>3,111,458.00</w:t>
            </w:r>
          </w:p>
        </w:tc>
        <w:tc>
          <w:tcPr>
            <w:tcW w:w="1054"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73"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042" w:type="dxa"/>
            <w:tcBorders>
              <w:top w:val="single" w:sz="4" w:space="0" w:color="000000"/>
              <w:left w:val="nil" w:sz="6" w:space="0" w:color="auto"/>
              <w:bottom w:val="nil" w:sz="6" w:space="0" w:color="auto"/>
              <w:right w:val="nil" w:sz="6" w:space="0" w:color="auto"/>
            </w:tcBorders>
          </w:tcPr>
          <w:p>
            <w:pPr/>
          </w:p>
        </w:tc>
      </w:tr>
      <w:tr>
        <w:trPr>
          <w:trHeight w:val="389" w:hRule="exact"/>
        </w:trPr>
        <w:tc>
          <w:tcPr>
            <w:tcW w:w="2213" w:type="dxa"/>
            <w:tcBorders>
              <w:top w:val="nil" w:sz="6" w:space="0" w:color="auto"/>
              <w:left w:val="nil" w:sz="6" w:space="0" w:color="auto"/>
              <w:bottom w:val="nil" w:sz="6" w:space="0" w:color="auto"/>
              <w:right w:val="nil" w:sz="6" w:space="0" w:color="auto"/>
            </w:tcBorders>
          </w:tcPr>
          <w:p>
            <w:pPr>
              <w:pStyle w:val="TableParagraph"/>
              <w:tabs>
                <w:tab w:pos="422" w:val="left" w:leader="none"/>
              </w:tabs>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69"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247"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c>
          <w:tcPr>
            <w:tcW w:w="274" w:type="dxa"/>
            <w:tcBorders>
              <w:top w:val="nil" w:sz="6" w:space="0" w:color="auto"/>
              <w:left w:val="nil" w:sz="6" w:space="0" w:color="auto"/>
              <w:bottom w:val="nil" w:sz="6" w:space="0" w:color="auto"/>
              <w:right w:val="nil" w:sz="6" w:space="0" w:color="auto"/>
            </w:tcBorders>
          </w:tcPr>
          <w:p>
            <w:pPr/>
          </w:p>
        </w:tc>
        <w:tc>
          <w:tcPr>
            <w:tcW w:w="1332" w:type="dxa"/>
            <w:tcBorders>
              <w:top w:val="single" w:sz="4" w:space="0" w:color="000000"/>
              <w:left w:val="nil" w:sz="6" w:space="0" w:color="auto"/>
              <w:bottom w:val="single" w:sz="17" w:space="0" w:color="000000"/>
              <w:right w:val="nil" w:sz="6" w:space="0" w:color="auto"/>
            </w:tcBorders>
          </w:tcPr>
          <w:p>
            <w:pPr>
              <w:pStyle w:val="TableParagraph"/>
              <w:spacing w:line="240" w:lineRule="auto" w:before="11"/>
              <w:ind w:left="4" w:right="0"/>
              <w:jc w:val="center"/>
              <w:rPr>
                <w:rFonts w:ascii="宋体" w:hAnsi="宋体" w:cs="宋体" w:eastAsia="宋体" w:hint="default"/>
                <w:sz w:val="21"/>
                <w:szCs w:val="21"/>
              </w:rPr>
            </w:pPr>
            <w:r>
              <w:rPr>
                <w:rFonts w:ascii="宋体"/>
                <w:b/>
                <w:sz w:val="21"/>
              </w:rPr>
              <w:t>3,111,458.00</w:t>
            </w:r>
            <w:r>
              <w:rPr>
                <w:rFonts w:ascii="宋体"/>
                <w:sz w:val="21"/>
              </w:rPr>
            </w:r>
          </w:p>
        </w:tc>
        <w:tc>
          <w:tcPr>
            <w:tcW w:w="1054"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r>
    </w:tbl>
    <w:p>
      <w:pPr>
        <w:spacing w:line="240" w:lineRule="auto" w:before="8"/>
        <w:rPr>
          <w:rFonts w:ascii="宋体" w:hAnsi="宋体" w:cs="宋体" w:eastAsia="宋体" w:hint="default"/>
          <w:sz w:val="27"/>
          <w:szCs w:val="27"/>
        </w:rPr>
      </w:pPr>
    </w:p>
    <w:p>
      <w:pPr>
        <w:pStyle w:val="Heading4"/>
        <w:spacing w:line="240" w:lineRule="auto" w:before="36"/>
        <w:ind w:left="565" w:right="0"/>
        <w:jc w:val="left"/>
        <w:rPr>
          <w:b w:val="0"/>
          <w:bCs w:val="0"/>
        </w:rPr>
      </w:pPr>
      <w:r>
        <w:rPr>
          <w:rFonts w:ascii="宋体" w:hAnsi="宋体" w:cs="宋体" w:eastAsia="宋体" w:hint="default"/>
        </w:rPr>
        <w:t>3</w:t>
      </w:r>
      <w:r>
        <w:rPr/>
        <w:t>、应收账款</w:t>
      </w:r>
      <w:r>
        <w:rPr>
          <w:b w:val="0"/>
          <w:bCs w:val="0"/>
        </w:rPr>
      </w:r>
    </w:p>
    <w:p>
      <w:pPr>
        <w:pStyle w:val="BodyText"/>
        <w:spacing w:line="240" w:lineRule="auto" w:before="130"/>
        <w:ind w:left="562" w:right="0"/>
        <w:jc w:val="left"/>
      </w:pPr>
      <w:r>
        <w:rPr/>
        <w:t>（</w:t>
      </w:r>
      <w:r>
        <w:rPr>
          <w:rFonts w:ascii="宋体" w:hAnsi="宋体" w:cs="宋体" w:eastAsia="宋体" w:hint="default"/>
        </w:rPr>
        <w:t>1</w:t>
      </w:r>
      <w:r>
        <w:rPr/>
        <w:t>）应收账款按种类列示</w:t>
      </w:r>
    </w:p>
    <w:p>
      <w:pPr>
        <w:spacing w:line="240" w:lineRule="auto" w:before="3"/>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897"/>
        <w:gridCol w:w="231"/>
        <w:gridCol w:w="995"/>
        <w:gridCol w:w="1059"/>
        <w:gridCol w:w="846"/>
        <w:gridCol w:w="223"/>
        <w:gridCol w:w="1402"/>
        <w:gridCol w:w="223"/>
        <w:gridCol w:w="1178"/>
      </w:tblGrid>
      <w:tr>
        <w:trPr>
          <w:trHeight w:val="256" w:hRule="exact"/>
        </w:trPr>
        <w:tc>
          <w:tcPr>
            <w:tcW w:w="9054" w:type="dxa"/>
            <w:gridSpan w:val="9"/>
            <w:tcBorders>
              <w:top w:val="nil" w:sz="6" w:space="0" w:color="auto"/>
              <w:left w:val="nil" w:sz="6" w:space="0" w:color="auto"/>
              <w:bottom w:val="nil" w:sz="6" w:space="0" w:color="auto"/>
              <w:right w:val="nil" w:sz="6" w:space="0" w:color="auto"/>
            </w:tcBorders>
          </w:tcPr>
          <w:p>
            <w:pPr>
              <w:pStyle w:val="TableParagraph"/>
              <w:spacing w:line="211" w:lineRule="exact"/>
              <w:ind w:left="5775"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355" w:hRule="exact"/>
        </w:trPr>
        <w:tc>
          <w:tcPr>
            <w:tcW w:w="2897" w:type="dxa"/>
            <w:tcBorders>
              <w:top w:val="nil" w:sz="6" w:space="0" w:color="auto"/>
              <w:left w:val="nil" w:sz="6" w:space="0" w:color="auto"/>
              <w:bottom w:val="nil" w:sz="6" w:space="0" w:color="auto"/>
              <w:right w:val="nil" w:sz="6" w:space="0" w:color="auto"/>
            </w:tcBorders>
          </w:tcPr>
          <w:p>
            <w:pPr>
              <w:pStyle w:val="TableParagraph"/>
              <w:tabs>
                <w:tab w:pos="424" w:val="left" w:leader="none"/>
              </w:tabs>
              <w:spacing w:line="240" w:lineRule="auto" w:before="6"/>
              <w:ind w:left="1" w:right="0"/>
              <w:jc w:val="center"/>
              <w:rPr>
                <w:rFonts w:ascii="宋体" w:hAnsi="宋体" w:cs="宋体" w:eastAsia="宋体" w:hint="default"/>
                <w:sz w:val="21"/>
                <w:szCs w:val="21"/>
              </w:rPr>
            </w:pPr>
            <w:r>
              <w:rPr>
                <w:rFonts w:ascii="宋体" w:hAnsi="宋体" w:cs="宋体" w:eastAsia="宋体" w:hint="default"/>
                <w:sz w:val="21"/>
                <w:szCs w:val="21"/>
              </w:rPr>
              <w:t>种</w:t>
              <w:tab/>
              <w:t>类</w:t>
            </w:r>
          </w:p>
        </w:tc>
        <w:tc>
          <w:tcPr>
            <w:tcW w:w="231" w:type="dxa"/>
            <w:tcBorders>
              <w:top w:val="nil" w:sz="6" w:space="0" w:color="auto"/>
              <w:left w:val="nil" w:sz="6" w:space="0" w:color="auto"/>
              <w:bottom w:val="nil" w:sz="6" w:space="0" w:color="auto"/>
              <w:right w:val="nil" w:sz="6" w:space="0" w:color="auto"/>
            </w:tcBorders>
          </w:tcPr>
          <w:p>
            <w:pPr/>
          </w:p>
        </w:tc>
        <w:tc>
          <w:tcPr>
            <w:tcW w:w="995" w:type="dxa"/>
            <w:tcBorders>
              <w:top w:val="single" w:sz="4" w:space="0" w:color="000000"/>
              <w:left w:val="nil" w:sz="6" w:space="0" w:color="auto"/>
              <w:bottom w:val="single" w:sz="4" w:space="0" w:color="000000"/>
              <w:right w:val="nil" w:sz="6" w:space="0" w:color="auto"/>
            </w:tcBorders>
          </w:tcPr>
          <w:p>
            <w:pPr/>
          </w:p>
        </w:tc>
        <w:tc>
          <w:tcPr>
            <w:tcW w:w="1059"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34"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846" w:type="dxa"/>
            <w:tcBorders>
              <w:top w:val="single" w:sz="4" w:space="0" w:color="000000"/>
              <w:left w:val="nil" w:sz="6" w:space="0" w:color="auto"/>
              <w:bottom w:val="single" w:sz="4" w:space="0" w:color="000000"/>
              <w:right w:val="nil" w:sz="6" w:space="0" w:color="auto"/>
            </w:tcBorders>
          </w:tcPr>
          <w:p>
            <w:pPr/>
          </w:p>
        </w:tc>
        <w:tc>
          <w:tcPr>
            <w:tcW w:w="3027" w:type="dxa"/>
            <w:gridSpan w:val="4"/>
            <w:tcBorders>
              <w:top w:val="single" w:sz="4" w:space="0" w:color="000000"/>
              <w:left w:val="nil" w:sz="6" w:space="0" w:color="auto"/>
              <w:bottom w:val="nil" w:sz="6" w:space="0" w:color="auto"/>
              <w:right w:val="nil" w:sz="6" w:space="0" w:color="auto"/>
            </w:tcBorders>
          </w:tcPr>
          <w:p>
            <w:pPr>
              <w:pStyle w:val="TableParagraph"/>
              <w:spacing w:line="240" w:lineRule="auto" w:before="30"/>
              <w:ind w:left="1209"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55" w:hRule="exact"/>
        </w:trPr>
        <w:tc>
          <w:tcPr>
            <w:tcW w:w="2897" w:type="dxa"/>
            <w:tcBorders>
              <w:top w:val="nil" w:sz="6" w:space="0" w:color="auto"/>
              <w:left w:val="nil" w:sz="6" w:space="0" w:color="auto"/>
              <w:bottom w:val="single" w:sz="4" w:space="0" w:color="000000"/>
              <w:right w:val="nil" w:sz="6" w:space="0" w:color="auto"/>
            </w:tcBorders>
          </w:tcPr>
          <w:p>
            <w:pPr/>
          </w:p>
        </w:tc>
        <w:tc>
          <w:tcPr>
            <w:tcW w:w="231" w:type="dxa"/>
            <w:tcBorders>
              <w:top w:val="nil" w:sz="6" w:space="0" w:color="auto"/>
              <w:left w:val="nil" w:sz="6" w:space="0" w:color="auto"/>
              <w:bottom w:val="nil" w:sz="6" w:space="0" w:color="auto"/>
              <w:right w:val="nil" w:sz="6" w:space="0" w:color="auto"/>
            </w:tcBorders>
          </w:tcPr>
          <w:p>
            <w:pPr/>
          </w:p>
        </w:tc>
        <w:tc>
          <w:tcPr>
            <w:tcW w:w="995"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537"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905"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30"/>
              <w:ind w:left="843"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c>
          <w:tcPr>
            <w:tcW w:w="223" w:type="dxa"/>
            <w:tcBorders>
              <w:top w:val="nil" w:sz="6" w:space="0" w:color="auto"/>
              <w:left w:val="nil" w:sz="6" w:space="0" w:color="auto"/>
              <w:bottom w:val="nil" w:sz="6" w:space="0" w:color="auto"/>
              <w:right w:val="nil" w:sz="6" w:space="0" w:color="auto"/>
            </w:tcBorders>
          </w:tcPr>
          <w:p>
            <w:pPr/>
          </w:p>
        </w:tc>
        <w:tc>
          <w:tcPr>
            <w:tcW w:w="1402"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9"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223" w:type="dxa"/>
            <w:tcBorders>
              <w:top w:val="single" w:sz="4" w:space="0" w:color="000000"/>
              <w:left w:val="nil" w:sz="6" w:space="0" w:color="auto"/>
              <w:bottom w:val="nil" w:sz="6" w:space="0" w:color="auto"/>
              <w:right w:val="nil" w:sz="6" w:space="0" w:color="auto"/>
            </w:tcBorders>
          </w:tcPr>
          <w:p>
            <w:pPr/>
          </w:p>
        </w:tc>
        <w:tc>
          <w:tcPr>
            <w:tcW w:w="1178"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120"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591" w:hRule="exact"/>
        </w:trPr>
        <w:tc>
          <w:tcPr>
            <w:tcW w:w="2897" w:type="dxa"/>
            <w:tcBorders>
              <w:top w:val="single" w:sz="4" w:space="0" w:color="000000"/>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pacing w:val="5"/>
                <w:sz w:val="21"/>
                <w:szCs w:val="21"/>
              </w:rPr>
              <w:t>单项金额重大并单项计提坏账</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准备的应收账款</w:t>
            </w:r>
          </w:p>
        </w:tc>
        <w:tc>
          <w:tcPr>
            <w:tcW w:w="231" w:type="dxa"/>
            <w:tcBorders>
              <w:top w:val="nil" w:sz="6" w:space="0" w:color="auto"/>
              <w:left w:val="nil" w:sz="6" w:space="0" w:color="auto"/>
              <w:bottom w:val="nil" w:sz="6" w:space="0" w:color="auto"/>
              <w:right w:val="nil" w:sz="6" w:space="0" w:color="auto"/>
            </w:tcBorders>
          </w:tcPr>
          <w:p>
            <w:pPr/>
          </w:p>
        </w:tc>
        <w:tc>
          <w:tcPr>
            <w:tcW w:w="995" w:type="dxa"/>
            <w:tcBorders>
              <w:top w:val="single" w:sz="4" w:space="0" w:color="000000"/>
              <w:left w:val="nil" w:sz="6" w:space="0" w:color="auto"/>
              <w:bottom w:val="single" w:sz="4" w:space="0" w:color="000000"/>
              <w:right w:val="nil" w:sz="6" w:space="0" w:color="auto"/>
            </w:tcBorders>
          </w:tcPr>
          <w:p>
            <w:pPr/>
          </w:p>
        </w:tc>
        <w:tc>
          <w:tcPr>
            <w:tcW w:w="1059" w:type="dxa"/>
            <w:tcBorders>
              <w:top w:val="single" w:sz="4" w:space="0" w:color="000000"/>
              <w:left w:val="nil" w:sz="6" w:space="0" w:color="auto"/>
              <w:bottom w:val="single" w:sz="4" w:space="0" w:color="000000"/>
              <w:right w:val="nil" w:sz="6" w:space="0" w:color="auto"/>
            </w:tcBorders>
          </w:tcPr>
          <w:p>
            <w:pPr>
              <w:pStyle w:val="TableParagraph"/>
              <w:spacing w:line="240" w:lineRule="auto" w:before="120"/>
              <w:ind w:left="159" w:right="0"/>
              <w:jc w:val="left"/>
              <w:rPr>
                <w:rFonts w:ascii="宋体" w:hAnsi="宋体" w:cs="宋体" w:eastAsia="宋体" w:hint="default"/>
                <w:sz w:val="21"/>
                <w:szCs w:val="21"/>
              </w:rPr>
            </w:pPr>
            <w:r>
              <w:rPr>
                <w:rFonts w:ascii="宋体"/>
                <w:sz w:val="21"/>
              </w:rPr>
              <w:t>---</w:t>
            </w:r>
          </w:p>
        </w:tc>
        <w:tc>
          <w:tcPr>
            <w:tcW w:w="846" w:type="dxa"/>
            <w:tcBorders>
              <w:top w:val="single" w:sz="4" w:space="0" w:color="000000"/>
              <w:left w:val="nil" w:sz="6" w:space="0" w:color="auto"/>
              <w:bottom w:val="single" w:sz="4" w:space="0" w:color="000000"/>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1402" w:type="dxa"/>
            <w:tcBorders>
              <w:top w:val="single" w:sz="4" w:space="0" w:color="000000"/>
              <w:left w:val="nil" w:sz="6" w:space="0" w:color="auto"/>
              <w:bottom w:val="single" w:sz="4" w:space="0" w:color="000000"/>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1178" w:type="dxa"/>
            <w:tcBorders>
              <w:top w:val="single" w:sz="4" w:space="0" w:color="000000"/>
              <w:left w:val="nil" w:sz="6" w:space="0" w:color="auto"/>
              <w:bottom w:val="single" w:sz="4" w:space="0" w:color="000000"/>
              <w:right w:val="nil" w:sz="6" w:space="0" w:color="auto"/>
            </w:tcBorders>
          </w:tcPr>
          <w:p>
            <w:pPr>
              <w:pStyle w:val="TableParagraph"/>
              <w:spacing w:line="240" w:lineRule="auto" w:before="120"/>
              <w:ind w:right="23"/>
              <w:jc w:val="right"/>
              <w:rPr>
                <w:rFonts w:ascii="宋体" w:hAnsi="宋体" w:cs="宋体" w:eastAsia="宋体" w:hint="default"/>
                <w:sz w:val="21"/>
                <w:szCs w:val="21"/>
              </w:rPr>
            </w:pPr>
            <w:r>
              <w:rPr>
                <w:rFonts w:ascii="宋体"/>
                <w:sz w:val="21"/>
              </w:rPr>
              <w:t>---</w:t>
            </w:r>
          </w:p>
        </w:tc>
      </w:tr>
      <w:tr>
        <w:trPr>
          <w:trHeight w:val="584" w:hRule="exact"/>
        </w:trPr>
        <w:tc>
          <w:tcPr>
            <w:tcW w:w="2897"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pacing w:val="5"/>
                <w:sz w:val="21"/>
                <w:szCs w:val="21"/>
              </w:rPr>
              <w:t>按组合计提坏账准备的应收账</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w w:val="100"/>
                <w:sz w:val="21"/>
                <w:szCs w:val="21"/>
              </w:rPr>
              <w:t>款</w:t>
            </w:r>
          </w:p>
        </w:tc>
        <w:tc>
          <w:tcPr>
            <w:tcW w:w="231" w:type="dxa"/>
            <w:tcBorders>
              <w:top w:val="nil" w:sz="6" w:space="0" w:color="auto"/>
              <w:left w:val="nil" w:sz="6" w:space="0" w:color="auto"/>
              <w:bottom w:val="nil" w:sz="6" w:space="0" w:color="auto"/>
              <w:right w:val="nil" w:sz="6" w:space="0" w:color="auto"/>
            </w:tcBorders>
          </w:tcPr>
          <w:p>
            <w:pPr/>
          </w:p>
        </w:tc>
        <w:tc>
          <w:tcPr>
            <w:tcW w:w="995" w:type="dxa"/>
            <w:tcBorders>
              <w:top w:val="single" w:sz="4" w:space="0" w:color="000000"/>
              <w:left w:val="nil" w:sz="6" w:space="0" w:color="auto"/>
              <w:bottom w:val="nil" w:sz="6" w:space="0" w:color="auto"/>
              <w:right w:val="nil" w:sz="6" w:space="0" w:color="auto"/>
            </w:tcBorders>
          </w:tcPr>
          <w:p>
            <w:pPr/>
          </w:p>
        </w:tc>
        <w:tc>
          <w:tcPr>
            <w:tcW w:w="1059" w:type="dxa"/>
            <w:tcBorders>
              <w:top w:val="single" w:sz="4" w:space="0" w:color="000000"/>
              <w:left w:val="nil" w:sz="6" w:space="0" w:color="auto"/>
              <w:bottom w:val="nil" w:sz="6" w:space="0" w:color="auto"/>
              <w:right w:val="nil" w:sz="6" w:space="0" w:color="auto"/>
            </w:tcBorders>
          </w:tcPr>
          <w:p>
            <w:pPr/>
          </w:p>
        </w:tc>
        <w:tc>
          <w:tcPr>
            <w:tcW w:w="846" w:type="dxa"/>
            <w:tcBorders>
              <w:top w:val="single" w:sz="4" w:space="0" w:color="000000"/>
              <w:left w:val="nil" w:sz="6" w:space="0" w:color="auto"/>
              <w:bottom w:val="nil" w:sz="6" w:space="0" w:color="auto"/>
              <w:right w:val="nil" w:sz="6" w:space="0" w:color="auto"/>
            </w:tcBorders>
          </w:tcPr>
          <w:p>
            <w:pPr/>
          </w:p>
        </w:tc>
        <w:tc>
          <w:tcPr>
            <w:tcW w:w="223" w:type="dxa"/>
            <w:tcBorders>
              <w:top w:val="nil" w:sz="6" w:space="0" w:color="auto"/>
              <w:left w:val="nil" w:sz="6" w:space="0" w:color="auto"/>
              <w:bottom w:val="nil" w:sz="6" w:space="0" w:color="auto"/>
              <w:right w:val="nil" w:sz="6" w:space="0" w:color="auto"/>
            </w:tcBorders>
          </w:tcPr>
          <w:p>
            <w:pPr/>
          </w:p>
        </w:tc>
        <w:tc>
          <w:tcPr>
            <w:tcW w:w="1402" w:type="dxa"/>
            <w:tcBorders>
              <w:top w:val="single" w:sz="4" w:space="0" w:color="000000"/>
              <w:left w:val="nil" w:sz="6" w:space="0" w:color="auto"/>
              <w:bottom w:val="nil" w:sz="6" w:space="0" w:color="auto"/>
              <w:right w:val="nil" w:sz="6" w:space="0" w:color="auto"/>
            </w:tcBorders>
          </w:tcPr>
          <w:p>
            <w:pPr/>
          </w:p>
        </w:tc>
        <w:tc>
          <w:tcPr>
            <w:tcW w:w="223" w:type="dxa"/>
            <w:tcBorders>
              <w:top w:val="nil" w:sz="6" w:space="0" w:color="auto"/>
              <w:left w:val="nil" w:sz="6" w:space="0" w:color="auto"/>
              <w:bottom w:val="nil" w:sz="6" w:space="0" w:color="auto"/>
              <w:right w:val="nil" w:sz="6" w:space="0" w:color="auto"/>
            </w:tcBorders>
          </w:tcPr>
          <w:p>
            <w:pPr/>
          </w:p>
        </w:tc>
        <w:tc>
          <w:tcPr>
            <w:tcW w:w="1178" w:type="dxa"/>
            <w:tcBorders>
              <w:top w:val="single" w:sz="4" w:space="0" w:color="000000"/>
              <w:left w:val="nil" w:sz="6" w:space="0" w:color="auto"/>
              <w:bottom w:val="nil" w:sz="6" w:space="0" w:color="auto"/>
              <w:right w:val="nil" w:sz="6" w:space="0" w:color="auto"/>
            </w:tcBorders>
          </w:tcPr>
          <w:p>
            <w:pPr/>
          </w:p>
        </w:tc>
      </w:tr>
      <w:tr>
        <w:trPr>
          <w:trHeight w:val="585" w:hRule="exact"/>
        </w:trPr>
        <w:tc>
          <w:tcPr>
            <w:tcW w:w="2897"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28"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231" w:type="dxa"/>
            <w:tcBorders>
              <w:top w:val="nil" w:sz="6" w:space="0" w:color="auto"/>
              <w:left w:val="nil" w:sz="6" w:space="0" w:color="auto"/>
              <w:bottom w:val="nil" w:sz="6" w:space="0" w:color="auto"/>
              <w:right w:val="nil" w:sz="6" w:space="0" w:color="auto"/>
            </w:tcBorders>
          </w:tcPr>
          <w:p>
            <w:pPr/>
          </w:p>
        </w:tc>
        <w:tc>
          <w:tcPr>
            <w:tcW w:w="2053" w:type="dxa"/>
            <w:gridSpan w:val="2"/>
            <w:tcBorders>
              <w:top w:val="nil" w:sz="6" w:space="0" w:color="auto"/>
              <w:left w:val="nil" w:sz="6" w:space="0" w:color="auto"/>
              <w:bottom w:val="nil" w:sz="6" w:space="0" w:color="auto"/>
              <w:right w:val="nil" w:sz="6" w:space="0" w:color="auto"/>
            </w:tcBorders>
          </w:tcPr>
          <w:p>
            <w:pPr>
              <w:pStyle w:val="TableParagraph"/>
              <w:spacing w:line="249" w:lineRule="exact"/>
              <w:ind w:left="103" w:right="0"/>
              <w:jc w:val="left"/>
              <w:rPr>
                <w:rFonts w:ascii="宋体" w:hAnsi="宋体" w:cs="宋体" w:eastAsia="宋体" w:hint="default"/>
                <w:sz w:val="21"/>
                <w:szCs w:val="21"/>
              </w:rPr>
            </w:pPr>
            <w:r>
              <w:rPr>
                <w:rFonts w:ascii="宋体"/>
                <w:sz w:val="21"/>
              </w:rPr>
              <w:t>890,577,022.5</w:t>
            </w:r>
          </w:p>
          <w:p>
            <w:pPr>
              <w:pStyle w:val="TableParagraph"/>
              <w:spacing w:line="240" w:lineRule="auto" w:before="15"/>
              <w:ind w:left="1363" w:right="0"/>
              <w:jc w:val="left"/>
              <w:rPr>
                <w:rFonts w:ascii="宋体" w:hAnsi="宋体" w:cs="宋体" w:eastAsia="宋体" w:hint="default"/>
                <w:sz w:val="21"/>
                <w:szCs w:val="21"/>
              </w:rPr>
            </w:pPr>
            <w:r>
              <w:rPr>
                <w:rFonts w:ascii="宋体"/>
                <w:w w:val="100"/>
                <w:sz w:val="21"/>
              </w:rPr>
              <w:t>1</w:t>
            </w:r>
          </w:p>
        </w:tc>
        <w:tc>
          <w:tcPr>
            <w:tcW w:w="846" w:type="dxa"/>
            <w:tcBorders>
              <w:top w:val="nil" w:sz="6" w:space="0" w:color="auto"/>
              <w:left w:val="nil" w:sz="6" w:space="0" w:color="auto"/>
              <w:bottom w:val="single" w:sz="4" w:space="0" w:color="000000"/>
              <w:right w:val="nil" w:sz="6" w:space="0" w:color="auto"/>
            </w:tcBorders>
          </w:tcPr>
          <w:p>
            <w:pPr>
              <w:pStyle w:val="TableParagraph"/>
              <w:spacing w:line="240" w:lineRule="auto" w:before="121"/>
              <w:ind w:right="24"/>
              <w:jc w:val="right"/>
              <w:rPr>
                <w:rFonts w:ascii="宋体" w:hAnsi="宋体" w:cs="宋体" w:eastAsia="宋体" w:hint="default"/>
                <w:sz w:val="21"/>
                <w:szCs w:val="21"/>
              </w:rPr>
            </w:pPr>
            <w:r>
              <w:rPr>
                <w:rFonts w:ascii="宋体"/>
                <w:sz w:val="21"/>
              </w:rPr>
              <w:t>100.00</w:t>
            </w:r>
          </w:p>
        </w:tc>
        <w:tc>
          <w:tcPr>
            <w:tcW w:w="223"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single" w:sz="4" w:space="0" w:color="000000"/>
              <w:right w:val="nil" w:sz="6" w:space="0" w:color="auto"/>
            </w:tcBorders>
          </w:tcPr>
          <w:p>
            <w:pPr>
              <w:pStyle w:val="TableParagraph"/>
              <w:spacing w:line="249" w:lineRule="exact"/>
              <w:ind w:right="24"/>
              <w:jc w:val="right"/>
              <w:rPr>
                <w:rFonts w:ascii="宋体" w:hAnsi="宋体" w:cs="宋体" w:eastAsia="宋体" w:hint="default"/>
                <w:sz w:val="21"/>
                <w:szCs w:val="21"/>
              </w:rPr>
            </w:pPr>
            <w:r>
              <w:rPr>
                <w:rFonts w:ascii="宋体"/>
                <w:spacing w:val="-1"/>
                <w:sz w:val="21"/>
              </w:rPr>
              <w:t>17,748,392.8</w:t>
            </w:r>
          </w:p>
          <w:p>
            <w:pPr>
              <w:pStyle w:val="TableParagraph"/>
              <w:spacing w:line="240" w:lineRule="auto" w:before="15"/>
              <w:ind w:right="27"/>
              <w:jc w:val="right"/>
              <w:rPr>
                <w:rFonts w:ascii="宋体" w:hAnsi="宋体" w:cs="宋体" w:eastAsia="宋体" w:hint="default"/>
                <w:sz w:val="21"/>
                <w:szCs w:val="21"/>
              </w:rPr>
            </w:pPr>
            <w:r>
              <w:rPr>
                <w:rFonts w:ascii="宋体"/>
                <w:w w:val="100"/>
                <w:sz w:val="21"/>
              </w:rPr>
              <w:t>2</w:t>
            </w:r>
          </w:p>
        </w:tc>
        <w:tc>
          <w:tcPr>
            <w:tcW w:w="223" w:type="dxa"/>
            <w:tcBorders>
              <w:top w:val="nil" w:sz="6" w:space="0" w:color="auto"/>
              <w:left w:val="nil" w:sz="6" w:space="0" w:color="auto"/>
              <w:bottom w:val="nil" w:sz="6" w:space="0" w:color="auto"/>
              <w:right w:val="nil" w:sz="6" w:space="0" w:color="auto"/>
            </w:tcBorders>
          </w:tcPr>
          <w:p>
            <w:pPr/>
          </w:p>
        </w:tc>
        <w:tc>
          <w:tcPr>
            <w:tcW w:w="1178" w:type="dxa"/>
            <w:tcBorders>
              <w:top w:val="nil" w:sz="6" w:space="0" w:color="auto"/>
              <w:left w:val="nil" w:sz="6" w:space="0" w:color="auto"/>
              <w:bottom w:val="single" w:sz="4" w:space="0" w:color="000000"/>
              <w:right w:val="nil" w:sz="6" w:space="0" w:color="auto"/>
            </w:tcBorders>
          </w:tcPr>
          <w:p>
            <w:pPr>
              <w:pStyle w:val="TableParagraph"/>
              <w:spacing w:line="240" w:lineRule="auto" w:before="121"/>
              <w:ind w:right="23"/>
              <w:jc w:val="right"/>
              <w:rPr>
                <w:rFonts w:ascii="宋体" w:hAnsi="宋体" w:cs="宋体" w:eastAsia="宋体" w:hint="default"/>
                <w:sz w:val="21"/>
                <w:szCs w:val="21"/>
              </w:rPr>
            </w:pPr>
            <w:r>
              <w:rPr>
                <w:rFonts w:ascii="宋体"/>
                <w:sz w:val="21"/>
              </w:rPr>
              <w:t>1.99</w:t>
            </w:r>
          </w:p>
        </w:tc>
      </w:tr>
      <w:tr>
        <w:trPr>
          <w:trHeight w:val="590" w:hRule="exact"/>
        </w:trPr>
        <w:tc>
          <w:tcPr>
            <w:tcW w:w="2897"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28" w:right="0"/>
              <w:jc w:val="left"/>
              <w:rPr>
                <w:rFonts w:ascii="宋体" w:hAnsi="宋体" w:cs="宋体" w:eastAsia="宋体" w:hint="default"/>
                <w:sz w:val="21"/>
                <w:szCs w:val="21"/>
              </w:rPr>
            </w:pPr>
            <w:r>
              <w:rPr>
                <w:rFonts w:ascii="宋体" w:hAnsi="宋体" w:cs="宋体" w:eastAsia="宋体" w:hint="default"/>
                <w:b/>
                <w:bCs/>
                <w:sz w:val="21"/>
                <w:szCs w:val="21"/>
              </w:rPr>
              <w:t>组合小计</w:t>
            </w:r>
            <w:r>
              <w:rPr>
                <w:rFonts w:ascii="宋体" w:hAnsi="宋体" w:cs="宋体" w:eastAsia="宋体" w:hint="default"/>
                <w:sz w:val="21"/>
                <w:szCs w:val="21"/>
              </w:rPr>
            </w:r>
          </w:p>
        </w:tc>
        <w:tc>
          <w:tcPr>
            <w:tcW w:w="231" w:type="dxa"/>
            <w:tcBorders>
              <w:top w:val="nil" w:sz="6" w:space="0" w:color="auto"/>
              <w:left w:val="nil" w:sz="6" w:space="0" w:color="auto"/>
              <w:bottom w:val="nil" w:sz="6" w:space="0" w:color="auto"/>
              <w:right w:val="nil" w:sz="6" w:space="0" w:color="auto"/>
            </w:tcBorders>
          </w:tcPr>
          <w:p>
            <w:pPr/>
          </w:p>
        </w:tc>
        <w:tc>
          <w:tcPr>
            <w:tcW w:w="2053" w:type="dxa"/>
            <w:gridSpan w:val="2"/>
            <w:tcBorders>
              <w:top w:val="nil" w:sz="6" w:space="0" w:color="auto"/>
              <w:left w:val="nil" w:sz="6" w:space="0" w:color="auto"/>
              <w:bottom w:val="nil" w:sz="6" w:space="0" w:color="auto"/>
              <w:right w:val="nil" w:sz="6" w:space="0" w:color="auto"/>
            </w:tcBorders>
          </w:tcPr>
          <w:p>
            <w:pPr>
              <w:pStyle w:val="TableParagraph"/>
              <w:spacing w:line="255" w:lineRule="exact"/>
              <w:ind w:left="93" w:right="0"/>
              <w:jc w:val="left"/>
              <w:rPr>
                <w:rFonts w:ascii="宋体" w:hAnsi="宋体" w:cs="宋体" w:eastAsia="宋体" w:hint="default"/>
                <w:sz w:val="21"/>
                <w:szCs w:val="21"/>
              </w:rPr>
            </w:pPr>
            <w:r>
              <w:rPr>
                <w:rFonts w:ascii="宋体"/>
                <w:b/>
                <w:sz w:val="21"/>
              </w:rPr>
              <w:t>890,577,022.5</w:t>
            </w:r>
            <w:r>
              <w:rPr>
                <w:rFonts w:ascii="宋体"/>
                <w:sz w:val="21"/>
              </w:rPr>
            </w:r>
          </w:p>
          <w:p>
            <w:pPr>
              <w:pStyle w:val="TableParagraph"/>
              <w:spacing w:line="240" w:lineRule="auto" w:before="15"/>
              <w:ind w:left="1363" w:right="0"/>
              <w:jc w:val="left"/>
              <w:rPr>
                <w:rFonts w:ascii="宋体" w:hAnsi="宋体" w:cs="宋体" w:eastAsia="宋体" w:hint="default"/>
                <w:sz w:val="21"/>
                <w:szCs w:val="21"/>
              </w:rPr>
            </w:pPr>
            <w:r>
              <w:rPr>
                <w:rFonts w:ascii="宋体"/>
                <w:b/>
                <w:w w:val="99"/>
                <w:sz w:val="21"/>
              </w:rPr>
              <w:t>1</w:t>
            </w:r>
            <w:r>
              <w:rPr>
                <w:rFonts w:ascii="宋体"/>
                <w:sz w:val="21"/>
              </w:rPr>
            </w:r>
          </w:p>
        </w:tc>
        <w:tc>
          <w:tcPr>
            <w:tcW w:w="846" w:type="dxa"/>
            <w:tcBorders>
              <w:top w:val="single" w:sz="4" w:space="0" w:color="000000"/>
              <w:left w:val="nil" w:sz="6" w:space="0" w:color="auto"/>
              <w:bottom w:val="single" w:sz="4" w:space="0" w:color="000000"/>
              <w:right w:val="nil" w:sz="6" w:space="0" w:color="auto"/>
            </w:tcBorders>
          </w:tcPr>
          <w:p>
            <w:pPr>
              <w:pStyle w:val="TableParagraph"/>
              <w:spacing w:line="240" w:lineRule="auto" w:before="122"/>
              <w:ind w:right="27"/>
              <w:jc w:val="right"/>
              <w:rPr>
                <w:rFonts w:ascii="宋体" w:hAnsi="宋体" w:cs="宋体" w:eastAsia="宋体" w:hint="default"/>
                <w:sz w:val="21"/>
                <w:szCs w:val="21"/>
              </w:rPr>
            </w:pPr>
            <w:r>
              <w:rPr>
                <w:rFonts w:ascii="宋体"/>
                <w:b/>
                <w:sz w:val="21"/>
              </w:rPr>
              <w:t>100.00</w:t>
            </w:r>
            <w:r>
              <w:rPr>
                <w:rFonts w:ascii="宋体"/>
                <w:sz w:val="21"/>
              </w:rPr>
            </w:r>
          </w:p>
        </w:tc>
        <w:tc>
          <w:tcPr>
            <w:tcW w:w="223" w:type="dxa"/>
            <w:tcBorders>
              <w:top w:val="nil" w:sz="6" w:space="0" w:color="auto"/>
              <w:left w:val="nil" w:sz="6" w:space="0" w:color="auto"/>
              <w:bottom w:val="nil" w:sz="6" w:space="0" w:color="auto"/>
              <w:right w:val="nil" w:sz="6" w:space="0" w:color="auto"/>
            </w:tcBorders>
          </w:tcPr>
          <w:p>
            <w:pPr/>
          </w:p>
        </w:tc>
        <w:tc>
          <w:tcPr>
            <w:tcW w:w="1402" w:type="dxa"/>
            <w:tcBorders>
              <w:top w:val="single" w:sz="4" w:space="0" w:color="000000"/>
              <w:left w:val="nil" w:sz="6" w:space="0" w:color="auto"/>
              <w:bottom w:val="single" w:sz="4"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17,748,392.8</w:t>
            </w:r>
            <w:r>
              <w:rPr>
                <w:rFonts w:ascii="宋体"/>
                <w:sz w:val="21"/>
              </w:rPr>
            </w:r>
          </w:p>
          <w:p>
            <w:pPr>
              <w:pStyle w:val="TableParagraph"/>
              <w:spacing w:line="240" w:lineRule="auto" w:before="15"/>
              <w:ind w:right="27"/>
              <w:jc w:val="right"/>
              <w:rPr>
                <w:rFonts w:ascii="宋体" w:hAnsi="宋体" w:cs="宋体" w:eastAsia="宋体" w:hint="default"/>
                <w:sz w:val="21"/>
                <w:szCs w:val="21"/>
              </w:rPr>
            </w:pPr>
            <w:r>
              <w:rPr>
                <w:rFonts w:ascii="宋体"/>
                <w:b/>
                <w:w w:val="99"/>
                <w:sz w:val="21"/>
              </w:rPr>
              <w:t>2</w:t>
            </w:r>
            <w:r>
              <w:rPr>
                <w:rFonts w:ascii="宋体"/>
                <w:sz w:val="21"/>
              </w:rPr>
            </w:r>
          </w:p>
        </w:tc>
        <w:tc>
          <w:tcPr>
            <w:tcW w:w="223" w:type="dxa"/>
            <w:tcBorders>
              <w:top w:val="nil" w:sz="6" w:space="0" w:color="auto"/>
              <w:left w:val="nil" w:sz="6" w:space="0" w:color="auto"/>
              <w:bottom w:val="nil" w:sz="6" w:space="0" w:color="auto"/>
              <w:right w:val="nil" w:sz="6" w:space="0" w:color="auto"/>
            </w:tcBorders>
          </w:tcPr>
          <w:p>
            <w:pPr/>
          </w:p>
        </w:tc>
        <w:tc>
          <w:tcPr>
            <w:tcW w:w="1178" w:type="dxa"/>
            <w:tcBorders>
              <w:top w:val="single" w:sz="4" w:space="0" w:color="000000"/>
              <w:left w:val="nil" w:sz="6" w:space="0" w:color="auto"/>
              <w:bottom w:val="single" w:sz="4" w:space="0" w:color="000000"/>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b/>
                <w:w w:val="95"/>
                <w:sz w:val="21"/>
              </w:rPr>
              <w:t>1.99</w:t>
            </w:r>
            <w:r>
              <w:rPr>
                <w:rFonts w:ascii="宋体"/>
                <w:sz w:val="21"/>
              </w:rPr>
            </w:r>
          </w:p>
        </w:tc>
      </w:tr>
      <w:tr>
        <w:trPr>
          <w:trHeight w:val="590" w:hRule="exact"/>
        </w:trPr>
        <w:tc>
          <w:tcPr>
            <w:tcW w:w="2897"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pacing w:val="5"/>
                <w:sz w:val="21"/>
                <w:szCs w:val="21"/>
              </w:rPr>
              <w:t>单项金额虽不重大但单项计提</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坏账准备的应收账款</w:t>
            </w:r>
          </w:p>
        </w:tc>
        <w:tc>
          <w:tcPr>
            <w:tcW w:w="231" w:type="dxa"/>
            <w:tcBorders>
              <w:top w:val="nil" w:sz="6" w:space="0" w:color="auto"/>
              <w:left w:val="nil" w:sz="6" w:space="0" w:color="auto"/>
              <w:bottom w:val="nil" w:sz="6" w:space="0" w:color="auto"/>
              <w:right w:val="nil" w:sz="6" w:space="0" w:color="auto"/>
            </w:tcBorders>
          </w:tcPr>
          <w:p>
            <w:pPr/>
          </w:p>
        </w:tc>
        <w:tc>
          <w:tcPr>
            <w:tcW w:w="995" w:type="dxa"/>
            <w:tcBorders>
              <w:top w:val="single" w:sz="4" w:space="0" w:color="000000"/>
              <w:left w:val="nil" w:sz="6" w:space="0" w:color="auto"/>
              <w:bottom w:val="single" w:sz="4" w:space="0" w:color="000000"/>
              <w:right w:val="nil" w:sz="6" w:space="0" w:color="auto"/>
            </w:tcBorders>
          </w:tcPr>
          <w:p>
            <w:pPr/>
          </w:p>
        </w:tc>
        <w:tc>
          <w:tcPr>
            <w:tcW w:w="1059"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left="159" w:right="0"/>
              <w:jc w:val="left"/>
              <w:rPr>
                <w:rFonts w:ascii="宋体" w:hAnsi="宋体" w:cs="宋体" w:eastAsia="宋体" w:hint="default"/>
                <w:sz w:val="21"/>
                <w:szCs w:val="21"/>
              </w:rPr>
            </w:pPr>
            <w:r>
              <w:rPr>
                <w:rFonts w:ascii="宋体"/>
                <w:sz w:val="21"/>
              </w:rPr>
              <w:t>---</w:t>
            </w:r>
          </w:p>
        </w:tc>
        <w:tc>
          <w:tcPr>
            <w:tcW w:w="846"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1402"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1178"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3"/>
              <w:jc w:val="right"/>
              <w:rPr>
                <w:rFonts w:ascii="宋体" w:hAnsi="宋体" w:cs="宋体" w:eastAsia="宋体" w:hint="default"/>
                <w:sz w:val="21"/>
                <w:szCs w:val="21"/>
              </w:rPr>
            </w:pPr>
            <w:r>
              <w:rPr>
                <w:rFonts w:ascii="宋体"/>
                <w:sz w:val="21"/>
              </w:rPr>
              <w:t>---</w:t>
            </w:r>
          </w:p>
        </w:tc>
      </w:tr>
      <w:tr>
        <w:trPr>
          <w:trHeight w:val="607" w:hRule="exact"/>
        </w:trPr>
        <w:tc>
          <w:tcPr>
            <w:tcW w:w="2897"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1"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2"/>
                <w:sz w:val="21"/>
                <w:szCs w:val="21"/>
              </w:rPr>
              <w:t> </w:t>
            </w:r>
            <w:r>
              <w:rPr>
                <w:rFonts w:ascii="宋体" w:hAnsi="宋体" w:cs="宋体" w:eastAsia="宋体" w:hint="default"/>
                <w:sz w:val="21"/>
                <w:szCs w:val="21"/>
              </w:rPr>
              <w:t>计</w:t>
            </w:r>
          </w:p>
        </w:tc>
        <w:tc>
          <w:tcPr>
            <w:tcW w:w="231" w:type="dxa"/>
            <w:tcBorders>
              <w:top w:val="nil" w:sz="6" w:space="0" w:color="auto"/>
              <w:left w:val="nil" w:sz="6" w:space="0" w:color="auto"/>
              <w:bottom w:val="nil" w:sz="6" w:space="0" w:color="auto"/>
              <w:right w:val="nil" w:sz="6" w:space="0" w:color="auto"/>
            </w:tcBorders>
          </w:tcPr>
          <w:p>
            <w:pPr/>
          </w:p>
        </w:tc>
        <w:tc>
          <w:tcPr>
            <w:tcW w:w="2053" w:type="dxa"/>
            <w:gridSpan w:val="2"/>
            <w:tcBorders>
              <w:top w:val="nil" w:sz="6" w:space="0" w:color="auto"/>
              <w:left w:val="nil" w:sz="6" w:space="0" w:color="auto"/>
              <w:bottom w:val="nil" w:sz="6" w:space="0" w:color="auto"/>
              <w:right w:val="nil" w:sz="6" w:space="0" w:color="auto"/>
            </w:tcBorders>
          </w:tcPr>
          <w:p>
            <w:pPr>
              <w:pStyle w:val="TableParagraph"/>
              <w:spacing w:line="255" w:lineRule="exact"/>
              <w:ind w:left="93" w:right="0"/>
              <w:jc w:val="left"/>
              <w:rPr>
                <w:rFonts w:ascii="宋体" w:hAnsi="宋体" w:cs="宋体" w:eastAsia="宋体" w:hint="default"/>
                <w:sz w:val="21"/>
                <w:szCs w:val="21"/>
              </w:rPr>
            </w:pPr>
            <w:r>
              <w:rPr>
                <w:rFonts w:ascii="宋体"/>
                <w:b/>
                <w:sz w:val="21"/>
              </w:rPr>
              <w:t>890,577,022.5</w:t>
            </w:r>
            <w:r>
              <w:rPr>
                <w:rFonts w:ascii="宋体"/>
                <w:sz w:val="21"/>
              </w:rPr>
            </w:r>
          </w:p>
          <w:p>
            <w:pPr>
              <w:pStyle w:val="TableParagraph"/>
              <w:spacing w:line="240" w:lineRule="auto" w:before="15"/>
              <w:ind w:left="1363" w:right="0"/>
              <w:jc w:val="left"/>
              <w:rPr>
                <w:rFonts w:ascii="宋体" w:hAnsi="宋体" w:cs="宋体" w:eastAsia="宋体" w:hint="default"/>
                <w:sz w:val="21"/>
                <w:szCs w:val="21"/>
              </w:rPr>
            </w:pPr>
            <w:r>
              <w:rPr>
                <w:rFonts w:ascii="宋体"/>
                <w:b/>
                <w:w w:val="99"/>
                <w:sz w:val="21"/>
              </w:rPr>
              <w:t>1</w:t>
            </w:r>
            <w:r>
              <w:rPr>
                <w:rFonts w:ascii="宋体"/>
                <w:sz w:val="21"/>
              </w:rPr>
            </w:r>
          </w:p>
        </w:tc>
        <w:tc>
          <w:tcPr>
            <w:tcW w:w="846" w:type="dxa"/>
            <w:tcBorders>
              <w:top w:val="single" w:sz="4" w:space="0" w:color="000000"/>
              <w:left w:val="nil" w:sz="6" w:space="0" w:color="auto"/>
              <w:bottom w:val="single" w:sz="17" w:space="0" w:color="000000"/>
              <w:right w:val="nil" w:sz="6" w:space="0" w:color="auto"/>
            </w:tcBorders>
          </w:tcPr>
          <w:p>
            <w:pPr>
              <w:pStyle w:val="TableParagraph"/>
              <w:spacing w:line="240" w:lineRule="auto" w:before="119"/>
              <w:ind w:right="27"/>
              <w:jc w:val="right"/>
              <w:rPr>
                <w:rFonts w:ascii="宋体" w:hAnsi="宋体" w:cs="宋体" w:eastAsia="宋体" w:hint="default"/>
                <w:sz w:val="21"/>
                <w:szCs w:val="21"/>
              </w:rPr>
            </w:pPr>
            <w:r>
              <w:rPr>
                <w:rFonts w:ascii="宋体"/>
                <w:b/>
                <w:sz w:val="21"/>
              </w:rPr>
              <w:t>100.00</w:t>
            </w:r>
            <w:r>
              <w:rPr>
                <w:rFonts w:ascii="宋体"/>
                <w:sz w:val="21"/>
              </w:rPr>
            </w:r>
          </w:p>
        </w:tc>
        <w:tc>
          <w:tcPr>
            <w:tcW w:w="223" w:type="dxa"/>
            <w:tcBorders>
              <w:top w:val="nil" w:sz="6" w:space="0" w:color="auto"/>
              <w:left w:val="nil" w:sz="6" w:space="0" w:color="auto"/>
              <w:bottom w:val="nil" w:sz="6" w:space="0" w:color="auto"/>
              <w:right w:val="nil" w:sz="6" w:space="0" w:color="auto"/>
            </w:tcBorders>
          </w:tcPr>
          <w:p>
            <w:pPr/>
          </w:p>
        </w:tc>
        <w:tc>
          <w:tcPr>
            <w:tcW w:w="1402"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17,748,392.8</w:t>
            </w:r>
            <w:r>
              <w:rPr>
                <w:rFonts w:ascii="宋体"/>
                <w:sz w:val="21"/>
              </w:rPr>
            </w:r>
          </w:p>
          <w:p>
            <w:pPr>
              <w:pStyle w:val="TableParagraph"/>
              <w:spacing w:line="240" w:lineRule="auto" w:before="15"/>
              <w:ind w:right="27"/>
              <w:jc w:val="right"/>
              <w:rPr>
                <w:rFonts w:ascii="宋体" w:hAnsi="宋体" w:cs="宋体" w:eastAsia="宋体" w:hint="default"/>
                <w:sz w:val="21"/>
                <w:szCs w:val="21"/>
              </w:rPr>
            </w:pPr>
            <w:r>
              <w:rPr>
                <w:rFonts w:ascii="宋体"/>
                <w:b/>
                <w:w w:val="99"/>
                <w:sz w:val="21"/>
              </w:rPr>
              <w:t>2</w:t>
            </w:r>
            <w:r>
              <w:rPr>
                <w:rFonts w:ascii="宋体"/>
                <w:sz w:val="21"/>
              </w:rPr>
            </w:r>
          </w:p>
        </w:tc>
        <w:tc>
          <w:tcPr>
            <w:tcW w:w="223" w:type="dxa"/>
            <w:tcBorders>
              <w:top w:val="nil" w:sz="6" w:space="0" w:color="auto"/>
              <w:left w:val="nil" w:sz="6" w:space="0" w:color="auto"/>
              <w:bottom w:val="nil" w:sz="6" w:space="0" w:color="auto"/>
              <w:right w:val="nil" w:sz="6" w:space="0" w:color="auto"/>
            </w:tcBorders>
          </w:tcPr>
          <w:p>
            <w:pPr/>
          </w:p>
        </w:tc>
        <w:tc>
          <w:tcPr>
            <w:tcW w:w="1178" w:type="dxa"/>
            <w:tcBorders>
              <w:top w:val="single" w:sz="4" w:space="0" w:color="000000"/>
              <w:left w:val="nil" w:sz="6" w:space="0" w:color="auto"/>
              <w:bottom w:val="single" w:sz="17"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b/>
                <w:w w:val="95"/>
                <w:sz w:val="21"/>
              </w:rPr>
              <w:t>1.99</w:t>
            </w:r>
            <w:r>
              <w:rPr>
                <w:rFonts w:ascii="宋体"/>
                <w:sz w:val="21"/>
              </w:rPr>
            </w:r>
          </w:p>
        </w:tc>
      </w:tr>
    </w:tbl>
    <w:p>
      <w:pPr>
        <w:pStyle w:val="BodyText"/>
        <w:spacing w:line="240" w:lineRule="auto" w:before="35"/>
        <w:ind w:right="0"/>
        <w:jc w:val="left"/>
      </w:pPr>
      <w:r>
        <w:rPr/>
        <w:pict>
          <v:group style="position:absolute;margin-left:236.089996pt;margin-top:-90.506325pt;width:74.9pt;height:.1pt;mso-position-horizontal-relative:page;mso-position-vertical-relative:paragraph;z-index:-850936" coordorigin="4722,-1810" coordsize="1498,2">
            <v:shape style="position:absolute;left:4722;top:-1810;width:1498;height:2" coordorigin="4722,-1810" coordsize="1498,0" path="m4722,-1810l6219,-1810e" filled="false" stroked="true" strokeweight=".47998pt" strokecolor="#000000">
              <v:path arrowok="t"/>
            </v:shape>
            <w10:wrap type="none"/>
          </v:group>
        </w:pict>
      </w:r>
      <w:r>
        <w:rPr/>
        <w:t>（续）</w:t>
      </w:r>
    </w:p>
    <w:p>
      <w:pPr>
        <w:pStyle w:val="BodyText"/>
        <w:spacing w:line="240" w:lineRule="auto" w:before="71"/>
        <w:ind w:left="6100" w:right="0"/>
        <w:jc w:val="left"/>
      </w:pPr>
      <w:r>
        <w:rPr/>
        <w:pict>
          <v:shape style="position:absolute;margin-left:79.704002pt;margin-top:6.738671pt;width:452.75pt;height:105.15pt;mso-position-horizontal-relative:page;mso-position-vertical-relative:paragraph;z-index:19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123"/>
                    <w:gridCol w:w="1219"/>
                    <w:gridCol w:w="685"/>
                    <w:gridCol w:w="230"/>
                    <w:gridCol w:w="1395"/>
                    <w:gridCol w:w="231"/>
                    <w:gridCol w:w="1171"/>
                  </w:tblGrid>
                  <w:tr>
                    <w:trPr>
                      <w:trHeight w:val="256" w:hRule="exact"/>
                    </w:trPr>
                    <w:tc>
                      <w:tcPr>
                        <w:tcW w:w="4123" w:type="dxa"/>
                        <w:tcBorders>
                          <w:top w:val="nil" w:sz="6" w:space="0" w:color="auto"/>
                          <w:left w:val="nil" w:sz="6" w:space="0" w:color="auto"/>
                          <w:bottom w:val="single" w:sz="4" w:space="0" w:color="000000"/>
                          <w:right w:val="nil" w:sz="6" w:space="0" w:color="auto"/>
                        </w:tcBorders>
                      </w:tcPr>
                      <w:p>
                        <w:pPr/>
                      </w:p>
                    </w:tc>
                    <w:tc>
                      <w:tcPr>
                        <w:tcW w:w="1219" w:type="dxa"/>
                        <w:tcBorders>
                          <w:top w:val="nil" w:sz="6" w:space="0" w:color="auto"/>
                          <w:left w:val="nil" w:sz="6" w:space="0" w:color="auto"/>
                          <w:bottom w:val="single" w:sz="4" w:space="0" w:color="000000"/>
                          <w:right w:val="nil" w:sz="6" w:space="0" w:color="auto"/>
                        </w:tcBorders>
                      </w:tcPr>
                      <w:p>
                        <w:pPr/>
                      </w:p>
                    </w:tc>
                    <w:tc>
                      <w:tcPr>
                        <w:tcW w:w="685" w:type="dxa"/>
                        <w:tcBorders>
                          <w:top w:val="nil" w:sz="6" w:space="0" w:color="auto"/>
                          <w:left w:val="nil" w:sz="6" w:space="0" w:color="auto"/>
                          <w:bottom w:val="single" w:sz="4" w:space="0" w:color="000000"/>
                          <w:right w:val="nil" w:sz="6" w:space="0" w:color="auto"/>
                        </w:tcBorders>
                      </w:tcPr>
                      <w:p>
                        <w:pPr>
                          <w:pStyle w:val="TableParagraph"/>
                          <w:spacing w:line="211" w:lineRule="exact"/>
                          <w:ind w:right="38"/>
                          <w:jc w:val="right"/>
                          <w:rPr>
                            <w:rFonts w:ascii="宋体" w:hAnsi="宋体" w:cs="宋体" w:eastAsia="宋体" w:hint="default"/>
                            <w:sz w:val="21"/>
                            <w:szCs w:val="21"/>
                          </w:rPr>
                        </w:pPr>
                        <w:r>
                          <w:rPr>
                            <w:rFonts w:ascii="宋体" w:hAnsi="宋体" w:cs="宋体" w:eastAsia="宋体" w:hint="default"/>
                            <w:w w:val="100"/>
                            <w:sz w:val="21"/>
                            <w:szCs w:val="21"/>
                          </w:rPr>
                          <w:t>期</w:t>
                        </w:r>
                      </w:p>
                    </w:tc>
                    <w:tc>
                      <w:tcPr>
                        <w:tcW w:w="230" w:type="dxa"/>
                        <w:tcBorders>
                          <w:top w:val="nil" w:sz="6" w:space="0" w:color="auto"/>
                          <w:left w:val="nil" w:sz="6" w:space="0" w:color="auto"/>
                          <w:bottom w:val="single" w:sz="4" w:space="0" w:color="000000"/>
                          <w:right w:val="nil" w:sz="6" w:space="0" w:color="auto"/>
                        </w:tcBorders>
                      </w:tcPr>
                      <w:p>
                        <w:pPr/>
                      </w:p>
                    </w:tc>
                    <w:tc>
                      <w:tcPr>
                        <w:tcW w:w="1395" w:type="dxa"/>
                        <w:tcBorders>
                          <w:top w:val="nil" w:sz="6" w:space="0" w:color="auto"/>
                          <w:left w:val="nil" w:sz="6" w:space="0" w:color="auto"/>
                          <w:bottom w:val="single" w:sz="4" w:space="0" w:color="000000"/>
                          <w:right w:val="nil" w:sz="6" w:space="0" w:color="auto"/>
                        </w:tcBorders>
                      </w:tcPr>
                      <w:p>
                        <w:pPr>
                          <w:pStyle w:val="TableParagraph"/>
                          <w:spacing w:line="211" w:lineRule="exact"/>
                          <w:ind w:left="-60" w:right="0"/>
                          <w:jc w:val="left"/>
                          <w:rPr>
                            <w:rFonts w:ascii="宋体" w:hAnsi="宋体" w:cs="宋体" w:eastAsia="宋体" w:hint="default"/>
                            <w:sz w:val="21"/>
                            <w:szCs w:val="21"/>
                          </w:rPr>
                        </w:pPr>
                        <w:r>
                          <w:rPr>
                            <w:rFonts w:ascii="宋体" w:hAnsi="宋体" w:cs="宋体" w:eastAsia="宋体" w:hint="default"/>
                            <w:w w:val="100"/>
                            <w:sz w:val="21"/>
                            <w:szCs w:val="21"/>
                          </w:rPr>
                          <w:t>数</w:t>
                        </w:r>
                      </w:p>
                    </w:tc>
                    <w:tc>
                      <w:tcPr>
                        <w:tcW w:w="231" w:type="dxa"/>
                        <w:tcBorders>
                          <w:top w:val="nil" w:sz="6" w:space="0" w:color="auto"/>
                          <w:left w:val="nil" w:sz="6" w:space="0" w:color="auto"/>
                          <w:bottom w:val="single" w:sz="4" w:space="0" w:color="000000"/>
                          <w:right w:val="nil" w:sz="6" w:space="0" w:color="auto"/>
                        </w:tcBorders>
                      </w:tcPr>
                      <w:p>
                        <w:pPr/>
                      </w:p>
                    </w:tc>
                    <w:tc>
                      <w:tcPr>
                        <w:tcW w:w="1171" w:type="dxa"/>
                        <w:tcBorders>
                          <w:top w:val="nil" w:sz="6" w:space="0" w:color="auto"/>
                          <w:left w:val="nil" w:sz="6" w:space="0" w:color="auto"/>
                          <w:bottom w:val="single" w:sz="4" w:space="0" w:color="000000"/>
                          <w:right w:val="nil" w:sz="6" w:space="0" w:color="auto"/>
                        </w:tcBorders>
                      </w:tcPr>
                      <w:p>
                        <w:pPr/>
                      </w:p>
                    </w:tc>
                  </w:tr>
                  <w:tr>
                    <w:trPr>
                      <w:trHeight w:val="355" w:hRule="exact"/>
                    </w:trPr>
                    <w:tc>
                      <w:tcPr>
                        <w:tcW w:w="4123" w:type="dxa"/>
                        <w:tcBorders>
                          <w:top w:val="single" w:sz="4" w:space="0" w:color="000000"/>
                          <w:left w:val="nil" w:sz="6" w:space="0" w:color="auto"/>
                          <w:bottom w:val="single" w:sz="4" w:space="0" w:color="000000"/>
                          <w:right w:val="nil" w:sz="6" w:space="0" w:color="auto"/>
                        </w:tcBorders>
                      </w:tcPr>
                      <w:p>
                        <w:pPr>
                          <w:pStyle w:val="TableParagraph"/>
                          <w:tabs>
                            <w:tab w:pos="1555" w:val="left" w:leader="none"/>
                          </w:tabs>
                          <w:spacing w:line="240" w:lineRule="auto" w:before="2"/>
                          <w:ind w:left="1132" w:right="0"/>
                          <w:jc w:val="left"/>
                          <w:rPr>
                            <w:rFonts w:ascii="宋体" w:hAnsi="宋体" w:cs="宋体" w:eastAsia="宋体" w:hint="default"/>
                            <w:sz w:val="21"/>
                            <w:szCs w:val="21"/>
                          </w:rPr>
                        </w:pPr>
                        <w:r>
                          <w:rPr>
                            <w:rFonts w:ascii="宋体" w:hAnsi="宋体" w:cs="宋体" w:eastAsia="宋体" w:hint="default"/>
                            <w:sz w:val="21"/>
                            <w:szCs w:val="21"/>
                          </w:rPr>
                          <w:t>种</w:t>
                          <w:tab/>
                          <w:t>类</w:t>
                        </w:r>
                      </w:p>
                    </w:tc>
                    <w:tc>
                      <w:tcPr>
                        <w:tcW w:w="1219"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34"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685" w:type="dxa"/>
                        <w:tcBorders>
                          <w:top w:val="single" w:sz="4" w:space="0" w:color="000000"/>
                          <w:left w:val="nil" w:sz="6" w:space="0" w:color="auto"/>
                          <w:bottom w:val="single" w:sz="4" w:space="0" w:color="000000"/>
                          <w:right w:val="nil" w:sz="6" w:space="0" w:color="auto"/>
                        </w:tcBorders>
                      </w:tcPr>
                      <w:p>
                        <w:pPr/>
                      </w:p>
                    </w:tc>
                    <w:tc>
                      <w:tcPr>
                        <w:tcW w:w="3027" w:type="dxa"/>
                        <w:gridSpan w:val="4"/>
                        <w:tcBorders>
                          <w:top w:val="single" w:sz="4" w:space="0" w:color="000000"/>
                          <w:left w:val="nil" w:sz="6" w:space="0" w:color="auto"/>
                          <w:bottom w:val="nil" w:sz="6" w:space="0" w:color="auto"/>
                          <w:right w:val="nil" w:sz="6" w:space="0" w:color="auto"/>
                        </w:tcBorders>
                      </w:tcPr>
                      <w:p>
                        <w:pPr>
                          <w:pStyle w:val="TableParagraph"/>
                          <w:spacing w:line="240" w:lineRule="auto" w:before="30"/>
                          <w:ind w:left="1209"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55" w:hRule="exact"/>
                    </w:trPr>
                    <w:tc>
                      <w:tcPr>
                        <w:tcW w:w="4123"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right="32"/>
                          <w:jc w:val="right"/>
                          <w:rPr>
                            <w:rFonts w:ascii="宋体" w:hAnsi="宋体" w:cs="宋体" w:eastAsia="宋体" w:hint="default"/>
                            <w:sz w:val="21"/>
                            <w:szCs w:val="21"/>
                          </w:rPr>
                        </w:pPr>
                        <w:r>
                          <w:rPr>
                            <w:rFonts w:ascii="宋体" w:hAnsi="宋体" w:cs="宋体" w:eastAsia="宋体" w:hint="default"/>
                            <w:sz w:val="21"/>
                            <w:szCs w:val="21"/>
                          </w:rPr>
                          <w:t>金额</w:t>
                        </w:r>
                      </w:p>
                    </w:tc>
                    <w:tc>
                      <w:tcPr>
                        <w:tcW w:w="1905"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30"/>
                          <w:ind w:left="843"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c>
                      <w:tcPr>
                        <w:tcW w:w="230" w:type="dxa"/>
                        <w:tcBorders>
                          <w:top w:val="nil" w:sz="6" w:space="0" w:color="auto"/>
                          <w:left w:val="nil" w:sz="6" w:space="0" w:color="auto"/>
                          <w:bottom w:val="nil" w:sz="6" w:space="0" w:color="auto"/>
                          <w:right w:val="nil" w:sz="6" w:space="0" w:color="auto"/>
                        </w:tcBorders>
                      </w:tcPr>
                      <w:p>
                        <w:pPr/>
                      </w:p>
                    </w:tc>
                    <w:tc>
                      <w:tcPr>
                        <w:tcW w:w="1395"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231" w:type="dxa"/>
                        <w:tcBorders>
                          <w:top w:val="single" w:sz="4" w:space="0" w:color="000000"/>
                          <w:left w:val="nil" w:sz="6" w:space="0" w:color="auto"/>
                          <w:bottom w:val="nil" w:sz="6" w:space="0" w:color="auto"/>
                          <w:right w:val="nil" w:sz="6" w:space="0" w:color="auto"/>
                        </w:tcBorders>
                      </w:tcPr>
                      <w:p>
                        <w:pPr/>
                      </w:p>
                    </w:tc>
                    <w:tc>
                      <w:tcPr>
                        <w:tcW w:w="1171"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112"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590" w:hRule="exact"/>
                    </w:trPr>
                    <w:tc>
                      <w:tcPr>
                        <w:tcW w:w="4123" w:type="dxa"/>
                        <w:tcBorders>
                          <w:top w:val="single" w:sz="4" w:space="0" w:color="000000"/>
                          <w:left w:val="nil" w:sz="6" w:space="0" w:color="auto"/>
                          <w:bottom w:val="single" w:sz="4" w:space="0" w:color="000000"/>
                          <w:right w:val="nil" w:sz="6" w:space="0" w:color="auto"/>
                        </w:tcBorders>
                      </w:tcPr>
                      <w:p>
                        <w:pPr>
                          <w:pStyle w:val="TableParagraph"/>
                          <w:spacing w:line="250" w:lineRule="exact"/>
                          <w:ind w:left="28" w:right="0"/>
                          <w:jc w:val="left"/>
                          <w:rPr>
                            <w:rFonts w:ascii="宋体" w:hAnsi="宋体" w:cs="宋体" w:eastAsia="宋体" w:hint="default"/>
                            <w:sz w:val="21"/>
                            <w:szCs w:val="21"/>
                          </w:rPr>
                        </w:pPr>
                        <w:r>
                          <w:rPr>
                            <w:rFonts w:ascii="宋体" w:hAnsi="宋体" w:cs="宋体" w:eastAsia="宋体" w:hint="default"/>
                            <w:spacing w:val="5"/>
                            <w:sz w:val="21"/>
                            <w:szCs w:val="21"/>
                          </w:rPr>
                          <w:t>单项金额重大并单项计提坏账</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准备的应收账款</w:t>
                        </w:r>
                      </w:p>
                    </w:tc>
                    <w:tc>
                      <w:tcPr>
                        <w:tcW w:w="1219"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left="159" w:right="0"/>
                          <w:jc w:val="left"/>
                          <w:rPr>
                            <w:rFonts w:ascii="宋体" w:hAnsi="宋体" w:cs="宋体" w:eastAsia="宋体" w:hint="default"/>
                            <w:sz w:val="21"/>
                            <w:szCs w:val="21"/>
                          </w:rPr>
                        </w:pPr>
                        <w:r>
                          <w:rPr>
                            <w:rFonts w:ascii="宋体"/>
                            <w:sz w:val="21"/>
                          </w:rPr>
                          <w:t>---</w:t>
                        </w:r>
                      </w:p>
                    </w:tc>
                    <w:tc>
                      <w:tcPr>
                        <w:tcW w:w="685"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c>
                      <w:tcPr>
                        <w:tcW w:w="230" w:type="dxa"/>
                        <w:tcBorders>
                          <w:top w:val="nil" w:sz="6" w:space="0" w:color="auto"/>
                          <w:left w:val="nil" w:sz="6" w:space="0" w:color="auto"/>
                          <w:bottom w:val="nil" w:sz="6" w:space="0" w:color="auto"/>
                          <w:right w:val="nil" w:sz="6" w:space="0" w:color="auto"/>
                        </w:tcBorders>
                      </w:tcPr>
                      <w:p>
                        <w:pPr/>
                      </w:p>
                    </w:tc>
                    <w:tc>
                      <w:tcPr>
                        <w:tcW w:w="1395"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c>
                      <w:tcPr>
                        <w:tcW w:w="231" w:type="dxa"/>
                        <w:tcBorders>
                          <w:top w:val="nil" w:sz="6" w:space="0" w:color="auto"/>
                          <w:left w:val="nil" w:sz="6" w:space="0" w:color="auto"/>
                          <w:bottom w:val="nil" w:sz="6" w:space="0" w:color="auto"/>
                          <w:right w:val="nil" w:sz="6" w:space="0" w:color="auto"/>
                        </w:tcBorders>
                      </w:tcPr>
                      <w:p>
                        <w:pPr/>
                      </w:p>
                    </w:tc>
                    <w:tc>
                      <w:tcPr>
                        <w:tcW w:w="1171"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3"/>
                          <w:jc w:val="right"/>
                          <w:rPr>
                            <w:rFonts w:ascii="宋体" w:hAnsi="宋体" w:cs="宋体" w:eastAsia="宋体" w:hint="default"/>
                            <w:sz w:val="21"/>
                            <w:szCs w:val="21"/>
                          </w:rPr>
                        </w:pPr>
                        <w:r>
                          <w:rPr>
                            <w:rFonts w:ascii="宋体"/>
                            <w:sz w:val="21"/>
                          </w:rPr>
                          <w:t>---</w:t>
                        </w:r>
                      </w:p>
                    </w:tc>
                  </w:tr>
                  <w:tr>
                    <w:trPr>
                      <w:trHeight w:val="546" w:hRule="exact"/>
                    </w:trPr>
                    <w:tc>
                      <w:tcPr>
                        <w:tcW w:w="4123" w:type="dxa"/>
                        <w:tcBorders>
                          <w:top w:val="single" w:sz="4" w:space="0" w:color="000000"/>
                          <w:left w:val="nil" w:sz="6" w:space="0" w:color="auto"/>
                          <w:bottom w:val="nil" w:sz="6" w:space="0" w:color="auto"/>
                          <w:right w:val="nil" w:sz="6" w:space="0" w:color="auto"/>
                        </w:tcBorders>
                      </w:tcPr>
                      <w:p>
                        <w:pPr>
                          <w:pStyle w:val="TableParagraph"/>
                          <w:spacing w:line="250" w:lineRule="exact"/>
                          <w:ind w:left="28" w:right="0"/>
                          <w:jc w:val="left"/>
                          <w:rPr>
                            <w:rFonts w:ascii="宋体" w:hAnsi="宋体" w:cs="宋体" w:eastAsia="宋体" w:hint="default"/>
                            <w:sz w:val="21"/>
                            <w:szCs w:val="21"/>
                          </w:rPr>
                        </w:pPr>
                        <w:r>
                          <w:rPr>
                            <w:rFonts w:ascii="宋体" w:hAnsi="宋体" w:cs="宋体" w:eastAsia="宋体" w:hint="default"/>
                            <w:spacing w:val="5"/>
                            <w:sz w:val="21"/>
                            <w:szCs w:val="21"/>
                          </w:rPr>
                          <w:t>按组合计提坏账准备的应收账</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w w:val="100"/>
                            <w:sz w:val="21"/>
                            <w:szCs w:val="21"/>
                          </w:rPr>
                          <w:t>款</w:t>
                        </w:r>
                      </w:p>
                    </w:tc>
                    <w:tc>
                      <w:tcPr>
                        <w:tcW w:w="1219" w:type="dxa"/>
                        <w:tcBorders>
                          <w:top w:val="single" w:sz="4" w:space="0" w:color="000000"/>
                          <w:left w:val="nil" w:sz="6" w:space="0" w:color="auto"/>
                          <w:bottom w:val="nil" w:sz="6" w:space="0" w:color="auto"/>
                          <w:right w:val="nil" w:sz="6" w:space="0" w:color="auto"/>
                        </w:tcBorders>
                      </w:tcPr>
                      <w:p>
                        <w:pPr/>
                      </w:p>
                    </w:tc>
                    <w:tc>
                      <w:tcPr>
                        <w:tcW w:w="685" w:type="dxa"/>
                        <w:tcBorders>
                          <w:top w:val="single" w:sz="4" w:space="0" w:color="000000"/>
                          <w:left w:val="nil" w:sz="6" w:space="0" w:color="auto"/>
                          <w:bottom w:val="nil" w:sz="6" w:space="0" w:color="auto"/>
                          <w:right w:val="nil" w:sz="6" w:space="0" w:color="auto"/>
                        </w:tcBorders>
                      </w:tcPr>
                      <w:p>
                        <w:pPr/>
                      </w:p>
                    </w:tc>
                    <w:tc>
                      <w:tcPr>
                        <w:tcW w:w="230" w:type="dxa"/>
                        <w:tcBorders>
                          <w:top w:val="nil" w:sz="6" w:space="0" w:color="auto"/>
                          <w:left w:val="nil" w:sz="6" w:space="0" w:color="auto"/>
                          <w:bottom w:val="nil" w:sz="6" w:space="0" w:color="auto"/>
                          <w:right w:val="nil" w:sz="6" w:space="0" w:color="auto"/>
                        </w:tcBorders>
                      </w:tcPr>
                      <w:p>
                        <w:pPr/>
                      </w:p>
                    </w:tc>
                    <w:tc>
                      <w:tcPr>
                        <w:tcW w:w="1395" w:type="dxa"/>
                        <w:tcBorders>
                          <w:top w:val="single" w:sz="4" w:space="0" w:color="000000"/>
                          <w:left w:val="nil" w:sz="6" w:space="0" w:color="auto"/>
                          <w:bottom w:val="nil" w:sz="6" w:space="0" w:color="auto"/>
                          <w:right w:val="nil" w:sz="6" w:space="0" w:color="auto"/>
                        </w:tcBorders>
                      </w:tcPr>
                      <w:p>
                        <w:pPr/>
                      </w:p>
                    </w:tc>
                    <w:tc>
                      <w:tcPr>
                        <w:tcW w:w="231" w:type="dxa"/>
                        <w:tcBorders>
                          <w:top w:val="nil" w:sz="6" w:space="0" w:color="auto"/>
                          <w:left w:val="nil" w:sz="6" w:space="0" w:color="auto"/>
                          <w:bottom w:val="nil" w:sz="6" w:space="0" w:color="auto"/>
                          <w:right w:val="nil" w:sz="6" w:space="0" w:color="auto"/>
                        </w:tcBorders>
                      </w:tcPr>
                      <w:p>
                        <w:pPr/>
                      </w:p>
                    </w:tc>
                    <w:tc>
                      <w:tcPr>
                        <w:tcW w:w="1171" w:type="dxa"/>
                        <w:tcBorders>
                          <w:top w:val="single" w:sz="4" w:space="0" w:color="000000"/>
                          <w:left w:val="nil" w:sz="6" w:space="0" w:color="auto"/>
                          <w:bottom w:val="nil" w:sz="6" w:space="0" w:color="auto"/>
                          <w:right w:val="nil" w:sz="6" w:space="0" w:color="auto"/>
                        </w:tcBorders>
                      </w:tcPr>
                      <w:p>
                        <w:pPr/>
                      </w:p>
                    </w:tc>
                  </w:tr>
                </w:tbl>
                <w:p>
                  <w:pPr/>
                </w:p>
              </w:txbxContent>
            </v:textbox>
            <w10:wrap type="none"/>
          </v:shape>
        </w:pict>
      </w:r>
      <w:r>
        <w:rPr>
          <w:w w:val="100"/>
        </w:rPr>
        <w:t>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spacing w:line="20" w:lineRule="exact"/>
        <w:ind w:left="109" w:right="0" w:firstLine="0"/>
        <w:rPr>
          <w:rFonts w:ascii="宋体" w:hAnsi="宋体" w:cs="宋体" w:eastAsia="宋体" w:hint="default"/>
          <w:sz w:val="2"/>
          <w:szCs w:val="2"/>
        </w:rPr>
      </w:pPr>
      <w:r>
        <w:rPr>
          <w:rFonts w:ascii="宋体" w:hAnsi="宋体" w:cs="宋体" w:eastAsia="宋体" w:hint="default"/>
          <w:sz w:val="2"/>
          <w:szCs w:val="2"/>
        </w:rPr>
        <w:pict>
          <v:group style="width:145.35pt;height:.5pt;mso-position-horizontal-relative:char;mso-position-vertical-relative:line" coordorigin="0,0" coordsize="2907,10">
            <v:group style="position:absolute;left:5;top:5;width:2898;height:2" coordorigin="5,5" coordsize="2898,2">
              <v:shape style="position:absolute;left:5;top:5;width:2898;height:2" coordorigin="5,5" coordsize="2898,0" path="m5,5l2902,5e" filled="false" stroked="true" strokeweight=".48004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1910" w:h="16840"/>
          <w:pgMar w:header="884" w:footer="936" w:top="1140" w:bottom="1120" w:left="1480" w:right="1140"/>
        </w:sectPr>
      </w:pPr>
    </w:p>
    <w:p>
      <w:pPr>
        <w:spacing w:line="240" w:lineRule="auto" w:before="10"/>
        <w:rPr>
          <w:rFonts w:ascii="宋体" w:hAnsi="宋体" w:cs="宋体" w:eastAsia="宋体" w:hint="default"/>
          <w:sz w:val="3"/>
          <w:szCs w:val="3"/>
        </w:rPr>
      </w:pPr>
    </w:p>
    <w:tbl>
      <w:tblPr>
        <w:tblW w:w="0" w:type="auto"/>
        <w:jc w:val="left"/>
        <w:tblInd w:w="114" w:type="dxa"/>
        <w:tblLayout w:type="fixed"/>
        <w:tblCellMar>
          <w:top w:w="0" w:type="dxa"/>
          <w:left w:w="0" w:type="dxa"/>
          <w:bottom w:w="0" w:type="dxa"/>
          <w:right w:w="0" w:type="dxa"/>
        </w:tblCellMar>
        <w:tblLook w:val="01E0"/>
      </w:tblPr>
      <w:tblGrid>
        <w:gridCol w:w="2897"/>
        <w:gridCol w:w="231"/>
        <w:gridCol w:w="1855"/>
        <w:gridCol w:w="1044"/>
        <w:gridCol w:w="223"/>
        <w:gridCol w:w="1402"/>
        <w:gridCol w:w="223"/>
        <w:gridCol w:w="1181"/>
      </w:tblGrid>
      <w:tr>
        <w:trPr>
          <w:trHeight w:val="639" w:hRule="exact"/>
        </w:trPr>
        <w:tc>
          <w:tcPr>
            <w:tcW w:w="9057" w:type="dxa"/>
            <w:gridSpan w:val="8"/>
            <w:tcBorders>
              <w:top w:val="single" w:sz="6"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5775" w:right="0"/>
              <w:jc w:val="left"/>
              <w:rPr>
                <w:rFonts w:ascii="宋体" w:hAnsi="宋体" w:cs="宋体" w:eastAsia="宋体" w:hint="default"/>
                <w:sz w:val="21"/>
                <w:szCs w:val="21"/>
              </w:rPr>
            </w:pPr>
            <w:r>
              <w:rPr>
                <w:rFonts w:ascii="宋体" w:hAnsi="宋体" w:cs="宋体" w:eastAsia="宋体" w:hint="default"/>
                <w:sz w:val="21"/>
                <w:szCs w:val="21"/>
              </w:rPr>
              <w:t>期初数</w:t>
            </w:r>
          </w:p>
        </w:tc>
      </w:tr>
      <w:tr>
        <w:trPr>
          <w:trHeight w:val="355" w:hRule="exact"/>
        </w:trPr>
        <w:tc>
          <w:tcPr>
            <w:tcW w:w="2897" w:type="dxa"/>
            <w:tcBorders>
              <w:top w:val="nil" w:sz="6" w:space="0" w:color="auto"/>
              <w:left w:val="nil" w:sz="6" w:space="0" w:color="auto"/>
              <w:bottom w:val="nil" w:sz="6" w:space="0" w:color="auto"/>
              <w:right w:val="nil" w:sz="6" w:space="0" w:color="auto"/>
            </w:tcBorders>
          </w:tcPr>
          <w:p>
            <w:pPr>
              <w:pStyle w:val="TableParagraph"/>
              <w:tabs>
                <w:tab w:pos="424" w:val="left" w:leader="none"/>
              </w:tabs>
              <w:spacing w:line="240" w:lineRule="auto" w:before="6"/>
              <w:ind w:left="1" w:right="0"/>
              <w:jc w:val="center"/>
              <w:rPr>
                <w:rFonts w:ascii="宋体" w:hAnsi="宋体" w:cs="宋体" w:eastAsia="宋体" w:hint="default"/>
                <w:sz w:val="21"/>
                <w:szCs w:val="21"/>
              </w:rPr>
            </w:pPr>
            <w:r>
              <w:rPr>
                <w:rFonts w:ascii="宋体" w:hAnsi="宋体" w:cs="宋体" w:eastAsia="宋体" w:hint="default"/>
                <w:sz w:val="21"/>
                <w:szCs w:val="21"/>
              </w:rPr>
              <w:t>种</w:t>
              <w:tab/>
              <w:t>类</w:t>
            </w:r>
          </w:p>
        </w:tc>
        <w:tc>
          <w:tcPr>
            <w:tcW w:w="231" w:type="dxa"/>
            <w:tcBorders>
              <w:top w:val="nil" w:sz="6" w:space="0" w:color="auto"/>
              <w:left w:val="nil" w:sz="6" w:space="0" w:color="auto"/>
              <w:bottom w:val="nil" w:sz="6" w:space="0" w:color="auto"/>
              <w:right w:val="nil" w:sz="6" w:space="0" w:color="auto"/>
            </w:tcBorders>
          </w:tcPr>
          <w:p>
            <w:pPr/>
          </w:p>
        </w:tc>
        <w:tc>
          <w:tcPr>
            <w:tcW w:w="1855"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1029" w:right="-17"/>
              <w:jc w:val="left"/>
              <w:rPr>
                <w:rFonts w:ascii="宋体" w:hAnsi="宋体" w:cs="宋体" w:eastAsia="宋体" w:hint="default"/>
                <w:sz w:val="21"/>
                <w:szCs w:val="21"/>
              </w:rPr>
            </w:pPr>
            <w:r>
              <w:rPr>
                <w:rFonts w:ascii="宋体" w:hAnsi="宋体" w:cs="宋体" w:eastAsia="宋体" w:hint="default"/>
                <w:spacing w:val="-1"/>
                <w:sz w:val="21"/>
                <w:szCs w:val="21"/>
              </w:rPr>
              <w:t>账面余额</w:t>
            </w:r>
          </w:p>
        </w:tc>
        <w:tc>
          <w:tcPr>
            <w:tcW w:w="1044" w:type="dxa"/>
            <w:tcBorders>
              <w:top w:val="single" w:sz="4" w:space="0" w:color="000000"/>
              <w:left w:val="nil" w:sz="6" w:space="0" w:color="auto"/>
              <w:bottom w:val="single" w:sz="4" w:space="0" w:color="000000"/>
              <w:right w:val="nil" w:sz="6" w:space="0" w:color="auto"/>
            </w:tcBorders>
          </w:tcPr>
          <w:p>
            <w:pPr/>
          </w:p>
        </w:tc>
        <w:tc>
          <w:tcPr>
            <w:tcW w:w="3029" w:type="dxa"/>
            <w:gridSpan w:val="4"/>
            <w:tcBorders>
              <w:top w:val="single" w:sz="4" w:space="0" w:color="000000"/>
              <w:left w:val="nil" w:sz="6" w:space="0" w:color="auto"/>
              <w:bottom w:val="nil" w:sz="6" w:space="0" w:color="auto"/>
              <w:right w:val="nil" w:sz="6" w:space="0" w:color="auto"/>
            </w:tcBorders>
          </w:tcPr>
          <w:p>
            <w:pPr>
              <w:pStyle w:val="TableParagraph"/>
              <w:spacing w:line="240" w:lineRule="auto" w:before="30"/>
              <w:ind w:left="1209"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55" w:hRule="exact"/>
        </w:trPr>
        <w:tc>
          <w:tcPr>
            <w:tcW w:w="2897" w:type="dxa"/>
            <w:tcBorders>
              <w:top w:val="nil" w:sz="6" w:space="0" w:color="auto"/>
              <w:left w:val="nil" w:sz="6" w:space="0" w:color="auto"/>
              <w:bottom w:val="single" w:sz="4" w:space="0" w:color="000000"/>
              <w:right w:val="nil" w:sz="6" w:space="0" w:color="auto"/>
            </w:tcBorders>
          </w:tcPr>
          <w:p>
            <w:pPr/>
          </w:p>
        </w:tc>
        <w:tc>
          <w:tcPr>
            <w:tcW w:w="231" w:type="dxa"/>
            <w:tcBorders>
              <w:top w:val="nil" w:sz="6" w:space="0" w:color="auto"/>
              <w:left w:val="nil" w:sz="6" w:space="0" w:color="auto"/>
              <w:bottom w:val="nil" w:sz="6" w:space="0" w:color="auto"/>
              <w:right w:val="nil" w:sz="6" w:space="0" w:color="auto"/>
            </w:tcBorders>
          </w:tcPr>
          <w:p>
            <w:pPr/>
          </w:p>
        </w:tc>
        <w:tc>
          <w:tcPr>
            <w:tcW w:w="1855"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537"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044"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17"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c>
          <w:tcPr>
            <w:tcW w:w="223" w:type="dxa"/>
            <w:tcBorders>
              <w:top w:val="nil" w:sz="6" w:space="0" w:color="auto"/>
              <w:left w:val="nil" w:sz="6" w:space="0" w:color="auto"/>
              <w:bottom w:val="nil" w:sz="6" w:space="0" w:color="auto"/>
              <w:right w:val="nil" w:sz="6" w:space="0" w:color="auto"/>
            </w:tcBorders>
          </w:tcPr>
          <w:p>
            <w:pPr/>
          </w:p>
        </w:tc>
        <w:tc>
          <w:tcPr>
            <w:tcW w:w="1402"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9"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223" w:type="dxa"/>
            <w:tcBorders>
              <w:top w:val="single" w:sz="4" w:space="0" w:color="000000"/>
              <w:left w:val="nil" w:sz="6" w:space="0" w:color="auto"/>
              <w:bottom w:val="nil" w:sz="6" w:space="0" w:color="auto"/>
              <w:right w:val="nil" w:sz="6" w:space="0" w:color="auto"/>
            </w:tcBorders>
          </w:tcPr>
          <w:p>
            <w:pPr/>
          </w:p>
        </w:tc>
        <w:tc>
          <w:tcPr>
            <w:tcW w:w="1181"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120"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588" w:hRule="exact"/>
        </w:trPr>
        <w:tc>
          <w:tcPr>
            <w:tcW w:w="2897"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28"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231" w:type="dxa"/>
            <w:tcBorders>
              <w:top w:val="nil" w:sz="6" w:space="0" w:color="auto"/>
              <w:left w:val="nil" w:sz="6" w:space="0" w:color="auto"/>
              <w:bottom w:val="nil" w:sz="6" w:space="0" w:color="auto"/>
              <w:right w:val="nil" w:sz="6" w:space="0" w:color="auto"/>
            </w:tcBorders>
          </w:tcPr>
          <w:p>
            <w:pPr/>
          </w:p>
        </w:tc>
        <w:tc>
          <w:tcPr>
            <w:tcW w:w="1855" w:type="dxa"/>
            <w:tcBorders>
              <w:top w:val="single" w:sz="4" w:space="0" w:color="000000"/>
              <w:left w:val="nil" w:sz="6" w:space="0" w:color="auto"/>
              <w:bottom w:val="single" w:sz="4" w:space="0" w:color="000000"/>
              <w:right w:val="nil" w:sz="6" w:space="0" w:color="auto"/>
            </w:tcBorders>
          </w:tcPr>
          <w:p>
            <w:pPr>
              <w:pStyle w:val="TableParagraph"/>
              <w:spacing w:line="250" w:lineRule="exact"/>
              <w:ind w:right="382"/>
              <w:jc w:val="right"/>
              <w:rPr>
                <w:rFonts w:ascii="宋体" w:hAnsi="宋体" w:cs="宋体" w:eastAsia="宋体" w:hint="default"/>
                <w:sz w:val="21"/>
                <w:szCs w:val="21"/>
              </w:rPr>
            </w:pPr>
            <w:r>
              <w:rPr>
                <w:rFonts w:ascii="宋体"/>
                <w:spacing w:val="-1"/>
                <w:sz w:val="21"/>
              </w:rPr>
              <w:t>774,884,143.3</w:t>
            </w:r>
          </w:p>
          <w:p>
            <w:pPr>
              <w:pStyle w:val="TableParagraph"/>
              <w:spacing w:line="240" w:lineRule="auto" w:before="15"/>
              <w:ind w:right="384"/>
              <w:jc w:val="right"/>
              <w:rPr>
                <w:rFonts w:ascii="宋体" w:hAnsi="宋体" w:cs="宋体" w:eastAsia="宋体" w:hint="default"/>
                <w:sz w:val="21"/>
                <w:szCs w:val="21"/>
              </w:rPr>
            </w:pPr>
            <w:r>
              <w:rPr>
                <w:rFonts w:ascii="宋体"/>
                <w:w w:val="100"/>
                <w:sz w:val="21"/>
              </w:rPr>
              <w:t>7</w:t>
            </w:r>
          </w:p>
        </w:tc>
        <w:tc>
          <w:tcPr>
            <w:tcW w:w="1044"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100.00</w:t>
            </w:r>
          </w:p>
        </w:tc>
        <w:tc>
          <w:tcPr>
            <w:tcW w:w="223" w:type="dxa"/>
            <w:tcBorders>
              <w:top w:val="nil" w:sz="6" w:space="0" w:color="auto"/>
              <w:left w:val="nil" w:sz="6" w:space="0" w:color="auto"/>
              <w:bottom w:val="nil" w:sz="6" w:space="0" w:color="auto"/>
              <w:right w:val="nil" w:sz="6" w:space="0" w:color="auto"/>
            </w:tcBorders>
          </w:tcPr>
          <w:p>
            <w:pPr/>
          </w:p>
        </w:tc>
        <w:tc>
          <w:tcPr>
            <w:tcW w:w="1402" w:type="dxa"/>
            <w:tcBorders>
              <w:top w:val="single" w:sz="4" w:space="0" w:color="000000"/>
              <w:left w:val="nil" w:sz="6" w:space="0" w:color="auto"/>
              <w:bottom w:val="single" w:sz="4" w:space="0" w:color="000000"/>
              <w:right w:val="nil" w:sz="6" w:space="0" w:color="auto"/>
            </w:tcBorders>
          </w:tcPr>
          <w:p>
            <w:pPr>
              <w:pStyle w:val="TableParagraph"/>
              <w:spacing w:line="250" w:lineRule="exact"/>
              <w:ind w:right="24"/>
              <w:jc w:val="right"/>
              <w:rPr>
                <w:rFonts w:ascii="宋体" w:hAnsi="宋体" w:cs="宋体" w:eastAsia="宋体" w:hint="default"/>
                <w:sz w:val="21"/>
                <w:szCs w:val="21"/>
              </w:rPr>
            </w:pPr>
            <w:r>
              <w:rPr>
                <w:rFonts w:ascii="宋体"/>
                <w:spacing w:val="-1"/>
                <w:sz w:val="21"/>
              </w:rPr>
              <w:t>10,615,965.4</w:t>
            </w:r>
          </w:p>
          <w:p>
            <w:pPr>
              <w:pStyle w:val="TableParagraph"/>
              <w:spacing w:line="240" w:lineRule="auto" w:before="15"/>
              <w:ind w:right="27"/>
              <w:jc w:val="right"/>
              <w:rPr>
                <w:rFonts w:ascii="宋体" w:hAnsi="宋体" w:cs="宋体" w:eastAsia="宋体" w:hint="default"/>
                <w:sz w:val="21"/>
                <w:szCs w:val="21"/>
              </w:rPr>
            </w:pPr>
            <w:r>
              <w:rPr>
                <w:rFonts w:ascii="宋体"/>
                <w:w w:val="100"/>
                <w:sz w:val="21"/>
              </w:rPr>
              <w:t>5</w:t>
            </w:r>
          </w:p>
        </w:tc>
        <w:tc>
          <w:tcPr>
            <w:tcW w:w="223" w:type="dxa"/>
            <w:tcBorders>
              <w:top w:val="nil" w:sz="6" w:space="0" w:color="auto"/>
              <w:left w:val="nil" w:sz="6" w:space="0" w:color="auto"/>
              <w:bottom w:val="nil" w:sz="6" w:space="0" w:color="auto"/>
              <w:right w:val="nil" w:sz="6" w:space="0" w:color="auto"/>
            </w:tcBorders>
          </w:tcPr>
          <w:p>
            <w:pPr/>
          </w:p>
        </w:tc>
        <w:tc>
          <w:tcPr>
            <w:tcW w:w="1181"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1.37</w:t>
            </w:r>
          </w:p>
        </w:tc>
      </w:tr>
      <w:tr>
        <w:trPr>
          <w:trHeight w:val="590" w:hRule="exact"/>
        </w:trPr>
        <w:tc>
          <w:tcPr>
            <w:tcW w:w="2897"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28" w:right="0"/>
              <w:jc w:val="left"/>
              <w:rPr>
                <w:rFonts w:ascii="宋体" w:hAnsi="宋体" w:cs="宋体" w:eastAsia="宋体" w:hint="default"/>
                <w:sz w:val="21"/>
                <w:szCs w:val="21"/>
              </w:rPr>
            </w:pPr>
            <w:r>
              <w:rPr>
                <w:rFonts w:ascii="宋体" w:hAnsi="宋体" w:cs="宋体" w:eastAsia="宋体" w:hint="default"/>
                <w:b/>
                <w:bCs/>
                <w:sz w:val="21"/>
                <w:szCs w:val="21"/>
              </w:rPr>
              <w:t>组合小计</w:t>
            </w:r>
            <w:r>
              <w:rPr>
                <w:rFonts w:ascii="宋体" w:hAnsi="宋体" w:cs="宋体" w:eastAsia="宋体" w:hint="default"/>
                <w:sz w:val="21"/>
                <w:szCs w:val="21"/>
              </w:rPr>
            </w:r>
          </w:p>
        </w:tc>
        <w:tc>
          <w:tcPr>
            <w:tcW w:w="231" w:type="dxa"/>
            <w:tcBorders>
              <w:top w:val="nil" w:sz="6" w:space="0" w:color="auto"/>
              <w:left w:val="nil" w:sz="6" w:space="0" w:color="auto"/>
              <w:bottom w:val="nil" w:sz="6" w:space="0" w:color="auto"/>
              <w:right w:val="nil" w:sz="6" w:space="0" w:color="auto"/>
            </w:tcBorders>
          </w:tcPr>
          <w:p>
            <w:pPr/>
          </w:p>
        </w:tc>
        <w:tc>
          <w:tcPr>
            <w:tcW w:w="1855" w:type="dxa"/>
            <w:tcBorders>
              <w:top w:val="single" w:sz="4" w:space="0" w:color="000000"/>
              <w:left w:val="nil" w:sz="6" w:space="0" w:color="auto"/>
              <w:bottom w:val="single" w:sz="4" w:space="0" w:color="000000"/>
              <w:right w:val="nil" w:sz="6" w:space="0" w:color="auto"/>
            </w:tcBorders>
          </w:tcPr>
          <w:p>
            <w:pPr>
              <w:pStyle w:val="TableParagraph"/>
              <w:spacing w:line="253" w:lineRule="exact"/>
              <w:ind w:right="384"/>
              <w:jc w:val="right"/>
              <w:rPr>
                <w:rFonts w:ascii="宋体" w:hAnsi="宋体" w:cs="宋体" w:eastAsia="宋体" w:hint="default"/>
                <w:sz w:val="21"/>
                <w:szCs w:val="21"/>
              </w:rPr>
            </w:pPr>
            <w:r>
              <w:rPr>
                <w:rFonts w:ascii="宋体"/>
                <w:b/>
                <w:w w:val="95"/>
                <w:sz w:val="21"/>
              </w:rPr>
              <w:t>774,884,143.3</w:t>
            </w:r>
            <w:r>
              <w:rPr>
                <w:rFonts w:ascii="宋体"/>
                <w:sz w:val="21"/>
              </w:rPr>
            </w:r>
          </w:p>
          <w:p>
            <w:pPr>
              <w:pStyle w:val="TableParagraph"/>
              <w:spacing w:line="240" w:lineRule="auto" w:before="13"/>
              <w:ind w:right="384"/>
              <w:jc w:val="right"/>
              <w:rPr>
                <w:rFonts w:ascii="宋体" w:hAnsi="宋体" w:cs="宋体" w:eastAsia="宋体" w:hint="default"/>
                <w:sz w:val="21"/>
                <w:szCs w:val="21"/>
              </w:rPr>
            </w:pPr>
            <w:r>
              <w:rPr>
                <w:rFonts w:ascii="宋体"/>
                <w:b/>
                <w:w w:val="99"/>
                <w:sz w:val="21"/>
              </w:rPr>
              <w:t>7</w:t>
            </w:r>
            <w:r>
              <w:rPr>
                <w:rFonts w:ascii="宋体"/>
                <w:sz w:val="21"/>
              </w:rPr>
            </w:r>
          </w:p>
        </w:tc>
        <w:tc>
          <w:tcPr>
            <w:tcW w:w="1044" w:type="dxa"/>
            <w:tcBorders>
              <w:top w:val="single" w:sz="4" w:space="0" w:color="000000"/>
              <w:left w:val="nil" w:sz="6" w:space="0" w:color="auto"/>
              <w:bottom w:val="single" w:sz="4" w:space="0" w:color="000000"/>
              <w:right w:val="nil" w:sz="6" w:space="0" w:color="auto"/>
            </w:tcBorders>
          </w:tcPr>
          <w:p>
            <w:pPr>
              <w:pStyle w:val="TableParagraph"/>
              <w:spacing w:line="240" w:lineRule="auto" w:before="122"/>
              <w:ind w:right="27"/>
              <w:jc w:val="right"/>
              <w:rPr>
                <w:rFonts w:ascii="宋体" w:hAnsi="宋体" w:cs="宋体" w:eastAsia="宋体" w:hint="default"/>
                <w:sz w:val="21"/>
                <w:szCs w:val="21"/>
              </w:rPr>
            </w:pPr>
            <w:r>
              <w:rPr>
                <w:rFonts w:ascii="宋体"/>
                <w:b/>
                <w:sz w:val="21"/>
              </w:rPr>
              <w:t>100.00</w:t>
            </w:r>
            <w:r>
              <w:rPr>
                <w:rFonts w:ascii="宋体"/>
                <w:sz w:val="21"/>
              </w:rPr>
            </w:r>
          </w:p>
        </w:tc>
        <w:tc>
          <w:tcPr>
            <w:tcW w:w="223" w:type="dxa"/>
            <w:tcBorders>
              <w:top w:val="nil" w:sz="6" w:space="0" w:color="auto"/>
              <w:left w:val="nil" w:sz="6" w:space="0" w:color="auto"/>
              <w:bottom w:val="nil" w:sz="6" w:space="0" w:color="auto"/>
              <w:right w:val="nil" w:sz="6" w:space="0" w:color="auto"/>
            </w:tcBorders>
          </w:tcPr>
          <w:p>
            <w:pPr/>
          </w:p>
        </w:tc>
        <w:tc>
          <w:tcPr>
            <w:tcW w:w="1402" w:type="dxa"/>
            <w:tcBorders>
              <w:top w:val="single" w:sz="4" w:space="0" w:color="000000"/>
              <w:left w:val="nil" w:sz="6" w:space="0" w:color="auto"/>
              <w:bottom w:val="single" w:sz="4" w:space="0" w:color="000000"/>
              <w:right w:val="nil" w:sz="6" w:space="0" w:color="auto"/>
            </w:tcBorders>
          </w:tcPr>
          <w:p>
            <w:pPr>
              <w:pStyle w:val="TableParagraph"/>
              <w:spacing w:line="253" w:lineRule="exact"/>
              <w:ind w:right="27"/>
              <w:jc w:val="right"/>
              <w:rPr>
                <w:rFonts w:ascii="宋体" w:hAnsi="宋体" w:cs="宋体" w:eastAsia="宋体" w:hint="default"/>
                <w:sz w:val="21"/>
                <w:szCs w:val="21"/>
              </w:rPr>
            </w:pPr>
            <w:r>
              <w:rPr>
                <w:rFonts w:ascii="宋体"/>
                <w:b/>
                <w:w w:val="95"/>
                <w:sz w:val="21"/>
              </w:rPr>
              <w:t>10,615,965.4</w:t>
            </w:r>
            <w:r>
              <w:rPr>
                <w:rFonts w:ascii="宋体"/>
                <w:sz w:val="21"/>
              </w:rPr>
            </w:r>
          </w:p>
          <w:p>
            <w:pPr>
              <w:pStyle w:val="TableParagraph"/>
              <w:spacing w:line="240" w:lineRule="auto" w:before="13"/>
              <w:ind w:right="27"/>
              <w:jc w:val="right"/>
              <w:rPr>
                <w:rFonts w:ascii="宋体" w:hAnsi="宋体" w:cs="宋体" w:eastAsia="宋体" w:hint="default"/>
                <w:sz w:val="21"/>
                <w:szCs w:val="21"/>
              </w:rPr>
            </w:pPr>
            <w:r>
              <w:rPr>
                <w:rFonts w:ascii="宋体"/>
                <w:b/>
                <w:w w:val="99"/>
                <w:sz w:val="21"/>
              </w:rPr>
              <w:t>5</w:t>
            </w:r>
            <w:r>
              <w:rPr>
                <w:rFonts w:ascii="宋体"/>
                <w:sz w:val="21"/>
              </w:rPr>
            </w:r>
          </w:p>
        </w:tc>
        <w:tc>
          <w:tcPr>
            <w:tcW w:w="223" w:type="dxa"/>
            <w:tcBorders>
              <w:top w:val="nil" w:sz="6" w:space="0" w:color="auto"/>
              <w:left w:val="nil" w:sz="6" w:space="0" w:color="auto"/>
              <w:bottom w:val="nil" w:sz="6" w:space="0" w:color="auto"/>
              <w:right w:val="nil" w:sz="6" w:space="0" w:color="auto"/>
            </w:tcBorders>
          </w:tcPr>
          <w:p>
            <w:pPr/>
          </w:p>
        </w:tc>
        <w:tc>
          <w:tcPr>
            <w:tcW w:w="1181" w:type="dxa"/>
            <w:tcBorders>
              <w:top w:val="single" w:sz="4" w:space="0" w:color="000000"/>
              <w:left w:val="nil" w:sz="6" w:space="0" w:color="auto"/>
              <w:bottom w:val="single" w:sz="4" w:space="0" w:color="000000"/>
              <w:right w:val="nil" w:sz="6" w:space="0" w:color="auto"/>
            </w:tcBorders>
          </w:tcPr>
          <w:p>
            <w:pPr>
              <w:pStyle w:val="TableParagraph"/>
              <w:spacing w:line="240" w:lineRule="auto" w:before="122"/>
              <w:ind w:right="26"/>
              <w:jc w:val="right"/>
              <w:rPr>
                <w:rFonts w:ascii="宋体" w:hAnsi="宋体" w:cs="宋体" w:eastAsia="宋体" w:hint="default"/>
                <w:sz w:val="21"/>
                <w:szCs w:val="21"/>
              </w:rPr>
            </w:pPr>
            <w:r>
              <w:rPr>
                <w:rFonts w:ascii="宋体"/>
                <w:b/>
                <w:w w:val="95"/>
                <w:sz w:val="21"/>
              </w:rPr>
              <w:t>1.37</w:t>
            </w:r>
            <w:r>
              <w:rPr>
                <w:rFonts w:ascii="宋体"/>
                <w:sz w:val="21"/>
              </w:rPr>
            </w:r>
          </w:p>
        </w:tc>
      </w:tr>
      <w:tr>
        <w:trPr>
          <w:trHeight w:val="590" w:hRule="exact"/>
        </w:trPr>
        <w:tc>
          <w:tcPr>
            <w:tcW w:w="2897"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pacing w:val="5"/>
                <w:sz w:val="21"/>
                <w:szCs w:val="21"/>
              </w:rPr>
              <w:t>单项金额虽不重大但单项计提</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坏账准备的应收账款</w:t>
            </w:r>
          </w:p>
        </w:tc>
        <w:tc>
          <w:tcPr>
            <w:tcW w:w="231" w:type="dxa"/>
            <w:tcBorders>
              <w:top w:val="nil" w:sz="6" w:space="0" w:color="auto"/>
              <w:left w:val="nil" w:sz="6" w:space="0" w:color="auto"/>
              <w:bottom w:val="nil" w:sz="6" w:space="0" w:color="auto"/>
              <w:right w:val="nil" w:sz="6" w:space="0" w:color="auto"/>
            </w:tcBorders>
          </w:tcPr>
          <w:p>
            <w:pPr/>
          </w:p>
        </w:tc>
        <w:tc>
          <w:tcPr>
            <w:tcW w:w="1855" w:type="dxa"/>
            <w:tcBorders>
              <w:top w:val="single" w:sz="4" w:space="0" w:color="000000"/>
              <w:left w:val="nil" w:sz="6" w:space="0" w:color="auto"/>
              <w:bottom w:val="single" w:sz="4" w:space="0" w:color="000000"/>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75.4pt;height:.5pt;mso-position-horizontal-relative:char;mso-position-vertical-relative:line" coordorigin="0,0" coordsize="1508,10">
                  <v:group style="position:absolute;left:5;top:5;width:1498;height:2" coordorigin="5,5" coordsize="1498,2">
                    <v:shape style="position:absolute;left:5;top:5;width:1498;height:2" coordorigin="5,5" coordsize="1498,0" path="m5,5l1502,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before="111"/>
              <w:ind w:left="1154" w:right="0"/>
              <w:jc w:val="left"/>
              <w:rPr>
                <w:rFonts w:ascii="宋体" w:hAnsi="宋体" w:cs="宋体" w:eastAsia="宋体" w:hint="default"/>
                <w:sz w:val="21"/>
                <w:szCs w:val="21"/>
              </w:rPr>
            </w:pPr>
            <w:r>
              <w:rPr>
                <w:rFonts w:ascii="宋体"/>
                <w:sz w:val="21"/>
              </w:rPr>
              <w:t>---</w:t>
            </w:r>
          </w:p>
        </w:tc>
        <w:tc>
          <w:tcPr>
            <w:tcW w:w="1044" w:type="dxa"/>
            <w:tcBorders>
              <w:top w:val="single" w:sz="4" w:space="0" w:color="000000"/>
              <w:left w:val="nil" w:sz="6" w:space="0" w:color="auto"/>
              <w:bottom w:val="single" w:sz="4" w:space="0" w:color="000000"/>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1402" w:type="dxa"/>
            <w:tcBorders>
              <w:top w:val="single" w:sz="4" w:space="0" w:color="000000"/>
              <w:left w:val="nil" w:sz="6" w:space="0" w:color="auto"/>
              <w:bottom w:val="single" w:sz="4" w:space="0" w:color="000000"/>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1181" w:type="dxa"/>
            <w:tcBorders>
              <w:top w:val="single" w:sz="4" w:space="0" w:color="000000"/>
              <w:left w:val="nil" w:sz="6" w:space="0" w:color="auto"/>
              <w:bottom w:val="single" w:sz="4" w:space="0" w:color="000000"/>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z w:val="21"/>
              </w:rPr>
              <w:t>---</w:t>
            </w:r>
          </w:p>
        </w:tc>
      </w:tr>
      <w:tr>
        <w:trPr>
          <w:trHeight w:val="610" w:hRule="exact"/>
        </w:trPr>
        <w:tc>
          <w:tcPr>
            <w:tcW w:w="2897"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1"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2"/>
                <w:sz w:val="21"/>
                <w:szCs w:val="21"/>
              </w:rPr>
              <w:t> </w:t>
            </w:r>
            <w:r>
              <w:rPr>
                <w:rFonts w:ascii="宋体" w:hAnsi="宋体" w:cs="宋体" w:eastAsia="宋体" w:hint="default"/>
                <w:sz w:val="21"/>
                <w:szCs w:val="21"/>
              </w:rPr>
              <w:t>计</w:t>
            </w:r>
          </w:p>
        </w:tc>
        <w:tc>
          <w:tcPr>
            <w:tcW w:w="231" w:type="dxa"/>
            <w:tcBorders>
              <w:top w:val="nil" w:sz="6" w:space="0" w:color="auto"/>
              <w:left w:val="nil" w:sz="6" w:space="0" w:color="auto"/>
              <w:bottom w:val="nil" w:sz="6" w:space="0" w:color="auto"/>
              <w:right w:val="nil" w:sz="6" w:space="0" w:color="auto"/>
            </w:tcBorders>
          </w:tcPr>
          <w:p>
            <w:pPr/>
          </w:p>
        </w:tc>
        <w:tc>
          <w:tcPr>
            <w:tcW w:w="1855"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384"/>
              <w:jc w:val="right"/>
              <w:rPr>
                <w:rFonts w:ascii="宋体" w:hAnsi="宋体" w:cs="宋体" w:eastAsia="宋体" w:hint="default"/>
                <w:sz w:val="21"/>
                <w:szCs w:val="21"/>
              </w:rPr>
            </w:pPr>
            <w:r>
              <w:rPr>
                <w:rFonts w:ascii="宋体"/>
                <w:b/>
                <w:w w:val="95"/>
                <w:sz w:val="21"/>
              </w:rPr>
              <w:t>774,884,143.3</w:t>
            </w:r>
            <w:r>
              <w:rPr>
                <w:rFonts w:ascii="宋体"/>
                <w:sz w:val="21"/>
              </w:rPr>
            </w:r>
          </w:p>
          <w:p>
            <w:pPr>
              <w:pStyle w:val="TableParagraph"/>
              <w:spacing w:line="240" w:lineRule="auto" w:before="15"/>
              <w:ind w:right="384"/>
              <w:jc w:val="right"/>
              <w:rPr>
                <w:rFonts w:ascii="宋体" w:hAnsi="宋体" w:cs="宋体" w:eastAsia="宋体" w:hint="default"/>
                <w:sz w:val="21"/>
                <w:szCs w:val="21"/>
              </w:rPr>
            </w:pPr>
            <w:r>
              <w:rPr>
                <w:rFonts w:ascii="宋体"/>
                <w:b/>
                <w:w w:val="99"/>
                <w:sz w:val="21"/>
              </w:rPr>
              <w:t>7</w:t>
            </w:r>
            <w:r>
              <w:rPr>
                <w:rFonts w:ascii="宋体"/>
                <w:sz w:val="21"/>
              </w:rPr>
            </w:r>
          </w:p>
        </w:tc>
        <w:tc>
          <w:tcPr>
            <w:tcW w:w="1044" w:type="dxa"/>
            <w:tcBorders>
              <w:top w:val="single" w:sz="4" w:space="0" w:color="000000"/>
              <w:left w:val="nil" w:sz="6" w:space="0" w:color="auto"/>
              <w:bottom w:val="single" w:sz="17" w:space="0" w:color="000000"/>
              <w:right w:val="nil" w:sz="6" w:space="0" w:color="auto"/>
            </w:tcBorders>
          </w:tcPr>
          <w:p>
            <w:pPr>
              <w:pStyle w:val="TableParagraph"/>
              <w:spacing w:line="240" w:lineRule="auto" w:before="122"/>
              <w:ind w:right="27"/>
              <w:jc w:val="right"/>
              <w:rPr>
                <w:rFonts w:ascii="宋体" w:hAnsi="宋体" w:cs="宋体" w:eastAsia="宋体" w:hint="default"/>
                <w:sz w:val="21"/>
                <w:szCs w:val="21"/>
              </w:rPr>
            </w:pPr>
            <w:r>
              <w:rPr>
                <w:rFonts w:ascii="宋体"/>
                <w:b/>
                <w:sz w:val="21"/>
              </w:rPr>
              <w:t>100.00</w:t>
            </w:r>
            <w:r>
              <w:rPr>
                <w:rFonts w:ascii="宋体"/>
                <w:sz w:val="21"/>
              </w:rPr>
            </w:r>
          </w:p>
        </w:tc>
        <w:tc>
          <w:tcPr>
            <w:tcW w:w="223" w:type="dxa"/>
            <w:tcBorders>
              <w:top w:val="nil" w:sz="6" w:space="0" w:color="auto"/>
              <w:left w:val="nil" w:sz="6" w:space="0" w:color="auto"/>
              <w:bottom w:val="nil" w:sz="6" w:space="0" w:color="auto"/>
              <w:right w:val="nil" w:sz="6" w:space="0" w:color="auto"/>
            </w:tcBorders>
          </w:tcPr>
          <w:p>
            <w:pPr/>
          </w:p>
        </w:tc>
        <w:tc>
          <w:tcPr>
            <w:tcW w:w="1402"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10,615,965.4</w:t>
            </w:r>
            <w:r>
              <w:rPr>
                <w:rFonts w:ascii="宋体"/>
                <w:sz w:val="21"/>
              </w:rPr>
            </w:r>
          </w:p>
          <w:p>
            <w:pPr>
              <w:pStyle w:val="TableParagraph"/>
              <w:spacing w:line="240" w:lineRule="auto" w:before="15"/>
              <w:ind w:right="27"/>
              <w:jc w:val="right"/>
              <w:rPr>
                <w:rFonts w:ascii="宋体" w:hAnsi="宋体" w:cs="宋体" w:eastAsia="宋体" w:hint="default"/>
                <w:sz w:val="21"/>
                <w:szCs w:val="21"/>
              </w:rPr>
            </w:pPr>
            <w:r>
              <w:rPr>
                <w:rFonts w:ascii="宋体"/>
                <w:b/>
                <w:w w:val="99"/>
                <w:sz w:val="21"/>
              </w:rPr>
              <w:t>5</w:t>
            </w:r>
            <w:r>
              <w:rPr>
                <w:rFonts w:ascii="宋体"/>
                <w:sz w:val="21"/>
              </w:rPr>
            </w:r>
          </w:p>
        </w:tc>
        <w:tc>
          <w:tcPr>
            <w:tcW w:w="223" w:type="dxa"/>
            <w:tcBorders>
              <w:top w:val="nil" w:sz="6" w:space="0" w:color="auto"/>
              <w:left w:val="nil" w:sz="6" w:space="0" w:color="auto"/>
              <w:bottom w:val="nil" w:sz="6" w:space="0" w:color="auto"/>
              <w:right w:val="nil" w:sz="6" w:space="0" w:color="auto"/>
            </w:tcBorders>
          </w:tcPr>
          <w:p>
            <w:pPr/>
          </w:p>
        </w:tc>
        <w:tc>
          <w:tcPr>
            <w:tcW w:w="1181" w:type="dxa"/>
            <w:tcBorders>
              <w:top w:val="single" w:sz="4" w:space="0" w:color="000000"/>
              <w:left w:val="nil" w:sz="6" w:space="0" w:color="auto"/>
              <w:bottom w:val="single" w:sz="17" w:space="0" w:color="000000"/>
              <w:right w:val="nil" w:sz="6" w:space="0" w:color="auto"/>
            </w:tcBorders>
          </w:tcPr>
          <w:p>
            <w:pPr>
              <w:pStyle w:val="TableParagraph"/>
              <w:spacing w:line="240" w:lineRule="auto" w:before="122"/>
              <w:ind w:right="26"/>
              <w:jc w:val="right"/>
              <w:rPr>
                <w:rFonts w:ascii="宋体" w:hAnsi="宋体" w:cs="宋体" w:eastAsia="宋体" w:hint="default"/>
                <w:sz w:val="21"/>
                <w:szCs w:val="21"/>
              </w:rPr>
            </w:pPr>
            <w:r>
              <w:rPr>
                <w:rFonts w:ascii="宋体"/>
                <w:b/>
                <w:w w:val="95"/>
                <w:sz w:val="21"/>
              </w:rPr>
              <w:t>1.37</w:t>
            </w:r>
            <w:r>
              <w:rPr>
                <w:rFonts w:ascii="宋体"/>
                <w:sz w:val="21"/>
              </w:rPr>
            </w:r>
          </w:p>
        </w:tc>
      </w:tr>
    </w:tbl>
    <w:p>
      <w:pPr>
        <w:pStyle w:val="BodyText"/>
        <w:spacing w:line="240" w:lineRule="auto" w:before="74"/>
        <w:ind w:left="562" w:right="0"/>
        <w:jc w:val="left"/>
      </w:pPr>
      <w:r>
        <w:rPr/>
        <w:pict>
          <v:group style="position:absolute;margin-left:236.089996pt;margin-top:-90.596306pt;width:74.9pt;height:.1pt;mso-position-horizontal-relative:page;mso-position-vertical-relative:paragraph;z-index:-850624" coordorigin="4722,-1812" coordsize="1498,2">
            <v:shape style="position:absolute;left:4722;top:-1812;width:1498;height:2" coordorigin="4722,-1812" coordsize="1498,0" path="m4722,-1812l6219,-1812e" filled="false" stroked="true" strokeweight=".48pt" strokecolor="#000000">
              <v:path arrowok="t"/>
            </v:shape>
            <w10:wrap type="none"/>
          </v:group>
        </w:pict>
      </w:r>
      <w:r>
        <w:rPr/>
        <w:pict>
          <v:group style="position:absolute;margin-left:236.089996pt;margin-top:-31.556303pt;width:74.9pt;height:.1pt;mso-position-horizontal-relative:page;mso-position-vertical-relative:paragraph;z-index:-850600" coordorigin="4722,-631" coordsize="1498,2">
            <v:shape style="position:absolute;left:4722;top:-631;width:1498;height:2" coordorigin="4722,-631" coordsize="1498,0" path="m4722,-631l6219,-631e" filled="false" stroked="true" strokeweight=".48pt" strokecolor="#000000">
              <v:path arrowok="t"/>
            </v:shape>
            <w10:wrap type="none"/>
          </v:group>
        </w:pict>
      </w:r>
      <w:r>
        <w:rPr/>
        <w:pict>
          <v:group style="position:absolute;margin-left:160.339996pt;margin-top:49.713707pt;width:88.5pt;height:.1pt;mso-position-horizontal-relative:page;mso-position-vertical-relative:paragraph;z-index:-850576" coordorigin="3207,994" coordsize="1770,2">
            <v:shape style="position:absolute;left:3207;top:994;width:1770;height:2" coordorigin="3207,994" coordsize="1770,0" path="m3207,994l4976,994e" filled="false" stroked="true" strokeweight=".47998pt" strokecolor="#000000">
              <v:path arrowok="t"/>
            </v:shape>
            <w10:wrap type="none"/>
          </v:group>
        </w:pict>
      </w:r>
      <w:r>
        <w:rPr/>
        <w:t>（</w:t>
      </w:r>
      <w:r>
        <w:rPr>
          <w:rFonts w:ascii="宋体" w:hAnsi="宋体" w:cs="宋体" w:eastAsia="宋体" w:hint="default"/>
        </w:rPr>
        <w:t>2</w:t>
      </w:r>
      <w:r>
        <w:rPr/>
        <w:t>）应收账款按账龄列示</w:t>
      </w:r>
    </w:p>
    <w:p>
      <w:pPr>
        <w:spacing w:line="240" w:lineRule="auto" w:before="10"/>
        <w:rPr>
          <w:rFonts w:ascii="宋体" w:hAnsi="宋体" w:cs="宋体" w:eastAsia="宋体" w:hint="default"/>
          <w:sz w:val="6"/>
          <w:szCs w:val="6"/>
        </w:rPr>
      </w:pPr>
    </w:p>
    <w:tbl>
      <w:tblPr>
        <w:tblW w:w="0" w:type="auto"/>
        <w:jc w:val="left"/>
        <w:tblInd w:w="159" w:type="dxa"/>
        <w:tblLayout w:type="fixed"/>
        <w:tblCellMar>
          <w:top w:w="0" w:type="dxa"/>
          <w:left w:w="0" w:type="dxa"/>
          <w:bottom w:w="0" w:type="dxa"/>
          <w:right w:w="0" w:type="dxa"/>
        </w:tblCellMar>
        <w:tblLook w:val="01E0"/>
      </w:tblPr>
      <w:tblGrid>
        <w:gridCol w:w="1243"/>
        <w:gridCol w:w="324"/>
        <w:gridCol w:w="2180"/>
        <w:gridCol w:w="1546"/>
        <w:gridCol w:w="228"/>
        <w:gridCol w:w="1560"/>
        <w:gridCol w:w="317"/>
        <w:gridCol w:w="1568"/>
      </w:tblGrid>
      <w:tr>
        <w:trPr>
          <w:trHeight w:val="257" w:hRule="exact"/>
        </w:trPr>
        <w:tc>
          <w:tcPr>
            <w:tcW w:w="1243" w:type="dxa"/>
            <w:vMerge w:val="restart"/>
            <w:tcBorders>
              <w:top w:val="nil" w:sz="6" w:space="0" w:color="auto"/>
              <w:left w:val="nil" w:sz="6" w:space="0" w:color="auto"/>
              <w:right w:val="nil" w:sz="6" w:space="0" w:color="auto"/>
            </w:tcBorders>
          </w:tcPr>
          <w:p>
            <w:pPr>
              <w:pStyle w:val="TableParagraph"/>
              <w:spacing w:line="240" w:lineRule="auto" w:before="88"/>
              <w:ind w:left="41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324" w:type="dxa"/>
            <w:vMerge w:val="restart"/>
            <w:tcBorders>
              <w:top w:val="nil" w:sz="6" w:space="0" w:color="auto"/>
              <w:left w:val="nil" w:sz="6" w:space="0" w:color="auto"/>
              <w:right w:val="nil" w:sz="6" w:space="0" w:color="auto"/>
            </w:tcBorders>
          </w:tcPr>
          <w:p>
            <w:pPr/>
          </w:p>
        </w:tc>
        <w:tc>
          <w:tcPr>
            <w:tcW w:w="2180"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right"/>
              <w:rPr>
                <w:rFonts w:ascii="宋体" w:hAnsi="宋体" w:cs="宋体" w:eastAsia="宋体" w:hint="default"/>
                <w:sz w:val="21"/>
                <w:szCs w:val="21"/>
              </w:rPr>
            </w:pPr>
            <w:r>
              <w:rPr>
                <w:rFonts w:ascii="宋体" w:hAnsi="宋体" w:cs="宋体" w:eastAsia="宋体" w:hint="default"/>
                <w:sz w:val="21"/>
                <w:szCs w:val="21"/>
              </w:rPr>
              <w:t>期末数</w:t>
            </w:r>
          </w:p>
        </w:tc>
        <w:tc>
          <w:tcPr>
            <w:tcW w:w="1546" w:type="dxa"/>
            <w:tcBorders>
              <w:top w:val="nil" w:sz="6" w:space="0" w:color="auto"/>
              <w:left w:val="nil" w:sz="6" w:space="0" w:color="auto"/>
              <w:bottom w:val="single" w:sz="4" w:space="0" w:color="000000"/>
              <w:right w:val="nil" w:sz="6" w:space="0" w:color="auto"/>
            </w:tcBorders>
          </w:tcPr>
          <w:p>
            <w:pPr/>
          </w:p>
        </w:tc>
        <w:tc>
          <w:tcPr>
            <w:tcW w:w="3672" w:type="dxa"/>
            <w:gridSpan w:val="4"/>
            <w:tcBorders>
              <w:top w:val="nil" w:sz="6" w:space="0" w:color="auto"/>
              <w:left w:val="nil" w:sz="6" w:space="0" w:color="auto"/>
              <w:bottom w:val="nil" w:sz="6" w:space="0" w:color="auto"/>
              <w:right w:val="nil" w:sz="6" w:space="0" w:color="auto"/>
            </w:tcBorders>
          </w:tcPr>
          <w:p>
            <w:pPr>
              <w:pStyle w:val="TableParagraph"/>
              <w:spacing w:line="211" w:lineRule="exact"/>
              <w:ind w:left="229"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00" w:hRule="exact"/>
        </w:trPr>
        <w:tc>
          <w:tcPr>
            <w:tcW w:w="1243" w:type="dxa"/>
            <w:vMerge/>
            <w:tcBorders>
              <w:left w:val="nil" w:sz="6" w:space="0" w:color="auto"/>
              <w:bottom w:val="single" w:sz="4" w:space="0" w:color="000000"/>
              <w:right w:val="nil" w:sz="6" w:space="0" w:color="auto"/>
            </w:tcBorders>
          </w:tcPr>
          <w:p>
            <w:pPr/>
          </w:p>
        </w:tc>
        <w:tc>
          <w:tcPr>
            <w:tcW w:w="324" w:type="dxa"/>
            <w:vMerge/>
            <w:tcBorders>
              <w:left w:val="nil" w:sz="6" w:space="0" w:color="auto"/>
              <w:bottom w:val="nil" w:sz="6" w:space="0" w:color="auto"/>
              <w:right w:val="nil" w:sz="6" w:space="0" w:color="auto"/>
            </w:tcBorders>
          </w:tcPr>
          <w:p>
            <w:pPr/>
          </w:p>
        </w:tc>
        <w:tc>
          <w:tcPr>
            <w:tcW w:w="2180" w:type="dxa"/>
            <w:tcBorders>
              <w:top w:val="single" w:sz="4" w:space="0" w:color="000000"/>
              <w:left w:val="nil" w:sz="6" w:space="0" w:color="auto"/>
              <w:bottom w:val="single" w:sz="4" w:space="0" w:color="000000"/>
              <w:right w:val="nil" w:sz="6" w:space="0" w:color="auto"/>
            </w:tcBorders>
          </w:tcPr>
          <w:p>
            <w:pPr>
              <w:pStyle w:val="TableParagraph"/>
              <w:spacing w:line="250" w:lineRule="exact"/>
              <w:ind w:left="674"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546" w:type="dxa"/>
            <w:tcBorders>
              <w:top w:val="single" w:sz="4" w:space="0" w:color="000000"/>
              <w:left w:val="nil" w:sz="6" w:space="0" w:color="auto"/>
              <w:bottom w:val="single" w:sz="4" w:space="0" w:color="000000"/>
              <w:right w:val="nil" w:sz="6" w:space="0" w:color="auto"/>
            </w:tcBorders>
          </w:tcPr>
          <w:p>
            <w:pPr>
              <w:pStyle w:val="TableParagraph"/>
              <w:spacing w:line="250" w:lineRule="exact"/>
              <w:ind w:left="254"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c>
          <w:tcPr>
            <w:tcW w:w="228" w:type="dxa"/>
            <w:tcBorders>
              <w:top w:val="nil" w:sz="6" w:space="0" w:color="auto"/>
              <w:left w:val="nil" w:sz="6" w:space="0" w:color="auto"/>
              <w:bottom w:val="nil" w:sz="6" w:space="0" w:color="auto"/>
              <w:right w:val="nil" w:sz="6" w:space="0" w:color="auto"/>
            </w:tcBorders>
          </w:tcPr>
          <w:p>
            <w:pPr/>
          </w:p>
        </w:tc>
        <w:tc>
          <w:tcPr>
            <w:tcW w:w="1560" w:type="dxa"/>
            <w:tcBorders>
              <w:top w:val="single" w:sz="4" w:space="0" w:color="000000"/>
              <w:left w:val="nil" w:sz="6" w:space="0" w:color="auto"/>
              <w:bottom w:val="single" w:sz="4" w:space="0" w:color="000000"/>
              <w:right w:val="nil" w:sz="6" w:space="0" w:color="auto"/>
            </w:tcBorders>
          </w:tcPr>
          <w:p>
            <w:pPr>
              <w:pStyle w:val="TableParagraph"/>
              <w:spacing w:line="250" w:lineRule="exact"/>
              <w:ind w:left="4"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317" w:type="dxa"/>
            <w:tcBorders>
              <w:top w:val="single" w:sz="4" w:space="0" w:color="000000"/>
              <w:left w:val="nil" w:sz="6" w:space="0" w:color="auto"/>
              <w:bottom w:val="nil" w:sz="6" w:space="0" w:color="auto"/>
              <w:right w:val="nil" w:sz="6" w:space="0" w:color="auto"/>
            </w:tcBorders>
          </w:tcPr>
          <w:p>
            <w:pPr/>
          </w:p>
        </w:tc>
        <w:tc>
          <w:tcPr>
            <w:tcW w:w="1568" w:type="dxa"/>
            <w:tcBorders>
              <w:top w:val="single" w:sz="4" w:space="0" w:color="000000"/>
              <w:left w:val="nil" w:sz="6" w:space="0" w:color="auto"/>
              <w:bottom w:val="single" w:sz="4" w:space="0" w:color="000000"/>
              <w:right w:val="nil" w:sz="6" w:space="0" w:color="auto"/>
            </w:tcBorders>
          </w:tcPr>
          <w:p>
            <w:pPr>
              <w:pStyle w:val="TableParagraph"/>
              <w:spacing w:line="250" w:lineRule="exact"/>
              <w:ind w:left="312"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295" w:hRule="exact"/>
        </w:trPr>
        <w:tc>
          <w:tcPr>
            <w:tcW w:w="1243" w:type="dxa"/>
            <w:tcBorders>
              <w:top w:val="single" w:sz="4" w:space="0" w:color="000000"/>
              <w:left w:val="nil" w:sz="6" w:space="0" w:color="auto"/>
              <w:bottom w:val="nil" w:sz="6" w:space="0" w:color="auto"/>
              <w:right w:val="nil" w:sz="6" w:space="0" w:color="auto"/>
            </w:tcBorders>
          </w:tcPr>
          <w:p>
            <w:pPr>
              <w:pStyle w:val="TableParagraph"/>
              <w:spacing w:line="250" w:lineRule="exact"/>
              <w:ind w:left="26"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1"/>
                <w:sz w:val="21"/>
                <w:szCs w:val="21"/>
              </w:rPr>
              <w:t> </w:t>
            </w:r>
            <w:r>
              <w:rPr>
                <w:rFonts w:ascii="宋体" w:hAnsi="宋体" w:cs="宋体" w:eastAsia="宋体" w:hint="default"/>
                <w:sz w:val="21"/>
                <w:szCs w:val="21"/>
              </w:rPr>
              <w:t>个月以内</w:t>
            </w:r>
          </w:p>
        </w:tc>
        <w:tc>
          <w:tcPr>
            <w:tcW w:w="324" w:type="dxa"/>
            <w:tcBorders>
              <w:top w:val="nil" w:sz="6" w:space="0" w:color="auto"/>
              <w:left w:val="nil" w:sz="6" w:space="0" w:color="auto"/>
              <w:bottom w:val="nil" w:sz="6" w:space="0" w:color="auto"/>
              <w:right w:val="nil" w:sz="6" w:space="0" w:color="auto"/>
            </w:tcBorders>
          </w:tcPr>
          <w:p>
            <w:pPr/>
          </w:p>
        </w:tc>
        <w:tc>
          <w:tcPr>
            <w:tcW w:w="2180" w:type="dxa"/>
            <w:tcBorders>
              <w:top w:val="single" w:sz="4" w:space="0" w:color="000000"/>
              <w:left w:val="nil" w:sz="6" w:space="0" w:color="auto"/>
              <w:bottom w:val="nil" w:sz="6" w:space="0" w:color="auto"/>
              <w:right w:val="nil" w:sz="6" w:space="0" w:color="auto"/>
            </w:tcBorders>
          </w:tcPr>
          <w:p>
            <w:pPr>
              <w:pStyle w:val="TableParagraph"/>
              <w:spacing w:line="250" w:lineRule="exact"/>
              <w:ind w:left="268" w:right="0"/>
              <w:jc w:val="left"/>
              <w:rPr>
                <w:rFonts w:ascii="宋体" w:hAnsi="宋体" w:cs="宋体" w:eastAsia="宋体" w:hint="default"/>
                <w:sz w:val="21"/>
                <w:szCs w:val="21"/>
              </w:rPr>
            </w:pPr>
            <w:r>
              <w:rPr>
                <w:rFonts w:ascii="宋体"/>
                <w:sz w:val="21"/>
              </w:rPr>
              <w:t>774,725,634.17</w:t>
            </w:r>
          </w:p>
        </w:tc>
        <w:tc>
          <w:tcPr>
            <w:tcW w:w="1546" w:type="dxa"/>
            <w:tcBorders>
              <w:top w:val="single" w:sz="4" w:space="0" w:color="000000"/>
              <w:left w:val="nil" w:sz="6" w:space="0" w:color="auto"/>
              <w:bottom w:val="nil" w:sz="6" w:space="0" w:color="auto"/>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spacing w:val="-1"/>
                <w:sz w:val="21"/>
              </w:rPr>
              <w:t>86.99</w:t>
            </w:r>
          </w:p>
        </w:tc>
        <w:tc>
          <w:tcPr>
            <w:tcW w:w="228" w:type="dxa"/>
            <w:tcBorders>
              <w:top w:val="nil" w:sz="6" w:space="0" w:color="auto"/>
              <w:left w:val="nil" w:sz="6" w:space="0" w:color="auto"/>
              <w:bottom w:val="nil" w:sz="6" w:space="0" w:color="auto"/>
              <w:right w:val="nil" w:sz="6" w:space="0" w:color="auto"/>
            </w:tcBorders>
          </w:tcPr>
          <w:p>
            <w:pPr/>
          </w:p>
        </w:tc>
        <w:tc>
          <w:tcPr>
            <w:tcW w:w="1560" w:type="dxa"/>
            <w:tcBorders>
              <w:top w:val="single" w:sz="4" w:space="0" w:color="000000"/>
              <w:left w:val="nil" w:sz="6" w:space="0" w:color="auto"/>
              <w:bottom w:val="nil" w:sz="6" w:space="0" w:color="auto"/>
              <w:right w:val="nil" w:sz="6" w:space="0" w:color="auto"/>
            </w:tcBorders>
          </w:tcPr>
          <w:p>
            <w:pPr>
              <w:pStyle w:val="TableParagraph"/>
              <w:spacing w:line="250" w:lineRule="exact"/>
              <w:ind w:right="26"/>
              <w:jc w:val="right"/>
              <w:rPr>
                <w:rFonts w:ascii="宋体" w:hAnsi="宋体" w:cs="宋体" w:eastAsia="宋体" w:hint="default"/>
                <w:sz w:val="21"/>
                <w:szCs w:val="21"/>
              </w:rPr>
            </w:pPr>
            <w:r>
              <w:rPr>
                <w:rFonts w:ascii="宋体"/>
                <w:spacing w:val="-1"/>
                <w:sz w:val="21"/>
              </w:rPr>
              <w:t>686,911,957.52</w:t>
            </w:r>
          </w:p>
        </w:tc>
        <w:tc>
          <w:tcPr>
            <w:tcW w:w="317" w:type="dxa"/>
            <w:tcBorders>
              <w:top w:val="nil" w:sz="6" w:space="0" w:color="auto"/>
              <w:left w:val="nil" w:sz="6" w:space="0" w:color="auto"/>
              <w:bottom w:val="nil" w:sz="6" w:space="0" w:color="auto"/>
              <w:right w:val="nil" w:sz="6" w:space="0" w:color="auto"/>
            </w:tcBorders>
          </w:tcPr>
          <w:p>
            <w:pPr/>
          </w:p>
        </w:tc>
        <w:tc>
          <w:tcPr>
            <w:tcW w:w="1568" w:type="dxa"/>
            <w:tcBorders>
              <w:top w:val="single" w:sz="4" w:space="0" w:color="000000"/>
              <w:left w:val="nil" w:sz="6" w:space="0" w:color="auto"/>
              <w:bottom w:val="nil" w:sz="6" w:space="0" w:color="auto"/>
              <w:right w:val="nil" w:sz="6" w:space="0" w:color="auto"/>
            </w:tcBorders>
          </w:tcPr>
          <w:p>
            <w:pPr>
              <w:pStyle w:val="TableParagraph"/>
              <w:spacing w:line="250" w:lineRule="exact"/>
              <w:ind w:right="26"/>
              <w:jc w:val="right"/>
              <w:rPr>
                <w:rFonts w:ascii="宋体" w:hAnsi="宋体" w:cs="宋体" w:eastAsia="宋体" w:hint="default"/>
                <w:sz w:val="21"/>
                <w:szCs w:val="21"/>
              </w:rPr>
            </w:pPr>
            <w:r>
              <w:rPr>
                <w:rFonts w:ascii="宋体"/>
                <w:spacing w:val="-1"/>
                <w:sz w:val="21"/>
              </w:rPr>
              <w:t>88.65</w:t>
            </w:r>
          </w:p>
        </w:tc>
      </w:tr>
      <w:tr>
        <w:trPr>
          <w:trHeight w:val="290" w:hRule="exact"/>
        </w:trPr>
        <w:tc>
          <w:tcPr>
            <w:tcW w:w="1243" w:type="dxa"/>
            <w:tcBorders>
              <w:top w:val="nil" w:sz="6" w:space="0" w:color="auto"/>
              <w:left w:val="nil" w:sz="6" w:space="0" w:color="auto"/>
              <w:bottom w:val="nil" w:sz="6" w:space="0" w:color="auto"/>
              <w:right w:val="nil" w:sz="6" w:space="0" w:color="auto"/>
            </w:tcBorders>
          </w:tcPr>
          <w:p>
            <w:pPr>
              <w:pStyle w:val="TableParagraph"/>
              <w:spacing w:line="251" w:lineRule="exact"/>
              <w:ind w:left="26" w:right="0"/>
              <w:jc w:val="left"/>
              <w:rPr>
                <w:rFonts w:ascii="宋体" w:hAnsi="宋体" w:cs="宋体" w:eastAsia="宋体" w:hint="default"/>
                <w:sz w:val="21"/>
                <w:szCs w:val="21"/>
              </w:rPr>
            </w:pPr>
            <w:r>
              <w:rPr>
                <w:rFonts w:ascii="宋体" w:hAnsi="宋体" w:cs="宋体" w:eastAsia="宋体" w:hint="default"/>
                <w:sz w:val="21"/>
                <w:szCs w:val="21"/>
              </w:rPr>
              <w:t>3-6</w:t>
            </w:r>
            <w:r>
              <w:rPr>
                <w:rFonts w:ascii="宋体" w:hAnsi="宋体" w:cs="宋体" w:eastAsia="宋体" w:hint="default"/>
                <w:spacing w:val="-49"/>
                <w:sz w:val="21"/>
                <w:szCs w:val="21"/>
              </w:rPr>
              <w:t> </w:t>
            </w:r>
            <w:r>
              <w:rPr>
                <w:rFonts w:ascii="宋体" w:hAnsi="宋体" w:cs="宋体" w:eastAsia="宋体" w:hint="default"/>
                <w:spacing w:val="-3"/>
                <w:sz w:val="21"/>
                <w:szCs w:val="21"/>
              </w:rPr>
              <w:t>个月</w:t>
            </w:r>
            <w:r>
              <w:rPr>
                <w:rFonts w:ascii="宋体" w:hAnsi="宋体" w:cs="宋体" w:eastAsia="宋体" w:hint="default"/>
                <w:sz w:val="21"/>
                <w:szCs w:val="21"/>
              </w:rPr>
            </w:r>
          </w:p>
        </w:tc>
        <w:tc>
          <w:tcPr>
            <w:tcW w:w="324" w:type="dxa"/>
            <w:tcBorders>
              <w:top w:val="nil" w:sz="6" w:space="0" w:color="auto"/>
              <w:left w:val="nil" w:sz="6" w:space="0" w:color="auto"/>
              <w:bottom w:val="nil" w:sz="6" w:space="0" w:color="auto"/>
              <w:right w:val="nil" w:sz="6" w:space="0" w:color="auto"/>
            </w:tcBorders>
          </w:tcPr>
          <w:p>
            <w:pPr/>
          </w:p>
        </w:tc>
        <w:tc>
          <w:tcPr>
            <w:tcW w:w="2180" w:type="dxa"/>
            <w:tcBorders>
              <w:top w:val="nil" w:sz="6" w:space="0" w:color="auto"/>
              <w:left w:val="nil" w:sz="6" w:space="0" w:color="auto"/>
              <w:bottom w:val="nil" w:sz="6" w:space="0" w:color="auto"/>
              <w:right w:val="nil" w:sz="6" w:space="0" w:color="auto"/>
            </w:tcBorders>
          </w:tcPr>
          <w:p>
            <w:pPr>
              <w:pStyle w:val="TableParagraph"/>
              <w:spacing w:line="251" w:lineRule="exact"/>
              <w:ind w:left="371" w:right="0"/>
              <w:jc w:val="left"/>
              <w:rPr>
                <w:rFonts w:ascii="宋体" w:hAnsi="宋体" w:cs="宋体" w:eastAsia="宋体" w:hint="default"/>
                <w:sz w:val="21"/>
                <w:szCs w:val="21"/>
              </w:rPr>
            </w:pPr>
            <w:r>
              <w:rPr>
                <w:rFonts w:ascii="宋体"/>
                <w:sz w:val="21"/>
              </w:rPr>
              <w:t>90,174,034.24</w:t>
            </w:r>
          </w:p>
        </w:tc>
        <w:tc>
          <w:tcPr>
            <w:tcW w:w="1546" w:type="dxa"/>
            <w:tcBorders>
              <w:top w:val="nil" w:sz="6" w:space="0" w:color="auto"/>
              <w:left w:val="nil" w:sz="6" w:space="0" w:color="auto"/>
              <w:bottom w:val="nil" w:sz="6" w:space="0" w:color="auto"/>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pacing w:val="-1"/>
                <w:sz w:val="21"/>
              </w:rPr>
              <w:t>10.13</w:t>
            </w:r>
          </w:p>
        </w:tc>
        <w:tc>
          <w:tcPr>
            <w:tcW w:w="228"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83,327,232.56</w:t>
            </w:r>
          </w:p>
        </w:tc>
        <w:tc>
          <w:tcPr>
            <w:tcW w:w="317"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10.75</w:t>
            </w:r>
          </w:p>
        </w:tc>
      </w:tr>
      <w:tr>
        <w:trPr>
          <w:trHeight w:val="290" w:hRule="exact"/>
        </w:trPr>
        <w:tc>
          <w:tcPr>
            <w:tcW w:w="1243" w:type="dxa"/>
            <w:tcBorders>
              <w:top w:val="nil" w:sz="6" w:space="0" w:color="auto"/>
              <w:left w:val="nil" w:sz="6" w:space="0" w:color="auto"/>
              <w:bottom w:val="nil" w:sz="6" w:space="0" w:color="auto"/>
              <w:right w:val="nil" w:sz="6" w:space="0" w:color="auto"/>
            </w:tcBorders>
          </w:tcPr>
          <w:p>
            <w:pPr>
              <w:pStyle w:val="TableParagraph"/>
              <w:spacing w:line="251" w:lineRule="exact"/>
              <w:ind w:left="26" w:right="0"/>
              <w:jc w:val="left"/>
              <w:rPr>
                <w:rFonts w:ascii="宋体" w:hAnsi="宋体" w:cs="宋体" w:eastAsia="宋体" w:hint="default"/>
                <w:sz w:val="21"/>
                <w:szCs w:val="21"/>
              </w:rPr>
            </w:pPr>
            <w:r>
              <w:rPr>
                <w:rFonts w:ascii="宋体" w:hAnsi="宋体" w:cs="宋体" w:eastAsia="宋体" w:hint="default"/>
                <w:sz w:val="21"/>
                <w:szCs w:val="21"/>
              </w:rPr>
              <w:t>6-12</w:t>
            </w:r>
            <w:r>
              <w:rPr>
                <w:rFonts w:ascii="宋体" w:hAnsi="宋体" w:cs="宋体" w:eastAsia="宋体" w:hint="default"/>
                <w:spacing w:val="-51"/>
                <w:sz w:val="21"/>
                <w:szCs w:val="21"/>
              </w:rPr>
              <w:t> </w:t>
            </w:r>
            <w:r>
              <w:rPr>
                <w:rFonts w:ascii="宋体" w:hAnsi="宋体" w:cs="宋体" w:eastAsia="宋体" w:hint="default"/>
                <w:sz w:val="21"/>
                <w:szCs w:val="21"/>
              </w:rPr>
              <w:t>个月</w:t>
            </w:r>
          </w:p>
        </w:tc>
        <w:tc>
          <w:tcPr>
            <w:tcW w:w="324" w:type="dxa"/>
            <w:tcBorders>
              <w:top w:val="nil" w:sz="6" w:space="0" w:color="auto"/>
              <w:left w:val="nil" w:sz="6" w:space="0" w:color="auto"/>
              <w:bottom w:val="nil" w:sz="6" w:space="0" w:color="auto"/>
              <w:right w:val="nil" w:sz="6" w:space="0" w:color="auto"/>
            </w:tcBorders>
          </w:tcPr>
          <w:p>
            <w:pPr/>
          </w:p>
        </w:tc>
        <w:tc>
          <w:tcPr>
            <w:tcW w:w="2180" w:type="dxa"/>
            <w:tcBorders>
              <w:top w:val="nil" w:sz="6" w:space="0" w:color="auto"/>
              <w:left w:val="nil" w:sz="6" w:space="0" w:color="auto"/>
              <w:bottom w:val="nil" w:sz="6" w:space="0" w:color="auto"/>
              <w:right w:val="nil" w:sz="6" w:space="0" w:color="auto"/>
            </w:tcBorders>
          </w:tcPr>
          <w:p>
            <w:pPr>
              <w:pStyle w:val="TableParagraph"/>
              <w:spacing w:line="251" w:lineRule="exact"/>
              <w:ind w:left="371" w:right="0"/>
              <w:jc w:val="left"/>
              <w:rPr>
                <w:rFonts w:ascii="宋体" w:hAnsi="宋体" w:cs="宋体" w:eastAsia="宋体" w:hint="default"/>
                <w:sz w:val="21"/>
                <w:szCs w:val="21"/>
              </w:rPr>
            </w:pPr>
            <w:r>
              <w:rPr>
                <w:rFonts w:ascii="宋体"/>
                <w:sz w:val="21"/>
              </w:rPr>
              <w:t>23,316,930.72</w:t>
            </w:r>
          </w:p>
        </w:tc>
        <w:tc>
          <w:tcPr>
            <w:tcW w:w="1546" w:type="dxa"/>
            <w:tcBorders>
              <w:top w:val="nil" w:sz="6" w:space="0" w:color="auto"/>
              <w:left w:val="nil" w:sz="6" w:space="0" w:color="auto"/>
              <w:bottom w:val="nil" w:sz="6" w:space="0" w:color="auto"/>
              <w:right w:val="nil" w:sz="6" w:space="0" w:color="auto"/>
            </w:tcBorders>
          </w:tcPr>
          <w:p>
            <w:pPr>
              <w:pStyle w:val="TableParagraph"/>
              <w:spacing w:line="251" w:lineRule="exact"/>
              <w:ind w:right="27"/>
              <w:jc w:val="right"/>
              <w:rPr>
                <w:rFonts w:ascii="宋体" w:hAnsi="宋体" w:cs="宋体" w:eastAsia="宋体" w:hint="default"/>
                <w:sz w:val="21"/>
                <w:szCs w:val="21"/>
              </w:rPr>
            </w:pPr>
            <w:r>
              <w:rPr>
                <w:rFonts w:ascii="宋体"/>
                <w:spacing w:val="-1"/>
                <w:sz w:val="21"/>
              </w:rPr>
              <w:t>2.62</w:t>
            </w:r>
          </w:p>
        </w:tc>
        <w:tc>
          <w:tcPr>
            <w:tcW w:w="228"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2,683,477.33</w:t>
            </w:r>
          </w:p>
        </w:tc>
        <w:tc>
          <w:tcPr>
            <w:tcW w:w="317"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0.35</w:t>
            </w:r>
          </w:p>
        </w:tc>
      </w:tr>
      <w:tr>
        <w:trPr>
          <w:trHeight w:val="290" w:hRule="exact"/>
        </w:trPr>
        <w:tc>
          <w:tcPr>
            <w:tcW w:w="1243" w:type="dxa"/>
            <w:tcBorders>
              <w:top w:val="nil" w:sz="6" w:space="0" w:color="auto"/>
              <w:left w:val="nil" w:sz="6" w:space="0" w:color="auto"/>
              <w:bottom w:val="nil" w:sz="6" w:space="0" w:color="auto"/>
              <w:right w:val="nil" w:sz="6" w:space="0" w:color="auto"/>
            </w:tcBorders>
          </w:tcPr>
          <w:p>
            <w:pPr>
              <w:pStyle w:val="TableParagraph"/>
              <w:spacing w:line="251"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24" w:type="dxa"/>
            <w:tcBorders>
              <w:top w:val="nil" w:sz="6" w:space="0" w:color="auto"/>
              <w:left w:val="nil" w:sz="6" w:space="0" w:color="auto"/>
              <w:bottom w:val="nil" w:sz="6" w:space="0" w:color="auto"/>
              <w:right w:val="nil" w:sz="6" w:space="0" w:color="auto"/>
            </w:tcBorders>
          </w:tcPr>
          <w:p>
            <w:pPr/>
          </w:p>
        </w:tc>
        <w:tc>
          <w:tcPr>
            <w:tcW w:w="2180" w:type="dxa"/>
            <w:tcBorders>
              <w:top w:val="nil" w:sz="6" w:space="0" w:color="auto"/>
              <w:left w:val="nil" w:sz="6" w:space="0" w:color="auto"/>
              <w:bottom w:val="nil" w:sz="6" w:space="0" w:color="auto"/>
              <w:right w:val="nil" w:sz="6" w:space="0" w:color="auto"/>
            </w:tcBorders>
          </w:tcPr>
          <w:p>
            <w:pPr>
              <w:pStyle w:val="TableParagraph"/>
              <w:spacing w:line="251" w:lineRule="exact"/>
              <w:ind w:left="477" w:right="0"/>
              <w:jc w:val="left"/>
              <w:rPr>
                <w:rFonts w:ascii="宋体" w:hAnsi="宋体" w:cs="宋体" w:eastAsia="宋体" w:hint="default"/>
                <w:sz w:val="21"/>
                <w:szCs w:val="21"/>
              </w:rPr>
            </w:pPr>
            <w:r>
              <w:rPr>
                <w:rFonts w:ascii="宋体"/>
                <w:sz w:val="21"/>
              </w:rPr>
              <w:t>1,985,434.06</w:t>
            </w:r>
          </w:p>
        </w:tc>
        <w:tc>
          <w:tcPr>
            <w:tcW w:w="1546" w:type="dxa"/>
            <w:tcBorders>
              <w:top w:val="nil" w:sz="6" w:space="0" w:color="auto"/>
              <w:left w:val="nil" w:sz="6" w:space="0" w:color="auto"/>
              <w:bottom w:val="nil" w:sz="6" w:space="0" w:color="auto"/>
              <w:right w:val="nil" w:sz="6" w:space="0" w:color="auto"/>
            </w:tcBorders>
          </w:tcPr>
          <w:p>
            <w:pPr>
              <w:pStyle w:val="TableParagraph"/>
              <w:spacing w:line="251" w:lineRule="exact"/>
              <w:ind w:right="27"/>
              <w:jc w:val="right"/>
              <w:rPr>
                <w:rFonts w:ascii="宋体" w:hAnsi="宋体" w:cs="宋体" w:eastAsia="宋体" w:hint="default"/>
                <w:sz w:val="21"/>
                <w:szCs w:val="21"/>
              </w:rPr>
            </w:pPr>
            <w:r>
              <w:rPr>
                <w:rFonts w:ascii="宋体"/>
                <w:spacing w:val="-1"/>
                <w:sz w:val="21"/>
              </w:rPr>
              <w:t>0.22</w:t>
            </w:r>
          </w:p>
        </w:tc>
        <w:tc>
          <w:tcPr>
            <w:tcW w:w="228"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1,662,740.65</w:t>
            </w:r>
          </w:p>
        </w:tc>
        <w:tc>
          <w:tcPr>
            <w:tcW w:w="317"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0.21</w:t>
            </w:r>
          </w:p>
        </w:tc>
      </w:tr>
      <w:tr>
        <w:trPr>
          <w:trHeight w:val="295" w:hRule="exact"/>
        </w:trPr>
        <w:tc>
          <w:tcPr>
            <w:tcW w:w="1243" w:type="dxa"/>
            <w:tcBorders>
              <w:top w:val="nil" w:sz="6" w:space="0" w:color="auto"/>
              <w:left w:val="nil" w:sz="6" w:space="0" w:color="auto"/>
              <w:bottom w:val="nil" w:sz="6" w:space="0" w:color="auto"/>
              <w:right w:val="nil" w:sz="6" w:space="0" w:color="auto"/>
            </w:tcBorders>
          </w:tcPr>
          <w:p>
            <w:pPr>
              <w:pStyle w:val="TableParagraph"/>
              <w:spacing w:line="251" w:lineRule="exact"/>
              <w:ind w:left="26"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324" w:type="dxa"/>
            <w:tcBorders>
              <w:top w:val="nil" w:sz="6" w:space="0" w:color="auto"/>
              <w:left w:val="nil" w:sz="6" w:space="0" w:color="auto"/>
              <w:bottom w:val="nil" w:sz="6" w:space="0" w:color="auto"/>
              <w:right w:val="nil" w:sz="6" w:space="0" w:color="auto"/>
            </w:tcBorders>
          </w:tcPr>
          <w:p>
            <w:pPr/>
          </w:p>
        </w:tc>
        <w:tc>
          <w:tcPr>
            <w:tcW w:w="2180" w:type="dxa"/>
            <w:tcBorders>
              <w:top w:val="nil" w:sz="6" w:space="0" w:color="auto"/>
              <w:left w:val="nil" w:sz="6" w:space="0" w:color="auto"/>
              <w:bottom w:val="single" w:sz="4" w:space="0" w:color="000000"/>
              <w:right w:val="nil" w:sz="6" w:space="0" w:color="auto"/>
            </w:tcBorders>
          </w:tcPr>
          <w:p>
            <w:pPr>
              <w:pStyle w:val="TableParagraph"/>
              <w:spacing w:line="251" w:lineRule="exact"/>
              <w:ind w:left="689" w:right="0"/>
              <w:jc w:val="left"/>
              <w:rPr>
                <w:rFonts w:ascii="宋体" w:hAnsi="宋体" w:cs="宋体" w:eastAsia="宋体" w:hint="default"/>
                <w:sz w:val="21"/>
                <w:szCs w:val="21"/>
              </w:rPr>
            </w:pPr>
            <w:r>
              <w:rPr>
                <w:rFonts w:ascii="宋体"/>
                <w:sz w:val="21"/>
              </w:rPr>
              <w:t>374,989.32</w:t>
            </w:r>
          </w:p>
        </w:tc>
        <w:tc>
          <w:tcPr>
            <w:tcW w:w="1546" w:type="dxa"/>
            <w:tcBorders>
              <w:top w:val="nil" w:sz="6" w:space="0" w:color="auto"/>
              <w:left w:val="nil" w:sz="6" w:space="0" w:color="auto"/>
              <w:bottom w:val="single" w:sz="4" w:space="0" w:color="000000"/>
              <w:right w:val="nil" w:sz="6" w:space="0" w:color="auto"/>
            </w:tcBorders>
          </w:tcPr>
          <w:p>
            <w:pPr>
              <w:pStyle w:val="TableParagraph"/>
              <w:spacing w:line="251" w:lineRule="exact"/>
              <w:ind w:right="27"/>
              <w:jc w:val="right"/>
              <w:rPr>
                <w:rFonts w:ascii="宋体" w:hAnsi="宋体" w:cs="宋体" w:eastAsia="宋体" w:hint="default"/>
                <w:sz w:val="21"/>
                <w:szCs w:val="21"/>
              </w:rPr>
            </w:pPr>
            <w:r>
              <w:rPr>
                <w:rFonts w:ascii="宋体"/>
                <w:spacing w:val="-1"/>
                <w:sz w:val="21"/>
              </w:rPr>
              <w:t>0.04</w:t>
            </w:r>
          </w:p>
        </w:tc>
        <w:tc>
          <w:tcPr>
            <w:tcW w:w="228"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single" w:sz="4" w:space="0" w:color="000000"/>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298,735.31</w:t>
            </w:r>
          </w:p>
        </w:tc>
        <w:tc>
          <w:tcPr>
            <w:tcW w:w="317"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single" w:sz="4" w:space="0" w:color="000000"/>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0.04</w:t>
            </w:r>
          </w:p>
        </w:tc>
      </w:tr>
      <w:tr>
        <w:trPr>
          <w:trHeight w:val="326" w:hRule="exact"/>
        </w:trPr>
        <w:tc>
          <w:tcPr>
            <w:tcW w:w="1243" w:type="dxa"/>
            <w:tcBorders>
              <w:top w:val="nil" w:sz="6" w:space="0" w:color="auto"/>
              <w:left w:val="nil" w:sz="6" w:space="0" w:color="auto"/>
              <w:bottom w:val="nil" w:sz="6" w:space="0" w:color="auto"/>
              <w:right w:val="nil" w:sz="6" w:space="0" w:color="auto"/>
            </w:tcBorders>
          </w:tcPr>
          <w:p>
            <w:pPr>
              <w:pStyle w:val="TableParagraph"/>
              <w:spacing w:line="255" w:lineRule="exact"/>
              <w:ind w:left="26"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324" w:type="dxa"/>
            <w:tcBorders>
              <w:top w:val="nil" w:sz="6" w:space="0" w:color="auto"/>
              <w:left w:val="nil" w:sz="6" w:space="0" w:color="auto"/>
              <w:bottom w:val="nil" w:sz="6" w:space="0" w:color="auto"/>
              <w:right w:val="nil" w:sz="6" w:space="0" w:color="auto"/>
            </w:tcBorders>
          </w:tcPr>
          <w:p>
            <w:pPr/>
          </w:p>
        </w:tc>
        <w:tc>
          <w:tcPr>
            <w:tcW w:w="2180" w:type="dxa"/>
            <w:tcBorders>
              <w:top w:val="single" w:sz="4" w:space="0" w:color="000000"/>
              <w:left w:val="nil" w:sz="6" w:space="0" w:color="auto"/>
              <w:bottom w:val="single" w:sz="17" w:space="0" w:color="000000"/>
              <w:right w:val="nil" w:sz="6" w:space="0" w:color="auto"/>
            </w:tcBorders>
          </w:tcPr>
          <w:p>
            <w:pPr>
              <w:pStyle w:val="TableParagraph"/>
              <w:spacing w:line="255" w:lineRule="exact"/>
              <w:ind w:left="259" w:right="0"/>
              <w:jc w:val="left"/>
              <w:rPr>
                <w:rFonts w:ascii="宋体" w:hAnsi="宋体" w:cs="宋体" w:eastAsia="宋体" w:hint="default"/>
                <w:sz w:val="21"/>
                <w:szCs w:val="21"/>
              </w:rPr>
            </w:pPr>
            <w:r>
              <w:rPr>
                <w:rFonts w:ascii="宋体"/>
                <w:b/>
                <w:sz w:val="21"/>
              </w:rPr>
              <w:t>890,577,022.51</w:t>
            </w:r>
            <w:r>
              <w:rPr>
                <w:rFonts w:ascii="宋体"/>
                <w:sz w:val="21"/>
              </w:rPr>
            </w:r>
          </w:p>
        </w:tc>
        <w:tc>
          <w:tcPr>
            <w:tcW w:w="1546" w:type="dxa"/>
            <w:tcBorders>
              <w:top w:val="single" w:sz="4" w:space="0" w:color="000000"/>
              <w:left w:val="nil" w:sz="6" w:space="0" w:color="auto"/>
              <w:bottom w:val="single" w:sz="17" w:space="0" w:color="000000"/>
              <w:right w:val="nil" w:sz="6" w:space="0" w:color="auto"/>
            </w:tcBorders>
          </w:tcPr>
          <w:p>
            <w:pPr>
              <w:pStyle w:val="TableParagraph"/>
              <w:spacing w:line="255" w:lineRule="exact"/>
              <w:ind w:right="27"/>
              <w:jc w:val="right"/>
              <w:rPr>
                <w:rFonts w:ascii="宋体" w:hAnsi="宋体" w:cs="宋体" w:eastAsia="宋体" w:hint="default"/>
                <w:sz w:val="21"/>
                <w:szCs w:val="21"/>
              </w:rPr>
            </w:pPr>
            <w:r>
              <w:rPr>
                <w:rFonts w:ascii="宋体"/>
                <w:b/>
                <w:w w:val="95"/>
                <w:sz w:val="21"/>
              </w:rPr>
              <w:t>100.00</w:t>
            </w:r>
            <w:r>
              <w:rPr>
                <w:rFonts w:ascii="宋体"/>
                <w:sz w:val="21"/>
              </w:rPr>
            </w:r>
          </w:p>
        </w:tc>
        <w:tc>
          <w:tcPr>
            <w:tcW w:w="228" w:type="dxa"/>
            <w:tcBorders>
              <w:top w:val="nil" w:sz="6" w:space="0" w:color="auto"/>
              <w:left w:val="nil" w:sz="6" w:space="0" w:color="auto"/>
              <w:bottom w:val="nil" w:sz="6" w:space="0" w:color="auto"/>
              <w:right w:val="nil" w:sz="6" w:space="0" w:color="auto"/>
            </w:tcBorders>
          </w:tcPr>
          <w:p>
            <w:pPr/>
          </w:p>
        </w:tc>
        <w:tc>
          <w:tcPr>
            <w:tcW w:w="1560" w:type="dxa"/>
            <w:tcBorders>
              <w:top w:val="single" w:sz="4" w:space="0" w:color="000000"/>
              <w:left w:val="nil" w:sz="6" w:space="0" w:color="auto"/>
              <w:bottom w:val="single" w:sz="17" w:space="0" w:color="000000"/>
              <w:right w:val="nil" w:sz="6" w:space="0" w:color="auto"/>
            </w:tcBorders>
          </w:tcPr>
          <w:p>
            <w:pPr>
              <w:pStyle w:val="TableParagraph"/>
              <w:spacing w:line="255" w:lineRule="exact"/>
              <w:ind w:right="29"/>
              <w:jc w:val="right"/>
              <w:rPr>
                <w:rFonts w:ascii="宋体" w:hAnsi="宋体" w:cs="宋体" w:eastAsia="宋体" w:hint="default"/>
                <w:sz w:val="21"/>
                <w:szCs w:val="21"/>
              </w:rPr>
            </w:pPr>
            <w:r>
              <w:rPr>
                <w:rFonts w:ascii="宋体"/>
                <w:b/>
                <w:w w:val="95"/>
                <w:sz w:val="21"/>
              </w:rPr>
              <w:t>774,884,143.37</w:t>
            </w:r>
            <w:r>
              <w:rPr>
                <w:rFonts w:ascii="宋体"/>
                <w:sz w:val="21"/>
              </w:rPr>
            </w:r>
          </w:p>
        </w:tc>
        <w:tc>
          <w:tcPr>
            <w:tcW w:w="317" w:type="dxa"/>
            <w:tcBorders>
              <w:top w:val="nil" w:sz="6" w:space="0" w:color="auto"/>
              <w:left w:val="nil" w:sz="6" w:space="0" w:color="auto"/>
              <w:bottom w:val="nil" w:sz="6" w:space="0" w:color="auto"/>
              <w:right w:val="nil" w:sz="6" w:space="0" w:color="auto"/>
            </w:tcBorders>
          </w:tcPr>
          <w:p>
            <w:pPr/>
          </w:p>
        </w:tc>
        <w:tc>
          <w:tcPr>
            <w:tcW w:w="1568" w:type="dxa"/>
            <w:tcBorders>
              <w:top w:val="single" w:sz="4" w:space="0" w:color="000000"/>
              <w:left w:val="nil" w:sz="6" w:space="0" w:color="auto"/>
              <w:bottom w:val="single" w:sz="17" w:space="0" w:color="000000"/>
              <w:right w:val="nil" w:sz="6" w:space="0" w:color="auto"/>
            </w:tcBorders>
          </w:tcPr>
          <w:p>
            <w:pPr>
              <w:pStyle w:val="TableParagraph"/>
              <w:spacing w:line="255" w:lineRule="exact"/>
              <w:ind w:right="26"/>
              <w:jc w:val="right"/>
              <w:rPr>
                <w:rFonts w:ascii="宋体" w:hAnsi="宋体" w:cs="宋体" w:eastAsia="宋体" w:hint="default"/>
                <w:sz w:val="21"/>
                <w:szCs w:val="21"/>
              </w:rPr>
            </w:pPr>
            <w:r>
              <w:rPr>
                <w:rFonts w:ascii="宋体"/>
                <w:b/>
                <w:w w:val="95"/>
                <w:sz w:val="21"/>
              </w:rPr>
              <w:t>100.00</w:t>
            </w:r>
            <w:r>
              <w:rPr>
                <w:rFonts w:ascii="宋体"/>
                <w:sz w:val="21"/>
              </w:rPr>
            </w:r>
          </w:p>
        </w:tc>
      </w:tr>
    </w:tbl>
    <w:p>
      <w:pPr>
        <w:spacing w:line="240" w:lineRule="auto" w:before="6"/>
        <w:rPr>
          <w:rFonts w:ascii="宋体" w:hAnsi="宋体" w:cs="宋体" w:eastAsia="宋体" w:hint="default"/>
          <w:sz w:val="5"/>
          <w:szCs w:val="5"/>
        </w:rPr>
      </w:pPr>
    </w:p>
    <w:p>
      <w:pPr>
        <w:pStyle w:val="BodyText"/>
        <w:spacing w:line="352" w:lineRule="auto" w:before="36"/>
        <w:ind w:left="562" w:right="3838"/>
        <w:jc w:val="left"/>
      </w:pPr>
      <w:r>
        <w:rPr/>
        <w:pict>
          <v:group style="position:absolute;margin-left:160.339996pt;margin-top:-20.976334pt;width:88.5pt;height:.1pt;mso-position-horizontal-relative:page;mso-position-vertical-relative:paragraph;z-index:-850552" coordorigin="3207,-420" coordsize="1770,2">
            <v:shape style="position:absolute;left:3207;top:-420;width:1770;height:2" coordorigin="3207,-420" coordsize="1770,0" path="m3207,-420l4976,-420e" filled="false" stroked="true" strokeweight=".48001pt" strokecolor="#000000">
              <v:path arrowok="t"/>
            </v:shape>
            <w10:wrap type="none"/>
          </v:group>
        </w:pict>
      </w:r>
      <w:r>
        <w:rPr/>
        <w:t>（</w:t>
      </w:r>
      <w:r>
        <w:rPr>
          <w:rFonts w:ascii="宋体" w:hAnsi="宋体" w:cs="宋体" w:eastAsia="宋体" w:hint="default"/>
        </w:rPr>
        <w:t>3</w:t>
      </w:r>
      <w:r>
        <w:rPr/>
        <w:t>）坏账准备的计提情况</w:t>
      </w:r>
      <w:r>
        <w:rPr>
          <w:w w:val="100"/>
        </w:rPr>
        <w:t> </w:t>
      </w:r>
      <w:r>
        <w:rPr/>
        <w:t>按组合计提坏账准备的应收账款</w:t>
      </w:r>
      <w:r>
        <w:rPr>
          <w:w w:val="100"/>
        </w:rPr>
        <w:t> </w:t>
      </w:r>
      <w:r>
        <w:rPr>
          <w:spacing w:val="-2"/>
        </w:rPr>
        <w:t>组合中，按账龄分析法计提坏账准备的应收账款</w:t>
      </w:r>
    </w:p>
    <w:p>
      <w:pPr>
        <w:pStyle w:val="BodyText"/>
        <w:tabs>
          <w:tab w:pos="7019" w:val="left" w:leader="none"/>
        </w:tabs>
        <w:spacing w:line="262" w:lineRule="exact"/>
        <w:ind w:left="3330" w:right="0"/>
        <w:jc w:val="left"/>
      </w:pPr>
      <w:r>
        <w:rPr/>
        <w:pict>
          <v:group style="position:absolute;margin-left:165.979996pt;margin-top:14.948419pt;width:180.8pt;height:.5pt;mso-position-horizontal-relative:page;mso-position-vertical-relative:paragraph;z-index:2368" coordorigin="3320,299" coordsize="3616,10">
            <v:group style="position:absolute;left:3324;top:304;width:2269;height:2" coordorigin="3324,304" coordsize="2269,2">
              <v:shape style="position:absolute;left:3324;top:304;width:2269;height:2" coordorigin="3324,304" coordsize="2269,0" path="m3324,304l5593,304e" filled="false" stroked="true" strokeweight=".48001pt" strokecolor="#000000">
                <v:path arrowok="t"/>
              </v:shape>
            </v:group>
            <v:group style="position:absolute;left:5593;top:304;width:10;height:2" coordorigin="5593,304" coordsize="10,2">
              <v:shape style="position:absolute;left:5593;top:304;width:10;height:2" coordorigin="5593,304" coordsize="10,0" path="m5593,304l5603,304e" filled="false" stroked="true" strokeweight=".48001pt" strokecolor="#000000">
                <v:path arrowok="t"/>
              </v:shape>
            </v:group>
            <v:group style="position:absolute;left:5603;top:304;width:132;height:2" coordorigin="5603,304" coordsize="132,2">
              <v:shape style="position:absolute;left:5603;top:304;width:132;height:2" coordorigin="5603,304" coordsize="132,0" path="m5603,304l5735,304e" filled="false" stroked="true" strokeweight=".48001pt" strokecolor="#000000">
                <v:path arrowok="t"/>
              </v:shape>
            </v:group>
            <v:group style="position:absolute;left:5735;top:304;width:10;height:2" coordorigin="5735,304" coordsize="10,2">
              <v:shape style="position:absolute;left:5735;top:304;width:10;height:2" coordorigin="5735,304" coordsize="10,0" path="m5735,304l5744,304e" filled="false" stroked="true" strokeweight=".48001pt" strokecolor="#000000">
                <v:path arrowok="t"/>
              </v:shape>
            </v:group>
            <v:group style="position:absolute;left:5744;top:304;width:1187;height:2" coordorigin="5744,304" coordsize="1187,2">
              <v:shape style="position:absolute;left:5744;top:304;width:1187;height:2" coordorigin="5744,304" coordsize="1187,0" path="m5744,304l6930,304e" filled="false" stroked="true" strokeweight=".48001pt" strokecolor="#000000">
                <v:path arrowok="t"/>
              </v:shape>
            </v:group>
            <w10:wrap type="none"/>
          </v:group>
        </w:pict>
      </w:r>
      <w:r>
        <w:rPr/>
        <w:pict>
          <v:group style="position:absolute;margin-left:350.109985pt;margin-top:14.948419pt;width:181.5pt;height:.5pt;mso-position-horizontal-relative:page;mso-position-vertical-relative:paragraph;z-index:2392" coordorigin="7002,299" coordsize="3630,10">
            <v:group style="position:absolute;left:7007;top:304;width:2439;height:2" coordorigin="7007,304" coordsize="2439,2">
              <v:shape style="position:absolute;left:7007;top:304;width:2439;height:2" coordorigin="7007,304" coordsize="2439,0" path="m7007,304l9446,304e" filled="false" stroked="true" strokeweight=".48001pt" strokecolor="#000000">
                <v:path arrowok="t"/>
              </v:shape>
            </v:group>
            <v:group style="position:absolute;left:9446;top:304;width:10;height:2" coordorigin="9446,304" coordsize="10,2">
              <v:shape style="position:absolute;left:9446;top:304;width:10;height:2" coordorigin="9446,304" coordsize="10,0" path="m9446,304l9456,304e" filled="false" stroked="true" strokeweight=".48001pt" strokecolor="#000000">
                <v:path arrowok="t"/>
              </v:shape>
            </v:group>
            <v:group style="position:absolute;left:9456;top:304;width:68;height:2" coordorigin="9456,304" coordsize="68,2">
              <v:shape style="position:absolute;left:9456;top:304;width:68;height:2" coordorigin="9456,304" coordsize="68,0" path="m9456,304l9523,304e" filled="false" stroked="true" strokeweight=".48001pt" strokecolor="#000000">
                <v:path arrowok="t"/>
              </v:shape>
            </v:group>
            <v:group style="position:absolute;left:9523;top:304;width:10;height:2" coordorigin="9523,304" coordsize="10,2">
              <v:shape style="position:absolute;left:9523;top:304;width:10;height:2" coordorigin="9523,304" coordsize="10,0" path="m9523,304l9532,304e" filled="false" stroked="true" strokeweight=".48001pt" strokecolor="#000000">
                <v:path arrowok="t"/>
              </v:shape>
            </v:group>
            <v:group style="position:absolute;left:9532;top:304;width:1095;height:2" coordorigin="9532,304" coordsize="1095,2">
              <v:shape style="position:absolute;left:9532;top:304;width:1095;height:2" coordorigin="9532,304" coordsize="1095,0" path="m9532,304l10627,304e" filled="false" stroked="true" strokeweight=".48001pt" strokecolor="#000000">
                <v:path arrowok="t"/>
              </v:shape>
            </v:group>
            <w10:wrap type="none"/>
          </v:group>
        </w:pict>
      </w:r>
      <w:r>
        <w:rPr>
          <w:position w:val="-2"/>
        </w:rPr>
        <w:t>期末数</w:t>
        <w:tab/>
      </w:r>
      <w:r>
        <w:rPr/>
        <w:t>期初数</w:t>
      </w:r>
    </w:p>
    <w:p>
      <w:pPr>
        <w:spacing w:after="0" w:line="262" w:lineRule="exact"/>
        <w:jc w:val="left"/>
        <w:sectPr>
          <w:footerReference w:type="default" r:id="rId49"/>
          <w:pgSz w:w="11910" w:h="16840"/>
          <w:pgMar w:footer="936" w:header="884" w:top="1080" w:bottom="1120" w:left="1480" w:right="1140"/>
        </w:sectPr>
      </w:pPr>
    </w:p>
    <w:p>
      <w:pPr>
        <w:pStyle w:val="BodyText"/>
        <w:tabs>
          <w:tab w:pos="2557" w:val="left" w:leader="none"/>
        </w:tabs>
        <w:spacing w:line="240" w:lineRule="auto" w:before="48"/>
        <w:ind w:left="709" w:right="-13"/>
        <w:jc w:val="left"/>
      </w:pPr>
      <w:r>
        <w:rPr/>
        <w:t>账龄</w:t>
        <w:tab/>
      </w:r>
      <w:r>
        <w:rPr>
          <w:spacing w:val="-1"/>
        </w:rPr>
        <w:t>账面余额</w:t>
      </w:r>
    </w:p>
    <w:p>
      <w:pPr>
        <w:spacing w:line="240" w:lineRule="auto" w:before="4"/>
        <w:rPr>
          <w:rFonts w:ascii="宋体" w:hAnsi="宋体" w:cs="宋体" w:eastAsia="宋体" w:hint="default"/>
          <w:sz w:val="17"/>
          <w:szCs w:val="17"/>
        </w:rPr>
      </w:pPr>
      <w:r>
        <w:rPr/>
        <w:br w:type="column"/>
      </w:r>
      <w:r>
        <w:rPr>
          <w:rFonts w:ascii="宋体"/>
          <w:sz w:val="17"/>
        </w:rPr>
      </w:r>
    </w:p>
    <w:p>
      <w:pPr>
        <w:pStyle w:val="BodyText"/>
        <w:spacing w:line="241" w:lineRule="exact"/>
        <w:ind w:left="709" w:right="-14"/>
        <w:jc w:val="left"/>
      </w:pPr>
      <w:r>
        <w:rPr/>
        <w:pict>
          <v:group style="position:absolute;margin-left:165.979996pt;margin-top:8.303647pt;width:113.95pt;height:.5pt;mso-position-horizontal-relative:page;mso-position-vertical-relative:paragraph;z-index:2416" coordorigin="3320,166" coordsize="2279,10">
            <v:group style="position:absolute;left:3324;top:171;width:1266;height:2" coordorigin="3324,171" coordsize="1266,2">
              <v:shape style="position:absolute;left:3324;top:171;width:1266;height:2" coordorigin="3324,171" coordsize="1266,0" path="m3324,171l4590,171e" filled="false" stroked="true" strokeweight=".48001pt" strokecolor="#000000">
                <v:path arrowok="t"/>
              </v:shape>
            </v:group>
            <v:group style="position:absolute;left:4590;top:171;width:10;height:2" coordorigin="4590,171" coordsize="10,2">
              <v:shape style="position:absolute;left:4590;top:171;width:10;height:2" coordorigin="4590,171" coordsize="10,0" path="m4590,171l4599,171e" filled="false" stroked="true" strokeweight=".48001pt" strokecolor="#000000">
                <v:path arrowok="t"/>
              </v:shape>
            </v:group>
            <v:group style="position:absolute;left:4599;top:171;width:68;height:2" coordorigin="4599,171" coordsize="68,2">
              <v:shape style="position:absolute;left:4599;top:171;width:68;height:2" coordorigin="4599,171" coordsize="68,0" path="m4599,171l4667,171e" filled="false" stroked="true" strokeweight=".48001pt" strokecolor="#000000">
                <v:path arrowok="t"/>
              </v:shape>
            </v:group>
            <v:group style="position:absolute;left:4667;top:171;width:10;height:2" coordorigin="4667,171" coordsize="10,2">
              <v:shape style="position:absolute;left:4667;top:171;width:10;height:2" coordorigin="4667,171" coordsize="10,0" path="m4667,171l4676,171e" filled="false" stroked="true" strokeweight=".48001pt" strokecolor="#000000">
                <v:path arrowok="t"/>
              </v:shape>
            </v:group>
            <v:group style="position:absolute;left:4676;top:171;width:917;height:2" coordorigin="4676,171" coordsize="917,2">
              <v:shape style="position:absolute;left:4676;top:171;width:917;height:2" coordorigin="4676,171" coordsize="917,0" path="m4676,171l5593,171e" filled="false" stroked="true" strokeweight=".48001pt" strokecolor="#000000">
                <v:path arrowok="t"/>
              </v:shape>
            </v:group>
            <w10:wrap type="none"/>
          </v:group>
        </w:pict>
      </w:r>
      <w:r>
        <w:rPr>
          <w:spacing w:val="-1"/>
        </w:rPr>
        <w:t>坏账准备</w:t>
      </w:r>
    </w:p>
    <w:p>
      <w:pPr>
        <w:pStyle w:val="BodyText"/>
        <w:spacing w:line="240" w:lineRule="auto" w:before="48"/>
        <w:ind w:left="709" w:right="-14"/>
        <w:jc w:val="left"/>
      </w:pPr>
      <w:r>
        <w:rPr>
          <w:spacing w:val="-1"/>
        </w:rPr>
        <w:br w:type="column"/>
      </w:r>
      <w:r>
        <w:rPr>
          <w:spacing w:val="-1"/>
        </w:rPr>
        <w:t>账面余额</w:t>
      </w:r>
    </w:p>
    <w:p>
      <w:pPr>
        <w:spacing w:line="240" w:lineRule="auto" w:before="4"/>
        <w:rPr>
          <w:rFonts w:ascii="宋体" w:hAnsi="宋体" w:cs="宋体" w:eastAsia="宋体" w:hint="default"/>
          <w:sz w:val="17"/>
          <w:szCs w:val="17"/>
        </w:rPr>
      </w:pPr>
      <w:r>
        <w:rPr/>
        <w:br w:type="column"/>
      </w:r>
      <w:r>
        <w:rPr>
          <w:rFonts w:ascii="宋体"/>
          <w:sz w:val="17"/>
        </w:rPr>
      </w:r>
    </w:p>
    <w:p>
      <w:pPr>
        <w:pStyle w:val="BodyText"/>
        <w:spacing w:line="241" w:lineRule="exact"/>
        <w:ind w:left="709" w:right="0"/>
        <w:jc w:val="left"/>
      </w:pPr>
      <w:r>
        <w:rPr/>
        <w:pict>
          <v:group style="position:absolute;margin-left:350.109985pt;margin-top:8.303647pt;width:122.45pt;height:.5pt;mso-position-horizontal-relative:page;mso-position-vertical-relative:paragraph;z-index:2440" coordorigin="7002,166" coordsize="2449,10">
            <v:group style="position:absolute;left:7007;top:171;width:1340;height:2" coordorigin="7007,171" coordsize="1340,2">
              <v:shape style="position:absolute;left:7007;top:171;width:1340;height:2" coordorigin="7007,171" coordsize="1340,0" path="m7007,171l8346,171e" filled="false" stroked="true" strokeweight=".48001pt" strokecolor="#000000">
                <v:path arrowok="t"/>
              </v:shape>
            </v:group>
            <v:group style="position:absolute;left:8346;top:171;width:10;height:2" coordorigin="8346,171" coordsize="10,2">
              <v:shape style="position:absolute;left:8346;top:171;width:10;height:2" coordorigin="8346,171" coordsize="10,0" path="m8346,171l8356,171e" filled="false" stroked="true" strokeweight=".48001pt" strokecolor="#000000">
                <v:path arrowok="t"/>
              </v:shape>
            </v:group>
            <v:group style="position:absolute;left:8356;top:171;width:68;height:2" coordorigin="8356,171" coordsize="68,2">
              <v:shape style="position:absolute;left:8356;top:171;width:68;height:2" coordorigin="8356,171" coordsize="68,0" path="m8356,171l8423,171e" filled="false" stroked="true" strokeweight=".48001pt" strokecolor="#000000">
                <v:path arrowok="t"/>
              </v:shape>
            </v:group>
            <v:group style="position:absolute;left:8423;top:171;width:10;height:2" coordorigin="8423,171" coordsize="10,2">
              <v:shape style="position:absolute;left:8423;top:171;width:10;height:2" coordorigin="8423,171" coordsize="10,0" path="m8423,171l8433,171e" filled="false" stroked="true" strokeweight=".48001pt" strokecolor="#000000">
                <v:path arrowok="t"/>
              </v:shape>
            </v:group>
            <v:group style="position:absolute;left:8433;top:171;width:1014;height:2" coordorigin="8433,171" coordsize="1014,2">
              <v:shape style="position:absolute;left:8433;top:171;width:1014;height:2" coordorigin="8433,171" coordsize="1014,0" path="m8433,171l9446,171e" filled="false" stroked="true" strokeweight=".48001pt" strokecolor="#000000">
                <v:path arrowok="t"/>
              </v:shape>
            </v:group>
            <w10:wrap type="none"/>
          </v:group>
        </w:pict>
      </w:r>
      <w:r>
        <w:rPr/>
        <w:t>坏账准备</w:t>
      </w:r>
    </w:p>
    <w:p>
      <w:pPr>
        <w:spacing w:after="0" w:line="241" w:lineRule="exact"/>
        <w:jc w:val="left"/>
        <w:sectPr>
          <w:type w:val="continuous"/>
          <w:pgSz w:w="11910" w:h="16840"/>
          <w:pgMar w:top="1060" w:bottom="1380" w:left="1480" w:right="1140"/>
          <w:cols w:num="4" w:equalWidth="0">
            <w:col w:w="3401" w:space="320"/>
            <w:col w:w="1552" w:space="342"/>
            <w:col w:w="1552" w:space="299"/>
            <w:col w:w="1824"/>
          </w:cols>
        </w:sectPr>
      </w:pPr>
    </w:p>
    <w:p>
      <w:pPr>
        <w:pStyle w:val="BodyText"/>
        <w:tabs>
          <w:tab w:pos="3212" w:val="left" w:leader="none"/>
          <w:tab w:pos="5985" w:val="left" w:leader="none"/>
          <w:tab w:pos="6981" w:val="left" w:leader="none"/>
        </w:tabs>
        <w:spacing w:line="211" w:lineRule="exact"/>
        <w:ind w:left="2264" w:right="0"/>
        <w:jc w:val="left"/>
      </w:pPr>
      <w:r>
        <w:rPr/>
        <w:t>金额</w:t>
        <w:tab/>
      </w:r>
      <w:r>
        <w:rPr>
          <w:spacing w:val="-1"/>
        </w:rPr>
        <w:t>比例（</w:t>
      </w:r>
      <w:r>
        <w:rPr>
          <w:rFonts w:ascii="宋体" w:hAnsi="宋体" w:cs="宋体" w:eastAsia="宋体" w:hint="default"/>
          <w:spacing w:val="-1"/>
        </w:rPr>
        <w:t>%</w:t>
      </w:r>
      <w:r>
        <w:rPr>
          <w:spacing w:val="-1"/>
        </w:rPr>
        <w:t>）</w:t>
        <w:tab/>
      </w:r>
      <w:r>
        <w:rPr/>
        <w:t>金额</w:t>
        <w:tab/>
      </w:r>
      <w:r>
        <w:rPr>
          <w:spacing w:val="-1"/>
        </w:rPr>
        <w:t>比例（</w:t>
      </w:r>
      <w:r>
        <w:rPr>
          <w:rFonts w:ascii="宋体" w:hAnsi="宋体" w:cs="宋体" w:eastAsia="宋体" w:hint="default"/>
          <w:spacing w:val="-1"/>
        </w:rPr>
        <w:t>%</w:t>
      </w:r>
      <w:r>
        <w:rPr>
          <w:spacing w:val="-1"/>
        </w:rPr>
        <w:t>）</w:t>
      </w:r>
    </w:p>
    <w:p>
      <w:pPr>
        <w:spacing w:line="240" w:lineRule="auto" w:before="3"/>
        <w:rPr>
          <w:rFonts w:ascii="宋体" w:hAnsi="宋体" w:cs="宋体" w:eastAsia="宋体" w:hint="default"/>
          <w:sz w:val="5"/>
          <w:szCs w:val="5"/>
        </w:rPr>
      </w:pPr>
    </w:p>
    <w:p>
      <w:pPr>
        <w:spacing w:line="20" w:lineRule="exact"/>
        <w:ind w:left="130" w:right="0" w:firstLine="0"/>
        <w:rPr>
          <w:rFonts w:ascii="宋体" w:hAnsi="宋体" w:cs="宋体" w:eastAsia="宋体" w:hint="default"/>
          <w:sz w:val="2"/>
          <w:szCs w:val="2"/>
        </w:rPr>
      </w:pPr>
      <w:r>
        <w:rPr>
          <w:rFonts w:ascii="宋体"/>
          <w:sz w:val="2"/>
        </w:rPr>
        <w:pict>
          <v:group style="width:78.850pt;height:.5pt;mso-position-horizontal-relative:char;mso-position-vertical-relative:line" coordorigin="0,0" coordsize="1577,10">
            <v:group style="position:absolute;left:5;top:5;width:1568;height:2" coordorigin="5,5" coordsize="1568,2">
              <v:shape style="position:absolute;left:5;top:5;width:1568;height:2" coordorigin="5,5" coordsize="1568,0" path="m5,5l1572,5e" filled="false" stroked="true" strokeweight=".48001pt" strokecolor="#000000">
                <v:path arrowok="t"/>
              </v:shape>
            </v:group>
          </v:group>
        </w:pict>
      </w:r>
      <w:r>
        <w:rPr>
          <w:rFonts w:ascii="宋体"/>
          <w:sz w:val="2"/>
        </w:rPr>
      </w:r>
      <w:r>
        <w:rPr>
          <w:rFonts w:ascii="Times New Roman"/>
          <w:spacing w:val="121"/>
          <w:sz w:val="2"/>
        </w:rPr>
        <w:t> </w:t>
      </w:r>
      <w:r>
        <w:rPr>
          <w:rFonts w:ascii="宋体"/>
          <w:spacing w:val="121"/>
          <w:sz w:val="2"/>
        </w:rPr>
        <w:pict>
          <v:group style="width:63.75pt;height:.5pt;mso-position-horizontal-relative:char;mso-position-vertical-relative:line" coordorigin="0,0" coordsize="1275,10">
            <v:group style="position:absolute;left:5;top:5;width:1266;height:2" coordorigin="5,5" coordsize="1266,2">
              <v:shape style="position:absolute;left:5;top:5;width:1266;height:2" coordorigin="5,5" coordsize="1266,0" path="m5,5l1270,5e" filled="false" stroked="true" strokeweight=".48001pt" strokecolor="#000000">
                <v:path arrowok="t"/>
              </v:shape>
            </v:group>
          </v:group>
        </w:pict>
      </w:r>
      <w:r>
        <w:rPr>
          <w:rFonts w:ascii="宋体"/>
          <w:spacing w:val="121"/>
          <w:sz w:val="2"/>
        </w:rPr>
      </w:r>
      <w:r>
        <w:rPr>
          <w:rFonts w:ascii="Times New Roman"/>
          <w:spacing w:val="57"/>
          <w:sz w:val="2"/>
        </w:rPr>
        <w:t> </w:t>
      </w:r>
      <w:r>
        <w:rPr>
          <w:rFonts w:ascii="宋体"/>
          <w:spacing w:val="57"/>
          <w:sz w:val="2"/>
        </w:rPr>
        <w:pict>
          <v:group style="width:46.8pt;height:.5pt;mso-position-horizontal-relative:char;mso-position-vertical-relative:line" coordorigin="0,0" coordsize="936,10">
            <v:group style="position:absolute;left:5;top:5;width:927;height:2" coordorigin="5,5" coordsize="927,2">
              <v:shape style="position:absolute;left:5;top:5;width:927;height:2" coordorigin="5,5" coordsize="927,0" path="m5,5l931,5e" filled="false" stroked="true" strokeweight=".48001pt" strokecolor="#000000">
                <v:path arrowok="t"/>
              </v:shape>
            </v:group>
          </v:group>
        </w:pict>
      </w:r>
      <w:r>
        <w:rPr>
          <w:rFonts w:ascii="宋体"/>
          <w:spacing w:val="57"/>
          <w:sz w:val="2"/>
        </w:rPr>
      </w:r>
      <w:r>
        <w:rPr>
          <w:rFonts w:ascii="Times New Roman"/>
          <w:spacing w:val="122"/>
          <w:sz w:val="2"/>
        </w:rPr>
        <w:t> </w:t>
      </w:r>
      <w:r>
        <w:rPr>
          <w:rFonts w:ascii="宋体"/>
          <w:spacing w:val="122"/>
          <w:sz w:val="2"/>
        </w:rPr>
        <w:pict>
          <v:group style="width:60.3pt;height:.5pt;mso-position-horizontal-relative:char;mso-position-vertical-relative:line" coordorigin="0,0" coordsize="1206,10">
            <v:group style="position:absolute;left:5;top:5;width:1196;height:2" coordorigin="5,5" coordsize="1196,2">
              <v:shape style="position:absolute;left:5;top:5;width:1196;height:2" coordorigin="5,5" coordsize="1196,0" path="m5,5l1200,5e" filled="false" stroked="true" strokeweight=".48001pt" strokecolor="#000000">
                <v:path arrowok="t"/>
              </v:shape>
            </v:group>
          </v:group>
        </w:pict>
      </w:r>
      <w:r>
        <w:rPr>
          <w:rFonts w:ascii="宋体"/>
          <w:spacing w:val="122"/>
          <w:sz w:val="2"/>
        </w:rPr>
      </w:r>
      <w:r>
        <w:rPr>
          <w:rFonts w:ascii="Times New Roman"/>
          <w:spacing w:val="56"/>
          <w:sz w:val="2"/>
        </w:rPr>
        <w:t> </w:t>
      </w:r>
      <w:r>
        <w:rPr>
          <w:rFonts w:ascii="宋体"/>
          <w:spacing w:val="56"/>
          <w:sz w:val="2"/>
        </w:rPr>
        <w:pict>
          <v:group style="width:67.45pt;height:.5pt;mso-position-horizontal-relative:char;mso-position-vertical-relative:line" coordorigin="0,0" coordsize="1349,10">
            <v:group style="position:absolute;left:5;top:5;width:1340;height:2" coordorigin="5,5" coordsize="1340,2">
              <v:shape style="position:absolute;left:5;top:5;width:1340;height:2" coordorigin="5,5" coordsize="1340,0" path="m5,5l1344,5e" filled="false" stroked="true" strokeweight=".48001pt" strokecolor="#000000">
                <v:path arrowok="t"/>
              </v:shape>
            </v:group>
          </v:group>
        </w:pict>
      </w:r>
      <w:r>
        <w:rPr>
          <w:rFonts w:ascii="宋体"/>
          <w:spacing w:val="56"/>
          <w:sz w:val="2"/>
        </w:rPr>
      </w:r>
      <w:r>
        <w:rPr>
          <w:rFonts w:ascii="Times New Roman"/>
          <w:spacing w:val="57"/>
          <w:sz w:val="2"/>
        </w:rPr>
        <w:t> </w:t>
      </w:r>
      <w:r>
        <w:rPr>
          <w:rFonts w:ascii="宋体"/>
          <w:spacing w:val="57"/>
          <w:sz w:val="2"/>
        </w:rPr>
        <w:pict>
          <v:group style="width:51.65pt;height:.5pt;mso-position-horizontal-relative:char;mso-position-vertical-relative:line" coordorigin="0,0" coordsize="1033,10">
            <v:group style="position:absolute;left:5;top:5;width:1023;height:2" coordorigin="5,5" coordsize="1023,2">
              <v:shape style="position:absolute;left:5;top:5;width:1023;height:2" coordorigin="5,5" coordsize="1023,0" path="m5,5l1028,5e" filled="false" stroked="true" strokeweight=".48001pt" strokecolor="#000000">
                <v:path arrowok="t"/>
              </v:shape>
            </v:group>
          </v:group>
        </w:pict>
      </w:r>
      <w:r>
        <w:rPr>
          <w:rFonts w:ascii="宋体"/>
          <w:spacing w:val="57"/>
          <w:sz w:val="2"/>
        </w:rPr>
      </w:r>
      <w:r>
        <w:rPr>
          <w:rFonts w:ascii="Times New Roman"/>
          <w:spacing w:val="56"/>
          <w:sz w:val="2"/>
        </w:rPr>
        <w:t> </w:t>
      </w:r>
      <w:r>
        <w:rPr>
          <w:rFonts w:ascii="宋体"/>
          <w:spacing w:val="56"/>
          <w:sz w:val="2"/>
        </w:rPr>
        <w:pict>
          <v:group style="width:55.7pt;height:.5pt;mso-position-horizontal-relative:char;mso-position-vertical-relative:line" coordorigin="0,0" coordsize="1114,10">
            <v:group style="position:absolute;left:5;top:5;width:1104;height:2" coordorigin="5,5" coordsize="1104,2">
              <v:shape style="position:absolute;left:5;top:5;width:1104;height:2" coordorigin="5,5" coordsize="1104,0" path="m5,5l1109,5e" filled="false" stroked="true" strokeweight=".48001pt" strokecolor="#000000">
                <v:path arrowok="t"/>
              </v:shape>
            </v:group>
          </v:group>
        </w:pict>
      </w:r>
      <w:r>
        <w:rPr>
          <w:rFonts w:ascii="宋体"/>
          <w:spacing w:val="56"/>
          <w:sz w:val="2"/>
        </w:rPr>
      </w:r>
    </w:p>
    <w:p>
      <w:pPr>
        <w:spacing w:line="240" w:lineRule="auto" w:before="7"/>
        <w:rPr>
          <w:rFonts w:ascii="宋体" w:hAnsi="宋体" w:cs="宋体" w:eastAsia="宋体" w:hint="default"/>
          <w:sz w:val="5"/>
          <w:szCs w:val="5"/>
        </w:rPr>
      </w:pPr>
    </w:p>
    <w:p>
      <w:pPr>
        <w:spacing w:after="0" w:line="240" w:lineRule="auto"/>
        <w:rPr>
          <w:rFonts w:ascii="宋体" w:hAnsi="宋体" w:cs="宋体" w:eastAsia="宋体" w:hint="default"/>
          <w:sz w:val="5"/>
          <w:szCs w:val="5"/>
        </w:rPr>
        <w:sectPr>
          <w:type w:val="continuous"/>
          <w:pgSz w:w="11910" w:h="16840"/>
          <w:pgMar w:top="1060" w:bottom="1380" w:left="1480" w:right="1140"/>
        </w:sectPr>
      </w:pPr>
    </w:p>
    <w:p>
      <w:pPr>
        <w:spacing w:line="240" w:lineRule="auto" w:before="13"/>
        <w:rPr>
          <w:rFonts w:ascii="宋体" w:hAnsi="宋体" w:cs="宋体" w:eastAsia="宋体" w:hint="default"/>
          <w:sz w:val="13"/>
          <w:szCs w:val="13"/>
        </w:rPr>
      </w:pPr>
    </w:p>
    <w:p>
      <w:pPr>
        <w:pStyle w:val="BodyText"/>
        <w:spacing w:line="240" w:lineRule="auto"/>
        <w:ind w:left="164" w:right="-17"/>
        <w:jc w:val="left"/>
      </w:pPr>
      <w:r>
        <w:rPr>
          <w:rFonts w:ascii="宋体" w:hAnsi="宋体" w:cs="宋体" w:eastAsia="宋体" w:hint="default"/>
        </w:rPr>
        <w:t>1</w:t>
      </w:r>
      <w:r>
        <w:rPr>
          <w:rFonts w:ascii="宋体" w:hAnsi="宋体" w:cs="宋体" w:eastAsia="宋体" w:hint="default"/>
          <w:spacing w:val="-52"/>
        </w:rPr>
        <w:t> </w:t>
      </w:r>
      <w:r>
        <w:rPr/>
        <w:t>年以内</w:t>
      </w:r>
    </w:p>
    <w:p>
      <w:pPr>
        <w:spacing w:line="240" w:lineRule="auto" w:before="3"/>
        <w:rPr>
          <w:rFonts w:ascii="宋体" w:hAnsi="宋体" w:cs="宋体" w:eastAsia="宋体" w:hint="default"/>
          <w:sz w:val="23"/>
          <w:szCs w:val="23"/>
        </w:rPr>
      </w:pPr>
    </w:p>
    <w:p>
      <w:pPr>
        <w:pStyle w:val="BodyText"/>
        <w:spacing w:line="210" w:lineRule="exact"/>
        <w:ind w:left="164" w:right="-17"/>
        <w:jc w:val="left"/>
      </w:pPr>
      <w:r>
        <w:rPr/>
        <w:t>其中：</w:t>
      </w:r>
      <w:r>
        <w:rPr>
          <w:rFonts w:ascii="宋体" w:hAnsi="宋体" w:cs="宋体" w:eastAsia="宋体" w:hint="default"/>
        </w:rPr>
        <w:t>3</w:t>
      </w:r>
      <w:r>
        <w:rPr>
          <w:rFonts w:ascii="宋体" w:hAnsi="宋体" w:cs="宋体" w:eastAsia="宋体" w:hint="default"/>
          <w:spacing w:val="-52"/>
        </w:rPr>
        <w:t> </w:t>
      </w:r>
      <w:r>
        <w:rPr/>
        <w:t>个月以</w:t>
      </w:r>
    </w:p>
    <w:p>
      <w:pPr>
        <w:pStyle w:val="BodyText"/>
        <w:spacing w:line="240" w:lineRule="auto" w:before="36"/>
        <w:ind w:left="0" w:right="0"/>
        <w:jc w:val="right"/>
        <w:rPr>
          <w:rFonts w:ascii="宋体" w:hAnsi="宋体" w:cs="宋体" w:eastAsia="宋体" w:hint="default"/>
        </w:rPr>
      </w:pPr>
      <w:r>
        <w:rPr>
          <w:spacing w:val="-1"/>
        </w:rPr>
        <w:br w:type="column"/>
      </w:r>
      <w:r>
        <w:rPr>
          <w:rFonts w:ascii="宋体"/>
          <w:spacing w:val="-1"/>
        </w:rPr>
        <w:t>888,216,599</w:t>
      </w:r>
    </w:p>
    <w:p>
      <w:pPr>
        <w:pStyle w:val="BodyText"/>
        <w:spacing w:line="240" w:lineRule="auto" w:before="15"/>
        <w:ind w:left="0" w:right="0"/>
        <w:jc w:val="right"/>
        <w:rPr>
          <w:rFonts w:ascii="宋体" w:hAnsi="宋体" w:cs="宋体" w:eastAsia="宋体" w:hint="default"/>
        </w:rPr>
      </w:pPr>
      <w:r>
        <w:rPr>
          <w:rFonts w:ascii="宋体"/>
        </w:rPr>
        <w:t>.13</w:t>
      </w:r>
    </w:p>
    <w:p>
      <w:pPr>
        <w:pStyle w:val="BodyText"/>
        <w:spacing w:line="210" w:lineRule="exact" w:before="159"/>
        <w:ind w:left="0" w:right="0"/>
        <w:jc w:val="right"/>
        <w:rPr>
          <w:rFonts w:ascii="宋体" w:hAnsi="宋体" w:cs="宋体" w:eastAsia="宋体" w:hint="default"/>
        </w:rPr>
      </w:pPr>
      <w:r>
        <w:rPr>
          <w:rFonts w:ascii="宋体"/>
          <w:spacing w:val="-1"/>
        </w:rPr>
        <w:t>774,725,634</w:t>
      </w:r>
    </w:p>
    <w:p>
      <w:pPr>
        <w:spacing w:line="240" w:lineRule="auto" w:before="13"/>
        <w:rPr>
          <w:rFonts w:ascii="宋体" w:hAnsi="宋体" w:cs="宋体" w:eastAsia="宋体" w:hint="default"/>
          <w:sz w:val="13"/>
          <w:szCs w:val="13"/>
        </w:rPr>
      </w:pPr>
      <w:r>
        <w:rPr/>
        <w:br w:type="column"/>
      </w:r>
      <w:r>
        <w:rPr>
          <w:rFonts w:ascii="宋体"/>
          <w:sz w:val="13"/>
        </w:rPr>
      </w:r>
    </w:p>
    <w:p>
      <w:pPr>
        <w:pStyle w:val="BodyText"/>
        <w:tabs>
          <w:tab w:pos="811" w:val="left" w:leader="none"/>
        </w:tabs>
        <w:spacing w:line="240" w:lineRule="auto"/>
        <w:ind w:left="0" w:right="0"/>
        <w:jc w:val="right"/>
        <w:rPr>
          <w:rFonts w:ascii="宋体" w:hAnsi="宋体" w:cs="宋体" w:eastAsia="宋体" w:hint="default"/>
        </w:rPr>
      </w:pPr>
      <w:r>
        <w:rPr>
          <w:rFonts w:ascii="宋体"/>
        </w:rPr>
        <w:t>99.74</w:t>
        <w:tab/>
      </w:r>
      <w:r>
        <w:rPr>
          <w:rFonts w:ascii="宋体"/>
          <w:spacing w:val="-1"/>
        </w:rPr>
        <w:t>15,986,519</w:t>
      </w:r>
    </w:p>
    <w:p>
      <w:pPr>
        <w:pStyle w:val="BodyText"/>
        <w:spacing w:line="240" w:lineRule="auto" w:before="15"/>
        <w:ind w:left="0" w:right="0"/>
        <w:jc w:val="right"/>
        <w:rPr>
          <w:rFonts w:ascii="宋体" w:hAnsi="宋体" w:cs="宋体" w:eastAsia="宋体" w:hint="default"/>
        </w:rPr>
      </w:pPr>
      <w:r>
        <w:rPr>
          <w:rFonts w:ascii="宋体"/>
        </w:rPr>
        <w:t>.02</w:t>
      </w:r>
    </w:p>
    <w:p>
      <w:pPr>
        <w:pStyle w:val="BodyText"/>
        <w:spacing w:line="240" w:lineRule="auto" w:before="36"/>
        <w:ind w:left="0" w:right="0"/>
        <w:jc w:val="right"/>
        <w:rPr>
          <w:rFonts w:ascii="宋体" w:hAnsi="宋体" w:cs="宋体" w:eastAsia="宋体" w:hint="default"/>
        </w:rPr>
      </w:pPr>
      <w:r>
        <w:rPr>
          <w:spacing w:val="-1"/>
        </w:rPr>
        <w:br w:type="column"/>
      </w:r>
      <w:r>
        <w:rPr>
          <w:rFonts w:ascii="宋体"/>
          <w:spacing w:val="-1"/>
        </w:rPr>
        <w:t>772,922,667.</w:t>
      </w:r>
    </w:p>
    <w:p>
      <w:pPr>
        <w:pStyle w:val="BodyText"/>
        <w:spacing w:line="240" w:lineRule="auto" w:before="15"/>
        <w:ind w:left="0" w:right="0"/>
        <w:jc w:val="right"/>
        <w:rPr>
          <w:rFonts w:ascii="宋体" w:hAnsi="宋体" w:cs="宋体" w:eastAsia="宋体" w:hint="default"/>
        </w:rPr>
      </w:pPr>
      <w:r>
        <w:rPr>
          <w:rFonts w:ascii="宋体"/>
        </w:rPr>
        <w:t>41</w:t>
      </w:r>
    </w:p>
    <w:p>
      <w:pPr>
        <w:pStyle w:val="BodyText"/>
        <w:spacing w:line="210" w:lineRule="exact" w:before="159"/>
        <w:ind w:left="0" w:right="0"/>
        <w:jc w:val="right"/>
        <w:rPr>
          <w:rFonts w:ascii="宋体" w:hAnsi="宋体" w:cs="宋体" w:eastAsia="宋体" w:hint="default"/>
        </w:rPr>
      </w:pPr>
      <w:r>
        <w:rPr>
          <w:rFonts w:ascii="宋体"/>
          <w:spacing w:val="-1"/>
        </w:rPr>
        <w:t>686,911,957.</w:t>
      </w:r>
    </w:p>
    <w:p>
      <w:pPr>
        <w:spacing w:line="240" w:lineRule="auto" w:before="13"/>
        <w:rPr>
          <w:rFonts w:ascii="宋体" w:hAnsi="宋体" w:cs="宋体" w:eastAsia="宋体" w:hint="default"/>
          <w:sz w:val="13"/>
          <w:szCs w:val="13"/>
        </w:rPr>
      </w:pPr>
      <w:r>
        <w:rPr/>
        <w:br w:type="column"/>
      </w:r>
      <w:r>
        <w:rPr>
          <w:rFonts w:ascii="宋体"/>
          <w:sz w:val="13"/>
        </w:rPr>
      </w:r>
    </w:p>
    <w:p>
      <w:pPr>
        <w:pStyle w:val="BodyText"/>
        <w:spacing w:line="240" w:lineRule="auto"/>
        <w:ind w:left="164" w:right="-17"/>
        <w:jc w:val="left"/>
        <w:rPr>
          <w:rFonts w:ascii="宋体" w:hAnsi="宋体" w:cs="宋体" w:eastAsia="宋体" w:hint="default"/>
        </w:rPr>
      </w:pPr>
      <w:r>
        <w:rPr>
          <w:rFonts w:ascii="宋体"/>
        </w:rPr>
        <w:t>99.75</w:t>
      </w:r>
    </w:p>
    <w:p>
      <w:pPr>
        <w:pStyle w:val="BodyText"/>
        <w:spacing w:line="240" w:lineRule="auto" w:before="36"/>
        <w:ind w:left="164" w:right="0"/>
        <w:jc w:val="left"/>
        <w:rPr>
          <w:rFonts w:ascii="宋体" w:hAnsi="宋体" w:cs="宋体" w:eastAsia="宋体" w:hint="default"/>
        </w:rPr>
      </w:pPr>
      <w:r>
        <w:rPr/>
        <w:br w:type="column"/>
      </w:r>
      <w:r>
        <w:rPr>
          <w:rFonts w:ascii="宋体"/>
        </w:rPr>
        <w:t>9,140,142</w:t>
      </w:r>
    </w:p>
    <w:p>
      <w:pPr>
        <w:pStyle w:val="BodyText"/>
        <w:spacing w:line="240" w:lineRule="auto" w:before="15"/>
        <w:ind w:left="795" w:right="0"/>
        <w:jc w:val="left"/>
        <w:rPr>
          <w:rFonts w:ascii="宋体" w:hAnsi="宋体" w:cs="宋体" w:eastAsia="宋体" w:hint="default"/>
        </w:rPr>
      </w:pPr>
      <w:r>
        <w:rPr>
          <w:rFonts w:ascii="宋体"/>
        </w:rPr>
        <w:t>.40</w:t>
      </w:r>
    </w:p>
    <w:p>
      <w:pPr>
        <w:spacing w:after="0" w:line="240" w:lineRule="auto"/>
        <w:jc w:val="left"/>
        <w:rPr>
          <w:rFonts w:ascii="宋体" w:hAnsi="宋体" w:cs="宋体" w:eastAsia="宋体" w:hint="default"/>
        </w:rPr>
        <w:sectPr>
          <w:type w:val="continuous"/>
          <w:pgSz w:w="11910" w:h="16840"/>
          <w:pgMar w:top="1060" w:bottom="1380" w:left="1480" w:right="1140"/>
          <w:cols w:num="6" w:equalWidth="0">
            <w:col w:w="1586" w:space="176"/>
            <w:col w:w="1322" w:space="310"/>
            <w:col w:w="2030" w:space="40"/>
            <w:col w:w="1377" w:space="406"/>
            <w:col w:w="693" w:space="71"/>
            <w:col w:w="1279"/>
          </w:cols>
        </w:sectPr>
      </w:pPr>
    </w:p>
    <w:p>
      <w:pPr>
        <w:pStyle w:val="BodyText"/>
        <w:spacing w:line="240" w:lineRule="auto" w:before="80"/>
        <w:ind w:left="164" w:right="-18"/>
        <w:jc w:val="left"/>
      </w:pPr>
      <w:r>
        <w:rPr>
          <w:w w:val="100"/>
        </w:rPr>
        <w:t>内</w:t>
      </w:r>
    </w:p>
    <w:p>
      <w:pPr>
        <w:pStyle w:val="BodyText"/>
        <w:spacing w:line="240" w:lineRule="auto" w:before="159"/>
        <w:ind w:left="795" w:right="-18"/>
        <w:jc w:val="left"/>
      </w:pPr>
      <w:r>
        <w:rPr>
          <w:rFonts w:ascii="宋体" w:hAnsi="宋体" w:cs="宋体" w:eastAsia="宋体" w:hint="default"/>
        </w:rPr>
        <w:t>3-6</w:t>
      </w:r>
      <w:r>
        <w:rPr>
          <w:rFonts w:ascii="宋体" w:hAnsi="宋体" w:cs="宋体" w:eastAsia="宋体" w:hint="default"/>
          <w:spacing w:val="-49"/>
        </w:rPr>
        <w:t> </w:t>
      </w:r>
      <w:r>
        <w:rPr>
          <w:spacing w:val="-3"/>
        </w:rPr>
        <w:t>个月</w:t>
      </w:r>
      <w:r>
        <w:rPr/>
      </w:r>
    </w:p>
    <w:p>
      <w:pPr>
        <w:spacing w:before="80"/>
        <w:ind w:left="0" w:right="0" w:firstLine="0"/>
        <w:jc w:val="right"/>
        <w:rPr>
          <w:rFonts w:ascii="宋体" w:hAnsi="宋体" w:cs="宋体" w:eastAsia="宋体" w:hint="default"/>
          <w:sz w:val="21"/>
          <w:szCs w:val="21"/>
        </w:rPr>
      </w:pPr>
      <w:r>
        <w:rPr/>
        <w:br w:type="column"/>
      </w:r>
      <w:r>
        <w:rPr>
          <w:rFonts w:ascii="宋体"/>
          <w:sz w:val="21"/>
        </w:rPr>
        <w:t>.17</w:t>
      </w:r>
    </w:p>
    <w:p>
      <w:pPr>
        <w:pStyle w:val="BodyText"/>
        <w:spacing w:line="240" w:lineRule="auto" w:before="15"/>
        <w:ind w:left="0" w:right="0"/>
        <w:jc w:val="right"/>
        <w:rPr>
          <w:rFonts w:ascii="宋体" w:hAnsi="宋体" w:cs="宋体" w:eastAsia="宋体" w:hint="default"/>
        </w:rPr>
      </w:pPr>
      <w:r>
        <w:rPr>
          <w:rFonts w:ascii="宋体"/>
          <w:spacing w:val="-1"/>
        </w:rPr>
        <w:t>90,174,034.</w:t>
      </w:r>
    </w:p>
    <w:p>
      <w:pPr>
        <w:pStyle w:val="BodyText"/>
        <w:spacing w:line="240" w:lineRule="auto" w:before="15"/>
        <w:ind w:left="0" w:right="0"/>
        <w:jc w:val="right"/>
        <w:rPr>
          <w:rFonts w:ascii="宋体" w:hAnsi="宋体" w:cs="宋体" w:eastAsia="宋体" w:hint="default"/>
        </w:rPr>
      </w:pPr>
      <w:r>
        <w:rPr>
          <w:rFonts w:ascii="宋体"/>
        </w:rPr>
        <w:t>24</w:t>
      </w:r>
    </w:p>
    <w:p>
      <w:pPr>
        <w:pStyle w:val="BodyText"/>
        <w:spacing w:line="208" w:lineRule="exact" w:before="15"/>
        <w:ind w:left="0" w:right="0"/>
        <w:jc w:val="right"/>
        <w:rPr>
          <w:rFonts w:ascii="宋体" w:hAnsi="宋体" w:cs="宋体" w:eastAsia="宋体" w:hint="default"/>
        </w:rPr>
      </w:pPr>
      <w:r>
        <w:rPr>
          <w:rFonts w:ascii="宋体"/>
          <w:spacing w:val="-1"/>
        </w:rPr>
        <w:t>23,316,930.</w:t>
      </w:r>
    </w:p>
    <w:p>
      <w:pPr>
        <w:pStyle w:val="BodyText"/>
        <w:tabs>
          <w:tab w:pos="1550" w:val="left" w:leader="none"/>
        </w:tabs>
        <w:spacing w:line="211" w:lineRule="exact"/>
        <w:ind w:left="0" w:right="0"/>
        <w:jc w:val="right"/>
        <w:rPr>
          <w:rFonts w:ascii="宋体" w:hAnsi="宋体" w:cs="宋体" w:eastAsia="宋体" w:hint="default"/>
        </w:rPr>
      </w:pPr>
      <w:r>
        <w:rPr/>
        <w:br w:type="column"/>
      </w:r>
      <w:r>
        <w:rPr>
          <w:rFonts w:ascii="宋体"/>
        </w:rPr>
        <w:t>86.99</w:t>
        <w:tab/>
        <w:t>---</w:t>
      </w:r>
    </w:p>
    <w:p>
      <w:pPr>
        <w:pStyle w:val="BodyText"/>
        <w:spacing w:line="209" w:lineRule="exact" w:before="159"/>
        <w:ind w:left="0" w:right="0"/>
        <w:jc w:val="right"/>
        <w:rPr>
          <w:rFonts w:ascii="宋体" w:hAnsi="宋体" w:cs="宋体" w:eastAsia="宋体" w:hint="default"/>
        </w:rPr>
      </w:pPr>
      <w:r>
        <w:rPr>
          <w:rFonts w:ascii="宋体"/>
          <w:spacing w:val="-1"/>
        </w:rPr>
        <w:t>9,006,960.</w:t>
      </w:r>
    </w:p>
    <w:p>
      <w:pPr>
        <w:pStyle w:val="BodyText"/>
        <w:spacing w:line="145" w:lineRule="exact"/>
        <w:ind w:left="164" w:right="0"/>
        <w:jc w:val="left"/>
        <w:rPr>
          <w:rFonts w:ascii="宋体" w:hAnsi="宋体" w:cs="宋体" w:eastAsia="宋体" w:hint="default"/>
        </w:rPr>
      </w:pPr>
      <w:r>
        <w:rPr>
          <w:rFonts w:ascii="宋体"/>
        </w:rPr>
        <w:t>10.13</w:t>
      </w:r>
    </w:p>
    <w:p>
      <w:pPr>
        <w:pStyle w:val="BodyText"/>
        <w:spacing w:line="211" w:lineRule="exact"/>
        <w:ind w:left="0" w:right="0"/>
        <w:jc w:val="right"/>
        <w:rPr>
          <w:rFonts w:ascii="宋体" w:hAnsi="宋体" w:cs="宋体" w:eastAsia="宋体" w:hint="default"/>
        </w:rPr>
      </w:pPr>
      <w:r>
        <w:rPr>
          <w:rFonts w:ascii="宋体"/>
        </w:rPr>
        <w:t>31</w:t>
      </w:r>
    </w:p>
    <w:p>
      <w:pPr>
        <w:pStyle w:val="BodyText"/>
        <w:spacing w:line="208" w:lineRule="exact" w:before="15"/>
        <w:ind w:left="0" w:right="0"/>
        <w:jc w:val="right"/>
        <w:rPr>
          <w:rFonts w:ascii="宋体" w:hAnsi="宋体" w:cs="宋体" w:eastAsia="宋体" w:hint="default"/>
        </w:rPr>
      </w:pPr>
      <w:r>
        <w:rPr>
          <w:rFonts w:ascii="宋体"/>
          <w:spacing w:val="-1"/>
        </w:rPr>
        <w:t>6,979,558.</w:t>
      </w:r>
    </w:p>
    <w:p>
      <w:pPr>
        <w:spacing w:before="80"/>
        <w:ind w:left="0" w:right="0" w:firstLine="0"/>
        <w:jc w:val="right"/>
        <w:rPr>
          <w:rFonts w:ascii="宋体" w:hAnsi="宋体" w:cs="宋体" w:eastAsia="宋体" w:hint="default"/>
          <w:sz w:val="21"/>
          <w:szCs w:val="21"/>
        </w:rPr>
      </w:pPr>
      <w:r>
        <w:rPr/>
        <w:br w:type="column"/>
      </w:r>
      <w:r>
        <w:rPr>
          <w:rFonts w:ascii="宋体"/>
          <w:sz w:val="21"/>
        </w:rPr>
        <w:t>52</w:t>
      </w:r>
    </w:p>
    <w:p>
      <w:pPr>
        <w:pStyle w:val="BodyText"/>
        <w:spacing w:line="240" w:lineRule="auto" w:before="15"/>
        <w:ind w:left="0" w:right="0"/>
        <w:jc w:val="right"/>
        <w:rPr>
          <w:rFonts w:ascii="宋体" w:hAnsi="宋体" w:cs="宋体" w:eastAsia="宋体" w:hint="default"/>
        </w:rPr>
      </w:pPr>
      <w:r>
        <w:rPr>
          <w:rFonts w:ascii="宋体"/>
          <w:spacing w:val="-1"/>
        </w:rPr>
        <w:t>83,327,232.5</w:t>
      </w:r>
    </w:p>
    <w:p>
      <w:pPr>
        <w:pStyle w:val="BodyText"/>
        <w:spacing w:line="240" w:lineRule="auto" w:before="15"/>
        <w:ind w:left="0" w:right="0"/>
        <w:jc w:val="right"/>
        <w:rPr>
          <w:rFonts w:ascii="宋体" w:hAnsi="宋体" w:cs="宋体" w:eastAsia="宋体" w:hint="default"/>
        </w:rPr>
      </w:pPr>
      <w:r>
        <w:rPr>
          <w:rFonts w:ascii="宋体"/>
          <w:w w:val="100"/>
        </w:rPr>
        <w:t>6</w:t>
      </w:r>
    </w:p>
    <w:p>
      <w:pPr>
        <w:pStyle w:val="BodyText"/>
        <w:tabs>
          <w:tab w:pos="1397" w:val="left" w:leader="none"/>
        </w:tabs>
        <w:spacing w:line="211" w:lineRule="exact"/>
        <w:ind w:left="0" w:right="161"/>
        <w:jc w:val="right"/>
        <w:rPr>
          <w:rFonts w:ascii="宋体" w:hAnsi="宋体" w:cs="宋体" w:eastAsia="宋体" w:hint="default"/>
        </w:rPr>
      </w:pPr>
      <w:r>
        <w:rPr/>
        <w:br w:type="column"/>
      </w:r>
      <w:r>
        <w:rPr>
          <w:rFonts w:ascii="宋体"/>
        </w:rPr>
        <w:t>88.65</w:t>
        <w:tab/>
        <w:t>---</w:t>
      </w:r>
    </w:p>
    <w:p>
      <w:pPr>
        <w:pStyle w:val="BodyText"/>
        <w:spacing w:line="209" w:lineRule="exact" w:before="159"/>
        <w:ind w:left="0" w:right="161"/>
        <w:jc w:val="right"/>
        <w:rPr>
          <w:rFonts w:ascii="宋体" w:hAnsi="宋体" w:cs="宋体" w:eastAsia="宋体" w:hint="default"/>
        </w:rPr>
      </w:pPr>
      <w:r>
        <w:rPr>
          <w:rFonts w:ascii="宋体"/>
          <w:spacing w:val="-1"/>
        </w:rPr>
        <w:t>8,335,099</w:t>
      </w:r>
    </w:p>
    <w:p>
      <w:pPr>
        <w:pStyle w:val="BodyText"/>
        <w:spacing w:line="145" w:lineRule="exact"/>
        <w:ind w:left="164" w:right="0"/>
        <w:jc w:val="left"/>
        <w:rPr>
          <w:rFonts w:ascii="宋体" w:hAnsi="宋体" w:cs="宋体" w:eastAsia="宋体" w:hint="default"/>
        </w:rPr>
      </w:pPr>
      <w:r>
        <w:rPr>
          <w:rFonts w:ascii="宋体"/>
        </w:rPr>
        <w:t>10.75</w:t>
      </w:r>
    </w:p>
    <w:p>
      <w:pPr>
        <w:pStyle w:val="BodyText"/>
        <w:spacing w:line="211" w:lineRule="exact"/>
        <w:ind w:left="0" w:right="161"/>
        <w:jc w:val="right"/>
        <w:rPr>
          <w:rFonts w:ascii="宋体" w:hAnsi="宋体" w:cs="宋体" w:eastAsia="宋体" w:hint="default"/>
        </w:rPr>
      </w:pPr>
      <w:r>
        <w:rPr>
          <w:rFonts w:ascii="宋体"/>
        </w:rPr>
        <w:t>.20</w:t>
      </w:r>
    </w:p>
    <w:p>
      <w:pPr>
        <w:pStyle w:val="BodyText"/>
        <w:spacing w:line="208" w:lineRule="exact" w:before="15"/>
        <w:ind w:left="0" w:right="161"/>
        <w:jc w:val="right"/>
        <w:rPr>
          <w:rFonts w:ascii="宋体" w:hAnsi="宋体" w:cs="宋体" w:eastAsia="宋体" w:hint="default"/>
        </w:rPr>
      </w:pPr>
      <w:r>
        <w:rPr>
          <w:rFonts w:ascii="宋体"/>
          <w:spacing w:val="-1"/>
        </w:rPr>
        <w:t>805,043.2</w:t>
      </w:r>
    </w:p>
    <w:p>
      <w:pPr>
        <w:spacing w:after="0" w:line="208" w:lineRule="exact"/>
        <w:jc w:val="right"/>
        <w:rPr>
          <w:rFonts w:ascii="宋体" w:hAnsi="宋体" w:cs="宋体" w:eastAsia="宋体" w:hint="default"/>
        </w:rPr>
        <w:sectPr>
          <w:type w:val="continuous"/>
          <w:pgSz w:w="11910" w:h="16840"/>
          <w:pgMar w:top="1060" w:bottom="1380" w:left="1480" w:right="1140"/>
          <w:cols w:num="5" w:equalWidth="0">
            <w:col w:w="1583" w:space="178"/>
            <w:col w:w="1322" w:space="308"/>
            <w:col w:w="2033" w:space="40"/>
            <w:col w:w="1377" w:space="404"/>
            <w:col w:w="2045"/>
          </w:cols>
        </w:sectPr>
      </w:pPr>
    </w:p>
    <w:p>
      <w:pPr>
        <w:pStyle w:val="BodyText"/>
        <w:spacing w:line="211" w:lineRule="exact"/>
        <w:ind w:left="795" w:right="-17"/>
        <w:jc w:val="left"/>
      </w:pPr>
      <w:r>
        <w:rPr>
          <w:rFonts w:ascii="宋体" w:hAnsi="宋体" w:cs="宋体" w:eastAsia="宋体" w:hint="default"/>
        </w:rPr>
        <w:t>6-12</w:t>
      </w:r>
      <w:r>
        <w:rPr>
          <w:rFonts w:ascii="宋体" w:hAnsi="宋体" w:cs="宋体" w:eastAsia="宋体" w:hint="default"/>
          <w:spacing w:val="-61"/>
        </w:rPr>
        <w:t> </w:t>
      </w:r>
      <w:r>
        <w:rPr>
          <w:spacing w:val="-3"/>
        </w:rPr>
        <w:t>个月</w:t>
      </w:r>
      <w:r>
        <w:rPr/>
      </w:r>
    </w:p>
    <w:p>
      <w:pPr>
        <w:spacing w:line="240" w:lineRule="auto" w:before="5"/>
        <w:rPr>
          <w:rFonts w:ascii="宋体" w:hAnsi="宋体" w:cs="宋体" w:eastAsia="宋体" w:hint="default"/>
          <w:sz w:val="23"/>
          <w:szCs w:val="23"/>
        </w:rPr>
      </w:pPr>
    </w:p>
    <w:p>
      <w:pPr>
        <w:pStyle w:val="BodyText"/>
        <w:spacing w:line="240" w:lineRule="auto"/>
        <w:ind w:left="164" w:right="-17"/>
        <w:jc w:val="left"/>
      </w:pPr>
      <w:r>
        <w:rPr>
          <w:rFonts w:ascii="宋体" w:hAnsi="宋体" w:cs="宋体" w:eastAsia="宋体" w:hint="default"/>
        </w:rPr>
        <w:t>1</w:t>
      </w:r>
      <w:r>
        <w:rPr>
          <w:rFonts w:ascii="宋体" w:hAnsi="宋体" w:cs="宋体" w:eastAsia="宋体" w:hint="default"/>
          <w:spacing w:val="-52"/>
        </w:rPr>
        <w:t> </w:t>
      </w:r>
      <w:r>
        <w:rPr/>
        <w:t>至</w:t>
      </w:r>
      <w:r>
        <w:rPr>
          <w:spacing w:val="-52"/>
        </w:rPr>
        <w:t> </w:t>
      </w:r>
      <w:r>
        <w:rPr>
          <w:rFonts w:ascii="宋体" w:hAnsi="宋体" w:cs="宋体" w:eastAsia="宋体" w:hint="default"/>
        </w:rPr>
        <w:t>2</w:t>
      </w:r>
      <w:r>
        <w:rPr>
          <w:rFonts w:ascii="宋体" w:hAnsi="宋体" w:cs="宋体" w:eastAsia="宋体" w:hint="default"/>
          <w:spacing w:val="-54"/>
        </w:rPr>
        <w:t> </w:t>
      </w:r>
      <w:r>
        <w:rPr/>
        <w:t>年</w:t>
      </w:r>
    </w:p>
    <w:p>
      <w:pPr>
        <w:spacing w:before="82"/>
        <w:ind w:left="0" w:right="1" w:firstLine="0"/>
        <w:jc w:val="right"/>
        <w:rPr>
          <w:rFonts w:ascii="宋体" w:hAnsi="宋体" w:cs="宋体" w:eastAsia="宋体" w:hint="default"/>
          <w:sz w:val="21"/>
          <w:szCs w:val="21"/>
        </w:rPr>
      </w:pPr>
      <w:r>
        <w:rPr/>
        <w:br w:type="column"/>
      </w:r>
      <w:r>
        <w:rPr>
          <w:rFonts w:ascii="宋体"/>
          <w:sz w:val="21"/>
        </w:rPr>
        <w:t>72</w:t>
      </w:r>
    </w:p>
    <w:p>
      <w:pPr>
        <w:pStyle w:val="BodyText"/>
        <w:spacing w:line="240" w:lineRule="auto" w:before="13"/>
        <w:ind w:left="0" w:right="0"/>
        <w:jc w:val="right"/>
        <w:rPr>
          <w:rFonts w:ascii="宋体" w:hAnsi="宋体" w:cs="宋体" w:eastAsia="宋体" w:hint="default"/>
        </w:rPr>
      </w:pPr>
      <w:r>
        <w:rPr>
          <w:rFonts w:ascii="宋体"/>
          <w:spacing w:val="-1"/>
        </w:rPr>
        <w:t>1,985,434.0</w:t>
      </w:r>
    </w:p>
    <w:p>
      <w:pPr>
        <w:pStyle w:val="BodyText"/>
        <w:spacing w:line="240" w:lineRule="auto" w:before="16"/>
        <w:ind w:left="0" w:right="1"/>
        <w:jc w:val="right"/>
        <w:rPr>
          <w:rFonts w:ascii="宋体" w:hAnsi="宋体" w:cs="宋体" w:eastAsia="宋体" w:hint="default"/>
        </w:rPr>
      </w:pPr>
      <w:r>
        <w:rPr>
          <w:rFonts w:ascii="宋体"/>
          <w:w w:val="100"/>
        </w:rPr>
        <w:t>6</w:t>
      </w:r>
    </w:p>
    <w:p>
      <w:pPr>
        <w:pStyle w:val="BodyText"/>
        <w:spacing w:line="211" w:lineRule="exact"/>
        <w:ind w:left="164" w:right="-18"/>
        <w:jc w:val="left"/>
        <w:rPr>
          <w:rFonts w:ascii="宋体" w:hAnsi="宋体" w:cs="宋体" w:eastAsia="宋体" w:hint="default"/>
        </w:rPr>
      </w:pPr>
      <w:r>
        <w:rPr/>
        <w:br w:type="column"/>
      </w:r>
      <w:r>
        <w:rPr>
          <w:rFonts w:ascii="宋体"/>
        </w:rPr>
        <w:t>2.62</w:t>
      </w:r>
    </w:p>
    <w:p>
      <w:pPr>
        <w:spacing w:line="240" w:lineRule="auto" w:before="5"/>
        <w:rPr>
          <w:rFonts w:ascii="宋体" w:hAnsi="宋体" w:cs="宋体" w:eastAsia="宋体" w:hint="default"/>
          <w:sz w:val="23"/>
          <w:szCs w:val="23"/>
        </w:rPr>
      </w:pPr>
    </w:p>
    <w:p>
      <w:pPr>
        <w:pStyle w:val="BodyText"/>
        <w:spacing w:line="240" w:lineRule="auto"/>
        <w:ind w:left="164" w:right="-18"/>
        <w:jc w:val="left"/>
        <w:rPr>
          <w:rFonts w:ascii="宋体" w:hAnsi="宋体" w:cs="宋体" w:eastAsia="宋体" w:hint="default"/>
        </w:rPr>
      </w:pPr>
      <w:r>
        <w:rPr>
          <w:rFonts w:ascii="宋体"/>
        </w:rPr>
        <w:t>0.22</w:t>
      </w:r>
    </w:p>
    <w:p>
      <w:pPr>
        <w:spacing w:before="82"/>
        <w:ind w:left="0" w:right="0" w:firstLine="0"/>
        <w:jc w:val="right"/>
        <w:rPr>
          <w:rFonts w:ascii="宋体" w:hAnsi="宋体" w:cs="宋体" w:eastAsia="宋体" w:hint="default"/>
          <w:sz w:val="21"/>
          <w:szCs w:val="21"/>
        </w:rPr>
      </w:pPr>
      <w:r>
        <w:rPr/>
        <w:br w:type="column"/>
      </w:r>
      <w:r>
        <w:rPr>
          <w:rFonts w:ascii="宋体"/>
          <w:sz w:val="21"/>
        </w:rPr>
        <w:t>71</w:t>
      </w:r>
    </w:p>
    <w:p>
      <w:pPr>
        <w:pStyle w:val="BodyText"/>
        <w:spacing w:line="240" w:lineRule="auto" w:before="13"/>
        <w:ind w:left="0" w:right="0"/>
        <w:jc w:val="right"/>
        <w:rPr>
          <w:rFonts w:ascii="宋体" w:hAnsi="宋体" w:cs="宋体" w:eastAsia="宋体" w:hint="default"/>
        </w:rPr>
      </w:pPr>
      <w:r>
        <w:rPr>
          <w:rFonts w:ascii="宋体"/>
          <w:spacing w:val="-1"/>
        </w:rPr>
        <w:t>1,386,884.</w:t>
      </w:r>
    </w:p>
    <w:p>
      <w:pPr>
        <w:pStyle w:val="BodyText"/>
        <w:spacing w:line="240" w:lineRule="auto" w:before="16"/>
        <w:ind w:left="0" w:right="0"/>
        <w:jc w:val="right"/>
        <w:rPr>
          <w:rFonts w:ascii="宋体" w:hAnsi="宋体" w:cs="宋体" w:eastAsia="宋体" w:hint="default"/>
        </w:rPr>
      </w:pPr>
      <w:r>
        <w:rPr>
          <w:rFonts w:ascii="宋体"/>
        </w:rPr>
        <w:t>48</w:t>
      </w:r>
    </w:p>
    <w:p>
      <w:pPr>
        <w:pStyle w:val="BodyText"/>
        <w:tabs>
          <w:tab w:pos="2050" w:val="left" w:leader="none"/>
        </w:tabs>
        <w:spacing w:line="211" w:lineRule="exact"/>
        <w:ind w:left="113" w:right="-17"/>
        <w:jc w:val="left"/>
        <w:rPr>
          <w:rFonts w:ascii="宋体" w:hAnsi="宋体" w:cs="宋体" w:eastAsia="宋体" w:hint="default"/>
        </w:rPr>
      </w:pPr>
      <w:r>
        <w:rPr>
          <w:spacing w:val="-1"/>
        </w:rPr>
        <w:br w:type="column"/>
      </w:r>
      <w:r>
        <w:rPr>
          <w:rFonts w:ascii="宋体"/>
          <w:spacing w:val="-1"/>
        </w:rPr>
        <w:t>2,683,477.33</w:t>
        <w:tab/>
      </w:r>
      <w:r>
        <w:rPr>
          <w:rFonts w:ascii="宋体"/>
        </w:rPr>
        <w:t>0.35</w:t>
      </w:r>
    </w:p>
    <w:p>
      <w:pPr>
        <w:spacing w:line="240" w:lineRule="auto" w:before="5"/>
        <w:rPr>
          <w:rFonts w:ascii="宋体" w:hAnsi="宋体" w:cs="宋体" w:eastAsia="宋体" w:hint="default"/>
          <w:sz w:val="23"/>
          <w:szCs w:val="23"/>
        </w:rPr>
      </w:pPr>
    </w:p>
    <w:p>
      <w:pPr>
        <w:pStyle w:val="BodyText"/>
        <w:tabs>
          <w:tab w:pos="2050" w:val="left" w:leader="none"/>
        </w:tabs>
        <w:spacing w:line="240" w:lineRule="auto"/>
        <w:ind w:left="113" w:right="-17"/>
        <w:jc w:val="left"/>
        <w:rPr>
          <w:rFonts w:ascii="宋体" w:hAnsi="宋体" w:cs="宋体" w:eastAsia="宋体" w:hint="default"/>
        </w:rPr>
      </w:pPr>
      <w:r>
        <w:rPr>
          <w:rFonts w:ascii="宋体"/>
          <w:spacing w:val="-1"/>
        </w:rPr>
        <w:t>1,662,740.65</w:t>
        <w:tab/>
      </w:r>
      <w:r>
        <w:rPr>
          <w:rFonts w:ascii="宋体"/>
        </w:rPr>
        <w:t>0.21</w:t>
      </w:r>
    </w:p>
    <w:p>
      <w:pPr>
        <w:spacing w:before="82"/>
        <w:ind w:left="0" w:right="164" w:firstLine="0"/>
        <w:jc w:val="right"/>
        <w:rPr>
          <w:rFonts w:ascii="宋体" w:hAnsi="宋体" w:cs="宋体" w:eastAsia="宋体" w:hint="default"/>
          <w:sz w:val="21"/>
          <w:szCs w:val="21"/>
        </w:rPr>
      </w:pPr>
      <w:r>
        <w:rPr/>
        <w:br w:type="column"/>
      </w:r>
      <w:r>
        <w:rPr>
          <w:rFonts w:ascii="宋体"/>
          <w:sz w:val="21"/>
        </w:rPr>
        <w:t>0</w:t>
      </w:r>
    </w:p>
    <w:p>
      <w:pPr>
        <w:pStyle w:val="BodyText"/>
        <w:spacing w:line="240" w:lineRule="auto" w:before="13"/>
        <w:ind w:left="0" w:right="161"/>
        <w:jc w:val="right"/>
        <w:rPr>
          <w:rFonts w:ascii="宋体" w:hAnsi="宋体" w:cs="宋体" w:eastAsia="宋体" w:hint="default"/>
        </w:rPr>
      </w:pPr>
      <w:r>
        <w:rPr>
          <w:rFonts w:ascii="宋体"/>
          <w:spacing w:val="-1"/>
        </w:rPr>
        <w:t>1,177,087</w:t>
      </w:r>
    </w:p>
    <w:p>
      <w:pPr>
        <w:pStyle w:val="BodyText"/>
        <w:spacing w:line="240" w:lineRule="auto" w:before="16"/>
        <w:ind w:left="0" w:right="161"/>
        <w:jc w:val="right"/>
        <w:rPr>
          <w:rFonts w:ascii="宋体" w:hAnsi="宋体" w:cs="宋体" w:eastAsia="宋体" w:hint="default"/>
        </w:rPr>
      </w:pPr>
      <w:r>
        <w:rPr>
          <w:rFonts w:ascii="宋体"/>
        </w:rPr>
        <w:t>.74</w:t>
      </w:r>
    </w:p>
    <w:p>
      <w:pPr>
        <w:pStyle w:val="BodyText"/>
        <w:spacing w:line="208" w:lineRule="exact" w:before="15"/>
        <w:ind w:left="0" w:right="161"/>
        <w:jc w:val="right"/>
        <w:rPr>
          <w:rFonts w:ascii="宋体" w:hAnsi="宋体" w:cs="宋体" w:eastAsia="宋体" w:hint="default"/>
        </w:rPr>
      </w:pPr>
      <w:r>
        <w:rPr>
          <w:rFonts w:ascii="宋体"/>
          <w:spacing w:val="-1"/>
        </w:rPr>
        <w:t>298,735.3</w:t>
      </w:r>
    </w:p>
    <w:p>
      <w:pPr>
        <w:spacing w:after="0" w:line="208" w:lineRule="exact"/>
        <w:jc w:val="right"/>
        <w:rPr>
          <w:rFonts w:ascii="宋体" w:hAnsi="宋体" w:cs="宋体" w:eastAsia="宋体" w:hint="default"/>
        </w:rPr>
        <w:sectPr>
          <w:type w:val="continuous"/>
          <w:pgSz w:w="11910" w:h="16840"/>
          <w:pgMar w:top="1060" w:bottom="1380" w:left="1480" w:right="1140"/>
          <w:cols w:num="6" w:equalWidth="0">
            <w:col w:w="1677" w:space="85"/>
            <w:col w:w="1322" w:space="414"/>
            <w:col w:w="587" w:space="121"/>
            <w:col w:w="1219" w:space="40"/>
            <w:col w:w="2474" w:space="73"/>
            <w:col w:w="1278"/>
          </w:cols>
        </w:sectPr>
      </w:pPr>
    </w:p>
    <w:p>
      <w:pPr>
        <w:pStyle w:val="BodyText"/>
        <w:tabs>
          <w:tab w:pos="2029" w:val="left" w:leader="none"/>
          <w:tab w:pos="3661" w:val="left" w:leader="none"/>
          <w:tab w:pos="4369" w:val="left" w:leader="none"/>
          <w:tab w:pos="5786" w:val="left" w:leader="none"/>
          <w:tab w:pos="7936" w:val="right" w:leader="none"/>
        </w:tabs>
        <w:spacing w:line="147" w:lineRule="exact"/>
        <w:ind w:left="164" w:right="0"/>
        <w:jc w:val="left"/>
        <w:rPr>
          <w:rFonts w:ascii="宋体" w:hAnsi="宋体" w:cs="宋体" w:eastAsia="宋体" w:hint="default"/>
        </w:rPr>
      </w:pPr>
      <w:r>
        <w:rPr>
          <w:rFonts w:ascii="宋体" w:hAnsi="宋体" w:cs="宋体" w:eastAsia="宋体" w:hint="default"/>
        </w:rPr>
        <w:t>2</w:t>
      </w:r>
      <w:r>
        <w:rPr>
          <w:rFonts w:ascii="宋体" w:hAnsi="宋体" w:cs="宋体" w:eastAsia="宋体" w:hint="default"/>
          <w:spacing w:val="-49"/>
        </w:rPr>
        <w:t> </w:t>
      </w:r>
      <w:r>
        <w:rPr>
          <w:spacing w:val="-1"/>
        </w:rPr>
        <w:t>年以上</w:t>
        <w:tab/>
      </w:r>
      <w:r>
        <w:rPr>
          <w:rFonts w:ascii="宋体" w:hAnsi="宋体" w:cs="宋体" w:eastAsia="宋体" w:hint="default"/>
          <w:spacing w:val="-1"/>
        </w:rPr>
        <w:t>374,989.32</w:t>
        <w:tab/>
      </w:r>
      <w:r>
        <w:rPr>
          <w:rFonts w:ascii="宋体" w:hAnsi="宋体" w:cs="宋体" w:eastAsia="宋体" w:hint="default"/>
        </w:rPr>
        <w:t>0.04</w:t>
        <w:tab/>
      </w:r>
      <w:r>
        <w:rPr>
          <w:rFonts w:ascii="宋体" w:hAnsi="宋体" w:cs="宋体" w:eastAsia="宋体" w:hint="default"/>
          <w:spacing w:val="-1"/>
        </w:rPr>
        <w:t>374,989.32</w:t>
        <w:tab/>
        <w:t>298,735.31</w:t>
        <w:tab/>
      </w:r>
      <w:r>
        <w:rPr>
          <w:rFonts w:ascii="宋体" w:hAnsi="宋体" w:cs="宋体" w:eastAsia="宋体" w:hint="default"/>
        </w:rPr>
        <w:t>0.04</w:t>
      </w:r>
    </w:p>
    <w:p>
      <w:pPr>
        <w:pStyle w:val="BodyText"/>
        <w:spacing w:line="211" w:lineRule="exact"/>
        <w:ind w:left="0" w:right="164"/>
        <w:jc w:val="right"/>
        <w:rPr>
          <w:rFonts w:ascii="宋体" w:hAnsi="宋体" w:cs="宋体" w:eastAsia="宋体" w:hint="default"/>
        </w:rPr>
      </w:pPr>
      <w:r>
        <w:rPr/>
        <w:pict>
          <v:group style="position:absolute;margin-left:166.220001pt;margin-top:12.773533pt;width:63.3pt;height:.1pt;mso-position-horizontal-relative:page;mso-position-vertical-relative:paragraph;z-index:-850432" coordorigin="3324,255" coordsize="1266,2">
            <v:shape style="position:absolute;left:3324;top:255;width:1266;height:2" coordorigin="3324,255" coordsize="1266,0" path="m3324,255l4590,255e" filled="false" stroked="true" strokeweight=".48004pt" strokecolor="#000000">
              <v:path arrowok="t"/>
            </v:shape>
            <w10:wrap type="none"/>
          </v:group>
        </w:pict>
      </w:r>
      <w:r>
        <w:rPr/>
        <w:pict>
          <v:group style="position:absolute;margin-left:233.330002pt;margin-top:12.773533pt;width:46.35pt;height:.1pt;mso-position-horizontal-relative:page;mso-position-vertical-relative:paragraph;z-index:2488" coordorigin="4667,255" coordsize="927,2">
            <v:shape style="position:absolute;left:4667;top:255;width:927;height:2" coordorigin="4667,255" coordsize="927,0" path="m4667,255l5593,255e" filled="false" stroked="true" strokeweight=".48004pt" strokecolor="#000000">
              <v:path arrowok="t"/>
            </v:shape>
            <w10:wrap type="none"/>
          </v:group>
        </w:pict>
      </w:r>
      <w:r>
        <w:rPr/>
        <w:pict>
          <v:group style="position:absolute;margin-left:286.730011pt;margin-top:12.773533pt;width:59.8pt;height:.1pt;mso-position-horizontal-relative:page;mso-position-vertical-relative:paragraph;z-index:-850384" coordorigin="5735,255" coordsize="1196,2">
            <v:shape style="position:absolute;left:5735;top:255;width:1196;height:2" coordorigin="5735,255" coordsize="1196,0" path="m5735,255l6930,255e" filled="false" stroked="true" strokeweight=".48004pt" strokecolor="#000000">
              <v:path arrowok="t"/>
            </v:shape>
            <w10:wrap type="none"/>
          </v:group>
        </w:pict>
      </w:r>
      <w:r>
        <w:rPr/>
        <w:pict>
          <v:group style="position:absolute;margin-left:350.350006pt;margin-top:12.773533pt;width:67pt;height:.1pt;mso-position-horizontal-relative:page;mso-position-vertical-relative:paragraph;z-index:-850360" coordorigin="7007,255" coordsize="1340,2">
            <v:shape style="position:absolute;left:7007;top:255;width:1340;height:2" coordorigin="7007,255" coordsize="1340,0" path="m7007,255l8346,255e" filled="false" stroked="true" strokeweight=".48004pt" strokecolor="#000000">
              <v:path arrowok="t"/>
            </v:shape>
            <w10:wrap type="none"/>
          </v:group>
        </w:pict>
      </w:r>
      <w:r>
        <w:rPr/>
        <w:pict>
          <v:group style="position:absolute;margin-left:421.149994pt;margin-top:12.773533pt;width:51.15pt;height:.1pt;mso-position-horizontal-relative:page;mso-position-vertical-relative:paragraph;z-index:2560" coordorigin="8423,255" coordsize="1023,2">
            <v:shape style="position:absolute;left:8423;top:255;width:1023;height:2" coordorigin="8423,255" coordsize="1023,0" path="m8423,255l9446,255e" filled="false" stroked="true" strokeweight=".48004pt" strokecolor="#000000">
              <v:path arrowok="t"/>
            </v:shape>
            <w10:wrap type="none"/>
          </v:group>
        </w:pict>
      </w:r>
      <w:r>
        <w:rPr/>
        <w:pict>
          <v:group style="position:absolute;margin-left:476.140015pt;margin-top:12.773533pt;width:55.2pt;height:.1pt;mso-position-horizontal-relative:page;mso-position-vertical-relative:paragraph;z-index:-850312" coordorigin="9523,255" coordsize="1104,2">
            <v:shape style="position:absolute;left:9523;top:255;width:1104;height:2" coordorigin="9523,255" coordsize="1104,0" path="m9523,255l10627,255e" filled="false" stroked="true" strokeweight=".48004pt" strokecolor="#000000">
              <v:path arrowok="t"/>
            </v:shape>
            <w10:wrap type="none"/>
          </v:group>
        </w:pict>
      </w:r>
      <w:r>
        <w:rPr>
          <w:rFonts w:ascii="宋体"/>
          <w:w w:val="100"/>
        </w:rPr>
        <w:t>1</w:t>
      </w:r>
    </w:p>
    <w:p>
      <w:pPr>
        <w:spacing w:after="0" w:line="211" w:lineRule="exact"/>
        <w:jc w:val="right"/>
        <w:rPr>
          <w:rFonts w:ascii="宋体" w:hAnsi="宋体" w:cs="宋体" w:eastAsia="宋体" w:hint="default"/>
        </w:rPr>
        <w:sectPr>
          <w:type w:val="continuous"/>
          <w:pgSz w:w="11910" w:h="16840"/>
          <w:pgMar w:top="1060" w:bottom="1380" w:left="1480" w:right="1140"/>
        </w:sectPr>
      </w:pPr>
    </w:p>
    <w:p>
      <w:pPr>
        <w:pStyle w:val="Heading4"/>
        <w:spacing w:line="209" w:lineRule="exact" w:before="25"/>
        <w:ind w:right="0"/>
        <w:jc w:val="right"/>
        <w:rPr>
          <w:rFonts w:ascii="宋体" w:hAnsi="宋体" w:cs="宋体" w:eastAsia="宋体" w:hint="default"/>
          <w:b w:val="0"/>
          <w:bCs w:val="0"/>
        </w:rPr>
      </w:pPr>
      <w:r>
        <w:rPr>
          <w:rFonts w:ascii="宋体"/>
          <w:w w:val="95"/>
        </w:rPr>
        <w:t>890,577,022</w:t>
      </w:r>
      <w:r>
        <w:rPr>
          <w:rFonts w:ascii="宋体"/>
          <w:b w:val="0"/>
        </w:rPr>
      </w:r>
    </w:p>
    <w:p>
      <w:pPr>
        <w:pStyle w:val="BodyText"/>
        <w:spacing w:line="145" w:lineRule="exact"/>
        <w:ind w:left="709" w:right="0"/>
        <w:jc w:val="left"/>
      </w:pPr>
      <w:r>
        <w:rPr/>
        <w:t>合计</w:t>
      </w:r>
    </w:p>
    <w:p>
      <w:pPr>
        <w:pStyle w:val="Heading4"/>
        <w:spacing w:line="211" w:lineRule="exact"/>
        <w:ind w:right="0"/>
        <w:jc w:val="right"/>
        <w:rPr>
          <w:rFonts w:ascii="宋体" w:hAnsi="宋体" w:cs="宋体" w:eastAsia="宋体" w:hint="default"/>
          <w:b w:val="0"/>
          <w:bCs w:val="0"/>
        </w:rPr>
      </w:pPr>
      <w:r>
        <w:rPr>
          <w:rFonts w:ascii="宋体"/>
          <w:w w:val="95"/>
        </w:rPr>
        <w:t>.51</w:t>
      </w:r>
      <w:r>
        <w:rPr>
          <w:rFonts w:ascii="宋体"/>
          <w:b w:val="0"/>
        </w:rPr>
      </w:r>
    </w:p>
    <w:p>
      <w:pPr>
        <w:spacing w:before="169"/>
        <w:ind w:left="327" w:right="-19" w:firstLine="0"/>
        <w:jc w:val="left"/>
        <w:rPr>
          <w:rFonts w:ascii="宋体" w:hAnsi="宋体" w:cs="宋体" w:eastAsia="宋体" w:hint="default"/>
          <w:sz w:val="21"/>
          <w:szCs w:val="21"/>
        </w:rPr>
      </w:pPr>
      <w:r>
        <w:rPr/>
        <w:br w:type="column"/>
      </w:r>
      <w:r>
        <w:rPr>
          <w:rFonts w:ascii="宋体"/>
          <w:b/>
          <w:sz w:val="21"/>
        </w:rPr>
        <w:t>100.00</w:t>
      </w:r>
      <w:r>
        <w:rPr>
          <w:rFonts w:ascii="宋体"/>
          <w:sz w:val="21"/>
        </w:rPr>
      </w:r>
    </w:p>
    <w:p>
      <w:pPr>
        <w:spacing w:before="25"/>
        <w:ind w:left="0" w:right="0" w:firstLine="0"/>
        <w:jc w:val="right"/>
        <w:rPr>
          <w:rFonts w:ascii="宋体" w:hAnsi="宋体" w:cs="宋体" w:eastAsia="宋体" w:hint="default"/>
          <w:sz w:val="21"/>
          <w:szCs w:val="21"/>
        </w:rPr>
      </w:pPr>
      <w:r>
        <w:rPr>
          <w:w w:val="95"/>
        </w:rPr>
        <w:br w:type="column"/>
      </w:r>
      <w:r>
        <w:rPr>
          <w:rFonts w:ascii="宋体"/>
          <w:b/>
          <w:w w:val="95"/>
          <w:sz w:val="21"/>
        </w:rPr>
        <w:t>17,748,392</w:t>
      </w:r>
      <w:r>
        <w:rPr>
          <w:rFonts w:ascii="宋体"/>
          <w:sz w:val="21"/>
        </w:rPr>
      </w:r>
    </w:p>
    <w:p>
      <w:pPr>
        <w:spacing w:before="15"/>
        <w:ind w:left="0" w:right="0" w:firstLine="0"/>
        <w:jc w:val="right"/>
        <w:rPr>
          <w:rFonts w:ascii="宋体" w:hAnsi="宋体" w:cs="宋体" w:eastAsia="宋体" w:hint="default"/>
          <w:sz w:val="21"/>
          <w:szCs w:val="21"/>
        </w:rPr>
      </w:pPr>
      <w:r>
        <w:rPr>
          <w:rFonts w:ascii="宋体"/>
          <w:b/>
          <w:w w:val="95"/>
          <w:sz w:val="21"/>
        </w:rPr>
        <w:t>.82</w:t>
      </w:r>
      <w:r>
        <w:rPr>
          <w:rFonts w:ascii="宋体"/>
          <w:sz w:val="21"/>
        </w:rPr>
      </w:r>
    </w:p>
    <w:p>
      <w:pPr>
        <w:spacing w:before="25"/>
        <w:ind w:left="106" w:right="-19" w:firstLine="0"/>
        <w:jc w:val="left"/>
        <w:rPr>
          <w:rFonts w:ascii="宋体" w:hAnsi="宋体" w:cs="宋体" w:eastAsia="宋体" w:hint="default"/>
          <w:sz w:val="21"/>
          <w:szCs w:val="21"/>
        </w:rPr>
      </w:pPr>
      <w:r>
        <w:rPr/>
        <w:br w:type="column"/>
      </w:r>
      <w:r>
        <w:rPr>
          <w:rFonts w:ascii="宋体"/>
          <w:b/>
          <w:sz w:val="21"/>
        </w:rPr>
        <w:t>774,884,143.</w:t>
      </w:r>
      <w:r>
        <w:rPr>
          <w:rFonts w:ascii="宋体"/>
          <w:sz w:val="21"/>
        </w:rPr>
      </w:r>
    </w:p>
    <w:p>
      <w:pPr>
        <w:tabs>
          <w:tab w:pos="1839" w:val="left" w:leader="none"/>
        </w:tabs>
        <w:spacing w:before="15"/>
        <w:ind w:left="1164" w:right="-19" w:firstLine="0"/>
        <w:jc w:val="left"/>
        <w:rPr>
          <w:rFonts w:ascii="宋体" w:hAnsi="宋体" w:cs="宋体" w:eastAsia="宋体" w:hint="default"/>
          <w:sz w:val="21"/>
          <w:szCs w:val="21"/>
        </w:rPr>
      </w:pPr>
      <w:r>
        <w:rPr>
          <w:rFonts w:ascii="宋体"/>
          <w:b/>
          <w:w w:val="95"/>
          <w:sz w:val="21"/>
        </w:rPr>
        <w:t>37</w:t>
        <w:tab/>
      </w:r>
      <w:r>
        <w:rPr>
          <w:rFonts w:ascii="宋体"/>
          <w:b/>
          <w:sz w:val="21"/>
        </w:rPr>
        <w:t>100.00</w:t>
      </w:r>
      <w:r>
        <w:rPr>
          <w:rFonts w:ascii="宋体"/>
          <w:sz w:val="21"/>
        </w:rPr>
      </w:r>
    </w:p>
    <w:p>
      <w:pPr>
        <w:spacing w:before="25"/>
        <w:ind w:left="191" w:right="0" w:firstLine="0"/>
        <w:jc w:val="left"/>
        <w:rPr>
          <w:rFonts w:ascii="宋体" w:hAnsi="宋体" w:cs="宋体" w:eastAsia="宋体" w:hint="default"/>
          <w:sz w:val="21"/>
          <w:szCs w:val="21"/>
        </w:rPr>
      </w:pPr>
      <w:r>
        <w:rPr/>
        <w:br w:type="column"/>
      </w:r>
      <w:r>
        <w:rPr>
          <w:rFonts w:ascii="宋体"/>
          <w:b/>
          <w:sz w:val="21"/>
        </w:rPr>
        <w:t>10,615,96</w:t>
      </w:r>
      <w:r>
        <w:rPr>
          <w:rFonts w:ascii="宋体"/>
          <w:sz w:val="21"/>
        </w:rPr>
      </w:r>
    </w:p>
    <w:p>
      <w:pPr>
        <w:spacing w:before="15"/>
        <w:ind w:left="721" w:right="0" w:firstLine="0"/>
        <w:jc w:val="left"/>
        <w:rPr>
          <w:rFonts w:ascii="宋体" w:hAnsi="宋体" w:cs="宋体" w:eastAsia="宋体" w:hint="default"/>
          <w:sz w:val="21"/>
          <w:szCs w:val="21"/>
        </w:rPr>
      </w:pPr>
      <w:r>
        <w:rPr>
          <w:rFonts w:ascii="宋体"/>
          <w:b/>
          <w:sz w:val="21"/>
        </w:rPr>
        <w:t>5.45</w:t>
      </w:r>
      <w:r>
        <w:rPr>
          <w:rFonts w:ascii="宋体"/>
          <w:sz w:val="21"/>
        </w:rPr>
      </w:r>
    </w:p>
    <w:p>
      <w:pPr>
        <w:spacing w:after="0"/>
        <w:jc w:val="left"/>
        <w:rPr>
          <w:rFonts w:ascii="宋体" w:hAnsi="宋体" w:cs="宋体" w:eastAsia="宋体" w:hint="default"/>
          <w:sz w:val="21"/>
          <w:szCs w:val="21"/>
        </w:rPr>
        <w:sectPr>
          <w:type w:val="continuous"/>
          <w:pgSz w:w="11910" w:h="16840"/>
          <w:pgMar w:top="1060" w:bottom="1380" w:left="1480" w:right="1140"/>
          <w:cols w:num="5" w:equalWidth="0">
            <w:col w:w="3082" w:space="40"/>
            <w:col w:w="963" w:space="40"/>
            <w:col w:w="1298" w:space="40"/>
            <w:col w:w="2475" w:space="40"/>
            <w:col w:w="1312"/>
          </w:cols>
        </w:sectPr>
      </w:pPr>
    </w:p>
    <w:p>
      <w:pPr>
        <w:spacing w:line="240" w:lineRule="auto" w:before="1"/>
        <w:rPr>
          <w:rFonts w:ascii="宋体" w:hAnsi="宋体" w:cs="宋体" w:eastAsia="宋体" w:hint="default"/>
          <w:b/>
          <w:bCs/>
          <w:sz w:val="3"/>
          <w:szCs w:val="3"/>
        </w:rPr>
      </w:pPr>
      <w:r>
        <w:rPr/>
        <w:pict>
          <v:group style="position:absolute;margin-left:236.089996pt;margin-top:125.059982pt;width:74.9pt;height:.1pt;mso-position-horizontal-relative:page;mso-position-vertical-relative:page;z-index:-850648" coordorigin="4722,2501" coordsize="1498,2">
            <v:shape style="position:absolute;left:4722;top:2501;width:1498;height:2" coordorigin="4722,2501" coordsize="1498,0" path="m4722,2501l6219,2501e" filled="false" stroked="true" strokeweight=".48pt" strokecolor="#000000">
              <v:path arrowok="t"/>
            </v:shape>
            <w10:wrap type="none"/>
          </v:group>
        </w:pict>
      </w:r>
    </w:p>
    <w:p>
      <w:pPr>
        <w:spacing w:line="43" w:lineRule="exact"/>
        <w:ind w:left="1822" w:right="0" w:firstLine="0"/>
        <w:rPr>
          <w:rFonts w:ascii="宋体" w:hAnsi="宋体" w:cs="宋体" w:eastAsia="宋体" w:hint="default"/>
          <w:sz w:val="4"/>
          <w:szCs w:val="4"/>
        </w:rPr>
      </w:pPr>
      <w:r>
        <w:rPr>
          <w:rFonts w:ascii="宋体"/>
          <w:position w:val="0"/>
          <w:sz w:val="4"/>
        </w:rPr>
        <w:pict>
          <v:group style="width:114.9pt;height:2.2pt;mso-position-horizontal-relative:char;mso-position-vertical-relative:line" coordorigin="0,0" coordsize="2298,44">
            <v:group style="position:absolute;left:7;top:36;width:1280;height:2" coordorigin="7,36" coordsize="1280,2">
              <v:shape style="position:absolute;left:7;top:36;width:1280;height:2" coordorigin="7,36" coordsize="1280,0" path="m7,36l1287,36e" filled="false" stroked="true" strokeweight=".71997pt" strokecolor="#000000">
                <v:path arrowok="t"/>
              </v:shape>
            </v:group>
            <v:group style="position:absolute;left:7;top:7;width:1280;height:2" coordorigin="7,7" coordsize="1280,2">
              <v:shape style="position:absolute;left:7;top:7;width:1280;height:2" coordorigin="7,7" coordsize="1280,0" path="m7,7l1287,7e" filled="false" stroked="true" strokeweight=".71997pt" strokecolor="#000000">
                <v:path arrowok="t"/>
              </v:shape>
            </v:group>
            <v:group style="position:absolute;left:1349;top:36;width:941;height:2" coordorigin="1349,36" coordsize="941,2">
              <v:shape style="position:absolute;left:1349;top:36;width:941;height:2" coordorigin="1349,36" coordsize="941,0" path="m1349,36l2290,36e" filled="false" stroked="true" strokeweight=".71997pt" strokecolor="#000000">
                <v:path arrowok="t"/>
              </v:shape>
            </v:group>
            <v:group style="position:absolute;left:1349;top:7;width:941;height:2" coordorigin="1349,7" coordsize="941,2">
              <v:shape style="position:absolute;left:1349;top:7;width:941;height:2" coordorigin="1349,7" coordsize="941,0" path="m1349,7l2290,7e" filled="false" stroked="true" strokeweight=".71997pt" strokecolor="#000000">
                <v:path arrowok="t"/>
              </v:shape>
            </v:group>
          </v:group>
        </w:pict>
      </w:r>
      <w:r>
        <w:rPr>
          <w:rFonts w:ascii="宋体"/>
          <w:position w:val="0"/>
          <w:sz w:val="4"/>
        </w:rPr>
      </w:r>
      <w:r>
        <w:rPr>
          <w:rFonts w:ascii="Times New Roman"/>
          <w:spacing w:val="97"/>
          <w:position w:val="0"/>
          <w:sz w:val="4"/>
        </w:rPr>
        <w:t> </w:t>
      </w:r>
      <w:r>
        <w:rPr>
          <w:rFonts w:ascii="宋体"/>
          <w:spacing w:val="97"/>
          <w:position w:val="0"/>
          <w:sz w:val="4"/>
        </w:rPr>
        <w:pict>
          <v:group style="width:246.05pt;height:2.2pt;mso-position-horizontal-relative:char;mso-position-vertical-relative:line" coordorigin="0,0" coordsize="4921,44">
            <v:group style="position:absolute;left:7;top:36;width:1211;height:2" coordorigin="7,36" coordsize="1211,2">
              <v:shape style="position:absolute;left:7;top:36;width:1211;height:2" coordorigin="7,36" coordsize="1211,0" path="m7,36l1217,36e" filled="false" stroked="true" strokeweight=".71997pt" strokecolor="#000000">
                <v:path arrowok="t"/>
              </v:shape>
            </v:group>
            <v:group style="position:absolute;left:7;top:7;width:1211;height:2" coordorigin="7,7" coordsize="1211,2">
              <v:shape style="position:absolute;left:7;top:7;width:1211;height:2" coordorigin="7,7" coordsize="1211,0" path="m7,7l1217,7e" filled="false" stroked="true" strokeweight=".71997pt" strokecolor="#000000">
                <v:path arrowok="t"/>
              </v:shape>
            </v:group>
            <v:group style="position:absolute;left:1280;top:36;width:1354;height:2" coordorigin="1280,36" coordsize="1354,2">
              <v:shape style="position:absolute;left:1280;top:36;width:1354;height:2" coordorigin="1280,36" coordsize="1354,0" path="m1280,36l2633,36e" filled="false" stroked="true" strokeweight=".71997pt" strokecolor="#000000">
                <v:path arrowok="t"/>
              </v:shape>
            </v:group>
            <v:group style="position:absolute;left:1280;top:7;width:1354;height:2" coordorigin="1280,7" coordsize="1354,2">
              <v:shape style="position:absolute;left:1280;top:7;width:1354;height:2" coordorigin="1280,7" coordsize="1354,0" path="m1280,7l2633,7e" filled="false" stroked="true" strokeweight=".71997pt" strokecolor="#000000">
                <v:path arrowok="t"/>
              </v:shape>
            </v:group>
            <v:group style="position:absolute;left:2696;top:36;width:1038;height:2" coordorigin="2696,36" coordsize="1038,2">
              <v:shape style="position:absolute;left:2696;top:36;width:1038;height:2" coordorigin="2696,36" coordsize="1038,0" path="m2696,36l3733,36e" filled="false" stroked="true" strokeweight=".71997pt" strokecolor="#000000">
                <v:path arrowok="t"/>
              </v:shape>
            </v:group>
            <v:group style="position:absolute;left:2696;top:7;width:1038;height:2" coordorigin="2696,7" coordsize="1038,2">
              <v:shape style="position:absolute;left:2696;top:7;width:1038;height:2" coordorigin="2696,7" coordsize="1038,0" path="m2696,7l3733,7e" filled="false" stroked="true" strokeweight=".71997pt" strokecolor="#000000">
                <v:path arrowok="t"/>
              </v:shape>
            </v:group>
            <v:group style="position:absolute;left:3795;top:36;width:1119;height:2" coordorigin="3795,36" coordsize="1119,2">
              <v:shape style="position:absolute;left:3795;top:36;width:1119;height:2" coordorigin="3795,36" coordsize="1119,0" path="m3795,36l4914,36e" filled="false" stroked="true" strokeweight=".71997pt" strokecolor="#000000">
                <v:path arrowok="t"/>
              </v:shape>
            </v:group>
            <v:group style="position:absolute;left:3795;top:7;width:1119;height:2" coordorigin="3795,7" coordsize="1119,2">
              <v:shape style="position:absolute;left:3795;top:7;width:1119;height:2" coordorigin="3795,7" coordsize="1119,0" path="m3795,7l4914,7e" filled="false" stroked="true" strokeweight=".71997pt" strokecolor="#000000">
                <v:path arrowok="t"/>
              </v:shape>
            </v:group>
          </v:group>
        </w:pict>
      </w:r>
      <w:r>
        <w:rPr>
          <w:rFonts w:ascii="宋体"/>
          <w:spacing w:val="97"/>
          <w:position w:val="0"/>
          <w:sz w:val="4"/>
        </w:rPr>
      </w:r>
    </w:p>
    <w:p>
      <w:pPr>
        <w:pStyle w:val="BodyText"/>
        <w:spacing w:line="240" w:lineRule="auto" w:before="74"/>
        <w:ind w:left="562" w:right="0"/>
        <w:jc w:val="left"/>
      </w:pPr>
      <w:r>
        <w:rPr/>
        <w:t>（</w:t>
      </w:r>
      <w:r>
        <w:rPr>
          <w:rFonts w:ascii="宋体" w:hAnsi="宋体" w:cs="宋体" w:eastAsia="宋体" w:hint="default"/>
        </w:rPr>
        <w:t>4</w:t>
      </w:r>
      <w:r>
        <w:rPr/>
        <w:t>）应收账款期末数中无持有公司</w:t>
      </w:r>
      <w:r>
        <w:rPr>
          <w:spacing w:val="-58"/>
        </w:rPr>
        <w:t> </w:t>
      </w:r>
      <w:r>
        <w:rPr>
          <w:rFonts w:ascii="宋体" w:hAnsi="宋体" w:cs="宋体" w:eastAsia="宋体" w:hint="default"/>
        </w:rPr>
        <w:t>5%</w:t>
      </w:r>
      <w:r>
        <w:rPr/>
        <w:t>（含</w:t>
      </w:r>
      <w:r>
        <w:rPr>
          <w:spacing w:val="-58"/>
        </w:rPr>
        <w:t> </w:t>
      </w:r>
      <w:r>
        <w:rPr>
          <w:rFonts w:ascii="宋体" w:hAnsi="宋体" w:cs="宋体" w:eastAsia="宋体" w:hint="default"/>
        </w:rPr>
        <w:t>5%</w:t>
      </w:r>
      <w:r>
        <w:rPr/>
        <w:t>）以上表决权股份的股东单位款项情况。</w:t>
      </w:r>
    </w:p>
    <w:p>
      <w:pPr>
        <w:pStyle w:val="BodyText"/>
        <w:spacing w:line="240" w:lineRule="auto" w:before="159"/>
        <w:ind w:left="562" w:right="0"/>
        <w:jc w:val="left"/>
      </w:pPr>
      <w:r>
        <w:rPr/>
        <w:t>（</w:t>
      </w:r>
      <w:r>
        <w:rPr>
          <w:rFonts w:ascii="宋体" w:hAnsi="宋体" w:cs="宋体" w:eastAsia="宋体" w:hint="default"/>
        </w:rPr>
        <w:t>5</w:t>
      </w:r>
      <w:r>
        <w:rPr/>
        <w:t>）应收账款金额前五名单位情况</w:t>
      </w:r>
    </w:p>
    <w:p>
      <w:pPr>
        <w:spacing w:after="0" w:line="240" w:lineRule="auto"/>
        <w:jc w:val="left"/>
        <w:sectPr>
          <w:type w:val="continuous"/>
          <w:pgSz w:w="11910" w:h="16840"/>
          <w:pgMar w:top="1060" w:bottom="1380" w:left="1480" w:right="1140"/>
        </w:sectPr>
      </w:pPr>
    </w:p>
    <w:p>
      <w:pPr>
        <w:spacing w:line="240" w:lineRule="auto" w:before="10"/>
        <w:rPr>
          <w:rFonts w:ascii="宋体" w:hAnsi="宋体" w:cs="宋体" w:eastAsia="宋体" w:hint="default"/>
          <w:sz w:val="3"/>
          <w:szCs w:val="3"/>
        </w:rPr>
      </w:pPr>
    </w:p>
    <w:tbl>
      <w:tblPr>
        <w:tblW w:w="0" w:type="auto"/>
        <w:jc w:val="left"/>
        <w:tblInd w:w="114" w:type="dxa"/>
        <w:tblLayout w:type="fixed"/>
        <w:tblCellMar>
          <w:top w:w="0" w:type="dxa"/>
          <w:left w:w="0" w:type="dxa"/>
          <w:bottom w:w="0" w:type="dxa"/>
          <w:right w:w="0" w:type="dxa"/>
        </w:tblCellMar>
        <w:tblLook w:val="01E0"/>
      </w:tblPr>
      <w:tblGrid>
        <w:gridCol w:w="3418"/>
        <w:gridCol w:w="1380"/>
        <w:gridCol w:w="1628"/>
        <w:gridCol w:w="178"/>
        <w:gridCol w:w="922"/>
        <w:gridCol w:w="1532"/>
      </w:tblGrid>
      <w:tr>
        <w:trPr>
          <w:trHeight w:val="874" w:hRule="exact"/>
        </w:trPr>
        <w:tc>
          <w:tcPr>
            <w:tcW w:w="3418" w:type="dxa"/>
            <w:tcBorders>
              <w:top w:val="single" w:sz="6"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380"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54" w:lineRule="auto"/>
              <w:ind w:left="628" w:right="115" w:hanging="420"/>
              <w:jc w:val="left"/>
              <w:rPr>
                <w:rFonts w:ascii="宋体" w:hAnsi="宋体" w:cs="宋体" w:eastAsia="宋体" w:hint="default"/>
                <w:sz w:val="21"/>
                <w:szCs w:val="21"/>
              </w:rPr>
            </w:pPr>
            <w:r>
              <w:rPr>
                <w:rFonts w:ascii="宋体" w:hAnsi="宋体" w:cs="宋体" w:eastAsia="宋体" w:hint="default"/>
                <w:spacing w:val="-1"/>
                <w:sz w:val="21"/>
                <w:szCs w:val="21"/>
              </w:rPr>
              <w:t>与本集团关</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系</w:t>
            </w:r>
          </w:p>
        </w:tc>
        <w:tc>
          <w:tcPr>
            <w:tcW w:w="1628" w:type="dxa"/>
            <w:tcBorders>
              <w:top w:val="single" w:sz="6"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left="701"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78" w:type="dxa"/>
            <w:tcBorders>
              <w:top w:val="single" w:sz="6" w:space="0" w:color="000000"/>
              <w:left w:val="nil" w:sz="6" w:space="0" w:color="auto"/>
              <w:bottom w:val="nil" w:sz="6" w:space="0" w:color="auto"/>
              <w:right w:val="nil" w:sz="6" w:space="0" w:color="auto"/>
            </w:tcBorders>
          </w:tcPr>
          <w:p>
            <w:pPr/>
          </w:p>
        </w:tc>
        <w:tc>
          <w:tcPr>
            <w:tcW w:w="922" w:type="dxa"/>
            <w:tcBorders>
              <w:top w:val="single" w:sz="6"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left="100" w:right="0"/>
              <w:jc w:val="center"/>
              <w:rPr>
                <w:rFonts w:ascii="宋体" w:hAnsi="宋体" w:cs="宋体" w:eastAsia="宋体" w:hint="default"/>
                <w:sz w:val="21"/>
                <w:szCs w:val="21"/>
              </w:rPr>
            </w:pPr>
            <w:r>
              <w:rPr>
                <w:rFonts w:ascii="宋体" w:hAnsi="宋体" w:cs="宋体" w:eastAsia="宋体" w:hint="default"/>
                <w:sz w:val="21"/>
                <w:szCs w:val="21"/>
              </w:rPr>
              <w:t>年限</w:t>
            </w:r>
          </w:p>
        </w:tc>
        <w:tc>
          <w:tcPr>
            <w:tcW w:w="1532"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54" w:lineRule="auto"/>
              <w:ind w:left="127" w:right="33" w:firstLine="52"/>
              <w:jc w:val="left"/>
              <w:rPr>
                <w:rFonts w:ascii="宋体" w:hAnsi="宋体" w:cs="宋体" w:eastAsia="宋体" w:hint="default"/>
                <w:sz w:val="21"/>
                <w:szCs w:val="21"/>
              </w:rPr>
            </w:pPr>
            <w:r>
              <w:rPr>
                <w:rFonts w:ascii="宋体" w:hAnsi="宋体" w:cs="宋体" w:eastAsia="宋体" w:hint="default"/>
                <w:sz w:val="21"/>
                <w:szCs w:val="21"/>
              </w:rPr>
              <w:t>占应收账款总</w:t>
            </w:r>
            <w:r>
              <w:rPr>
                <w:rFonts w:ascii="宋体" w:hAnsi="宋体" w:cs="宋体" w:eastAsia="宋体" w:hint="default"/>
                <w:w w:val="100"/>
                <w:sz w:val="21"/>
                <w:szCs w:val="21"/>
              </w:rPr>
              <w:t> </w:t>
            </w:r>
            <w:r>
              <w:rPr>
                <w:rFonts w:ascii="宋体" w:hAnsi="宋体" w:cs="宋体" w:eastAsia="宋体" w:hint="default"/>
                <w:spacing w:val="-1"/>
                <w:sz w:val="21"/>
                <w:szCs w:val="21"/>
              </w:rPr>
              <w:t>额的比例（</w:t>
            </w:r>
            <w:r>
              <w:rPr>
                <w:rFonts w:ascii="宋体" w:hAnsi="宋体" w:cs="宋体" w:eastAsia="宋体" w:hint="default"/>
                <w:spacing w:val="-1"/>
                <w:sz w:val="21"/>
                <w:szCs w:val="21"/>
              </w:rPr>
              <w:t>%</w:t>
            </w:r>
            <w:r>
              <w:rPr>
                <w:rFonts w:ascii="宋体" w:hAnsi="宋体" w:cs="宋体" w:eastAsia="宋体" w:hint="default"/>
                <w:spacing w:val="-1"/>
                <w:sz w:val="21"/>
                <w:szCs w:val="21"/>
              </w:rPr>
              <w:t>）</w:t>
            </w:r>
          </w:p>
        </w:tc>
      </w:tr>
      <w:tr>
        <w:trPr>
          <w:trHeight w:val="335" w:hRule="exact"/>
        </w:trPr>
        <w:tc>
          <w:tcPr>
            <w:tcW w:w="3418" w:type="dxa"/>
            <w:tcBorders>
              <w:top w:val="single" w:sz="4" w:space="0" w:color="000000"/>
              <w:left w:val="nil" w:sz="6" w:space="0" w:color="auto"/>
              <w:bottom w:val="nil" w:sz="6" w:space="0" w:color="auto"/>
              <w:right w:val="nil" w:sz="6" w:space="0" w:color="auto"/>
            </w:tcBorders>
          </w:tcPr>
          <w:p>
            <w:pPr>
              <w:pStyle w:val="TableParagraph"/>
              <w:spacing w:line="240" w:lineRule="auto" w:before="16"/>
              <w:ind w:left="28" w:right="0"/>
              <w:jc w:val="left"/>
              <w:rPr>
                <w:rFonts w:ascii="宋体" w:hAnsi="宋体" w:cs="宋体" w:eastAsia="宋体" w:hint="default"/>
                <w:sz w:val="21"/>
                <w:szCs w:val="21"/>
              </w:rPr>
            </w:pPr>
            <w:r>
              <w:rPr>
                <w:rFonts w:ascii="宋体" w:hAnsi="宋体" w:cs="宋体" w:eastAsia="宋体" w:hint="default"/>
                <w:sz w:val="21"/>
                <w:szCs w:val="21"/>
              </w:rPr>
              <w:t>苏宁电器股份有限公司南京采购中心</w:t>
            </w:r>
          </w:p>
        </w:tc>
        <w:tc>
          <w:tcPr>
            <w:tcW w:w="1380" w:type="dxa"/>
            <w:tcBorders>
              <w:top w:val="single" w:sz="4" w:space="0" w:color="000000"/>
              <w:left w:val="nil" w:sz="6" w:space="0" w:color="auto"/>
              <w:bottom w:val="nil" w:sz="6" w:space="0" w:color="auto"/>
              <w:right w:val="nil" w:sz="6" w:space="0" w:color="auto"/>
            </w:tcBorders>
          </w:tcPr>
          <w:p>
            <w:pPr>
              <w:pStyle w:val="TableParagraph"/>
              <w:spacing w:line="270" w:lineRule="exact"/>
              <w:ind w:right="221"/>
              <w:jc w:val="right"/>
              <w:rPr>
                <w:rFonts w:ascii="宋体" w:hAnsi="宋体" w:cs="宋体" w:eastAsia="宋体" w:hint="default"/>
                <w:sz w:val="21"/>
                <w:szCs w:val="21"/>
              </w:rPr>
            </w:pPr>
            <w:r>
              <w:rPr>
                <w:rFonts w:ascii="宋体" w:hAnsi="宋体" w:cs="宋体" w:eastAsia="宋体" w:hint="default"/>
                <w:spacing w:val="-1"/>
                <w:sz w:val="21"/>
                <w:szCs w:val="21"/>
              </w:rPr>
              <w:t>非关联方</w:t>
            </w:r>
          </w:p>
        </w:tc>
        <w:tc>
          <w:tcPr>
            <w:tcW w:w="1628" w:type="dxa"/>
            <w:tcBorders>
              <w:top w:val="single" w:sz="4" w:space="0" w:color="000000"/>
              <w:left w:val="nil" w:sz="6" w:space="0" w:color="auto"/>
              <w:bottom w:val="nil" w:sz="6" w:space="0" w:color="auto"/>
              <w:right w:val="nil" w:sz="6" w:space="0" w:color="auto"/>
            </w:tcBorders>
          </w:tcPr>
          <w:p>
            <w:pPr>
              <w:pStyle w:val="TableParagraph"/>
              <w:spacing w:line="270" w:lineRule="exact"/>
              <w:ind w:right="22"/>
              <w:jc w:val="right"/>
              <w:rPr>
                <w:rFonts w:ascii="宋体" w:hAnsi="宋体" w:cs="宋体" w:eastAsia="宋体" w:hint="default"/>
                <w:sz w:val="21"/>
                <w:szCs w:val="21"/>
              </w:rPr>
            </w:pPr>
            <w:r>
              <w:rPr>
                <w:rFonts w:ascii="宋体"/>
                <w:spacing w:val="-1"/>
                <w:sz w:val="21"/>
              </w:rPr>
              <w:t>185,915,817.93</w:t>
            </w:r>
          </w:p>
        </w:tc>
        <w:tc>
          <w:tcPr>
            <w:tcW w:w="178" w:type="dxa"/>
            <w:tcBorders>
              <w:top w:val="nil" w:sz="6" w:space="0" w:color="auto"/>
              <w:left w:val="nil" w:sz="6" w:space="0" w:color="auto"/>
              <w:bottom w:val="nil" w:sz="6" w:space="0" w:color="auto"/>
              <w:right w:val="nil" w:sz="6" w:space="0" w:color="auto"/>
            </w:tcBorders>
          </w:tcPr>
          <w:p>
            <w:pPr/>
          </w:p>
        </w:tc>
        <w:tc>
          <w:tcPr>
            <w:tcW w:w="922" w:type="dxa"/>
            <w:tcBorders>
              <w:top w:val="single" w:sz="4" w:space="0" w:color="000000"/>
              <w:left w:val="nil" w:sz="6" w:space="0" w:color="auto"/>
              <w:bottom w:val="nil" w:sz="6" w:space="0" w:color="auto"/>
              <w:right w:val="nil" w:sz="6" w:space="0" w:color="auto"/>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532" w:type="dxa"/>
            <w:tcBorders>
              <w:top w:val="single" w:sz="4" w:space="0" w:color="000000"/>
              <w:left w:val="nil" w:sz="6" w:space="0" w:color="auto"/>
              <w:bottom w:val="nil" w:sz="6" w:space="0" w:color="auto"/>
              <w:right w:val="nil" w:sz="6" w:space="0" w:color="auto"/>
            </w:tcBorders>
          </w:tcPr>
          <w:p>
            <w:pPr>
              <w:pStyle w:val="TableParagraph"/>
              <w:spacing w:line="270" w:lineRule="exact"/>
              <w:ind w:right="24"/>
              <w:jc w:val="right"/>
              <w:rPr>
                <w:rFonts w:ascii="宋体" w:hAnsi="宋体" w:cs="宋体" w:eastAsia="宋体" w:hint="default"/>
                <w:sz w:val="21"/>
                <w:szCs w:val="21"/>
              </w:rPr>
            </w:pPr>
            <w:r>
              <w:rPr>
                <w:rFonts w:ascii="宋体"/>
                <w:sz w:val="21"/>
              </w:rPr>
              <w:t>20.88</w:t>
            </w:r>
          </w:p>
        </w:tc>
      </w:tr>
      <w:tr>
        <w:trPr>
          <w:trHeight w:val="330" w:hRule="exact"/>
        </w:trPr>
        <w:tc>
          <w:tcPr>
            <w:tcW w:w="341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西宁国美电器有限公司</w:t>
            </w:r>
          </w:p>
        </w:tc>
        <w:tc>
          <w:tcPr>
            <w:tcW w:w="1380" w:type="dxa"/>
            <w:tcBorders>
              <w:top w:val="nil" w:sz="6" w:space="0" w:color="auto"/>
              <w:left w:val="nil" w:sz="6" w:space="0" w:color="auto"/>
              <w:bottom w:val="nil" w:sz="6" w:space="0" w:color="auto"/>
              <w:right w:val="nil" w:sz="6" w:space="0" w:color="auto"/>
            </w:tcBorders>
          </w:tcPr>
          <w:p>
            <w:pPr>
              <w:pStyle w:val="TableParagraph"/>
              <w:spacing w:line="249" w:lineRule="exact"/>
              <w:ind w:right="221"/>
              <w:jc w:val="right"/>
              <w:rPr>
                <w:rFonts w:ascii="宋体" w:hAnsi="宋体" w:cs="宋体" w:eastAsia="宋体" w:hint="default"/>
                <w:sz w:val="21"/>
                <w:szCs w:val="21"/>
              </w:rPr>
            </w:pPr>
            <w:r>
              <w:rPr>
                <w:rFonts w:ascii="宋体" w:hAnsi="宋体" w:cs="宋体" w:eastAsia="宋体" w:hint="default"/>
                <w:spacing w:val="-1"/>
                <w:sz w:val="21"/>
                <w:szCs w:val="21"/>
              </w:rPr>
              <w:t>非关联方</w:t>
            </w:r>
          </w:p>
        </w:tc>
        <w:tc>
          <w:tcPr>
            <w:tcW w:w="1628" w:type="dxa"/>
            <w:tcBorders>
              <w:top w:val="nil" w:sz="6" w:space="0" w:color="auto"/>
              <w:left w:val="nil" w:sz="6" w:space="0" w:color="auto"/>
              <w:bottom w:val="nil" w:sz="6" w:space="0" w:color="auto"/>
              <w:right w:val="nil" w:sz="6" w:space="0" w:color="auto"/>
            </w:tcBorders>
          </w:tcPr>
          <w:p>
            <w:pPr>
              <w:pStyle w:val="TableParagraph"/>
              <w:spacing w:line="271" w:lineRule="exact"/>
              <w:ind w:right="22"/>
              <w:jc w:val="right"/>
              <w:rPr>
                <w:rFonts w:ascii="宋体" w:hAnsi="宋体" w:cs="宋体" w:eastAsia="宋体" w:hint="default"/>
                <w:sz w:val="21"/>
                <w:szCs w:val="21"/>
              </w:rPr>
            </w:pPr>
            <w:r>
              <w:rPr>
                <w:rFonts w:ascii="宋体"/>
                <w:spacing w:val="-1"/>
                <w:sz w:val="21"/>
              </w:rPr>
              <w:t>105,889,579.04</w:t>
            </w:r>
          </w:p>
        </w:tc>
        <w:tc>
          <w:tcPr>
            <w:tcW w:w="178" w:type="dxa"/>
            <w:tcBorders>
              <w:top w:val="nil" w:sz="6" w:space="0" w:color="auto"/>
              <w:left w:val="nil" w:sz="6" w:space="0" w:color="auto"/>
              <w:bottom w:val="nil" w:sz="6" w:space="0" w:color="auto"/>
              <w:right w:val="nil" w:sz="6" w:space="0" w:color="auto"/>
            </w:tcBorders>
          </w:tcPr>
          <w:p>
            <w:pPr/>
          </w:p>
        </w:tc>
        <w:tc>
          <w:tcPr>
            <w:tcW w:w="922" w:type="dxa"/>
            <w:tcBorders>
              <w:top w:val="nil" w:sz="6" w:space="0" w:color="auto"/>
              <w:left w:val="nil" w:sz="6" w:space="0" w:color="auto"/>
              <w:bottom w:val="nil" w:sz="6" w:space="0" w:color="auto"/>
              <w:right w:val="nil" w:sz="6" w:space="0" w:color="auto"/>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532" w:type="dxa"/>
            <w:tcBorders>
              <w:top w:val="nil" w:sz="6" w:space="0" w:color="auto"/>
              <w:left w:val="nil" w:sz="6" w:space="0" w:color="auto"/>
              <w:bottom w:val="nil" w:sz="6" w:space="0" w:color="auto"/>
              <w:right w:val="nil" w:sz="6" w:space="0" w:color="auto"/>
            </w:tcBorders>
          </w:tcPr>
          <w:p>
            <w:pPr>
              <w:pStyle w:val="TableParagraph"/>
              <w:spacing w:line="271" w:lineRule="exact"/>
              <w:ind w:right="24"/>
              <w:jc w:val="right"/>
              <w:rPr>
                <w:rFonts w:ascii="宋体" w:hAnsi="宋体" w:cs="宋体" w:eastAsia="宋体" w:hint="default"/>
                <w:sz w:val="21"/>
                <w:szCs w:val="21"/>
              </w:rPr>
            </w:pPr>
            <w:r>
              <w:rPr>
                <w:rFonts w:ascii="宋体"/>
                <w:sz w:val="21"/>
              </w:rPr>
              <w:t>11.89</w:t>
            </w:r>
          </w:p>
        </w:tc>
      </w:tr>
      <w:tr>
        <w:trPr>
          <w:trHeight w:val="330" w:hRule="exact"/>
        </w:trPr>
        <w:tc>
          <w:tcPr>
            <w:tcW w:w="341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8" w:right="0"/>
              <w:jc w:val="left"/>
              <w:rPr>
                <w:rFonts w:ascii="宋体" w:hAnsi="宋体" w:cs="宋体" w:eastAsia="宋体" w:hint="default"/>
                <w:sz w:val="21"/>
                <w:szCs w:val="21"/>
              </w:rPr>
            </w:pPr>
            <w:r>
              <w:rPr>
                <w:rFonts w:ascii="宋体" w:hAnsi="宋体" w:cs="宋体" w:eastAsia="宋体" w:hint="default"/>
                <w:sz w:val="21"/>
                <w:szCs w:val="21"/>
              </w:rPr>
              <w:t>中国移动通信集团浙江有限公司</w:t>
            </w:r>
          </w:p>
        </w:tc>
        <w:tc>
          <w:tcPr>
            <w:tcW w:w="1380" w:type="dxa"/>
            <w:tcBorders>
              <w:top w:val="nil" w:sz="6" w:space="0" w:color="auto"/>
              <w:left w:val="nil" w:sz="6" w:space="0" w:color="auto"/>
              <w:bottom w:val="nil" w:sz="6" w:space="0" w:color="auto"/>
              <w:right w:val="nil" w:sz="6" w:space="0" w:color="auto"/>
            </w:tcBorders>
          </w:tcPr>
          <w:p>
            <w:pPr>
              <w:pStyle w:val="TableParagraph"/>
              <w:spacing w:line="251" w:lineRule="exact"/>
              <w:ind w:right="221"/>
              <w:jc w:val="right"/>
              <w:rPr>
                <w:rFonts w:ascii="宋体" w:hAnsi="宋体" w:cs="宋体" w:eastAsia="宋体" w:hint="default"/>
                <w:sz w:val="21"/>
                <w:szCs w:val="21"/>
              </w:rPr>
            </w:pPr>
            <w:r>
              <w:rPr>
                <w:rFonts w:ascii="宋体" w:hAnsi="宋体" w:cs="宋体" w:eastAsia="宋体" w:hint="default"/>
                <w:spacing w:val="-1"/>
                <w:sz w:val="21"/>
                <w:szCs w:val="21"/>
              </w:rPr>
              <w:t>非关联方</w:t>
            </w:r>
          </w:p>
        </w:tc>
        <w:tc>
          <w:tcPr>
            <w:tcW w:w="1628" w:type="dxa"/>
            <w:tcBorders>
              <w:top w:val="nil" w:sz="6" w:space="0" w:color="auto"/>
              <w:left w:val="nil" w:sz="6" w:space="0" w:color="auto"/>
              <w:bottom w:val="nil" w:sz="6" w:space="0" w:color="auto"/>
              <w:right w:val="nil" w:sz="6" w:space="0" w:color="auto"/>
            </w:tcBorders>
          </w:tcPr>
          <w:p>
            <w:pPr>
              <w:pStyle w:val="TableParagraph"/>
              <w:spacing w:line="270" w:lineRule="exact"/>
              <w:ind w:right="21"/>
              <w:jc w:val="right"/>
              <w:rPr>
                <w:rFonts w:ascii="宋体" w:hAnsi="宋体" w:cs="宋体" w:eastAsia="宋体" w:hint="default"/>
                <w:sz w:val="21"/>
                <w:szCs w:val="21"/>
              </w:rPr>
            </w:pPr>
            <w:r>
              <w:rPr>
                <w:rFonts w:ascii="宋体"/>
                <w:spacing w:val="-1"/>
                <w:sz w:val="21"/>
              </w:rPr>
              <w:t>31,281,897.00</w:t>
            </w:r>
          </w:p>
        </w:tc>
        <w:tc>
          <w:tcPr>
            <w:tcW w:w="178" w:type="dxa"/>
            <w:tcBorders>
              <w:top w:val="nil" w:sz="6" w:space="0" w:color="auto"/>
              <w:left w:val="nil" w:sz="6" w:space="0" w:color="auto"/>
              <w:bottom w:val="nil" w:sz="6" w:space="0" w:color="auto"/>
              <w:right w:val="nil" w:sz="6" w:space="0" w:color="auto"/>
            </w:tcBorders>
          </w:tcPr>
          <w:p>
            <w:pPr/>
          </w:p>
        </w:tc>
        <w:tc>
          <w:tcPr>
            <w:tcW w:w="922" w:type="dxa"/>
            <w:tcBorders>
              <w:top w:val="nil" w:sz="6" w:space="0" w:color="auto"/>
              <w:left w:val="nil" w:sz="6" w:space="0" w:color="auto"/>
              <w:bottom w:val="nil" w:sz="6" w:space="0" w:color="auto"/>
              <w:right w:val="nil" w:sz="6" w:space="0" w:color="auto"/>
            </w:tcBorders>
          </w:tcPr>
          <w:p>
            <w:pPr>
              <w:pStyle w:val="TableParagraph"/>
              <w:spacing w:line="270" w:lineRule="exact"/>
              <w:ind w:right="2"/>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c>
        <w:tc>
          <w:tcPr>
            <w:tcW w:w="1532" w:type="dxa"/>
            <w:tcBorders>
              <w:top w:val="nil" w:sz="6" w:space="0" w:color="auto"/>
              <w:left w:val="nil" w:sz="6" w:space="0" w:color="auto"/>
              <w:bottom w:val="nil" w:sz="6" w:space="0" w:color="auto"/>
              <w:right w:val="nil" w:sz="6" w:space="0" w:color="auto"/>
            </w:tcBorders>
          </w:tcPr>
          <w:p>
            <w:pPr>
              <w:pStyle w:val="TableParagraph"/>
              <w:spacing w:line="270" w:lineRule="exact"/>
              <w:ind w:right="24"/>
              <w:jc w:val="right"/>
              <w:rPr>
                <w:rFonts w:ascii="宋体" w:hAnsi="宋体" w:cs="宋体" w:eastAsia="宋体" w:hint="default"/>
                <w:sz w:val="21"/>
                <w:szCs w:val="21"/>
              </w:rPr>
            </w:pPr>
            <w:r>
              <w:rPr>
                <w:rFonts w:ascii="宋体"/>
                <w:sz w:val="21"/>
              </w:rPr>
              <w:t>3.51</w:t>
            </w:r>
          </w:p>
        </w:tc>
      </w:tr>
      <w:tr>
        <w:trPr>
          <w:trHeight w:val="330" w:hRule="exact"/>
        </w:trPr>
        <w:tc>
          <w:tcPr>
            <w:tcW w:w="341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南宁国美物流有限公司</w:t>
            </w:r>
          </w:p>
        </w:tc>
        <w:tc>
          <w:tcPr>
            <w:tcW w:w="1380" w:type="dxa"/>
            <w:tcBorders>
              <w:top w:val="nil" w:sz="6" w:space="0" w:color="auto"/>
              <w:left w:val="nil" w:sz="6" w:space="0" w:color="auto"/>
              <w:bottom w:val="nil" w:sz="6" w:space="0" w:color="auto"/>
              <w:right w:val="nil" w:sz="6" w:space="0" w:color="auto"/>
            </w:tcBorders>
          </w:tcPr>
          <w:p>
            <w:pPr>
              <w:pStyle w:val="TableParagraph"/>
              <w:spacing w:line="249" w:lineRule="exact"/>
              <w:ind w:right="221"/>
              <w:jc w:val="right"/>
              <w:rPr>
                <w:rFonts w:ascii="宋体" w:hAnsi="宋体" w:cs="宋体" w:eastAsia="宋体" w:hint="default"/>
                <w:sz w:val="21"/>
                <w:szCs w:val="21"/>
              </w:rPr>
            </w:pPr>
            <w:r>
              <w:rPr>
                <w:rFonts w:ascii="宋体" w:hAnsi="宋体" w:cs="宋体" w:eastAsia="宋体" w:hint="default"/>
                <w:spacing w:val="-1"/>
                <w:sz w:val="21"/>
                <w:szCs w:val="21"/>
              </w:rPr>
              <w:t>非关联方</w:t>
            </w:r>
          </w:p>
        </w:tc>
        <w:tc>
          <w:tcPr>
            <w:tcW w:w="1628" w:type="dxa"/>
            <w:tcBorders>
              <w:top w:val="nil" w:sz="6" w:space="0" w:color="auto"/>
              <w:left w:val="nil" w:sz="6" w:space="0" w:color="auto"/>
              <w:bottom w:val="nil" w:sz="6" w:space="0" w:color="auto"/>
              <w:right w:val="nil" w:sz="6" w:space="0" w:color="auto"/>
            </w:tcBorders>
          </w:tcPr>
          <w:p>
            <w:pPr>
              <w:pStyle w:val="TableParagraph"/>
              <w:spacing w:line="271" w:lineRule="exact"/>
              <w:ind w:right="21"/>
              <w:jc w:val="right"/>
              <w:rPr>
                <w:rFonts w:ascii="宋体" w:hAnsi="宋体" w:cs="宋体" w:eastAsia="宋体" w:hint="default"/>
                <w:sz w:val="21"/>
                <w:szCs w:val="21"/>
              </w:rPr>
            </w:pPr>
            <w:r>
              <w:rPr>
                <w:rFonts w:ascii="宋体"/>
                <w:spacing w:val="-1"/>
                <w:sz w:val="21"/>
              </w:rPr>
              <w:t>28,259,045.98</w:t>
            </w:r>
          </w:p>
        </w:tc>
        <w:tc>
          <w:tcPr>
            <w:tcW w:w="178" w:type="dxa"/>
            <w:tcBorders>
              <w:top w:val="nil" w:sz="6" w:space="0" w:color="auto"/>
              <w:left w:val="nil" w:sz="6" w:space="0" w:color="auto"/>
              <w:bottom w:val="nil" w:sz="6" w:space="0" w:color="auto"/>
              <w:right w:val="nil" w:sz="6" w:space="0" w:color="auto"/>
            </w:tcBorders>
          </w:tcPr>
          <w:p>
            <w:pPr/>
          </w:p>
        </w:tc>
        <w:tc>
          <w:tcPr>
            <w:tcW w:w="922" w:type="dxa"/>
            <w:tcBorders>
              <w:top w:val="nil" w:sz="6" w:space="0" w:color="auto"/>
              <w:left w:val="nil" w:sz="6" w:space="0" w:color="auto"/>
              <w:bottom w:val="nil" w:sz="6" w:space="0" w:color="auto"/>
              <w:right w:val="nil" w:sz="6" w:space="0" w:color="auto"/>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532" w:type="dxa"/>
            <w:tcBorders>
              <w:top w:val="nil" w:sz="6" w:space="0" w:color="auto"/>
              <w:left w:val="nil" w:sz="6" w:space="0" w:color="auto"/>
              <w:bottom w:val="nil" w:sz="6" w:space="0" w:color="auto"/>
              <w:right w:val="nil" w:sz="6" w:space="0" w:color="auto"/>
            </w:tcBorders>
          </w:tcPr>
          <w:p>
            <w:pPr>
              <w:pStyle w:val="TableParagraph"/>
              <w:spacing w:line="271" w:lineRule="exact"/>
              <w:ind w:right="24"/>
              <w:jc w:val="right"/>
              <w:rPr>
                <w:rFonts w:ascii="宋体" w:hAnsi="宋体" w:cs="宋体" w:eastAsia="宋体" w:hint="default"/>
                <w:sz w:val="21"/>
                <w:szCs w:val="21"/>
              </w:rPr>
            </w:pPr>
            <w:r>
              <w:rPr>
                <w:rFonts w:ascii="宋体"/>
                <w:sz w:val="21"/>
              </w:rPr>
              <w:t>3.17</w:t>
            </w:r>
          </w:p>
        </w:tc>
      </w:tr>
      <w:tr>
        <w:trPr>
          <w:trHeight w:val="334" w:hRule="exact"/>
        </w:trPr>
        <w:tc>
          <w:tcPr>
            <w:tcW w:w="341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8" w:right="0"/>
              <w:jc w:val="left"/>
              <w:rPr>
                <w:rFonts w:ascii="宋体" w:hAnsi="宋体" w:cs="宋体" w:eastAsia="宋体" w:hint="default"/>
                <w:sz w:val="21"/>
                <w:szCs w:val="21"/>
              </w:rPr>
            </w:pPr>
            <w:r>
              <w:rPr>
                <w:rFonts w:ascii="宋体" w:hAnsi="宋体" w:cs="宋体" w:eastAsia="宋体" w:hint="default"/>
                <w:sz w:val="21"/>
                <w:szCs w:val="21"/>
              </w:rPr>
              <w:t>中国移动通信集团四川有限公司</w:t>
            </w:r>
          </w:p>
        </w:tc>
        <w:tc>
          <w:tcPr>
            <w:tcW w:w="1380" w:type="dxa"/>
            <w:tcBorders>
              <w:top w:val="nil" w:sz="6" w:space="0" w:color="auto"/>
              <w:left w:val="nil" w:sz="6" w:space="0" w:color="auto"/>
              <w:bottom w:val="nil" w:sz="6" w:space="0" w:color="auto"/>
              <w:right w:val="nil" w:sz="6" w:space="0" w:color="auto"/>
            </w:tcBorders>
          </w:tcPr>
          <w:p>
            <w:pPr>
              <w:pStyle w:val="TableParagraph"/>
              <w:spacing w:line="251" w:lineRule="exact"/>
              <w:ind w:right="221"/>
              <w:jc w:val="right"/>
              <w:rPr>
                <w:rFonts w:ascii="宋体" w:hAnsi="宋体" w:cs="宋体" w:eastAsia="宋体" w:hint="default"/>
                <w:sz w:val="21"/>
                <w:szCs w:val="21"/>
              </w:rPr>
            </w:pPr>
            <w:r>
              <w:rPr>
                <w:rFonts w:ascii="宋体" w:hAnsi="宋体" w:cs="宋体" w:eastAsia="宋体" w:hint="default"/>
                <w:spacing w:val="-1"/>
                <w:sz w:val="21"/>
                <w:szCs w:val="21"/>
              </w:rPr>
              <w:t>非关联方</w:t>
            </w:r>
          </w:p>
        </w:tc>
        <w:tc>
          <w:tcPr>
            <w:tcW w:w="1628" w:type="dxa"/>
            <w:tcBorders>
              <w:top w:val="nil" w:sz="6" w:space="0" w:color="auto"/>
              <w:left w:val="nil" w:sz="6" w:space="0" w:color="auto"/>
              <w:bottom w:val="single" w:sz="4" w:space="0" w:color="000000"/>
              <w:right w:val="nil" w:sz="6" w:space="0" w:color="auto"/>
            </w:tcBorders>
          </w:tcPr>
          <w:p>
            <w:pPr>
              <w:pStyle w:val="TableParagraph"/>
              <w:spacing w:line="270" w:lineRule="exact"/>
              <w:ind w:right="21"/>
              <w:jc w:val="right"/>
              <w:rPr>
                <w:rFonts w:ascii="宋体" w:hAnsi="宋体" w:cs="宋体" w:eastAsia="宋体" w:hint="default"/>
                <w:sz w:val="21"/>
                <w:szCs w:val="21"/>
              </w:rPr>
            </w:pPr>
            <w:r>
              <w:rPr>
                <w:rFonts w:ascii="宋体"/>
                <w:spacing w:val="-1"/>
                <w:sz w:val="21"/>
              </w:rPr>
              <w:t>19,436,920.00</w:t>
            </w:r>
          </w:p>
        </w:tc>
        <w:tc>
          <w:tcPr>
            <w:tcW w:w="178" w:type="dxa"/>
            <w:tcBorders>
              <w:top w:val="nil" w:sz="6" w:space="0" w:color="auto"/>
              <w:left w:val="nil" w:sz="6" w:space="0" w:color="auto"/>
              <w:bottom w:val="nil" w:sz="6" w:space="0" w:color="auto"/>
              <w:right w:val="nil" w:sz="6" w:space="0" w:color="auto"/>
            </w:tcBorders>
          </w:tcPr>
          <w:p>
            <w:pPr/>
          </w:p>
        </w:tc>
        <w:tc>
          <w:tcPr>
            <w:tcW w:w="922" w:type="dxa"/>
            <w:tcBorders>
              <w:top w:val="nil" w:sz="6" w:space="0" w:color="auto"/>
              <w:left w:val="nil" w:sz="6" w:space="0" w:color="auto"/>
              <w:bottom w:val="nil" w:sz="6" w:space="0" w:color="auto"/>
              <w:right w:val="nil" w:sz="6" w:space="0" w:color="auto"/>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532" w:type="dxa"/>
            <w:tcBorders>
              <w:top w:val="nil" w:sz="6" w:space="0" w:color="auto"/>
              <w:left w:val="nil" w:sz="6" w:space="0" w:color="auto"/>
              <w:bottom w:val="single" w:sz="4" w:space="0" w:color="000000"/>
              <w:right w:val="nil" w:sz="6" w:space="0" w:color="auto"/>
            </w:tcBorders>
          </w:tcPr>
          <w:p>
            <w:pPr>
              <w:pStyle w:val="TableParagraph"/>
              <w:spacing w:line="270" w:lineRule="exact"/>
              <w:ind w:right="24"/>
              <w:jc w:val="right"/>
              <w:rPr>
                <w:rFonts w:ascii="宋体" w:hAnsi="宋体" w:cs="宋体" w:eastAsia="宋体" w:hint="default"/>
                <w:sz w:val="21"/>
                <w:szCs w:val="21"/>
              </w:rPr>
            </w:pPr>
            <w:r>
              <w:rPr>
                <w:rFonts w:ascii="宋体"/>
                <w:sz w:val="21"/>
              </w:rPr>
              <w:t>2.18</w:t>
            </w:r>
          </w:p>
        </w:tc>
      </w:tr>
      <w:tr>
        <w:trPr>
          <w:trHeight w:val="360" w:hRule="exact"/>
        </w:trPr>
        <w:tc>
          <w:tcPr>
            <w:tcW w:w="3418" w:type="dxa"/>
            <w:tcBorders>
              <w:top w:val="nil" w:sz="6" w:space="0" w:color="auto"/>
              <w:left w:val="nil" w:sz="6" w:space="0" w:color="auto"/>
              <w:bottom w:val="nil" w:sz="6" w:space="0" w:color="auto"/>
              <w:right w:val="nil" w:sz="6" w:space="0" w:color="auto"/>
            </w:tcBorders>
          </w:tcPr>
          <w:p>
            <w:pPr>
              <w:pStyle w:val="TableParagraph"/>
              <w:tabs>
                <w:tab w:pos="522" w:val="left" w:leader="none"/>
              </w:tabs>
              <w:spacing w:line="240" w:lineRule="auto" w:before="2"/>
              <w:ind w:left="102"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380" w:type="dxa"/>
            <w:tcBorders>
              <w:top w:val="nil" w:sz="6" w:space="0" w:color="auto"/>
              <w:left w:val="nil" w:sz="6" w:space="0" w:color="auto"/>
              <w:bottom w:val="nil" w:sz="6" w:space="0" w:color="auto"/>
              <w:right w:val="nil" w:sz="6" w:space="0" w:color="auto"/>
            </w:tcBorders>
          </w:tcPr>
          <w:p>
            <w:pPr/>
          </w:p>
        </w:tc>
        <w:tc>
          <w:tcPr>
            <w:tcW w:w="1628" w:type="dxa"/>
            <w:tcBorders>
              <w:top w:val="single" w:sz="4" w:space="0" w:color="000000"/>
              <w:left w:val="nil" w:sz="6" w:space="0" w:color="auto"/>
              <w:bottom w:val="single" w:sz="17" w:space="0" w:color="000000"/>
              <w:right w:val="nil" w:sz="6" w:space="0" w:color="auto"/>
            </w:tcBorders>
          </w:tcPr>
          <w:p>
            <w:pPr>
              <w:pStyle w:val="TableParagraph"/>
              <w:spacing w:line="272" w:lineRule="exact"/>
              <w:ind w:right="25"/>
              <w:jc w:val="right"/>
              <w:rPr>
                <w:rFonts w:ascii="宋体" w:hAnsi="宋体" w:cs="宋体" w:eastAsia="宋体" w:hint="default"/>
                <w:sz w:val="21"/>
                <w:szCs w:val="21"/>
              </w:rPr>
            </w:pPr>
            <w:r>
              <w:rPr>
                <w:rFonts w:ascii="宋体"/>
                <w:b/>
                <w:w w:val="95"/>
                <w:sz w:val="21"/>
              </w:rPr>
              <w:t>370,783,259.95</w:t>
            </w:r>
            <w:r>
              <w:rPr>
                <w:rFonts w:ascii="宋体"/>
                <w:sz w:val="21"/>
              </w:rPr>
            </w:r>
          </w:p>
        </w:tc>
        <w:tc>
          <w:tcPr>
            <w:tcW w:w="178" w:type="dxa"/>
            <w:tcBorders>
              <w:top w:val="nil" w:sz="6" w:space="0" w:color="auto"/>
              <w:left w:val="nil" w:sz="6" w:space="0" w:color="auto"/>
              <w:bottom w:val="nil" w:sz="6" w:space="0" w:color="auto"/>
              <w:right w:val="nil" w:sz="6" w:space="0" w:color="auto"/>
            </w:tcBorders>
          </w:tcPr>
          <w:p>
            <w:pPr/>
          </w:p>
        </w:tc>
        <w:tc>
          <w:tcPr>
            <w:tcW w:w="922" w:type="dxa"/>
            <w:tcBorders>
              <w:top w:val="nil" w:sz="6" w:space="0" w:color="auto"/>
              <w:left w:val="nil" w:sz="6" w:space="0" w:color="auto"/>
              <w:bottom w:val="nil" w:sz="6" w:space="0" w:color="auto"/>
              <w:right w:val="nil" w:sz="6" w:space="0" w:color="auto"/>
            </w:tcBorders>
          </w:tcPr>
          <w:p>
            <w:pPr/>
          </w:p>
        </w:tc>
        <w:tc>
          <w:tcPr>
            <w:tcW w:w="1532" w:type="dxa"/>
            <w:tcBorders>
              <w:top w:val="single" w:sz="4" w:space="0" w:color="000000"/>
              <w:left w:val="nil" w:sz="6" w:space="0" w:color="auto"/>
              <w:bottom w:val="single" w:sz="17" w:space="0" w:color="000000"/>
              <w:right w:val="nil" w:sz="6" w:space="0" w:color="auto"/>
            </w:tcBorders>
          </w:tcPr>
          <w:p>
            <w:pPr>
              <w:pStyle w:val="TableParagraph"/>
              <w:spacing w:line="272" w:lineRule="exact"/>
              <w:ind w:right="26"/>
              <w:jc w:val="right"/>
              <w:rPr>
                <w:rFonts w:ascii="宋体" w:hAnsi="宋体" w:cs="宋体" w:eastAsia="宋体" w:hint="default"/>
                <w:sz w:val="21"/>
                <w:szCs w:val="21"/>
              </w:rPr>
            </w:pPr>
            <w:r>
              <w:rPr>
                <w:rFonts w:ascii="宋体"/>
                <w:b/>
                <w:w w:val="95"/>
                <w:sz w:val="21"/>
              </w:rPr>
              <w:t>41.63</w:t>
            </w:r>
            <w:r>
              <w:rPr>
                <w:rFonts w:ascii="宋体"/>
                <w:sz w:val="21"/>
              </w:rPr>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spacing w:line="379" w:lineRule="auto"/>
        <w:ind w:left="562" w:right="5189"/>
        <w:jc w:val="left"/>
      </w:pPr>
      <w:r>
        <w:rPr/>
        <w:t>（</w:t>
      </w:r>
      <w:r>
        <w:rPr>
          <w:rFonts w:ascii="宋体" w:hAnsi="宋体" w:cs="宋体" w:eastAsia="宋体" w:hint="default"/>
        </w:rPr>
        <w:t>6</w:t>
      </w:r>
      <w:r>
        <w:rPr/>
        <w:t>）应收关联方账款情况</w:t>
      </w:r>
      <w:r>
        <w:rPr>
          <w:w w:val="100"/>
        </w:rPr>
        <w:t> </w:t>
      </w:r>
      <w:r>
        <w:rPr/>
        <w:t>详见附注八、</w:t>
      </w:r>
      <w:r>
        <w:rPr>
          <w:rFonts w:ascii="宋体" w:hAnsi="宋体" w:cs="宋体" w:eastAsia="宋体" w:hint="default"/>
        </w:rPr>
        <w:t>5</w:t>
      </w:r>
      <w:r>
        <w:rPr>
          <w:rFonts w:ascii="宋体" w:hAnsi="宋体" w:cs="宋体" w:eastAsia="宋体" w:hint="default"/>
          <w:spacing w:val="-55"/>
        </w:rPr>
        <w:t> </w:t>
      </w:r>
      <w:r>
        <w:rPr/>
        <w:t>关联方应收应付款项。</w:t>
      </w:r>
    </w:p>
    <w:p>
      <w:pPr>
        <w:spacing w:line="240" w:lineRule="auto" w:before="6"/>
        <w:rPr>
          <w:rFonts w:ascii="宋体" w:hAnsi="宋体" w:cs="宋体" w:eastAsia="宋体" w:hint="default"/>
          <w:sz w:val="25"/>
          <w:szCs w:val="25"/>
        </w:rPr>
      </w:pPr>
    </w:p>
    <w:p>
      <w:pPr>
        <w:pStyle w:val="Heading4"/>
        <w:spacing w:line="240" w:lineRule="auto"/>
        <w:ind w:left="565" w:right="0"/>
        <w:jc w:val="left"/>
        <w:rPr>
          <w:b w:val="0"/>
          <w:bCs w:val="0"/>
        </w:rPr>
      </w:pPr>
      <w:r>
        <w:rPr>
          <w:rFonts w:ascii="宋体" w:hAnsi="宋体" w:cs="宋体" w:eastAsia="宋体" w:hint="default"/>
        </w:rPr>
        <w:t>4</w:t>
      </w:r>
      <w:r>
        <w:rPr/>
        <w:t>、其他应收款</w:t>
      </w:r>
      <w:r>
        <w:rPr>
          <w:b w:val="0"/>
          <w:bCs w:val="0"/>
        </w:rPr>
      </w:r>
    </w:p>
    <w:p>
      <w:pPr>
        <w:pStyle w:val="BodyText"/>
        <w:spacing w:line="240" w:lineRule="auto" w:before="133"/>
        <w:ind w:left="562" w:right="0"/>
        <w:jc w:val="left"/>
      </w:pPr>
      <w:r>
        <w:rPr/>
        <w:t>（</w:t>
      </w:r>
      <w:r>
        <w:rPr>
          <w:rFonts w:ascii="宋体" w:hAnsi="宋体" w:cs="宋体" w:eastAsia="宋体" w:hint="default"/>
        </w:rPr>
        <w:t>1</w:t>
      </w:r>
      <w:r>
        <w:rPr/>
        <w:t>）其他应收款按种类列示</w:t>
      </w:r>
    </w:p>
    <w:p>
      <w:pPr>
        <w:spacing w:line="240" w:lineRule="auto" w:before="9"/>
        <w:rPr>
          <w:rFonts w:ascii="宋体" w:hAnsi="宋体" w:cs="宋体" w:eastAsia="宋体" w:hint="default"/>
          <w:sz w:val="10"/>
          <w:szCs w:val="10"/>
        </w:rPr>
      </w:pPr>
    </w:p>
    <w:tbl>
      <w:tblPr>
        <w:tblW w:w="0" w:type="auto"/>
        <w:jc w:val="left"/>
        <w:tblInd w:w="222" w:type="dxa"/>
        <w:tblLayout w:type="fixed"/>
        <w:tblCellMar>
          <w:top w:w="0" w:type="dxa"/>
          <w:left w:w="0" w:type="dxa"/>
          <w:bottom w:w="0" w:type="dxa"/>
          <w:right w:w="0" w:type="dxa"/>
        </w:tblCellMar>
        <w:tblLook w:val="01E0"/>
      </w:tblPr>
      <w:tblGrid>
        <w:gridCol w:w="3161"/>
        <w:gridCol w:w="137"/>
        <w:gridCol w:w="953"/>
        <w:gridCol w:w="982"/>
        <w:gridCol w:w="807"/>
        <w:gridCol w:w="1640"/>
        <w:gridCol w:w="1063"/>
      </w:tblGrid>
      <w:tr>
        <w:trPr>
          <w:trHeight w:val="256" w:hRule="exact"/>
        </w:trPr>
        <w:tc>
          <w:tcPr>
            <w:tcW w:w="8742" w:type="dxa"/>
            <w:gridSpan w:val="7"/>
            <w:tcBorders>
              <w:top w:val="nil" w:sz="6" w:space="0" w:color="auto"/>
              <w:left w:val="nil" w:sz="6" w:space="0" w:color="auto"/>
              <w:bottom w:val="nil" w:sz="6" w:space="0" w:color="auto"/>
              <w:right w:val="nil" w:sz="6" w:space="0" w:color="auto"/>
            </w:tcBorders>
          </w:tcPr>
          <w:p>
            <w:pPr>
              <w:pStyle w:val="TableParagraph"/>
              <w:spacing w:line="211" w:lineRule="exact"/>
              <w:ind w:left="5705"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350" w:hRule="exact"/>
        </w:trPr>
        <w:tc>
          <w:tcPr>
            <w:tcW w:w="316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366"/>
              <w:jc w:val="right"/>
              <w:rPr>
                <w:rFonts w:ascii="宋体" w:hAnsi="宋体" w:cs="宋体" w:eastAsia="宋体" w:hint="default"/>
                <w:sz w:val="21"/>
                <w:szCs w:val="21"/>
              </w:rPr>
            </w:pPr>
            <w:r>
              <w:rPr>
                <w:rFonts w:ascii="宋体" w:hAnsi="宋体" w:cs="宋体" w:eastAsia="宋体" w:hint="default"/>
                <w:sz w:val="21"/>
                <w:szCs w:val="21"/>
              </w:rPr>
              <w:t>种类</w:t>
            </w:r>
          </w:p>
        </w:tc>
        <w:tc>
          <w:tcPr>
            <w:tcW w:w="137" w:type="dxa"/>
            <w:tcBorders>
              <w:top w:val="nil" w:sz="6" w:space="0" w:color="auto"/>
              <w:left w:val="nil" w:sz="6" w:space="0" w:color="auto"/>
              <w:bottom w:val="nil" w:sz="6" w:space="0" w:color="auto"/>
              <w:right w:val="nil" w:sz="6" w:space="0" w:color="auto"/>
            </w:tcBorders>
          </w:tcPr>
          <w:p>
            <w:pPr/>
          </w:p>
        </w:tc>
        <w:tc>
          <w:tcPr>
            <w:tcW w:w="953" w:type="dxa"/>
            <w:tcBorders>
              <w:top w:val="single" w:sz="4" w:space="0" w:color="000000"/>
              <w:left w:val="nil" w:sz="6" w:space="0" w:color="auto"/>
              <w:bottom w:val="single" w:sz="4" w:space="0" w:color="000000"/>
              <w:right w:val="nil" w:sz="6" w:space="0" w:color="auto"/>
            </w:tcBorders>
          </w:tcPr>
          <w:p>
            <w:pPr/>
          </w:p>
        </w:tc>
        <w:tc>
          <w:tcPr>
            <w:tcW w:w="982"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807" w:type="dxa"/>
            <w:tcBorders>
              <w:top w:val="single" w:sz="4" w:space="0" w:color="000000"/>
              <w:left w:val="nil" w:sz="6" w:space="0" w:color="auto"/>
              <w:bottom w:val="single" w:sz="4" w:space="0" w:color="000000"/>
              <w:right w:val="nil" w:sz="6" w:space="0" w:color="auto"/>
            </w:tcBorders>
          </w:tcPr>
          <w:p>
            <w:pPr/>
          </w:p>
        </w:tc>
        <w:tc>
          <w:tcPr>
            <w:tcW w:w="2703"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967"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50" w:hRule="exact"/>
        </w:trPr>
        <w:tc>
          <w:tcPr>
            <w:tcW w:w="3161" w:type="dxa"/>
            <w:tcBorders>
              <w:top w:val="nil" w:sz="6" w:space="0" w:color="auto"/>
              <w:left w:val="nil" w:sz="6" w:space="0" w:color="auto"/>
              <w:bottom w:val="single" w:sz="4" w:space="0" w:color="000000"/>
              <w:right w:val="nil" w:sz="6" w:space="0" w:color="auto"/>
            </w:tcBorders>
          </w:tcPr>
          <w:p>
            <w:pPr/>
          </w:p>
        </w:tc>
        <w:tc>
          <w:tcPr>
            <w:tcW w:w="137" w:type="dxa"/>
            <w:tcBorders>
              <w:top w:val="nil" w:sz="6" w:space="0" w:color="auto"/>
              <w:left w:val="nil" w:sz="6" w:space="0" w:color="auto"/>
              <w:bottom w:val="nil" w:sz="6" w:space="0" w:color="auto"/>
              <w:right w:val="nil" w:sz="6" w:space="0" w:color="auto"/>
            </w:tcBorders>
          </w:tcPr>
          <w:p>
            <w:pPr/>
          </w:p>
        </w:tc>
        <w:tc>
          <w:tcPr>
            <w:tcW w:w="953"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532" w:right="-3"/>
              <w:jc w:val="left"/>
              <w:rPr>
                <w:rFonts w:ascii="宋体" w:hAnsi="宋体" w:cs="宋体" w:eastAsia="宋体" w:hint="default"/>
                <w:sz w:val="21"/>
                <w:szCs w:val="21"/>
              </w:rPr>
            </w:pPr>
            <w:r>
              <w:rPr>
                <w:rFonts w:ascii="宋体" w:hAnsi="宋体" w:cs="宋体" w:eastAsia="宋体" w:hint="default"/>
                <w:sz w:val="21"/>
                <w:szCs w:val="21"/>
              </w:rPr>
              <w:t>金额</w:t>
            </w:r>
          </w:p>
        </w:tc>
        <w:tc>
          <w:tcPr>
            <w:tcW w:w="1788"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26"/>
              <w:ind w:left="722"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c>
          <w:tcPr>
            <w:tcW w:w="1640"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73"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63"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right="12"/>
              <w:jc w:val="right"/>
              <w:rPr>
                <w:rFonts w:ascii="宋体" w:hAnsi="宋体" w:cs="宋体" w:eastAsia="宋体" w:hint="default"/>
                <w:sz w:val="21"/>
                <w:szCs w:val="21"/>
              </w:rPr>
            </w:pPr>
            <w:r>
              <w:rPr>
                <w:rFonts w:ascii="宋体" w:hAnsi="宋体" w:cs="宋体" w:eastAsia="宋体" w:hint="default"/>
                <w:spacing w:val="-2"/>
                <w:sz w:val="21"/>
                <w:szCs w:val="21"/>
              </w:rPr>
              <w:t>比例（</w:t>
            </w:r>
            <w:r>
              <w:rPr>
                <w:rFonts w:ascii="宋体" w:hAnsi="宋体" w:cs="宋体" w:eastAsia="宋体" w:hint="default"/>
                <w:spacing w:val="-2"/>
                <w:sz w:val="21"/>
                <w:szCs w:val="21"/>
              </w:rPr>
              <w:t>%</w:t>
            </w:r>
            <w:r>
              <w:rPr>
                <w:rFonts w:ascii="宋体" w:hAnsi="宋体" w:cs="宋体" w:eastAsia="宋体" w:hint="default"/>
                <w:spacing w:val="-2"/>
                <w:sz w:val="21"/>
                <w:szCs w:val="21"/>
              </w:rPr>
              <w:t>）</w:t>
            </w:r>
          </w:p>
        </w:tc>
      </w:tr>
      <w:tr>
        <w:trPr>
          <w:trHeight w:val="588" w:hRule="exact"/>
        </w:trPr>
        <w:tc>
          <w:tcPr>
            <w:tcW w:w="3161" w:type="dxa"/>
            <w:tcBorders>
              <w:top w:val="single" w:sz="4" w:space="0" w:color="000000"/>
              <w:left w:val="nil" w:sz="6" w:space="0" w:color="auto"/>
              <w:bottom w:val="nil" w:sz="6" w:space="0" w:color="auto"/>
              <w:right w:val="nil" w:sz="6" w:space="0" w:color="auto"/>
            </w:tcBorders>
          </w:tcPr>
          <w:p>
            <w:pPr>
              <w:pStyle w:val="TableParagraph"/>
              <w:spacing w:line="250" w:lineRule="exact"/>
              <w:ind w:left="28" w:right="0"/>
              <w:jc w:val="left"/>
              <w:rPr>
                <w:rFonts w:ascii="宋体" w:hAnsi="宋体" w:cs="宋体" w:eastAsia="宋体" w:hint="default"/>
                <w:sz w:val="21"/>
                <w:szCs w:val="21"/>
              </w:rPr>
            </w:pPr>
            <w:r>
              <w:rPr>
                <w:rFonts w:ascii="宋体" w:hAnsi="宋体" w:cs="宋体" w:eastAsia="宋体" w:hint="default"/>
                <w:spacing w:val="8"/>
                <w:sz w:val="21"/>
                <w:szCs w:val="21"/>
              </w:rPr>
              <w:t>单项金额重大并单项计提坏账准</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备的其他应收款</w:t>
            </w:r>
          </w:p>
        </w:tc>
        <w:tc>
          <w:tcPr>
            <w:tcW w:w="137" w:type="dxa"/>
            <w:tcBorders>
              <w:top w:val="nil" w:sz="6" w:space="0" w:color="auto"/>
              <w:left w:val="nil" w:sz="6" w:space="0" w:color="auto"/>
              <w:bottom w:val="nil" w:sz="6" w:space="0" w:color="auto"/>
              <w:right w:val="nil" w:sz="6" w:space="0" w:color="auto"/>
            </w:tcBorders>
          </w:tcPr>
          <w:p>
            <w:pPr/>
          </w:p>
        </w:tc>
        <w:tc>
          <w:tcPr>
            <w:tcW w:w="953" w:type="dxa"/>
            <w:tcBorders>
              <w:top w:val="single" w:sz="4" w:space="0" w:color="000000"/>
              <w:left w:val="nil" w:sz="6" w:space="0" w:color="auto"/>
              <w:bottom w:val="single" w:sz="4" w:space="0" w:color="000000"/>
              <w:right w:val="nil" w:sz="6" w:space="0" w:color="auto"/>
            </w:tcBorders>
          </w:tcPr>
          <w:p>
            <w:pPr/>
          </w:p>
        </w:tc>
        <w:tc>
          <w:tcPr>
            <w:tcW w:w="982"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left="189" w:right="0"/>
              <w:jc w:val="left"/>
              <w:rPr>
                <w:rFonts w:ascii="宋体" w:hAnsi="宋体" w:cs="宋体" w:eastAsia="宋体" w:hint="default"/>
                <w:sz w:val="21"/>
                <w:szCs w:val="21"/>
              </w:rPr>
            </w:pPr>
            <w:r>
              <w:rPr>
                <w:rFonts w:ascii="宋体"/>
                <w:sz w:val="21"/>
              </w:rPr>
              <w:t>---</w:t>
            </w:r>
          </w:p>
        </w:tc>
        <w:tc>
          <w:tcPr>
            <w:tcW w:w="807"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c>
          <w:tcPr>
            <w:tcW w:w="1640"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c>
          <w:tcPr>
            <w:tcW w:w="1063"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r>
      <w:tr>
        <w:trPr>
          <w:trHeight w:val="598" w:hRule="exact"/>
        </w:trPr>
        <w:tc>
          <w:tcPr>
            <w:tcW w:w="3161" w:type="dxa"/>
            <w:tcBorders>
              <w:top w:val="nil" w:sz="6" w:space="0" w:color="auto"/>
              <w:left w:val="nil" w:sz="6" w:space="0" w:color="auto"/>
              <w:bottom w:val="nil" w:sz="6" w:space="0" w:color="auto"/>
              <w:right w:val="nil" w:sz="6" w:space="0" w:color="auto"/>
            </w:tcBorders>
          </w:tcPr>
          <w:p>
            <w:pPr>
              <w:pStyle w:val="TableParagraph"/>
              <w:spacing w:line="258" w:lineRule="exact"/>
              <w:ind w:left="28" w:right="0"/>
              <w:jc w:val="left"/>
              <w:rPr>
                <w:rFonts w:ascii="宋体" w:hAnsi="宋体" w:cs="宋体" w:eastAsia="宋体" w:hint="default"/>
                <w:sz w:val="21"/>
                <w:szCs w:val="21"/>
              </w:rPr>
            </w:pPr>
            <w:r>
              <w:rPr>
                <w:rFonts w:ascii="宋体" w:hAnsi="宋体" w:cs="宋体" w:eastAsia="宋体" w:hint="default"/>
                <w:spacing w:val="8"/>
                <w:sz w:val="21"/>
                <w:szCs w:val="21"/>
              </w:rPr>
              <w:t>按组合计提坏账准备的其他应收</w:t>
            </w:r>
          </w:p>
          <w:p>
            <w:pPr>
              <w:pStyle w:val="TableParagraph"/>
              <w:spacing w:line="240" w:lineRule="auto" w:before="13"/>
              <w:ind w:left="28" w:right="0"/>
              <w:jc w:val="left"/>
              <w:rPr>
                <w:rFonts w:ascii="宋体" w:hAnsi="宋体" w:cs="宋体" w:eastAsia="宋体" w:hint="default"/>
                <w:sz w:val="21"/>
                <w:szCs w:val="21"/>
              </w:rPr>
            </w:pPr>
            <w:r>
              <w:rPr>
                <w:rFonts w:ascii="宋体" w:hAnsi="宋体" w:cs="宋体" w:eastAsia="宋体" w:hint="default"/>
                <w:w w:val="100"/>
                <w:sz w:val="21"/>
                <w:szCs w:val="21"/>
              </w:rPr>
              <w:t>款</w:t>
            </w:r>
          </w:p>
        </w:tc>
        <w:tc>
          <w:tcPr>
            <w:tcW w:w="137" w:type="dxa"/>
            <w:tcBorders>
              <w:top w:val="nil" w:sz="6" w:space="0" w:color="auto"/>
              <w:left w:val="nil" w:sz="6" w:space="0" w:color="auto"/>
              <w:bottom w:val="nil" w:sz="6" w:space="0" w:color="auto"/>
              <w:right w:val="nil" w:sz="6" w:space="0" w:color="auto"/>
            </w:tcBorders>
          </w:tcPr>
          <w:p>
            <w:pPr/>
          </w:p>
        </w:tc>
        <w:tc>
          <w:tcPr>
            <w:tcW w:w="953" w:type="dxa"/>
            <w:tcBorders>
              <w:top w:val="single" w:sz="4" w:space="0" w:color="000000"/>
              <w:left w:val="nil" w:sz="6" w:space="0" w:color="auto"/>
              <w:bottom w:val="nil" w:sz="6" w:space="0" w:color="auto"/>
              <w:right w:val="nil" w:sz="6" w:space="0" w:color="auto"/>
            </w:tcBorders>
          </w:tcPr>
          <w:p>
            <w:pPr/>
          </w:p>
        </w:tc>
        <w:tc>
          <w:tcPr>
            <w:tcW w:w="982" w:type="dxa"/>
            <w:tcBorders>
              <w:top w:val="single" w:sz="4" w:space="0" w:color="000000"/>
              <w:left w:val="nil" w:sz="6" w:space="0" w:color="auto"/>
              <w:bottom w:val="nil" w:sz="6" w:space="0" w:color="auto"/>
              <w:right w:val="nil" w:sz="6" w:space="0" w:color="auto"/>
            </w:tcBorders>
          </w:tcPr>
          <w:p>
            <w:pPr/>
          </w:p>
        </w:tc>
        <w:tc>
          <w:tcPr>
            <w:tcW w:w="807" w:type="dxa"/>
            <w:tcBorders>
              <w:top w:val="single" w:sz="4" w:space="0" w:color="000000"/>
              <w:left w:val="nil" w:sz="6" w:space="0" w:color="auto"/>
              <w:bottom w:val="nil" w:sz="6" w:space="0" w:color="auto"/>
              <w:right w:val="nil" w:sz="6" w:space="0" w:color="auto"/>
            </w:tcBorders>
          </w:tcPr>
          <w:p>
            <w:pPr/>
          </w:p>
        </w:tc>
        <w:tc>
          <w:tcPr>
            <w:tcW w:w="1640" w:type="dxa"/>
            <w:tcBorders>
              <w:top w:val="single" w:sz="4" w:space="0" w:color="000000"/>
              <w:left w:val="nil" w:sz="6" w:space="0" w:color="auto"/>
              <w:bottom w:val="nil" w:sz="6" w:space="0" w:color="auto"/>
              <w:right w:val="nil" w:sz="6" w:space="0" w:color="auto"/>
            </w:tcBorders>
          </w:tcPr>
          <w:p>
            <w:pPr/>
          </w:p>
        </w:tc>
        <w:tc>
          <w:tcPr>
            <w:tcW w:w="1063" w:type="dxa"/>
            <w:tcBorders>
              <w:top w:val="single" w:sz="4" w:space="0" w:color="000000"/>
              <w:left w:val="nil" w:sz="6" w:space="0" w:color="auto"/>
              <w:bottom w:val="nil" w:sz="6" w:space="0" w:color="auto"/>
              <w:right w:val="nil" w:sz="6" w:space="0" w:color="auto"/>
            </w:tcBorders>
          </w:tcPr>
          <w:p>
            <w:pPr/>
          </w:p>
        </w:tc>
      </w:tr>
      <w:tr>
        <w:trPr>
          <w:trHeight w:val="333" w:hRule="exact"/>
        </w:trPr>
        <w:tc>
          <w:tcPr>
            <w:tcW w:w="3161" w:type="dxa"/>
            <w:tcBorders>
              <w:top w:val="nil" w:sz="6" w:space="0" w:color="auto"/>
              <w:left w:val="nil" w:sz="6" w:space="0" w:color="auto"/>
              <w:bottom w:val="nil" w:sz="6" w:space="0" w:color="auto"/>
              <w:right w:val="nil" w:sz="6" w:space="0" w:color="auto"/>
            </w:tcBorders>
          </w:tcPr>
          <w:p>
            <w:pPr>
              <w:pStyle w:val="TableParagraph"/>
              <w:spacing w:line="264" w:lineRule="exact"/>
              <w:ind w:left="28"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137" w:type="dxa"/>
            <w:tcBorders>
              <w:top w:val="nil" w:sz="6" w:space="0" w:color="auto"/>
              <w:left w:val="nil" w:sz="6" w:space="0" w:color="auto"/>
              <w:bottom w:val="nil" w:sz="6" w:space="0" w:color="auto"/>
              <w:right w:val="nil" w:sz="6" w:space="0" w:color="auto"/>
            </w:tcBorders>
          </w:tcPr>
          <w:p>
            <w:pPr/>
          </w:p>
        </w:tc>
        <w:tc>
          <w:tcPr>
            <w:tcW w:w="1935" w:type="dxa"/>
            <w:gridSpan w:val="2"/>
            <w:tcBorders>
              <w:top w:val="nil" w:sz="6" w:space="0" w:color="auto"/>
              <w:left w:val="nil" w:sz="6" w:space="0" w:color="auto"/>
              <w:bottom w:val="nil" w:sz="6" w:space="0" w:color="auto"/>
              <w:right w:val="nil" w:sz="6" w:space="0" w:color="auto"/>
            </w:tcBorders>
          </w:tcPr>
          <w:p>
            <w:pPr>
              <w:pStyle w:val="TableParagraph"/>
              <w:spacing w:line="264" w:lineRule="exact"/>
              <w:ind w:left="91" w:right="0"/>
              <w:jc w:val="left"/>
              <w:rPr>
                <w:rFonts w:ascii="宋体" w:hAnsi="宋体" w:cs="宋体" w:eastAsia="宋体" w:hint="default"/>
                <w:sz w:val="21"/>
                <w:szCs w:val="21"/>
              </w:rPr>
            </w:pPr>
            <w:r>
              <w:rPr>
                <w:rFonts w:ascii="宋体"/>
                <w:sz w:val="21"/>
              </w:rPr>
              <w:t>48,519,886.74</w:t>
            </w:r>
          </w:p>
        </w:tc>
        <w:tc>
          <w:tcPr>
            <w:tcW w:w="807" w:type="dxa"/>
            <w:tcBorders>
              <w:top w:val="nil" w:sz="6" w:space="0" w:color="auto"/>
              <w:left w:val="nil" w:sz="6" w:space="0" w:color="auto"/>
              <w:bottom w:val="single" w:sz="4" w:space="0" w:color="000000"/>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z w:val="21"/>
              </w:rPr>
              <w:t>100.00</w:t>
            </w:r>
          </w:p>
        </w:tc>
        <w:tc>
          <w:tcPr>
            <w:tcW w:w="1640" w:type="dxa"/>
            <w:tcBorders>
              <w:top w:val="nil" w:sz="6" w:space="0" w:color="auto"/>
              <w:left w:val="nil" w:sz="6" w:space="0" w:color="auto"/>
              <w:bottom w:val="single" w:sz="4" w:space="0" w:color="000000"/>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3,978,964.21</w:t>
            </w:r>
          </w:p>
        </w:tc>
        <w:tc>
          <w:tcPr>
            <w:tcW w:w="1063" w:type="dxa"/>
            <w:tcBorders>
              <w:top w:val="nil" w:sz="6" w:space="0" w:color="auto"/>
              <w:left w:val="nil" w:sz="6" w:space="0" w:color="auto"/>
              <w:bottom w:val="single" w:sz="4" w:space="0" w:color="000000"/>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z w:val="21"/>
              </w:rPr>
              <w:t>8.20</w:t>
            </w:r>
          </w:p>
        </w:tc>
      </w:tr>
      <w:tr>
        <w:trPr>
          <w:trHeight w:val="351" w:hRule="exact"/>
        </w:trPr>
        <w:tc>
          <w:tcPr>
            <w:tcW w:w="3161" w:type="dxa"/>
            <w:tcBorders>
              <w:top w:val="nil" w:sz="6" w:space="0" w:color="auto"/>
              <w:left w:val="nil" w:sz="6" w:space="0" w:color="auto"/>
              <w:bottom w:val="nil" w:sz="6" w:space="0" w:color="auto"/>
              <w:right w:val="nil" w:sz="6" w:space="0" w:color="auto"/>
            </w:tcBorders>
          </w:tcPr>
          <w:p>
            <w:pPr>
              <w:pStyle w:val="TableParagraph"/>
              <w:spacing w:line="240" w:lineRule="auto" w:before="6"/>
              <w:ind w:left="28" w:right="0"/>
              <w:jc w:val="left"/>
              <w:rPr>
                <w:rFonts w:ascii="宋体" w:hAnsi="宋体" w:cs="宋体" w:eastAsia="宋体" w:hint="default"/>
                <w:sz w:val="21"/>
                <w:szCs w:val="21"/>
              </w:rPr>
            </w:pPr>
            <w:r>
              <w:rPr>
                <w:rFonts w:ascii="宋体" w:hAnsi="宋体" w:cs="宋体" w:eastAsia="宋体" w:hint="default"/>
                <w:b/>
                <w:bCs/>
                <w:sz w:val="21"/>
                <w:szCs w:val="21"/>
              </w:rPr>
              <w:t>组合小计</w:t>
            </w:r>
            <w:r>
              <w:rPr>
                <w:rFonts w:ascii="宋体" w:hAnsi="宋体" w:cs="宋体" w:eastAsia="宋体" w:hint="default"/>
                <w:sz w:val="21"/>
                <w:szCs w:val="21"/>
              </w:rPr>
            </w:r>
          </w:p>
        </w:tc>
        <w:tc>
          <w:tcPr>
            <w:tcW w:w="137" w:type="dxa"/>
            <w:tcBorders>
              <w:top w:val="nil" w:sz="6" w:space="0" w:color="auto"/>
              <w:left w:val="nil" w:sz="6" w:space="0" w:color="auto"/>
              <w:bottom w:val="nil" w:sz="6" w:space="0" w:color="auto"/>
              <w:right w:val="nil" w:sz="6" w:space="0" w:color="auto"/>
            </w:tcBorders>
          </w:tcPr>
          <w:p>
            <w:pPr/>
          </w:p>
        </w:tc>
        <w:tc>
          <w:tcPr>
            <w:tcW w:w="1935" w:type="dxa"/>
            <w:gridSpan w:val="2"/>
            <w:tcBorders>
              <w:top w:val="nil" w:sz="6" w:space="0" w:color="auto"/>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74.650pt;height:.5pt;mso-position-horizontal-relative:char;mso-position-vertical-relative:line" coordorigin="0,0" coordsize="1493,10">
                  <v:group style="position:absolute;left:5;top:5;width:1484;height:2" coordorigin="5,5" coordsize="1484,2">
                    <v:shape style="position:absolute;left:5;top:5;width:1484;height:2" coordorigin="5,5" coordsize="1484,0" path="m5,5l1488,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ind w:left="81" w:right="0"/>
              <w:jc w:val="left"/>
              <w:rPr>
                <w:rFonts w:ascii="宋体" w:hAnsi="宋体" w:cs="宋体" w:eastAsia="宋体" w:hint="default"/>
                <w:sz w:val="21"/>
                <w:szCs w:val="21"/>
              </w:rPr>
            </w:pPr>
            <w:r>
              <w:rPr>
                <w:rFonts w:ascii="宋体"/>
                <w:b/>
                <w:sz w:val="21"/>
              </w:rPr>
              <w:t>48,519,886.74</w:t>
            </w:r>
            <w:r>
              <w:rPr>
                <w:rFonts w:ascii="宋体"/>
                <w:sz w:val="21"/>
              </w:rPr>
            </w:r>
          </w:p>
        </w:tc>
        <w:tc>
          <w:tcPr>
            <w:tcW w:w="807"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sz w:val="21"/>
              </w:rPr>
              <w:t>100.00</w:t>
            </w:r>
            <w:r>
              <w:rPr>
                <w:rFonts w:ascii="宋体"/>
                <w:sz w:val="21"/>
              </w:rPr>
            </w:r>
          </w:p>
        </w:tc>
        <w:tc>
          <w:tcPr>
            <w:tcW w:w="1640"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w w:val="95"/>
                <w:sz w:val="21"/>
              </w:rPr>
              <w:t>3,978,964.21</w:t>
            </w:r>
            <w:r>
              <w:rPr>
                <w:rFonts w:ascii="宋体"/>
                <w:sz w:val="21"/>
              </w:rPr>
            </w:r>
          </w:p>
        </w:tc>
        <w:tc>
          <w:tcPr>
            <w:tcW w:w="1063"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26"/>
              <w:jc w:val="right"/>
              <w:rPr>
                <w:rFonts w:ascii="宋体" w:hAnsi="宋体" w:cs="宋体" w:eastAsia="宋体" w:hint="default"/>
                <w:sz w:val="21"/>
                <w:szCs w:val="21"/>
              </w:rPr>
            </w:pPr>
            <w:r>
              <w:rPr>
                <w:rFonts w:ascii="宋体"/>
                <w:b/>
                <w:w w:val="95"/>
                <w:sz w:val="21"/>
              </w:rPr>
              <w:t>8.20</w:t>
            </w:r>
            <w:r>
              <w:rPr>
                <w:rFonts w:ascii="宋体"/>
                <w:sz w:val="21"/>
              </w:rPr>
            </w:r>
          </w:p>
        </w:tc>
      </w:tr>
      <w:tr>
        <w:trPr>
          <w:trHeight w:val="590" w:hRule="exact"/>
        </w:trPr>
        <w:tc>
          <w:tcPr>
            <w:tcW w:w="3161"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pacing w:val="8"/>
                <w:sz w:val="21"/>
                <w:szCs w:val="21"/>
              </w:rPr>
              <w:t>单项金额虽不重大但单项计提坏</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账准备的其他应收款</w:t>
            </w:r>
          </w:p>
        </w:tc>
        <w:tc>
          <w:tcPr>
            <w:tcW w:w="137" w:type="dxa"/>
            <w:tcBorders>
              <w:top w:val="nil" w:sz="6" w:space="0" w:color="auto"/>
              <w:left w:val="nil" w:sz="6" w:space="0" w:color="auto"/>
              <w:bottom w:val="nil" w:sz="6" w:space="0" w:color="auto"/>
              <w:right w:val="nil" w:sz="6" w:space="0" w:color="auto"/>
            </w:tcBorders>
          </w:tcPr>
          <w:p>
            <w:pPr/>
          </w:p>
        </w:tc>
        <w:tc>
          <w:tcPr>
            <w:tcW w:w="953" w:type="dxa"/>
            <w:tcBorders>
              <w:top w:val="single" w:sz="4" w:space="0" w:color="000000"/>
              <w:left w:val="nil" w:sz="6" w:space="0" w:color="auto"/>
              <w:bottom w:val="single" w:sz="4" w:space="0" w:color="000000"/>
              <w:right w:val="nil" w:sz="6" w:space="0" w:color="auto"/>
            </w:tcBorders>
          </w:tcPr>
          <w:p>
            <w:pPr/>
          </w:p>
        </w:tc>
        <w:tc>
          <w:tcPr>
            <w:tcW w:w="982"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left="189" w:right="0"/>
              <w:jc w:val="left"/>
              <w:rPr>
                <w:rFonts w:ascii="宋体" w:hAnsi="宋体" w:cs="宋体" w:eastAsia="宋体" w:hint="default"/>
                <w:sz w:val="21"/>
                <w:szCs w:val="21"/>
              </w:rPr>
            </w:pPr>
            <w:r>
              <w:rPr>
                <w:rFonts w:ascii="宋体"/>
                <w:sz w:val="21"/>
              </w:rPr>
              <w:t>---</w:t>
            </w:r>
          </w:p>
        </w:tc>
        <w:tc>
          <w:tcPr>
            <w:tcW w:w="807"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c>
          <w:tcPr>
            <w:tcW w:w="1640"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c>
          <w:tcPr>
            <w:tcW w:w="1063"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r>
      <w:tr>
        <w:trPr>
          <w:trHeight w:val="367" w:hRule="exact"/>
        </w:trPr>
        <w:tc>
          <w:tcPr>
            <w:tcW w:w="316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68"/>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37" w:type="dxa"/>
            <w:tcBorders>
              <w:top w:val="nil" w:sz="6" w:space="0" w:color="auto"/>
              <w:left w:val="nil" w:sz="6" w:space="0" w:color="auto"/>
              <w:bottom w:val="nil" w:sz="6" w:space="0" w:color="auto"/>
              <w:right w:val="nil" w:sz="6" w:space="0" w:color="auto"/>
            </w:tcBorders>
          </w:tcPr>
          <w:p>
            <w:pPr/>
          </w:p>
        </w:tc>
        <w:tc>
          <w:tcPr>
            <w:tcW w:w="1935"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4"/>
              <w:ind w:left="81" w:right="0"/>
              <w:jc w:val="left"/>
              <w:rPr>
                <w:rFonts w:ascii="宋体" w:hAnsi="宋体" w:cs="宋体" w:eastAsia="宋体" w:hint="default"/>
                <w:sz w:val="21"/>
                <w:szCs w:val="21"/>
              </w:rPr>
            </w:pPr>
            <w:r>
              <w:rPr>
                <w:rFonts w:ascii="宋体"/>
                <w:b/>
                <w:sz w:val="21"/>
              </w:rPr>
              <w:t>48,519,886.74</w:t>
            </w:r>
            <w:r>
              <w:rPr>
                <w:rFonts w:ascii="宋体"/>
                <w:sz w:val="21"/>
              </w:rPr>
            </w:r>
          </w:p>
        </w:tc>
        <w:tc>
          <w:tcPr>
            <w:tcW w:w="807" w:type="dxa"/>
            <w:tcBorders>
              <w:top w:val="single" w:sz="4" w:space="0" w:color="000000"/>
              <w:left w:val="nil" w:sz="6" w:space="0" w:color="auto"/>
              <w:bottom w:val="single" w:sz="17" w:space="0" w:color="000000"/>
              <w:right w:val="nil" w:sz="6" w:space="0" w:color="auto"/>
            </w:tcBorders>
          </w:tcPr>
          <w:p>
            <w:pPr>
              <w:pStyle w:val="TableParagraph"/>
              <w:spacing w:line="274" w:lineRule="exact"/>
              <w:ind w:right="27"/>
              <w:jc w:val="right"/>
              <w:rPr>
                <w:rFonts w:ascii="宋体" w:hAnsi="宋体" w:cs="宋体" w:eastAsia="宋体" w:hint="default"/>
                <w:sz w:val="21"/>
                <w:szCs w:val="21"/>
              </w:rPr>
            </w:pPr>
            <w:r>
              <w:rPr>
                <w:rFonts w:ascii="宋体"/>
                <w:b/>
                <w:sz w:val="21"/>
              </w:rPr>
              <w:t>100.00</w:t>
            </w:r>
            <w:r>
              <w:rPr>
                <w:rFonts w:ascii="宋体"/>
                <w:sz w:val="21"/>
              </w:rPr>
            </w:r>
          </w:p>
        </w:tc>
        <w:tc>
          <w:tcPr>
            <w:tcW w:w="1640" w:type="dxa"/>
            <w:tcBorders>
              <w:top w:val="single" w:sz="4" w:space="0" w:color="000000"/>
              <w:left w:val="nil" w:sz="6" w:space="0" w:color="auto"/>
              <w:bottom w:val="single" w:sz="17" w:space="0" w:color="000000"/>
              <w:right w:val="nil" w:sz="6" w:space="0" w:color="auto"/>
            </w:tcBorders>
          </w:tcPr>
          <w:p>
            <w:pPr>
              <w:pStyle w:val="TableParagraph"/>
              <w:spacing w:line="274" w:lineRule="exact"/>
              <w:ind w:right="27"/>
              <w:jc w:val="right"/>
              <w:rPr>
                <w:rFonts w:ascii="宋体" w:hAnsi="宋体" w:cs="宋体" w:eastAsia="宋体" w:hint="default"/>
                <w:sz w:val="21"/>
                <w:szCs w:val="21"/>
              </w:rPr>
            </w:pPr>
            <w:r>
              <w:rPr>
                <w:rFonts w:ascii="宋体"/>
                <w:b/>
                <w:w w:val="95"/>
                <w:sz w:val="21"/>
              </w:rPr>
              <w:t>3,978,964.21</w:t>
            </w:r>
            <w:r>
              <w:rPr>
                <w:rFonts w:ascii="宋体"/>
                <w:sz w:val="21"/>
              </w:rPr>
            </w:r>
          </w:p>
        </w:tc>
        <w:tc>
          <w:tcPr>
            <w:tcW w:w="1063" w:type="dxa"/>
            <w:tcBorders>
              <w:top w:val="single" w:sz="4" w:space="0" w:color="000000"/>
              <w:left w:val="nil" w:sz="6" w:space="0" w:color="auto"/>
              <w:bottom w:val="single" w:sz="17" w:space="0" w:color="000000"/>
              <w:right w:val="nil" w:sz="6" w:space="0" w:color="auto"/>
            </w:tcBorders>
          </w:tcPr>
          <w:p>
            <w:pPr>
              <w:pStyle w:val="TableParagraph"/>
              <w:spacing w:line="274" w:lineRule="exact"/>
              <w:ind w:right="26"/>
              <w:jc w:val="right"/>
              <w:rPr>
                <w:rFonts w:ascii="宋体" w:hAnsi="宋体" w:cs="宋体" w:eastAsia="宋体" w:hint="default"/>
                <w:sz w:val="21"/>
                <w:szCs w:val="21"/>
              </w:rPr>
            </w:pPr>
            <w:r>
              <w:rPr>
                <w:rFonts w:ascii="宋体"/>
                <w:b/>
                <w:w w:val="95"/>
                <w:sz w:val="21"/>
              </w:rPr>
              <w:t>8.20</w:t>
            </w:r>
            <w:r>
              <w:rPr>
                <w:rFonts w:ascii="宋体"/>
                <w:sz w:val="21"/>
              </w:rPr>
            </w:r>
          </w:p>
        </w:tc>
      </w:tr>
    </w:tbl>
    <w:p>
      <w:pPr>
        <w:pStyle w:val="BodyText"/>
        <w:spacing w:line="240" w:lineRule="auto" w:before="35"/>
        <w:ind w:right="0"/>
        <w:jc w:val="left"/>
      </w:pPr>
      <w:r>
        <w:rPr/>
        <w:t>（续）</w:t>
      </w:r>
    </w:p>
    <w:p>
      <w:pPr>
        <w:spacing w:line="240" w:lineRule="auto" w:before="12"/>
        <w:rPr>
          <w:rFonts w:ascii="宋体" w:hAnsi="宋体" w:cs="宋体" w:eastAsia="宋体" w:hint="default"/>
          <w:sz w:val="9"/>
          <w:szCs w:val="9"/>
        </w:rPr>
      </w:pPr>
    </w:p>
    <w:tbl>
      <w:tblPr>
        <w:tblW w:w="0" w:type="auto"/>
        <w:jc w:val="left"/>
        <w:tblInd w:w="222" w:type="dxa"/>
        <w:tblLayout w:type="fixed"/>
        <w:tblCellMar>
          <w:top w:w="0" w:type="dxa"/>
          <w:left w:w="0" w:type="dxa"/>
          <w:bottom w:w="0" w:type="dxa"/>
          <w:right w:w="0" w:type="dxa"/>
        </w:tblCellMar>
        <w:tblLook w:val="01E0"/>
      </w:tblPr>
      <w:tblGrid>
        <w:gridCol w:w="3161"/>
        <w:gridCol w:w="137"/>
        <w:gridCol w:w="953"/>
        <w:gridCol w:w="982"/>
        <w:gridCol w:w="807"/>
        <w:gridCol w:w="1640"/>
        <w:gridCol w:w="1063"/>
      </w:tblGrid>
      <w:tr>
        <w:trPr>
          <w:trHeight w:val="256" w:hRule="exact"/>
        </w:trPr>
        <w:tc>
          <w:tcPr>
            <w:tcW w:w="8742" w:type="dxa"/>
            <w:gridSpan w:val="7"/>
            <w:tcBorders>
              <w:top w:val="nil" w:sz="6" w:space="0" w:color="auto"/>
              <w:left w:val="nil" w:sz="6" w:space="0" w:color="auto"/>
              <w:bottom w:val="nil" w:sz="6" w:space="0" w:color="auto"/>
              <w:right w:val="nil" w:sz="6" w:space="0" w:color="auto"/>
            </w:tcBorders>
          </w:tcPr>
          <w:p>
            <w:pPr>
              <w:pStyle w:val="TableParagraph"/>
              <w:spacing w:line="211" w:lineRule="exact"/>
              <w:ind w:left="5705" w:right="0"/>
              <w:jc w:val="left"/>
              <w:rPr>
                <w:rFonts w:ascii="宋体" w:hAnsi="宋体" w:cs="宋体" w:eastAsia="宋体" w:hint="default"/>
                <w:sz w:val="21"/>
                <w:szCs w:val="21"/>
              </w:rPr>
            </w:pPr>
            <w:r>
              <w:rPr>
                <w:rFonts w:ascii="宋体" w:hAnsi="宋体" w:cs="宋体" w:eastAsia="宋体" w:hint="default"/>
                <w:sz w:val="21"/>
                <w:szCs w:val="21"/>
              </w:rPr>
              <w:t>期初数</w:t>
            </w:r>
          </w:p>
        </w:tc>
      </w:tr>
      <w:tr>
        <w:trPr>
          <w:trHeight w:val="350" w:hRule="exact"/>
        </w:trPr>
        <w:tc>
          <w:tcPr>
            <w:tcW w:w="316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66"/>
              <w:jc w:val="right"/>
              <w:rPr>
                <w:rFonts w:ascii="宋体" w:hAnsi="宋体" w:cs="宋体" w:eastAsia="宋体" w:hint="default"/>
                <w:sz w:val="21"/>
                <w:szCs w:val="21"/>
              </w:rPr>
            </w:pPr>
            <w:r>
              <w:rPr>
                <w:rFonts w:ascii="宋体" w:hAnsi="宋体" w:cs="宋体" w:eastAsia="宋体" w:hint="default"/>
                <w:sz w:val="21"/>
                <w:szCs w:val="21"/>
              </w:rPr>
              <w:t>种类</w:t>
            </w:r>
          </w:p>
        </w:tc>
        <w:tc>
          <w:tcPr>
            <w:tcW w:w="137" w:type="dxa"/>
            <w:tcBorders>
              <w:top w:val="nil" w:sz="6" w:space="0" w:color="auto"/>
              <w:left w:val="nil" w:sz="6" w:space="0" w:color="auto"/>
              <w:bottom w:val="nil" w:sz="6" w:space="0" w:color="auto"/>
              <w:right w:val="nil" w:sz="6" w:space="0" w:color="auto"/>
            </w:tcBorders>
          </w:tcPr>
          <w:p>
            <w:pPr/>
          </w:p>
        </w:tc>
        <w:tc>
          <w:tcPr>
            <w:tcW w:w="953" w:type="dxa"/>
            <w:tcBorders>
              <w:top w:val="single" w:sz="4" w:space="0" w:color="000000"/>
              <w:left w:val="nil" w:sz="6" w:space="0" w:color="auto"/>
              <w:bottom w:val="single" w:sz="4" w:space="0" w:color="000000"/>
              <w:right w:val="nil" w:sz="6" w:space="0" w:color="auto"/>
            </w:tcBorders>
          </w:tcPr>
          <w:p>
            <w:pPr/>
          </w:p>
        </w:tc>
        <w:tc>
          <w:tcPr>
            <w:tcW w:w="982"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807" w:type="dxa"/>
            <w:tcBorders>
              <w:top w:val="single" w:sz="4" w:space="0" w:color="000000"/>
              <w:left w:val="nil" w:sz="6" w:space="0" w:color="auto"/>
              <w:bottom w:val="single" w:sz="4" w:space="0" w:color="000000"/>
              <w:right w:val="nil" w:sz="6" w:space="0" w:color="auto"/>
            </w:tcBorders>
          </w:tcPr>
          <w:p>
            <w:pPr/>
          </w:p>
        </w:tc>
        <w:tc>
          <w:tcPr>
            <w:tcW w:w="2703"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967"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48" w:hRule="exact"/>
        </w:trPr>
        <w:tc>
          <w:tcPr>
            <w:tcW w:w="3161" w:type="dxa"/>
            <w:tcBorders>
              <w:top w:val="nil" w:sz="6" w:space="0" w:color="auto"/>
              <w:left w:val="nil" w:sz="6" w:space="0" w:color="auto"/>
              <w:bottom w:val="single" w:sz="4" w:space="0" w:color="000000"/>
              <w:right w:val="nil" w:sz="6" w:space="0" w:color="auto"/>
            </w:tcBorders>
          </w:tcPr>
          <w:p>
            <w:pPr/>
          </w:p>
        </w:tc>
        <w:tc>
          <w:tcPr>
            <w:tcW w:w="137" w:type="dxa"/>
            <w:tcBorders>
              <w:top w:val="nil" w:sz="6" w:space="0" w:color="auto"/>
              <w:left w:val="nil" w:sz="6" w:space="0" w:color="auto"/>
              <w:bottom w:val="nil" w:sz="6" w:space="0" w:color="auto"/>
              <w:right w:val="nil" w:sz="6" w:space="0" w:color="auto"/>
            </w:tcBorders>
          </w:tcPr>
          <w:p>
            <w:pPr/>
          </w:p>
        </w:tc>
        <w:tc>
          <w:tcPr>
            <w:tcW w:w="953"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532" w:right="-3"/>
              <w:jc w:val="left"/>
              <w:rPr>
                <w:rFonts w:ascii="宋体" w:hAnsi="宋体" w:cs="宋体" w:eastAsia="宋体" w:hint="default"/>
                <w:sz w:val="21"/>
                <w:szCs w:val="21"/>
              </w:rPr>
            </w:pPr>
            <w:r>
              <w:rPr>
                <w:rFonts w:ascii="宋体" w:hAnsi="宋体" w:cs="宋体" w:eastAsia="宋体" w:hint="default"/>
                <w:sz w:val="21"/>
                <w:szCs w:val="21"/>
              </w:rPr>
              <w:t>金额</w:t>
            </w:r>
          </w:p>
        </w:tc>
        <w:tc>
          <w:tcPr>
            <w:tcW w:w="1788"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26"/>
              <w:ind w:left="722"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c>
          <w:tcPr>
            <w:tcW w:w="1640"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73"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63"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right="12"/>
              <w:jc w:val="right"/>
              <w:rPr>
                <w:rFonts w:ascii="宋体" w:hAnsi="宋体" w:cs="宋体" w:eastAsia="宋体" w:hint="default"/>
                <w:sz w:val="21"/>
                <w:szCs w:val="21"/>
              </w:rPr>
            </w:pPr>
            <w:r>
              <w:rPr>
                <w:rFonts w:ascii="宋体" w:hAnsi="宋体" w:cs="宋体" w:eastAsia="宋体" w:hint="default"/>
                <w:spacing w:val="-2"/>
                <w:sz w:val="21"/>
                <w:szCs w:val="21"/>
              </w:rPr>
              <w:t>比例（</w:t>
            </w:r>
            <w:r>
              <w:rPr>
                <w:rFonts w:ascii="宋体" w:hAnsi="宋体" w:cs="宋体" w:eastAsia="宋体" w:hint="default"/>
                <w:spacing w:val="-2"/>
                <w:sz w:val="21"/>
                <w:szCs w:val="21"/>
              </w:rPr>
              <w:t>%</w:t>
            </w:r>
            <w:r>
              <w:rPr>
                <w:rFonts w:ascii="宋体" w:hAnsi="宋体" w:cs="宋体" w:eastAsia="宋体" w:hint="default"/>
                <w:spacing w:val="-2"/>
                <w:sz w:val="21"/>
                <w:szCs w:val="21"/>
              </w:rPr>
              <w:t>）</w:t>
            </w:r>
          </w:p>
        </w:tc>
      </w:tr>
      <w:tr>
        <w:trPr>
          <w:trHeight w:val="590" w:hRule="exact"/>
        </w:trPr>
        <w:tc>
          <w:tcPr>
            <w:tcW w:w="3161" w:type="dxa"/>
            <w:tcBorders>
              <w:top w:val="single" w:sz="4" w:space="0" w:color="000000"/>
              <w:left w:val="nil" w:sz="6" w:space="0" w:color="auto"/>
              <w:bottom w:val="nil" w:sz="6" w:space="0" w:color="auto"/>
              <w:right w:val="nil" w:sz="6" w:space="0" w:color="auto"/>
            </w:tcBorders>
          </w:tcPr>
          <w:p>
            <w:pPr>
              <w:pStyle w:val="TableParagraph"/>
              <w:spacing w:line="253" w:lineRule="exact"/>
              <w:ind w:left="28" w:right="0"/>
              <w:jc w:val="left"/>
              <w:rPr>
                <w:rFonts w:ascii="宋体" w:hAnsi="宋体" w:cs="宋体" w:eastAsia="宋体" w:hint="default"/>
                <w:sz w:val="21"/>
                <w:szCs w:val="21"/>
              </w:rPr>
            </w:pPr>
            <w:r>
              <w:rPr>
                <w:rFonts w:ascii="宋体" w:hAnsi="宋体" w:cs="宋体" w:eastAsia="宋体" w:hint="default"/>
                <w:spacing w:val="8"/>
                <w:sz w:val="21"/>
                <w:szCs w:val="21"/>
              </w:rPr>
              <w:t>单项金额重大并单项计提坏账准</w:t>
            </w:r>
          </w:p>
          <w:p>
            <w:pPr>
              <w:pStyle w:val="TableParagraph"/>
              <w:spacing w:line="240" w:lineRule="auto" w:before="13"/>
              <w:ind w:left="28" w:right="0"/>
              <w:jc w:val="left"/>
              <w:rPr>
                <w:rFonts w:ascii="宋体" w:hAnsi="宋体" w:cs="宋体" w:eastAsia="宋体" w:hint="default"/>
                <w:sz w:val="21"/>
                <w:szCs w:val="21"/>
              </w:rPr>
            </w:pPr>
            <w:r>
              <w:rPr>
                <w:rFonts w:ascii="宋体" w:hAnsi="宋体" w:cs="宋体" w:eastAsia="宋体" w:hint="default"/>
                <w:sz w:val="21"/>
                <w:szCs w:val="21"/>
              </w:rPr>
              <w:t>备的其他应收款</w:t>
            </w:r>
          </w:p>
        </w:tc>
        <w:tc>
          <w:tcPr>
            <w:tcW w:w="137" w:type="dxa"/>
            <w:tcBorders>
              <w:top w:val="nil" w:sz="6" w:space="0" w:color="auto"/>
              <w:left w:val="nil" w:sz="6" w:space="0" w:color="auto"/>
              <w:bottom w:val="nil" w:sz="6" w:space="0" w:color="auto"/>
              <w:right w:val="nil" w:sz="6" w:space="0" w:color="auto"/>
            </w:tcBorders>
          </w:tcPr>
          <w:p>
            <w:pPr/>
          </w:p>
        </w:tc>
        <w:tc>
          <w:tcPr>
            <w:tcW w:w="953" w:type="dxa"/>
            <w:tcBorders>
              <w:top w:val="single" w:sz="4" w:space="0" w:color="000000"/>
              <w:left w:val="nil" w:sz="6" w:space="0" w:color="auto"/>
              <w:bottom w:val="single" w:sz="4" w:space="0" w:color="000000"/>
              <w:right w:val="nil" w:sz="6" w:space="0" w:color="auto"/>
            </w:tcBorders>
          </w:tcPr>
          <w:p>
            <w:pPr/>
          </w:p>
        </w:tc>
        <w:tc>
          <w:tcPr>
            <w:tcW w:w="982" w:type="dxa"/>
            <w:tcBorders>
              <w:top w:val="single" w:sz="4" w:space="0" w:color="000000"/>
              <w:left w:val="nil" w:sz="6" w:space="0" w:color="auto"/>
              <w:bottom w:val="single" w:sz="4" w:space="0" w:color="000000"/>
              <w:right w:val="nil" w:sz="6" w:space="0" w:color="auto"/>
            </w:tcBorders>
          </w:tcPr>
          <w:p>
            <w:pPr>
              <w:pStyle w:val="TableParagraph"/>
              <w:spacing w:line="240" w:lineRule="auto" w:before="122"/>
              <w:ind w:left="189" w:right="0"/>
              <w:jc w:val="left"/>
              <w:rPr>
                <w:rFonts w:ascii="宋体" w:hAnsi="宋体" w:cs="宋体" w:eastAsia="宋体" w:hint="default"/>
                <w:sz w:val="21"/>
                <w:szCs w:val="21"/>
              </w:rPr>
            </w:pPr>
            <w:r>
              <w:rPr>
                <w:rFonts w:ascii="宋体"/>
                <w:sz w:val="21"/>
              </w:rPr>
              <w:t>---</w:t>
            </w:r>
          </w:p>
        </w:tc>
        <w:tc>
          <w:tcPr>
            <w:tcW w:w="807" w:type="dxa"/>
            <w:tcBorders>
              <w:top w:val="single" w:sz="4" w:space="0" w:color="000000"/>
              <w:left w:val="nil" w:sz="6" w:space="0" w:color="auto"/>
              <w:bottom w:val="single" w:sz="4" w:space="0" w:color="000000"/>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z w:val="21"/>
              </w:rPr>
              <w:t>---</w:t>
            </w:r>
          </w:p>
        </w:tc>
        <w:tc>
          <w:tcPr>
            <w:tcW w:w="1640" w:type="dxa"/>
            <w:tcBorders>
              <w:top w:val="single" w:sz="4" w:space="0" w:color="000000"/>
              <w:left w:val="nil" w:sz="6" w:space="0" w:color="auto"/>
              <w:bottom w:val="single" w:sz="4" w:space="0" w:color="000000"/>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z w:val="21"/>
              </w:rPr>
              <w:t>---</w:t>
            </w:r>
          </w:p>
        </w:tc>
        <w:tc>
          <w:tcPr>
            <w:tcW w:w="1063" w:type="dxa"/>
            <w:tcBorders>
              <w:top w:val="single" w:sz="4" w:space="0" w:color="000000"/>
              <w:left w:val="nil" w:sz="6" w:space="0" w:color="auto"/>
              <w:bottom w:val="single" w:sz="4" w:space="0" w:color="000000"/>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z w:val="21"/>
              </w:rPr>
              <w:t>---</w:t>
            </w:r>
          </w:p>
        </w:tc>
      </w:tr>
      <w:tr>
        <w:trPr>
          <w:trHeight w:val="598" w:hRule="exact"/>
        </w:trPr>
        <w:tc>
          <w:tcPr>
            <w:tcW w:w="3161"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pacing w:val="8"/>
                <w:sz w:val="21"/>
                <w:szCs w:val="21"/>
              </w:rPr>
              <w:t>按组合计提坏账准备的其他应收</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w w:val="100"/>
                <w:sz w:val="21"/>
                <w:szCs w:val="21"/>
              </w:rPr>
              <w:t>款</w:t>
            </w:r>
          </w:p>
        </w:tc>
        <w:tc>
          <w:tcPr>
            <w:tcW w:w="137" w:type="dxa"/>
            <w:tcBorders>
              <w:top w:val="nil" w:sz="6" w:space="0" w:color="auto"/>
              <w:left w:val="nil" w:sz="6" w:space="0" w:color="auto"/>
              <w:bottom w:val="nil" w:sz="6" w:space="0" w:color="auto"/>
              <w:right w:val="nil" w:sz="6" w:space="0" w:color="auto"/>
            </w:tcBorders>
          </w:tcPr>
          <w:p>
            <w:pPr/>
          </w:p>
        </w:tc>
        <w:tc>
          <w:tcPr>
            <w:tcW w:w="953" w:type="dxa"/>
            <w:tcBorders>
              <w:top w:val="single" w:sz="4" w:space="0" w:color="000000"/>
              <w:left w:val="nil" w:sz="6" w:space="0" w:color="auto"/>
              <w:bottom w:val="nil" w:sz="6" w:space="0" w:color="auto"/>
              <w:right w:val="nil" w:sz="6" w:space="0" w:color="auto"/>
            </w:tcBorders>
          </w:tcPr>
          <w:p>
            <w:pPr/>
          </w:p>
        </w:tc>
        <w:tc>
          <w:tcPr>
            <w:tcW w:w="982" w:type="dxa"/>
            <w:tcBorders>
              <w:top w:val="single" w:sz="4" w:space="0" w:color="000000"/>
              <w:left w:val="nil" w:sz="6" w:space="0" w:color="auto"/>
              <w:bottom w:val="nil" w:sz="6" w:space="0" w:color="auto"/>
              <w:right w:val="nil" w:sz="6" w:space="0" w:color="auto"/>
            </w:tcBorders>
          </w:tcPr>
          <w:p>
            <w:pPr/>
          </w:p>
        </w:tc>
        <w:tc>
          <w:tcPr>
            <w:tcW w:w="807" w:type="dxa"/>
            <w:tcBorders>
              <w:top w:val="single" w:sz="4" w:space="0" w:color="000000"/>
              <w:left w:val="nil" w:sz="6" w:space="0" w:color="auto"/>
              <w:bottom w:val="nil" w:sz="6" w:space="0" w:color="auto"/>
              <w:right w:val="nil" w:sz="6" w:space="0" w:color="auto"/>
            </w:tcBorders>
          </w:tcPr>
          <w:p>
            <w:pPr/>
          </w:p>
        </w:tc>
        <w:tc>
          <w:tcPr>
            <w:tcW w:w="1640" w:type="dxa"/>
            <w:tcBorders>
              <w:top w:val="single" w:sz="4" w:space="0" w:color="000000"/>
              <w:left w:val="nil" w:sz="6" w:space="0" w:color="auto"/>
              <w:bottom w:val="nil" w:sz="6" w:space="0" w:color="auto"/>
              <w:right w:val="nil" w:sz="6" w:space="0" w:color="auto"/>
            </w:tcBorders>
          </w:tcPr>
          <w:p>
            <w:pPr/>
          </w:p>
        </w:tc>
        <w:tc>
          <w:tcPr>
            <w:tcW w:w="1063" w:type="dxa"/>
            <w:tcBorders>
              <w:top w:val="single" w:sz="4" w:space="0" w:color="000000"/>
              <w:left w:val="nil" w:sz="6" w:space="0" w:color="auto"/>
              <w:bottom w:val="nil" w:sz="6" w:space="0" w:color="auto"/>
              <w:right w:val="nil" w:sz="6" w:space="0" w:color="auto"/>
            </w:tcBorders>
          </w:tcPr>
          <w:p>
            <w:pPr/>
          </w:p>
        </w:tc>
      </w:tr>
      <w:tr>
        <w:trPr>
          <w:trHeight w:val="334" w:hRule="exact"/>
        </w:trPr>
        <w:tc>
          <w:tcPr>
            <w:tcW w:w="3161" w:type="dxa"/>
            <w:tcBorders>
              <w:top w:val="nil" w:sz="6" w:space="0" w:color="auto"/>
              <w:left w:val="nil" w:sz="6" w:space="0" w:color="auto"/>
              <w:bottom w:val="nil" w:sz="6" w:space="0" w:color="auto"/>
              <w:right w:val="nil" w:sz="6" w:space="0" w:color="auto"/>
            </w:tcBorders>
          </w:tcPr>
          <w:p>
            <w:pPr>
              <w:pStyle w:val="TableParagraph"/>
              <w:spacing w:line="263" w:lineRule="exact"/>
              <w:ind w:left="28"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137" w:type="dxa"/>
            <w:tcBorders>
              <w:top w:val="nil" w:sz="6" w:space="0" w:color="auto"/>
              <w:left w:val="nil" w:sz="6" w:space="0" w:color="auto"/>
              <w:bottom w:val="nil" w:sz="6" w:space="0" w:color="auto"/>
              <w:right w:val="nil" w:sz="6" w:space="0" w:color="auto"/>
            </w:tcBorders>
          </w:tcPr>
          <w:p>
            <w:pPr/>
          </w:p>
        </w:tc>
        <w:tc>
          <w:tcPr>
            <w:tcW w:w="1935" w:type="dxa"/>
            <w:gridSpan w:val="2"/>
            <w:tcBorders>
              <w:top w:val="nil" w:sz="6" w:space="0" w:color="auto"/>
              <w:left w:val="nil" w:sz="6" w:space="0" w:color="auto"/>
              <w:bottom w:val="nil" w:sz="6" w:space="0" w:color="auto"/>
              <w:right w:val="nil" w:sz="6" w:space="0" w:color="auto"/>
            </w:tcBorders>
          </w:tcPr>
          <w:p>
            <w:pPr>
              <w:pStyle w:val="TableParagraph"/>
              <w:spacing w:line="263" w:lineRule="exact"/>
              <w:ind w:left="91" w:right="0"/>
              <w:jc w:val="left"/>
              <w:rPr>
                <w:rFonts w:ascii="宋体" w:hAnsi="宋体" w:cs="宋体" w:eastAsia="宋体" w:hint="default"/>
                <w:sz w:val="21"/>
                <w:szCs w:val="21"/>
              </w:rPr>
            </w:pPr>
            <w:r>
              <w:rPr>
                <w:rFonts w:ascii="宋体"/>
                <w:sz w:val="21"/>
              </w:rPr>
              <w:t>39,321,250.72</w:t>
            </w:r>
          </w:p>
        </w:tc>
        <w:tc>
          <w:tcPr>
            <w:tcW w:w="807" w:type="dxa"/>
            <w:tcBorders>
              <w:top w:val="nil" w:sz="6" w:space="0" w:color="auto"/>
              <w:left w:val="nil" w:sz="6" w:space="0" w:color="auto"/>
              <w:bottom w:val="single" w:sz="4" w:space="0" w:color="000000"/>
              <w:right w:val="nil" w:sz="6" w:space="0" w:color="auto"/>
            </w:tcBorders>
          </w:tcPr>
          <w:p>
            <w:pPr>
              <w:pStyle w:val="TableParagraph"/>
              <w:spacing w:line="263" w:lineRule="exact"/>
              <w:ind w:right="24"/>
              <w:jc w:val="right"/>
              <w:rPr>
                <w:rFonts w:ascii="宋体" w:hAnsi="宋体" w:cs="宋体" w:eastAsia="宋体" w:hint="default"/>
                <w:sz w:val="21"/>
                <w:szCs w:val="21"/>
              </w:rPr>
            </w:pPr>
            <w:r>
              <w:rPr>
                <w:rFonts w:ascii="宋体"/>
                <w:sz w:val="21"/>
              </w:rPr>
              <w:t>100.00</w:t>
            </w:r>
          </w:p>
        </w:tc>
        <w:tc>
          <w:tcPr>
            <w:tcW w:w="1640" w:type="dxa"/>
            <w:tcBorders>
              <w:top w:val="nil" w:sz="6" w:space="0" w:color="auto"/>
              <w:left w:val="nil" w:sz="6" w:space="0" w:color="auto"/>
              <w:bottom w:val="single" w:sz="4" w:space="0" w:color="000000"/>
              <w:right w:val="nil" w:sz="6" w:space="0" w:color="auto"/>
            </w:tcBorders>
          </w:tcPr>
          <w:p>
            <w:pPr>
              <w:pStyle w:val="TableParagraph"/>
              <w:spacing w:line="263" w:lineRule="exact"/>
              <w:ind w:right="24"/>
              <w:jc w:val="right"/>
              <w:rPr>
                <w:rFonts w:ascii="宋体" w:hAnsi="宋体" w:cs="宋体" w:eastAsia="宋体" w:hint="default"/>
                <w:sz w:val="21"/>
                <w:szCs w:val="21"/>
              </w:rPr>
            </w:pPr>
            <w:r>
              <w:rPr>
                <w:rFonts w:ascii="宋体"/>
                <w:spacing w:val="-1"/>
                <w:sz w:val="21"/>
              </w:rPr>
              <w:t>2,291,305.31</w:t>
            </w:r>
          </w:p>
        </w:tc>
        <w:tc>
          <w:tcPr>
            <w:tcW w:w="1063" w:type="dxa"/>
            <w:tcBorders>
              <w:top w:val="nil" w:sz="6" w:space="0" w:color="auto"/>
              <w:left w:val="nil" w:sz="6" w:space="0" w:color="auto"/>
              <w:bottom w:val="single" w:sz="4" w:space="0" w:color="000000"/>
              <w:right w:val="nil" w:sz="6" w:space="0" w:color="auto"/>
            </w:tcBorders>
          </w:tcPr>
          <w:p>
            <w:pPr>
              <w:pStyle w:val="TableParagraph"/>
              <w:spacing w:line="263" w:lineRule="exact"/>
              <w:ind w:right="24"/>
              <w:jc w:val="right"/>
              <w:rPr>
                <w:rFonts w:ascii="宋体" w:hAnsi="宋体" w:cs="宋体" w:eastAsia="宋体" w:hint="default"/>
                <w:sz w:val="21"/>
                <w:szCs w:val="21"/>
              </w:rPr>
            </w:pPr>
            <w:r>
              <w:rPr>
                <w:rFonts w:ascii="宋体"/>
                <w:sz w:val="21"/>
              </w:rPr>
              <w:t>5.83</w:t>
            </w:r>
          </w:p>
        </w:tc>
      </w:tr>
      <w:tr>
        <w:trPr>
          <w:trHeight w:val="350" w:hRule="exact"/>
        </w:trPr>
        <w:tc>
          <w:tcPr>
            <w:tcW w:w="3161" w:type="dxa"/>
            <w:tcBorders>
              <w:top w:val="nil" w:sz="6" w:space="0" w:color="auto"/>
              <w:left w:val="nil" w:sz="6" w:space="0" w:color="auto"/>
              <w:bottom w:val="nil" w:sz="6" w:space="0" w:color="auto"/>
              <w:right w:val="nil" w:sz="6" w:space="0" w:color="auto"/>
            </w:tcBorders>
          </w:tcPr>
          <w:p>
            <w:pPr>
              <w:pStyle w:val="TableParagraph"/>
              <w:spacing w:line="240" w:lineRule="auto" w:before="4"/>
              <w:ind w:left="28" w:right="0"/>
              <w:jc w:val="left"/>
              <w:rPr>
                <w:rFonts w:ascii="宋体" w:hAnsi="宋体" w:cs="宋体" w:eastAsia="宋体" w:hint="default"/>
                <w:sz w:val="21"/>
                <w:szCs w:val="21"/>
              </w:rPr>
            </w:pPr>
            <w:r>
              <w:rPr>
                <w:rFonts w:ascii="宋体" w:hAnsi="宋体" w:cs="宋体" w:eastAsia="宋体" w:hint="default"/>
                <w:b/>
                <w:bCs/>
                <w:sz w:val="21"/>
                <w:szCs w:val="21"/>
              </w:rPr>
              <w:t>组合小计</w:t>
            </w:r>
            <w:r>
              <w:rPr>
                <w:rFonts w:ascii="宋体" w:hAnsi="宋体" w:cs="宋体" w:eastAsia="宋体" w:hint="default"/>
                <w:sz w:val="21"/>
                <w:szCs w:val="21"/>
              </w:rPr>
            </w:r>
          </w:p>
        </w:tc>
        <w:tc>
          <w:tcPr>
            <w:tcW w:w="137" w:type="dxa"/>
            <w:tcBorders>
              <w:top w:val="nil" w:sz="6" w:space="0" w:color="auto"/>
              <w:left w:val="nil" w:sz="6" w:space="0" w:color="auto"/>
              <w:bottom w:val="nil" w:sz="6" w:space="0" w:color="auto"/>
              <w:right w:val="nil" w:sz="6" w:space="0" w:color="auto"/>
            </w:tcBorders>
          </w:tcPr>
          <w:p>
            <w:pPr/>
          </w:p>
        </w:tc>
        <w:tc>
          <w:tcPr>
            <w:tcW w:w="1935" w:type="dxa"/>
            <w:gridSpan w:val="2"/>
            <w:tcBorders>
              <w:top w:val="nil" w:sz="6" w:space="0" w:color="auto"/>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74.650pt;height:.5pt;mso-position-horizontal-relative:char;mso-position-vertical-relative:line" coordorigin="0,0" coordsize="1493,10">
                  <v:group style="position:absolute;left:5;top:5;width:1484;height:2" coordorigin="5,5" coordsize="1484,2">
                    <v:shape style="position:absolute;left:5;top:5;width:1484;height:2" coordorigin="5,5" coordsize="1484,0" path="m5,5l1488,5e" filled="false" stroked="true" strokeweight=".48004pt" strokecolor="#000000">
                      <v:path arrowok="t"/>
                    </v:shape>
                  </v:group>
                </v:group>
              </w:pict>
            </w:r>
            <w:r>
              <w:rPr>
                <w:rFonts w:ascii="宋体" w:hAnsi="宋体" w:cs="宋体" w:eastAsia="宋体" w:hint="default"/>
                <w:sz w:val="2"/>
                <w:szCs w:val="2"/>
              </w:rPr>
            </w:r>
          </w:p>
          <w:p>
            <w:pPr>
              <w:pStyle w:val="TableParagraph"/>
              <w:spacing w:line="240" w:lineRule="auto"/>
              <w:ind w:left="81" w:right="0"/>
              <w:jc w:val="left"/>
              <w:rPr>
                <w:rFonts w:ascii="宋体" w:hAnsi="宋体" w:cs="宋体" w:eastAsia="宋体" w:hint="default"/>
                <w:sz w:val="21"/>
                <w:szCs w:val="21"/>
              </w:rPr>
            </w:pPr>
            <w:r>
              <w:rPr>
                <w:rFonts w:ascii="宋体"/>
                <w:b/>
                <w:sz w:val="21"/>
              </w:rPr>
              <w:t>39,321,250.72</w:t>
            </w:r>
            <w:r>
              <w:rPr>
                <w:rFonts w:ascii="宋体"/>
                <w:sz w:val="21"/>
              </w:rPr>
            </w:r>
          </w:p>
        </w:tc>
        <w:tc>
          <w:tcPr>
            <w:tcW w:w="807" w:type="dxa"/>
            <w:tcBorders>
              <w:top w:val="single" w:sz="4" w:space="0" w:color="000000"/>
              <w:left w:val="nil" w:sz="6" w:space="0" w:color="auto"/>
              <w:bottom w:val="single" w:sz="4" w:space="0" w:color="000000"/>
              <w:right w:val="nil" w:sz="6" w:space="0" w:color="auto"/>
            </w:tcBorders>
          </w:tcPr>
          <w:p>
            <w:pPr>
              <w:pStyle w:val="TableParagraph"/>
              <w:spacing w:line="274" w:lineRule="exact"/>
              <w:ind w:right="27"/>
              <w:jc w:val="right"/>
              <w:rPr>
                <w:rFonts w:ascii="宋体" w:hAnsi="宋体" w:cs="宋体" w:eastAsia="宋体" w:hint="default"/>
                <w:sz w:val="21"/>
                <w:szCs w:val="21"/>
              </w:rPr>
            </w:pPr>
            <w:r>
              <w:rPr>
                <w:rFonts w:ascii="宋体"/>
                <w:b/>
                <w:sz w:val="21"/>
              </w:rPr>
              <w:t>100.00</w:t>
            </w:r>
            <w:r>
              <w:rPr>
                <w:rFonts w:ascii="宋体"/>
                <w:sz w:val="21"/>
              </w:rPr>
            </w:r>
          </w:p>
        </w:tc>
        <w:tc>
          <w:tcPr>
            <w:tcW w:w="1640" w:type="dxa"/>
            <w:tcBorders>
              <w:top w:val="single" w:sz="4" w:space="0" w:color="000000"/>
              <w:left w:val="nil" w:sz="6" w:space="0" w:color="auto"/>
              <w:bottom w:val="single" w:sz="4" w:space="0" w:color="000000"/>
              <w:right w:val="nil" w:sz="6" w:space="0" w:color="auto"/>
            </w:tcBorders>
          </w:tcPr>
          <w:p>
            <w:pPr>
              <w:pStyle w:val="TableParagraph"/>
              <w:spacing w:line="274" w:lineRule="exact"/>
              <w:ind w:right="26"/>
              <w:jc w:val="right"/>
              <w:rPr>
                <w:rFonts w:ascii="宋体" w:hAnsi="宋体" w:cs="宋体" w:eastAsia="宋体" w:hint="default"/>
                <w:sz w:val="21"/>
                <w:szCs w:val="21"/>
              </w:rPr>
            </w:pPr>
            <w:r>
              <w:rPr>
                <w:rFonts w:ascii="宋体"/>
                <w:b/>
                <w:w w:val="95"/>
                <w:sz w:val="21"/>
              </w:rPr>
              <w:t>2,291,305.31</w:t>
            </w:r>
            <w:r>
              <w:rPr>
                <w:rFonts w:ascii="宋体"/>
                <w:sz w:val="21"/>
              </w:rPr>
            </w:r>
          </w:p>
        </w:tc>
        <w:tc>
          <w:tcPr>
            <w:tcW w:w="1063" w:type="dxa"/>
            <w:tcBorders>
              <w:top w:val="single" w:sz="4" w:space="0" w:color="000000"/>
              <w:left w:val="nil" w:sz="6" w:space="0" w:color="auto"/>
              <w:bottom w:val="single" w:sz="4" w:space="0" w:color="000000"/>
              <w:right w:val="nil" w:sz="6" w:space="0" w:color="auto"/>
            </w:tcBorders>
          </w:tcPr>
          <w:p>
            <w:pPr>
              <w:pStyle w:val="TableParagraph"/>
              <w:spacing w:line="274" w:lineRule="exact"/>
              <w:ind w:right="26"/>
              <w:jc w:val="right"/>
              <w:rPr>
                <w:rFonts w:ascii="宋体" w:hAnsi="宋体" w:cs="宋体" w:eastAsia="宋体" w:hint="default"/>
                <w:sz w:val="21"/>
                <w:szCs w:val="21"/>
              </w:rPr>
            </w:pPr>
            <w:r>
              <w:rPr>
                <w:rFonts w:ascii="宋体"/>
                <w:b/>
                <w:w w:val="95"/>
                <w:sz w:val="21"/>
              </w:rPr>
              <w:t>5.83</w:t>
            </w:r>
            <w:r>
              <w:rPr>
                <w:rFonts w:ascii="宋体"/>
                <w:sz w:val="21"/>
              </w:rPr>
            </w:r>
          </w:p>
        </w:tc>
      </w:tr>
      <w:tr>
        <w:trPr>
          <w:trHeight w:val="588" w:hRule="exact"/>
        </w:trPr>
        <w:tc>
          <w:tcPr>
            <w:tcW w:w="3161"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pacing w:val="8"/>
                <w:sz w:val="21"/>
                <w:szCs w:val="21"/>
              </w:rPr>
              <w:t>单项金额虽不重大但单项计提坏</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账准备的其他应收款</w:t>
            </w:r>
          </w:p>
        </w:tc>
        <w:tc>
          <w:tcPr>
            <w:tcW w:w="137" w:type="dxa"/>
            <w:tcBorders>
              <w:top w:val="nil" w:sz="6" w:space="0" w:color="auto"/>
              <w:left w:val="nil" w:sz="6" w:space="0" w:color="auto"/>
              <w:bottom w:val="nil" w:sz="6" w:space="0" w:color="auto"/>
              <w:right w:val="nil" w:sz="6" w:space="0" w:color="auto"/>
            </w:tcBorders>
          </w:tcPr>
          <w:p>
            <w:pPr/>
          </w:p>
        </w:tc>
        <w:tc>
          <w:tcPr>
            <w:tcW w:w="953" w:type="dxa"/>
            <w:tcBorders>
              <w:top w:val="single" w:sz="4" w:space="0" w:color="000000"/>
              <w:left w:val="nil" w:sz="6" w:space="0" w:color="auto"/>
              <w:bottom w:val="single" w:sz="4" w:space="0" w:color="000000"/>
              <w:right w:val="nil" w:sz="6" w:space="0" w:color="auto"/>
            </w:tcBorders>
          </w:tcPr>
          <w:p>
            <w:pPr/>
          </w:p>
        </w:tc>
        <w:tc>
          <w:tcPr>
            <w:tcW w:w="982"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left="189" w:right="0"/>
              <w:jc w:val="left"/>
              <w:rPr>
                <w:rFonts w:ascii="宋体" w:hAnsi="宋体" w:cs="宋体" w:eastAsia="宋体" w:hint="default"/>
                <w:sz w:val="21"/>
                <w:szCs w:val="21"/>
              </w:rPr>
            </w:pPr>
            <w:r>
              <w:rPr>
                <w:rFonts w:ascii="宋体"/>
                <w:sz w:val="21"/>
              </w:rPr>
              <w:t>---</w:t>
            </w:r>
          </w:p>
        </w:tc>
        <w:tc>
          <w:tcPr>
            <w:tcW w:w="807"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c>
          <w:tcPr>
            <w:tcW w:w="1640"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c>
          <w:tcPr>
            <w:tcW w:w="1063"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r>
      <w:tr>
        <w:trPr>
          <w:trHeight w:val="370" w:hRule="exact"/>
        </w:trPr>
        <w:tc>
          <w:tcPr>
            <w:tcW w:w="316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368"/>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37" w:type="dxa"/>
            <w:tcBorders>
              <w:top w:val="nil" w:sz="6" w:space="0" w:color="auto"/>
              <w:left w:val="nil" w:sz="6" w:space="0" w:color="auto"/>
              <w:bottom w:val="nil" w:sz="6" w:space="0" w:color="auto"/>
              <w:right w:val="nil" w:sz="6" w:space="0" w:color="auto"/>
            </w:tcBorders>
          </w:tcPr>
          <w:p>
            <w:pPr/>
          </w:p>
        </w:tc>
        <w:tc>
          <w:tcPr>
            <w:tcW w:w="1935"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6"/>
              <w:ind w:left="81" w:right="0"/>
              <w:jc w:val="left"/>
              <w:rPr>
                <w:rFonts w:ascii="宋体" w:hAnsi="宋体" w:cs="宋体" w:eastAsia="宋体" w:hint="default"/>
                <w:sz w:val="21"/>
                <w:szCs w:val="21"/>
              </w:rPr>
            </w:pPr>
            <w:r>
              <w:rPr>
                <w:rFonts w:ascii="宋体"/>
                <w:b/>
                <w:sz w:val="21"/>
              </w:rPr>
              <w:t>39,321,250.72</w:t>
            </w:r>
            <w:r>
              <w:rPr>
                <w:rFonts w:ascii="宋体"/>
                <w:sz w:val="21"/>
              </w:rPr>
            </w:r>
          </w:p>
        </w:tc>
        <w:tc>
          <w:tcPr>
            <w:tcW w:w="807"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sz w:val="21"/>
              </w:rPr>
              <w:t>100.00</w:t>
            </w:r>
            <w:r>
              <w:rPr>
                <w:rFonts w:ascii="宋体"/>
                <w:sz w:val="21"/>
              </w:rPr>
            </w:r>
          </w:p>
        </w:tc>
        <w:tc>
          <w:tcPr>
            <w:tcW w:w="1640"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w w:val="95"/>
                <w:sz w:val="21"/>
              </w:rPr>
              <w:t>2,291,305.31</w:t>
            </w:r>
            <w:r>
              <w:rPr>
                <w:rFonts w:ascii="宋体"/>
                <w:sz w:val="21"/>
              </w:rPr>
            </w:r>
          </w:p>
        </w:tc>
        <w:tc>
          <w:tcPr>
            <w:tcW w:w="1063"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6"/>
              <w:jc w:val="right"/>
              <w:rPr>
                <w:rFonts w:ascii="宋体" w:hAnsi="宋体" w:cs="宋体" w:eastAsia="宋体" w:hint="default"/>
                <w:sz w:val="21"/>
                <w:szCs w:val="21"/>
              </w:rPr>
            </w:pPr>
            <w:r>
              <w:rPr>
                <w:rFonts w:ascii="宋体"/>
                <w:b/>
                <w:w w:val="95"/>
                <w:sz w:val="21"/>
              </w:rPr>
              <w:t>5.83</w:t>
            </w:r>
            <w:r>
              <w:rPr>
                <w:rFonts w:ascii="宋体"/>
                <w:sz w:val="21"/>
              </w:rPr>
            </w:r>
          </w:p>
        </w:tc>
      </w:tr>
    </w:tbl>
    <w:p>
      <w:pPr>
        <w:pStyle w:val="BodyText"/>
        <w:spacing w:line="240" w:lineRule="auto" w:before="74"/>
        <w:ind w:left="457" w:right="0"/>
        <w:jc w:val="left"/>
      </w:pPr>
      <w:r>
        <w:rPr/>
        <w:pict>
          <v:group style="position:absolute;margin-left:356.470001pt;margin-top:37.203648pt;width:173.8pt;height:.1pt;mso-position-horizontal-relative:page;mso-position-vertical-relative:paragraph;z-index:-850240" coordorigin="7129,744" coordsize="3476,2">
            <v:shape style="position:absolute;left:7129;top:744;width:3476;height:2" coordorigin="7129,744" coordsize="3476,0" path="m7129,744l10605,744e" filled="false" stroked="true" strokeweight=".48004pt" strokecolor="#000000">
              <v:path arrowok="t"/>
            </v:shape>
            <w10:wrap type="none"/>
          </v:group>
        </w:pict>
      </w:r>
      <w:r>
        <w:rPr/>
        <w:t>（</w:t>
      </w:r>
      <w:r>
        <w:rPr>
          <w:rFonts w:ascii="宋体" w:hAnsi="宋体" w:cs="宋体" w:eastAsia="宋体" w:hint="default"/>
        </w:rPr>
        <w:t>2</w:t>
      </w:r>
      <w:r>
        <w:rPr/>
        <w:t>）其他应收款按账龄列示</w:t>
      </w:r>
    </w:p>
    <w:p>
      <w:pPr>
        <w:spacing w:line="240" w:lineRule="auto" w:before="11"/>
        <w:rPr>
          <w:rFonts w:ascii="宋体" w:hAnsi="宋体" w:cs="宋体" w:eastAsia="宋体" w:hint="default"/>
          <w:sz w:val="8"/>
          <w:szCs w:val="8"/>
        </w:rPr>
      </w:pPr>
    </w:p>
    <w:tbl>
      <w:tblPr>
        <w:tblW w:w="0" w:type="auto"/>
        <w:jc w:val="left"/>
        <w:tblInd w:w="159" w:type="dxa"/>
        <w:tblLayout w:type="fixed"/>
        <w:tblCellMar>
          <w:top w:w="0" w:type="dxa"/>
          <w:left w:w="0" w:type="dxa"/>
          <w:bottom w:w="0" w:type="dxa"/>
          <w:right w:w="0" w:type="dxa"/>
        </w:tblCellMar>
        <w:tblLook w:val="01E0"/>
      </w:tblPr>
      <w:tblGrid>
        <w:gridCol w:w="1138"/>
        <w:gridCol w:w="307"/>
        <w:gridCol w:w="3738"/>
        <w:gridCol w:w="307"/>
        <w:gridCol w:w="2254"/>
      </w:tblGrid>
      <w:tr>
        <w:trPr>
          <w:trHeight w:val="280" w:hRule="exact"/>
        </w:trPr>
        <w:tc>
          <w:tcPr>
            <w:tcW w:w="1138" w:type="dxa"/>
            <w:tcBorders>
              <w:top w:val="nil" w:sz="6" w:space="0" w:color="auto"/>
              <w:left w:val="nil" w:sz="6" w:space="0" w:color="auto"/>
              <w:bottom w:val="single" w:sz="4" w:space="0" w:color="000000"/>
              <w:right w:val="nil" w:sz="6" w:space="0" w:color="auto"/>
            </w:tcBorders>
          </w:tcPr>
          <w:p>
            <w:pPr>
              <w:pStyle w:val="TableParagraph"/>
              <w:spacing w:line="211" w:lineRule="exact"/>
              <w:ind w:left="357"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307" w:type="dxa"/>
            <w:tcBorders>
              <w:top w:val="nil" w:sz="6" w:space="0" w:color="auto"/>
              <w:left w:val="nil" w:sz="6" w:space="0" w:color="auto"/>
              <w:bottom w:val="nil" w:sz="6" w:space="0" w:color="auto"/>
              <w:right w:val="nil" w:sz="6" w:space="0" w:color="auto"/>
            </w:tcBorders>
          </w:tcPr>
          <w:p>
            <w:pPr/>
          </w:p>
        </w:tc>
        <w:tc>
          <w:tcPr>
            <w:tcW w:w="3738" w:type="dxa"/>
            <w:tcBorders>
              <w:top w:val="nil" w:sz="6" w:space="0" w:color="auto"/>
              <w:left w:val="nil" w:sz="6" w:space="0" w:color="auto"/>
              <w:bottom w:val="single" w:sz="4" w:space="0" w:color="000000"/>
              <w:right w:val="nil" w:sz="6" w:space="0" w:color="auto"/>
            </w:tcBorders>
          </w:tcPr>
          <w:p>
            <w:pPr>
              <w:pStyle w:val="TableParagraph"/>
              <w:spacing w:line="211" w:lineRule="exact"/>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07" w:type="dxa"/>
            <w:tcBorders>
              <w:top w:val="nil" w:sz="6" w:space="0" w:color="auto"/>
              <w:left w:val="nil" w:sz="6" w:space="0" w:color="auto"/>
              <w:bottom w:val="nil" w:sz="6" w:space="0" w:color="auto"/>
              <w:right w:val="nil" w:sz="6" w:space="0" w:color="auto"/>
            </w:tcBorders>
          </w:tcPr>
          <w:p>
            <w:pPr/>
          </w:p>
        </w:tc>
        <w:tc>
          <w:tcPr>
            <w:tcW w:w="2254" w:type="dxa"/>
            <w:tcBorders>
              <w:top w:val="nil" w:sz="6" w:space="0" w:color="auto"/>
              <w:left w:val="nil" w:sz="6" w:space="0" w:color="auto"/>
              <w:bottom w:val="nil" w:sz="6" w:space="0" w:color="auto"/>
              <w:right w:val="nil" w:sz="6" w:space="0" w:color="auto"/>
            </w:tcBorders>
          </w:tcPr>
          <w:p>
            <w:pPr>
              <w:pStyle w:val="TableParagraph"/>
              <w:spacing w:line="211" w:lineRule="exact"/>
              <w:ind w:left="1420" w:right="0"/>
              <w:jc w:val="left"/>
              <w:rPr>
                <w:rFonts w:ascii="宋体" w:hAnsi="宋体" w:cs="宋体" w:eastAsia="宋体" w:hint="default"/>
                <w:sz w:val="21"/>
                <w:szCs w:val="21"/>
              </w:rPr>
            </w:pPr>
            <w:r>
              <w:rPr>
                <w:rFonts w:ascii="宋体" w:hAnsi="宋体" w:cs="宋体" w:eastAsia="宋体" w:hint="default"/>
                <w:sz w:val="21"/>
                <w:szCs w:val="21"/>
              </w:rPr>
              <w:t>期初数</w:t>
            </w:r>
          </w:p>
        </w:tc>
      </w:tr>
    </w:tbl>
    <w:p>
      <w:pPr>
        <w:spacing w:after="0" w:line="211" w:lineRule="exact"/>
        <w:jc w:val="left"/>
        <w:rPr>
          <w:rFonts w:ascii="宋体" w:hAnsi="宋体" w:cs="宋体" w:eastAsia="宋体" w:hint="default"/>
          <w:sz w:val="21"/>
          <w:szCs w:val="21"/>
        </w:rPr>
        <w:sectPr>
          <w:footerReference w:type="default" r:id="rId50"/>
          <w:pgSz w:w="11910" w:h="16840"/>
          <w:pgMar w:footer="936" w:header="884" w:top="1080" w:bottom="1120" w:left="1480" w:right="1140"/>
          <w:pgNumType w:start="51"/>
        </w:sectPr>
      </w:pPr>
    </w:p>
    <w:p>
      <w:pPr>
        <w:spacing w:line="240" w:lineRule="auto" w:before="10"/>
        <w:rPr>
          <w:rFonts w:ascii="宋体" w:hAnsi="宋体" w:cs="宋体" w:eastAsia="宋体" w:hint="default"/>
          <w:sz w:val="3"/>
          <w:szCs w:val="3"/>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453.55pt;height:.75pt;mso-position-horizontal-relative:char;mso-position-vertical-relative:line" coordorigin="0,0" coordsize="9071,15">
            <v:group style="position:absolute;left:7;top:7;width:9057;height:2" coordorigin="7,7" coordsize="9057,2">
              <v:shape style="position:absolute;left:7;top:7;width:9057;height:2" coordorigin="7,7" coordsize="9057,0" path="m7,7l9064,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1"/>
          <w:szCs w:val="21"/>
        </w:rPr>
      </w:pPr>
    </w:p>
    <w:tbl>
      <w:tblPr>
        <w:tblW w:w="0" w:type="auto"/>
        <w:jc w:val="left"/>
        <w:tblInd w:w="159" w:type="dxa"/>
        <w:tblLayout w:type="fixed"/>
        <w:tblCellMar>
          <w:top w:w="0" w:type="dxa"/>
          <w:left w:w="0" w:type="dxa"/>
          <w:bottom w:w="0" w:type="dxa"/>
          <w:right w:w="0" w:type="dxa"/>
        </w:tblCellMar>
        <w:tblLook w:val="01E0"/>
      </w:tblPr>
      <w:tblGrid>
        <w:gridCol w:w="1138"/>
        <w:gridCol w:w="307"/>
        <w:gridCol w:w="1784"/>
        <w:gridCol w:w="300"/>
        <w:gridCol w:w="1654"/>
        <w:gridCol w:w="300"/>
        <w:gridCol w:w="1601"/>
        <w:gridCol w:w="305"/>
        <w:gridCol w:w="1577"/>
      </w:tblGrid>
      <w:tr>
        <w:trPr>
          <w:trHeight w:val="351" w:hRule="exact"/>
        </w:trPr>
        <w:tc>
          <w:tcPr>
            <w:tcW w:w="1138" w:type="dxa"/>
            <w:tcBorders>
              <w:top w:val="nil" w:sz="6" w:space="0" w:color="auto"/>
              <w:left w:val="nil" w:sz="6" w:space="0" w:color="auto"/>
              <w:bottom w:val="single" w:sz="4" w:space="0" w:color="000000"/>
              <w:right w:val="nil" w:sz="6" w:space="0" w:color="auto"/>
            </w:tcBorders>
          </w:tcPr>
          <w:p>
            <w:pPr/>
          </w:p>
        </w:tc>
        <w:tc>
          <w:tcPr>
            <w:tcW w:w="307" w:type="dxa"/>
            <w:tcBorders>
              <w:top w:val="nil" w:sz="6" w:space="0" w:color="auto"/>
              <w:left w:val="nil" w:sz="6" w:space="0" w:color="auto"/>
              <w:bottom w:val="nil" w:sz="6" w:space="0" w:color="auto"/>
              <w:right w:val="nil" w:sz="6" w:space="0" w:color="auto"/>
            </w:tcBorders>
          </w:tcPr>
          <w:p>
            <w:pPr/>
          </w:p>
        </w:tc>
        <w:tc>
          <w:tcPr>
            <w:tcW w:w="1784"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300" w:type="dxa"/>
            <w:tcBorders>
              <w:top w:val="nil" w:sz="6" w:space="0" w:color="auto"/>
              <w:left w:val="nil" w:sz="6" w:space="0" w:color="auto"/>
              <w:bottom w:val="nil" w:sz="6" w:space="0" w:color="auto"/>
              <w:right w:val="nil" w:sz="6" w:space="0" w:color="auto"/>
            </w:tcBorders>
          </w:tcPr>
          <w:p>
            <w:pPr/>
          </w:p>
        </w:tc>
        <w:tc>
          <w:tcPr>
            <w:tcW w:w="1654"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355"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c>
          <w:tcPr>
            <w:tcW w:w="300"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single" w:sz="4" w:space="0" w:color="000000"/>
              <w:right w:val="nil" w:sz="6" w:space="0" w:color="auto"/>
            </w:tcBorders>
          </w:tcPr>
          <w:p>
            <w:pPr>
              <w:pStyle w:val="TableParagraph"/>
              <w:spacing w:line="240" w:lineRule="auto" w:before="30"/>
              <w:ind w:left="7"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305" w:type="dxa"/>
            <w:tcBorders>
              <w:top w:val="nil" w:sz="6" w:space="0" w:color="auto"/>
              <w:left w:val="nil" w:sz="6" w:space="0" w:color="auto"/>
              <w:bottom w:val="nil" w:sz="6" w:space="0" w:color="auto"/>
              <w:right w:val="nil" w:sz="6" w:space="0" w:color="auto"/>
            </w:tcBorders>
          </w:tcPr>
          <w:p>
            <w:pPr/>
          </w:p>
        </w:tc>
        <w:tc>
          <w:tcPr>
            <w:tcW w:w="1577"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315"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332" w:hRule="exact"/>
        </w:trPr>
        <w:tc>
          <w:tcPr>
            <w:tcW w:w="1138" w:type="dxa"/>
            <w:tcBorders>
              <w:top w:val="single" w:sz="4" w:space="0" w:color="000000"/>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307" w:type="dxa"/>
            <w:tcBorders>
              <w:top w:val="nil" w:sz="6" w:space="0" w:color="auto"/>
              <w:left w:val="nil" w:sz="6" w:space="0" w:color="auto"/>
              <w:bottom w:val="nil" w:sz="6" w:space="0" w:color="auto"/>
              <w:right w:val="nil" w:sz="6" w:space="0" w:color="auto"/>
            </w:tcBorders>
          </w:tcPr>
          <w:p>
            <w:pPr/>
          </w:p>
        </w:tc>
        <w:tc>
          <w:tcPr>
            <w:tcW w:w="1784" w:type="dxa"/>
            <w:tcBorders>
              <w:top w:val="single" w:sz="4" w:space="0" w:color="000000"/>
              <w:left w:val="nil" w:sz="6" w:space="0" w:color="auto"/>
              <w:bottom w:val="nil" w:sz="6" w:space="0" w:color="auto"/>
              <w:right w:val="nil" w:sz="6" w:space="0" w:color="auto"/>
            </w:tcBorders>
          </w:tcPr>
          <w:p>
            <w:pPr>
              <w:pStyle w:val="TableParagraph"/>
              <w:spacing w:line="274" w:lineRule="exact"/>
              <w:ind w:right="103"/>
              <w:jc w:val="right"/>
              <w:rPr>
                <w:rFonts w:ascii="宋体" w:hAnsi="宋体" w:cs="宋体" w:eastAsia="宋体" w:hint="default"/>
                <w:sz w:val="21"/>
                <w:szCs w:val="21"/>
              </w:rPr>
            </w:pPr>
            <w:r>
              <w:rPr>
                <w:rFonts w:ascii="宋体"/>
                <w:spacing w:val="-1"/>
                <w:sz w:val="21"/>
              </w:rPr>
              <w:t>40,321,757.73</w:t>
            </w:r>
          </w:p>
        </w:tc>
        <w:tc>
          <w:tcPr>
            <w:tcW w:w="300" w:type="dxa"/>
            <w:tcBorders>
              <w:top w:val="nil" w:sz="6" w:space="0" w:color="auto"/>
              <w:left w:val="nil" w:sz="6" w:space="0" w:color="auto"/>
              <w:bottom w:val="nil" w:sz="6" w:space="0" w:color="auto"/>
              <w:right w:val="nil" w:sz="6" w:space="0" w:color="auto"/>
            </w:tcBorders>
          </w:tcPr>
          <w:p>
            <w:pPr/>
          </w:p>
        </w:tc>
        <w:tc>
          <w:tcPr>
            <w:tcW w:w="1654" w:type="dxa"/>
            <w:tcBorders>
              <w:top w:val="single" w:sz="4" w:space="0" w:color="000000"/>
              <w:left w:val="nil" w:sz="6" w:space="0" w:color="auto"/>
              <w:bottom w:val="nil" w:sz="6" w:space="0" w:color="auto"/>
              <w:right w:val="nil" w:sz="6" w:space="0" w:color="auto"/>
            </w:tcBorders>
          </w:tcPr>
          <w:p>
            <w:pPr>
              <w:pStyle w:val="TableParagraph"/>
              <w:spacing w:line="274" w:lineRule="exact"/>
              <w:ind w:right="104"/>
              <w:jc w:val="right"/>
              <w:rPr>
                <w:rFonts w:ascii="宋体" w:hAnsi="宋体" w:cs="宋体" w:eastAsia="宋体" w:hint="default"/>
                <w:sz w:val="21"/>
                <w:szCs w:val="21"/>
              </w:rPr>
            </w:pPr>
            <w:r>
              <w:rPr>
                <w:rFonts w:ascii="宋体"/>
                <w:sz w:val="21"/>
              </w:rPr>
              <w:t>83.10</w:t>
            </w:r>
          </w:p>
        </w:tc>
        <w:tc>
          <w:tcPr>
            <w:tcW w:w="300" w:type="dxa"/>
            <w:tcBorders>
              <w:top w:val="nil" w:sz="6" w:space="0" w:color="auto"/>
              <w:left w:val="nil" w:sz="6" w:space="0" w:color="auto"/>
              <w:bottom w:val="nil" w:sz="6" w:space="0" w:color="auto"/>
              <w:right w:val="nil" w:sz="6" w:space="0" w:color="auto"/>
            </w:tcBorders>
          </w:tcPr>
          <w:p>
            <w:pPr/>
          </w:p>
        </w:tc>
        <w:tc>
          <w:tcPr>
            <w:tcW w:w="1601" w:type="dxa"/>
            <w:tcBorders>
              <w:top w:val="single" w:sz="4" w:space="0" w:color="000000"/>
              <w:left w:val="nil" w:sz="6" w:space="0" w:color="auto"/>
              <w:bottom w:val="nil" w:sz="6" w:space="0" w:color="auto"/>
              <w:right w:val="nil" w:sz="6" w:space="0" w:color="auto"/>
            </w:tcBorders>
          </w:tcPr>
          <w:p>
            <w:pPr>
              <w:pStyle w:val="TableParagraph"/>
              <w:spacing w:line="274" w:lineRule="exact"/>
              <w:ind w:right="105"/>
              <w:jc w:val="right"/>
              <w:rPr>
                <w:rFonts w:ascii="宋体" w:hAnsi="宋体" w:cs="宋体" w:eastAsia="宋体" w:hint="default"/>
                <w:sz w:val="21"/>
                <w:szCs w:val="21"/>
              </w:rPr>
            </w:pPr>
            <w:r>
              <w:rPr>
                <w:rFonts w:ascii="宋体"/>
                <w:spacing w:val="-1"/>
                <w:sz w:val="21"/>
              </w:rPr>
              <w:t>33,510,465.57</w:t>
            </w:r>
          </w:p>
        </w:tc>
        <w:tc>
          <w:tcPr>
            <w:tcW w:w="305" w:type="dxa"/>
            <w:tcBorders>
              <w:top w:val="nil" w:sz="6" w:space="0" w:color="auto"/>
              <w:left w:val="nil" w:sz="6" w:space="0" w:color="auto"/>
              <w:bottom w:val="nil" w:sz="6" w:space="0" w:color="auto"/>
              <w:right w:val="nil" w:sz="6" w:space="0" w:color="auto"/>
            </w:tcBorders>
          </w:tcPr>
          <w:p>
            <w:pPr/>
          </w:p>
        </w:tc>
        <w:tc>
          <w:tcPr>
            <w:tcW w:w="1577" w:type="dxa"/>
            <w:tcBorders>
              <w:top w:val="single" w:sz="4" w:space="0" w:color="000000"/>
              <w:left w:val="nil" w:sz="6" w:space="0" w:color="auto"/>
              <w:bottom w:val="nil" w:sz="6" w:space="0" w:color="auto"/>
              <w:right w:val="nil" w:sz="6" w:space="0" w:color="auto"/>
            </w:tcBorders>
          </w:tcPr>
          <w:p>
            <w:pPr>
              <w:pStyle w:val="TableParagraph"/>
              <w:spacing w:line="274" w:lineRule="exact"/>
              <w:ind w:right="105"/>
              <w:jc w:val="right"/>
              <w:rPr>
                <w:rFonts w:ascii="宋体" w:hAnsi="宋体" w:cs="宋体" w:eastAsia="宋体" w:hint="default"/>
                <w:sz w:val="21"/>
                <w:szCs w:val="21"/>
              </w:rPr>
            </w:pPr>
            <w:r>
              <w:rPr>
                <w:rFonts w:ascii="宋体"/>
                <w:sz w:val="21"/>
              </w:rPr>
              <w:t>85.22</w:t>
            </w:r>
          </w:p>
        </w:tc>
      </w:tr>
      <w:tr>
        <w:trPr>
          <w:trHeight w:val="340" w:hRule="exact"/>
        </w:trPr>
        <w:tc>
          <w:tcPr>
            <w:tcW w:w="1138" w:type="dxa"/>
            <w:tcBorders>
              <w:top w:val="nil" w:sz="6" w:space="0" w:color="auto"/>
              <w:left w:val="nil" w:sz="6" w:space="0" w:color="auto"/>
              <w:bottom w:val="nil" w:sz="6" w:space="0" w:color="auto"/>
              <w:right w:val="nil" w:sz="6" w:space="0" w:color="auto"/>
            </w:tcBorders>
          </w:tcPr>
          <w:p>
            <w:pPr>
              <w:pStyle w:val="TableParagraph"/>
              <w:spacing w:line="264" w:lineRule="exact"/>
              <w:ind w:left="1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07" w:type="dxa"/>
            <w:tcBorders>
              <w:top w:val="nil" w:sz="6" w:space="0" w:color="auto"/>
              <w:left w:val="nil" w:sz="6" w:space="0" w:color="auto"/>
              <w:bottom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宋体" w:hAnsi="宋体" w:cs="宋体" w:eastAsia="宋体" w:hint="default"/>
                <w:sz w:val="21"/>
                <w:szCs w:val="21"/>
              </w:rPr>
            </w:pPr>
            <w:r>
              <w:rPr>
                <w:rFonts w:ascii="宋体"/>
                <w:spacing w:val="-1"/>
                <w:sz w:val="21"/>
              </w:rPr>
              <w:t>3,355,811.91</w:t>
            </w:r>
          </w:p>
        </w:tc>
        <w:tc>
          <w:tcPr>
            <w:tcW w:w="300" w:type="dxa"/>
            <w:tcBorders>
              <w:top w:val="nil" w:sz="6" w:space="0" w:color="auto"/>
              <w:left w:val="nil" w:sz="6" w:space="0" w:color="auto"/>
              <w:bottom w:val="nil" w:sz="6" w:space="0" w:color="auto"/>
              <w:right w:val="nil" w:sz="6" w:space="0" w:color="auto"/>
            </w:tcBorders>
          </w:tcPr>
          <w:p>
            <w:pP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宋体" w:hAnsi="宋体" w:cs="宋体" w:eastAsia="宋体" w:hint="default"/>
                <w:sz w:val="21"/>
                <w:szCs w:val="21"/>
              </w:rPr>
            </w:pPr>
            <w:r>
              <w:rPr>
                <w:rFonts w:ascii="宋体"/>
                <w:sz w:val="21"/>
              </w:rPr>
              <w:t>6.92</w:t>
            </w:r>
          </w:p>
        </w:tc>
        <w:tc>
          <w:tcPr>
            <w:tcW w:w="300"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1"/>
                <w:szCs w:val="21"/>
              </w:rPr>
            </w:pPr>
            <w:r>
              <w:rPr>
                <w:rFonts w:ascii="宋体"/>
                <w:spacing w:val="-1"/>
                <w:sz w:val="21"/>
              </w:rPr>
              <w:t>5,122,817.75</w:t>
            </w:r>
          </w:p>
        </w:tc>
        <w:tc>
          <w:tcPr>
            <w:tcW w:w="305"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1"/>
                <w:szCs w:val="21"/>
              </w:rPr>
            </w:pPr>
            <w:r>
              <w:rPr>
                <w:rFonts w:ascii="宋体"/>
                <w:sz w:val="21"/>
              </w:rPr>
              <w:t>13.02</w:t>
            </w:r>
          </w:p>
        </w:tc>
      </w:tr>
      <w:tr>
        <w:trPr>
          <w:trHeight w:val="341" w:hRule="exact"/>
        </w:trPr>
        <w:tc>
          <w:tcPr>
            <w:tcW w:w="1138" w:type="dxa"/>
            <w:tcBorders>
              <w:top w:val="nil" w:sz="6" w:space="0" w:color="auto"/>
              <w:left w:val="nil" w:sz="6" w:space="0" w:color="auto"/>
              <w:bottom w:val="nil" w:sz="6" w:space="0" w:color="auto"/>
              <w:right w:val="nil" w:sz="6" w:space="0" w:color="auto"/>
            </w:tcBorders>
          </w:tcPr>
          <w:p>
            <w:pPr>
              <w:pStyle w:val="TableParagraph"/>
              <w:spacing w:line="263" w:lineRule="exact"/>
              <w:ind w:left="108"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07" w:type="dxa"/>
            <w:tcBorders>
              <w:top w:val="nil" w:sz="6" w:space="0" w:color="auto"/>
              <w:left w:val="nil" w:sz="6" w:space="0" w:color="auto"/>
              <w:bottom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3"/>
              <w:jc w:val="right"/>
              <w:rPr>
                <w:rFonts w:ascii="宋体" w:hAnsi="宋体" w:cs="宋体" w:eastAsia="宋体" w:hint="default"/>
                <w:sz w:val="21"/>
                <w:szCs w:val="21"/>
              </w:rPr>
            </w:pPr>
            <w:r>
              <w:rPr>
                <w:rFonts w:ascii="宋体"/>
                <w:spacing w:val="-1"/>
                <w:sz w:val="21"/>
              </w:rPr>
              <w:t>4,351,854.80</w:t>
            </w:r>
          </w:p>
        </w:tc>
        <w:tc>
          <w:tcPr>
            <w:tcW w:w="300" w:type="dxa"/>
            <w:tcBorders>
              <w:top w:val="nil" w:sz="6" w:space="0" w:color="auto"/>
              <w:left w:val="nil" w:sz="6" w:space="0" w:color="auto"/>
              <w:bottom w:val="nil" w:sz="6" w:space="0" w:color="auto"/>
              <w:right w:val="nil" w:sz="6" w:space="0" w:color="auto"/>
            </w:tcBorders>
          </w:tcPr>
          <w:p>
            <w:pP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4"/>
              <w:jc w:val="right"/>
              <w:rPr>
                <w:rFonts w:ascii="宋体" w:hAnsi="宋体" w:cs="宋体" w:eastAsia="宋体" w:hint="default"/>
                <w:sz w:val="21"/>
                <w:szCs w:val="21"/>
              </w:rPr>
            </w:pPr>
            <w:r>
              <w:rPr>
                <w:rFonts w:ascii="宋体"/>
                <w:sz w:val="21"/>
              </w:rPr>
              <w:t>8.97</w:t>
            </w:r>
          </w:p>
        </w:tc>
        <w:tc>
          <w:tcPr>
            <w:tcW w:w="300"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5"/>
              <w:jc w:val="right"/>
              <w:rPr>
                <w:rFonts w:ascii="宋体" w:hAnsi="宋体" w:cs="宋体" w:eastAsia="宋体" w:hint="default"/>
                <w:sz w:val="21"/>
                <w:szCs w:val="21"/>
              </w:rPr>
            </w:pPr>
            <w:r>
              <w:rPr>
                <w:rFonts w:ascii="宋体"/>
                <w:spacing w:val="-1"/>
                <w:sz w:val="21"/>
              </w:rPr>
              <w:t>498,305.00</w:t>
            </w:r>
          </w:p>
        </w:tc>
        <w:tc>
          <w:tcPr>
            <w:tcW w:w="305"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5"/>
              <w:jc w:val="right"/>
              <w:rPr>
                <w:rFonts w:ascii="宋体" w:hAnsi="宋体" w:cs="宋体" w:eastAsia="宋体" w:hint="default"/>
                <w:sz w:val="21"/>
                <w:szCs w:val="21"/>
              </w:rPr>
            </w:pPr>
            <w:r>
              <w:rPr>
                <w:rFonts w:ascii="宋体"/>
                <w:sz w:val="21"/>
              </w:rPr>
              <w:t>1.27</w:t>
            </w:r>
          </w:p>
        </w:tc>
      </w:tr>
      <w:tr>
        <w:trPr>
          <w:trHeight w:val="340" w:hRule="exact"/>
        </w:trPr>
        <w:tc>
          <w:tcPr>
            <w:tcW w:w="1138" w:type="dxa"/>
            <w:tcBorders>
              <w:top w:val="nil" w:sz="6" w:space="0" w:color="auto"/>
              <w:left w:val="nil" w:sz="6" w:space="0" w:color="auto"/>
              <w:bottom w:val="nil" w:sz="6" w:space="0" w:color="auto"/>
              <w:right w:val="nil" w:sz="6" w:space="0" w:color="auto"/>
            </w:tcBorders>
          </w:tcPr>
          <w:p>
            <w:pPr>
              <w:pStyle w:val="TableParagraph"/>
              <w:spacing w:line="263" w:lineRule="exact"/>
              <w:ind w:left="10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07" w:type="dxa"/>
            <w:tcBorders>
              <w:top w:val="nil" w:sz="6" w:space="0" w:color="auto"/>
              <w:left w:val="nil" w:sz="6" w:space="0" w:color="auto"/>
              <w:bottom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4"/>
              <w:jc w:val="right"/>
              <w:rPr>
                <w:rFonts w:ascii="宋体" w:hAnsi="宋体" w:cs="宋体" w:eastAsia="宋体" w:hint="default"/>
                <w:sz w:val="21"/>
                <w:szCs w:val="21"/>
              </w:rPr>
            </w:pPr>
            <w:r>
              <w:rPr>
                <w:rFonts w:ascii="宋体"/>
                <w:spacing w:val="-1"/>
                <w:sz w:val="21"/>
              </w:rPr>
              <w:t>489,462.30</w:t>
            </w:r>
          </w:p>
        </w:tc>
        <w:tc>
          <w:tcPr>
            <w:tcW w:w="300" w:type="dxa"/>
            <w:tcBorders>
              <w:top w:val="nil" w:sz="6" w:space="0" w:color="auto"/>
              <w:left w:val="nil" w:sz="6" w:space="0" w:color="auto"/>
              <w:bottom w:val="nil" w:sz="6" w:space="0" w:color="auto"/>
              <w:right w:val="nil" w:sz="6" w:space="0" w:color="auto"/>
            </w:tcBorders>
          </w:tcPr>
          <w:p>
            <w:pP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4"/>
              <w:jc w:val="right"/>
              <w:rPr>
                <w:rFonts w:ascii="宋体" w:hAnsi="宋体" w:cs="宋体" w:eastAsia="宋体" w:hint="default"/>
                <w:sz w:val="21"/>
                <w:szCs w:val="21"/>
              </w:rPr>
            </w:pPr>
            <w:r>
              <w:rPr>
                <w:rFonts w:ascii="宋体"/>
                <w:sz w:val="21"/>
              </w:rPr>
              <w:t>1.01</w:t>
            </w:r>
          </w:p>
        </w:tc>
        <w:tc>
          <w:tcPr>
            <w:tcW w:w="300"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5"/>
              <w:jc w:val="right"/>
              <w:rPr>
                <w:rFonts w:ascii="宋体" w:hAnsi="宋体" w:cs="宋体" w:eastAsia="宋体" w:hint="default"/>
                <w:sz w:val="21"/>
                <w:szCs w:val="21"/>
              </w:rPr>
            </w:pPr>
            <w:r>
              <w:rPr>
                <w:rFonts w:ascii="宋体"/>
                <w:spacing w:val="-1"/>
                <w:sz w:val="21"/>
              </w:rPr>
              <w:t>22,346.30</w:t>
            </w:r>
          </w:p>
        </w:tc>
        <w:tc>
          <w:tcPr>
            <w:tcW w:w="305"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5"/>
              <w:jc w:val="right"/>
              <w:rPr>
                <w:rFonts w:ascii="宋体" w:hAnsi="宋体" w:cs="宋体" w:eastAsia="宋体" w:hint="default"/>
                <w:sz w:val="21"/>
                <w:szCs w:val="21"/>
              </w:rPr>
            </w:pPr>
            <w:r>
              <w:rPr>
                <w:rFonts w:ascii="宋体"/>
                <w:sz w:val="21"/>
              </w:rPr>
              <w:t>0.06</w:t>
            </w:r>
          </w:p>
        </w:tc>
      </w:tr>
      <w:tr>
        <w:trPr>
          <w:trHeight w:val="340" w:hRule="exact"/>
        </w:trPr>
        <w:tc>
          <w:tcPr>
            <w:tcW w:w="1138" w:type="dxa"/>
            <w:tcBorders>
              <w:top w:val="nil" w:sz="6" w:space="0" w:color="auto"/>
              <w:left w:val="nil" w:sz="6" w:space="0" w:color="auto"/>
              <w:bottom w:val="nil" w:sz="6" w:space="0" w:color="auto"/>
              <w:right w:val="nil" w:sz="6" w:space="0" w:color="auto"/>
            </w:tcBorders>
          </w:tcPr>
          <w:p>
            <w:pPr>
              <w:pStyle w:val="TableParagraph"/>
              <w:spacing w:line="264" w:lineRule="exact"/>
              <w:ind w:left="108"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07" w:type="dxa"/>
            <w:tcBorders>
              <w:top w:val="nil" w:sz="6" w:space="0" w:color="auto"/>
              <w:left w:val="nil" w:sz="6" w:space="0" w:color="auto"/>
              <w:bottom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宋体" w:hAnsi="宋体" w:cs="宋体" w:eastAsia="宋体" w:hint="default"/>
                <w:sz w:val="21"/>
                <w:szCs w:val="21"/>
              </w:rPr>
            </w:pPr>
            <w:r>
              <w:rPr>
                <w:rFonts w:ascii="宋体"/>
                <w:spacing w:val="-1"/>
                <w:sz w:val="21"/>
              </w:rPr>
              <w:t>1,000.00</w:t>
            </w:r>
          </w:p>
        </w:tc>
        <w:tc>
          <w:tcPr>
            <w:tcW w:w="300" w:type="dxa"/>
            <w:tcBorders>
              <w:top w:val="nil" w:sz="6" w:space="0" w:color="auto"/>
              <w:left w:val="nil" w:sz="6" w:space="0" w:color="auto"/>
              <w:bottom w:val="nil" w:sz="6" w:space="0" w:color="auto"/>
              <w:right w:val="nil" w:sz="6" w:space="0" w:color="auto"/>
            </w:tcBorders>
          </w:tcPr>
          <w:p>
            <w:pP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宋体" w:hAnsi="宋体" w:cs="宋体" w:eastAsia="宋体" w:hint="default"/>
                <w:sz w:val="21"/>
                <w:szCs w:val="21"/>
              </w:rPr>
            </w:pPr>
            <w:r>
              <w:rPr>
                <w:rFonts w:ascii="宋体"/>
                <w:sz w:val="21"/>
              </w:rPr>
              <w:t>0.00</w:t>
            </w:r>
          </w:p>
        </w:tc>
        <w:tc>
          <w:tcPr>
            <w:tcW w:w="300"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1"/>
                <w:szCs w:val="21"/>
              </w:rPr>
            </w:pPr>
            <w:r>
              <w:rPr>
                <w:rFonts w:ascii="宋体"/>
                <w:sz w:val="21"/>
              </w:rPr>
              <w:t>---</w:t>
            </w:r>
          </w:p>
        </w:tc>
        <w:tc>
          <w:tcPr>
            <w:tcW w:w="305"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1"/>
                <w:szCs w:val="21"/>
              </w:rPr>
            </w:pPr>
            <w:r>
              <w:rPr>
                <w:rFonts w:ascii="宋体"/>
                <w:sz w:val="21"/>
              </w:rPr>
              <w:t>---</w:t>
            </w:r>
          </w:p>
        </w:tc>
      </w:tr>
      <w:tr>
        <w:trPr>
          <w:trHeight w:val="358" w:hRule="exact"/>
        </w:trPr>
        <w:tc>
          <w:tcPr>
            <w:tcW w:w="1138" w:type="dxa"/>
            <w:tcBorders>
              <w:top w:val="nil" w:sz="6" w:space="0" w:color="auto"/>
              <w:left w:val="nil" w:sz="6" w:space="0" w:color="auto"/>
              <w:bottom w:val="nil" w:sz="6" w:space="0" w:color="auto"/>
              <w:right w:val="nil" w:sz="6" w:space="0" w:color="auto"/>
            </w:tcBorders>
          </w:tcPr>
          <w:p>
            <w:pPr>
              <w:pStyle w:val="TableParagraph"/>
              <w:spacing w:line="263" w:lineRule="exact"/>
              <w:ind w:left="108"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307" w:type="dxa"/>
            <w:tcBorders>
              <w:top w:val="nil" w:sz="6" w:space="0" w:color="auto"/>
              <w:left w:val="nil" w:sz="6" w:space="0" w:color="auto"/>
              <w:bottom w:val="nil" w:sz="6" w:space="0" w:color="auto"/>
              <w:right w:val="nil" w:sz="6" w:space="0" w:color="auto"/>
            </w:tcBorders>
          </w:tcPr>
          <w:p>
            <w:pPr/>
          </w:p>
        </w:tc>
        <w:tc>
          <w:tcPr>
            <w:tcW w:w="1784"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right="103"/>
              <w:jc w:val="right"/>
              <w:rPr>
                <w:rFonts w:ascii="宋体" w:hAnsi="宋体" w:cs="宋体" w:eastAsia="宋体" w:hint="default"/>
                <w:sz w:val="21"/>
                <w:szCs w:val="21"/>
              </w:rPr>
            </w:pPr>
            <w:r>
              <w:rPr>
                <w:rFonts w:ascii="宋体"/>
                <w:sz w:val="21"/>
              </w:rPr>
              <w:t>---</w:t>
            </w:r>
          </w:p>
        </w:tc>
        <w:tc>
          <w:tcPr>
            <w:tcW w:w="300" w:type="dxa"/>
            <w:tcBorders>
              <w:top w:val="nil" w:sz="6" w:space="0" w:color="auto"/>
              <w:left w:val="nil" w:sz="6" w:space="0" w:color="auto"/>
              <w:bottom w:val="nil" w:sz="6" w:space="0" w:color="auto"/>
              <w:right w:val="nil" w:sz="6" w:space="0" w:color="auto"/>
            </w:tcBorders>
          </w:tcPr>
          <w:p>
            <w:pPr/>
          </w:p>
        </w:tc>
        <w:tc>
          <w:tcPr>
            <w:tcW w:w="1654"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right="104"/>
              <w:jc w:val="right"/>
              <w:rPr>
                <w:rFonts w:ascii="宋体" w:hAnsi="宋体" w:cs="宋体" w:eastAsia="宋体" w:hint="default"/>
                <w:sz w:val="21"/>
                <w:szCs w:val="21"/>
              </w:rPr>
            </w:pPr>
            <w:r>
              <w:rPr>
                <w:rFonts w:ascii="宋体"/>
                <w:sz w:val="21"/>
              </w:rPr>
              <w:t>---</w:t>
            </w:r>
          </w:p>
        </w:tc>
        <w:tc>
          <w:tcPr>
            <w:tcW w:w="300"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right="105"/>
              <w:jc w:val="right"/>
              <w:rPr>
                <w:rFonts w:ascii="宋体" w:hAnsi="宋体" w:cs="宋体" w:eastAsia="宋体" w:hint="default"/>
                <w:sz w:val="21"/>
                <w:szCs w:val="21"/>
              </w:rPr>
            </w:pPr>
            <w:r>
              <w:rPr>
                <w:rFonts w:ascii="宋体"/>
                <w:spacing w:val="-1"/>
                <w:sz w:val="21"/>
              </w:rPr>
              <w:t>167,316.10</w:t>
            </w:r>
          </w:p>
        </w:tc>
        <w:tc>
          <w:tcPr>
            <w:tcW w:w="305"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right="105"/>
              <w:jc w:val="right"/>
              <w:rPr>
                <w:rFonts w:ascii="宋体" w:hAnsi="宋体" w:cs="宋体" w:eastAsia="宋体" w:hint="default"/>
                <w:sz w:val="21"/>
                <w:szCs w:val="21"/>
              </w:rPr>
            </w:pPr>
            <w:r>
              <w:rPr>
                <w:rFonts w:ascii="宋体"/>
                <w:sz w:val="21"/>
              </w:rPr>
              <w:t>0.43</w:t>
            </w:r>
          </w:p>
        </w:tc>
      </w:tr>
      <w:tr>
        <w:trPr>
          <w:trHeight w:val="370" w:hRule="exact"/>
        </w:trPr>
        <w:tc>
          <w:tcPr>
            <w:tcW w:w="1138" w:type="dxa"/>
            <w:tcBorders>
              <w:top w:val="nil" w:sz="6" w:space="0" w:color="auto"/>
              <w:left w:val="nil" w:sz="6" w:space="0" w:color="auto"/>
              <w:bottom w:val="nil" w:sz="6" w:space="0" w:color="auto"/>
              <w:right w:val="nil" w:sz="6" w:space="0" w:color="auto"/>
            </w:tcBorders>
          </w:tcPr>
          <w:p>
            <w:pPr>
              <w:pStyle w:val="TableParagraph"/>
              <w:spacing w:line="255" w:lineRule="exact"/>
              <w:ind w:left="35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07" w:type="dxa"/>
            <w:tcBorders>
              <w:top w:val="nil" w:sz="6" w:space="0" w:color="auto"/>
              <w:left w:val="nil" w:sz="6" w:space="0" w:color="auto"/>
              <w:bottom w:val="nil" w:sz="6" w:space="0" w:color="auto"/>
              <w:right w:val="nil" w:sz="6" w:space="0" w:color="auto"/>
            </w:tcBorders>
          </w:tcPr>
          <w:p>
            <w:pPr/>
          </w:p>
        </w:tc>
        <w:tc>
          <w:tcPr>
            <w:tcW w:w="1784"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106"/>
              <w:jc w:val="right"/>
              <w:rPr>
                <w:rFonts w:ascii="宋体" w:hAnsi="宋体" w:cs="宋体" w:eastAsia="宋体" w:hint="default"/>
                <w:sz w:val="21"/>
                <w:szCs w:val="21"/>
              </w:rPr>
            </w:pPr>
            <w:r>
              <w:rPr>
                <w:rFonts w:ascii="宋体"/>
                <w:b/>
                <w:w w:val="95"/>
                <w:sz w:val="21"/>
              </w:rPr>
              <w:t>48,519,886.74</w:t>
            </w:r>
            <w:r>
              <w:rPr>
                <w:rFonts w:ascii="宋体"/>
                <w:sz w:val="21"/>
              </w:rPr>
            </w:r>
          </w:p>
        </w:tc>
        <w:tc>
          <w:tcPr>
            <w:tcW w:w="300" w:type="dxa"/>
            <w:tcBorders>
              <w:top w:val="nil" w:sz="6" w:space="0" w:color="auto"/>
              <w:left w:val="nil" w:sz="6" w:space="0" w:color="auto"/>
              <w:bottom w:val="nil" w:sz="6" w:space="0" w:color="auto"/>
              <w:right w:val="nil" w:sz="6" w:space="0" w:color="auto"/>
            </w:tcBorders>
          </w:tcPr>
          <w:p>
            <w:pPr/>
          </w:p>
        </w:tc>
        <w:tc>
          <w:tcPr>
            <w:tcW w:w="1654"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106"/>
              <w:jc w:val="right"/>
              <w:rPr>
                <w:rFonts w:ascii="宋体" w:hAnsi="宋体" w:cs="宋体" w:eastAsia="宋体" w:hint="default"/>
                <w:sz w:val="21"/>
                <w:szCs w:val="21"/>
              </w:rPr>
            </w:pPr>
            <w:r>
              <w:rPr>
                <w:rFonts w:ascii="宋体"/>
                <w:b/>
                <w:sz w:val="21"/>
              </w:rPr>
              <w:t>100.00</w:t>
            </w:r>
            <w:r>
              <w:rPr>
                <w:rFonts w:ascii="宋体"/>
                <w:sz w:val="21"/>
              </w:rPr>
            </w:r>
          </w:p>
        </w:tc>
        <w:tc>
          <w:tcPr>
            <w:tcW w:w="300" w:type="dxa"/>
            <w:tcBorders>
              <w:top w:val="nil" w:sz="6" w:space="0" w:color="auto"/>
              <w:left w:val="nil" w:sz="6" w:space="0" w:color="auto"/>
              <w:bottom w:val="nil" w:sz="6" w:space="0" w:color="auto"/>
              <w:right w:val="nil" w:sz="6" w:space="0" w:color="auto"/>
            </w:tcBorders>
          </w:tcPr>
          <w:p>
            <w:pPr/>
          </w:p>
        </w:tc>
        <w:tc>
          <w:tcPr>
            <w:tcW w:w="1601"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108"/>
              <w:jc w:val="right"/>
              <w:rPr>
                <w:rFonts w:ascii="宋体" w:hAnsi="宋体" w:cs="宋体" w:eastAsia="宋体" w:hint="default"/>
                <w:sz w:val="21"/>
                <w:szCs w:val="21"/>
              </w:rPr>
            </w:pPr>
            <w:r>
              <w:rPr>
                <w:rFonts w:ascii="宋体"/>
                <w:b/>
                <w:w w:val="95"/>
                <w:sz w:val="21"/>
              </w:rPr>
              <w:t>39,321,250.72</w:t>
            </w:r>
            <w:r>
              <w:rPr>
                <w:rFonts w:ascii="宋体"/>
                <w:sz w:val="21"/>
              </w:rPr>
            </w:r>
          </w:p>
        </w:tc>
        <w:tc>
          <w:tcPr>
            <w:tcW w:w="305" w:type="dxa"/>
            <w:tcBorders>
              <w:top w:val="nil" w:sz="6" w:space="0" w:color="auto"/>
              <w:left w:val="nil" w:sz="6" w:space="0" w:color="auto"/>
              <w:bottom w:val="nil" w:sz="6" w:space="0" w:color="auto"/>
              <w:right w:val="nil" w:sz="6" w:space="0" w:color="auto"/>
            </w:tcBorders>
          </w:tcPr>
          <w:p>
            <w:pPr/>
          </w:p>
        </w:tc>
        <w:tc>
          <w:tcPr>
            <w:tcW w:w="1577"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108"/>
              <w:jc w:val="right"/>
              <w:rPr>
                <w:rFonts w:ascii="宋体" w:hAnsi="宋体" w:cs="宋体" w:eastAsia="宋体" w:hint="default"/>
                <w:sz w:val="21"/>
                <w:szCs w:val="21"/>
              </w:rPr>
            </w:pPr>
            <w:r>
              <w:rPr>
                <w:rFonts w:ascii="宋体"/>
                <w:b/>
                <w:sz w:val="21"/>
              </w:rPr>
              <w:t>100.00</w:t>
            </w:r>
            <w:r>
              <w:rPr>
                <w:rFonts w:ascii="宋体"/>
                <w:sz w:val="21"/>
              </w:rPr>
            </w:r>
          </w:p>
        </w:tc>
      </w:tr>
    </w:tbl>
    <w:p>
      <w:pPr>
        <w:spacing w:line="240" w:lineRule="auto" w:before="6"/>
        <w:rPr>
          <w:rFonts w:ascii="宋体" w:hAnsi="宋体" w:cs="宋体" w:eastAsia="宋体" w:hint="default"/>
          <w:sz w:val="5"/>
          <w:szCs w:val="5"/>
        </w:rPr>
      </w:pPr>
    </w:p>
    <w:p>
      <w:pPr>
        <w:pStyle w:val="BodyText"/>
        <w:spacing w:line="384" w:lineRule="auto" w:before="36"/>
        <w:ind w:left="562" w:right="3838"/>
        <w:jc w:val="left"/>
      </w:pPr>
      <w:r>
        <w:rPr/>
        <w:t>（</w:t>
      </w:r>
      <w:r>
        <w:rPr>
          <w:rFonts w:ascii="宋体" w:hAnsi="宋体" w:cs="宋体" w:eastAsia="宋体" w:hint="default"/>
        </w:rPr>
        <w:t>3</w:t>
      </w:r>
      <w:r>
        <w:rPr/>
        <w:t>）坏账准备的计提情况</w:t>
      </w:r>
      <w:r>
        <w:rPr>
          <w:w w:val="100"/>
        </w:rPr>
        <w:t> </w:t>
      </w:r>
      <w:r>
        <w:rPr/>
        <w:t>按组合计提坏账准备的其他应收款账</w:t>
      </w:r>
      <w:r>
        <w:rPr>
          <w:w w:val="100"/>
        </w:rPr>
        <w:t> </w:t>
      </w:r>
      <w:r>
        <w:rPr>
          <w:spacing w:val="-2"/>
        </w:rPr>
        <w:t>组合中，按账龄分析法计提坏账准备的其他应收款</w:t>
      </w:r>
    </w:p>
    <w:p>
      <w:pPr>
        <w:pStyle w:val="BodyText"/>
        <w:tabs>
          <w:tab w:pos="6969" w:val="left" w:leader="none"/>
        </w:tabs>
        <w:spacing w:line="228" w:lineRule="exact"/>
        <w:ind w:left="3141" w:right="0"/>
        <w:jc w:val="left"/>
      </w:pPr>
      <w:r>
        <w:rPr/>
        <w:pict>
          <v:group style="position:absolute;margin-left:153.37999pt;margin-top:13.613405pt;width:379.3pt;height:.5pt;mso-position-horizontal-relative:page;mso-position-vertical-relative:paragraph;z-index:2728" coordorigin="3068,272" coordsize="7586,10">
            <v:group style="position:absolute;left:3072;top:277;width:2396;height:2" coordorigin="3072,277" coordsize="2396,2">
              <v:shape style="position:absolute;left:3072;top:277;width:2396;height:2" coordorigin="3072,277" coordsize="2396,0" path="m3072,277l5468,277e" filled="false" stroked="true" strokeweight=".48001pt" strokecolor="#000000">
                <v:path arrowok="t"/>
              </v:shape>
            </v:group>
            <v:group style="position:absolute;left:5468;top:277;width:10;height:2" coordorigin="5468,277" coordsize="10,2">
              <v:shape style="position:absolute;left:5468;top:277;width:10;height:2" coordorigin="5468,277" coordsize="10,0" path="m5468,277l5478,277e" filled="false" stroked="true" strokeweight=".48001pt" strokecolor="#000000">
                <v:path arrowok="t"/>
              </v:shape>
            </v:group>
            <v:group style="position:absolute;left:5478;top:277;width:65;height:2" coordorigin="5478,277" coordsize="65,2">
              <v:shape style="position:absolute;left:5478;top:277;width:65;height:2" coordorigin="5478,277" coordsize="65,0" path="m5478,277l5543,277e" filled="false" stroked="true" strokeweight=".48001pt" strokecolor="#000000">
                <v:path arrowok="t"/>
              </v:shape>
            </v:group>
            <v:group style="position:absolute;left:5543;top:277;width:10;height:2" coordorigin="5543,277" coordsize="10,2">
              <v:shape style="position:absolute;left:5543;top:277;width:10;height:2" coordorigin="5543,277" coordsize="10,0" path="m5543,277l5552,277e" filled="false" stroked="true" strokeweight=".48001pt" strokecolor="#000000">
                <v:path arrowok="t"/>
              </v:shape>
            </v:group>
            <v:group style="position:absolute;left:5552;top:277;width:1254;height:2" coordorigin="5552,277" coordsize="1254,2">
              <v:shape style="position:absolute;left:5552;top:277;width:1254;height:2" coordorigin="5552,277" coordsize="1254,0" path="m5552,277l6805,277e" filled="false" stroked="true" strokeweight=".48001pt" strokecolor="#000000">
                <v:path arrowok="t"/>
              </v:shape>
            </v:group>
            <v:group style="position:absolute;left:6880;top:277;width:2396;height:2" coordorigin="6880,277" coordsize="2396,2">
              <v:shape style="position:absolute;left:6880;top:277;width:2396;height:2" coordorigin="6880,277" coordsize="2396,0" path="m6880,277l9275,277e" filled="false" stroked="true" strokeweight=".48001pt" strokecolor="#000000">
                <v:path arrowok="t"/>
              </v:shape>
            </v:group>
            <v:group style="position:absolute;left:9276;top:277;width:10;height:2" coordorigin="9276,277" coordsize="10,2">
              <v:shape style="position:absolute;left:9276;top:277;width:10;height:2" coordorigin="9276,277" coordsize="10,0" path="m9276,277l9285,277e" filled="false" stroked="true" strokeweight=".48001pt" strokecolor="#000000">
                <v:path arrowok="t"/>
              </v:shape>
            </v:group>
            <v:group style="position:absolute;left:9285;top:277;width:65;height:2" coordorigin="9285,277" coordsize="65,2">
              <v:shape style="position:absolute;left:9285;top:277;width:65;height:2" coordorigin="9285,277" coordsize="65,0" path="m9285,277l9350,277e" filled="false" stroked="true" strokeweight=".48001pt" strokecolor="#000000">
                <v:path arrowok="t"/>
              </v:shape>
            </v:group>
            <v:group style="position:absolute;left:9350;top:277;width:10;height:2" coordorigin="9350,277" coordsize="10,2">
              <v:shape style="position:absolute;left:9350;top:277;width:10;height:2" coordorigin="9350,277" coordsize="10,0" path="m9350,277l9360,277e" filled="false" stroked="true" strokeweight=".48001pt" strokecolor="#000000">
                <v:path arrowok="t"/>
              </v:shape>
            </v:group>
            <v:group style="position:absolute;left:9360;top:277;width:1289;height:2" coordorigin="9360,277" coordsize="1289,2">
              <v:shape style="position:absolute;left:9360;top:277;width:1289;height:2" coordorigin="9360,277" coordsize="1289,0" path="m9360,277l10648,277e" filled="false" stroked="true" strokeweight=".48001pt" strokecolor="#000000">
                <v:path arrowok="t"/>
              </v:shape>
            </v:group>
            <w10:wrap type="none"/>
          </v:group>
        </w:pict>
      </w:r>
      <w:r>
        <w:rPr>
          <w:position w:val="-1"/>
        </w:rPr>
        <w:t>期末数</w:t>
        <w:tab/>
      </w:r>
      <w:r>
        <w:rPr/>
        <w:t>期初数</w:t>
      </w:r>
    </w:p>
    <w:p>
      <w:pPr>
        <w:spacing w:after="0" w:line="228" w:lineRule="exact"/>
        <w:jc w:val="left"/>
        <w:sectPr>
          <w:pgSz w:w="11910" w:h="16840"/>
          <w:pgMar w:header="884" w:footer="936" w:top="1080" w:bottom="1120" w:left="1480" w:right="1140"/>
        </w:sectPr>
      </w:pPr>
    </w:p>
    <w:p>
      <w:pPr>
        <w:pStyle w:val="BodyText"/>
        <w:tabs>
          <w:tab w:pos="2367" w:val="left" w:leader="none"/>
        </w:tabs>
        <w:spacing w:line="240" w:lineRule="auto" w:before="55"/>
        <w:ind w:left="574" w:right="-13"/>
        <w:jc w:val="left"/>
      </w:pPr>
      <w:r>
        <w:rPr/>
        <w:t>账龄</w:t>
        <w:tab/>
      </w:r>
      <w:r>
        <w:rPr>
          <w:spacing w:val="-1"/>
        </w:rPr>
        <w:t>账面余额</w:t>
      </w:r>
    </w:p>
    <w:p>
      <w:pPr>
        <w:spacing w:line="240" w:lineRule="auto" w:before="8"/>
        <w:rPr>
          <w:rFonts w:ascii="宋体" w:hAnsi="宋体" w:cs="宋体" w:eastAsia="宋体" w:hint="default"/>
          <w:sz w:val="17"/>
          <w:szCs w:val="17"/>
        </w:rPr>
      </w:pPr>
      <w:r>
        <w:rPr/>
        <w:br w:type="column"/>
      </w:r>
      <w:r>
        <w:rPr>
          <w:rFonts w:ascii="宋体"/>
          <w:sz w:val="17"/>
        </w:rPr>
      </w:r>
    </w:p>
    <w:p>
      <w:pPr>
        <w:pStyle w:val="BodyText"/>
        <w:spacing w:line="239" w:lineRule="exact"/>
        <w:ind w:left="574" w:right="-13"/>
        <w:jc w:val="left"/>
      </w:pPr>
      <w:r>
        <w:rPr/>
        <w:pict>
          <v:group style="position:absolute;margin-left:153.37999pt;margin-top:8.18365pt;width:120.3pt;height:.5pt;mso-position-horizontal-relative:page;mso-position-vertical-relative:paragraph;z-index:2752" coordorigin="3068,164" coordsize="2406,10">
            <v:group style="position:absolute;left:3072;top:168;width:1364;height:2" coordorigin="3072,168" coordsize="1364,2">
              <v:shape style="position:absolute;left:3072;top:168;width:1364;height:2" coordorigin="3072,168" coordsize="1364,0" path="m3072,168l4436,168e" filled="false" stroked="true" strokeweight=".48001pt" strokecolor="#000000">
                <v:path arrowok="t"/>
              </v:shape>
            </v:group>
            <v:group style="position:absolute;left:4436;top:168;width:10;height:2" coordorigin="4436,168" coordsize="10,2">
              <v:shape style="position:absolute;left:4436;top:168;width:10;height:2" coordorigin="4436,168" coordsize="10,0" path="m4436,168l4446,168e" filled="false" stroked="true" strokeweight=".48001pt" strokecolor="#000000">
                <v:path arrowok="t"/>
              </v:shape>
            </v:group>
            <v:group style="position:absolute;left:4446;top:168;width:65;height:2" coordorigin="4446,168" coordsize="65,2">
              <v:shape style="position:absolute;left:4446;top:168;width:65;height:2" coordorigin="4446,168" coordsize="65,0" path="m4446,168l4511,168e" filled="false" stroked="true" strokeweight=".48001pt" strokecolor="#000000">
                <v:path arrowok="t"/>
              </v:shape>
            </v:group>
            <v:group style="position:absolute;left:4511;top:168;width:10;height:2" coordorigin="4511,168" coordsize="10,2">
              <v:shape style="position:absolute;left:4511;top:168;width:10;height:2" coordorigin="4511,168" coordsize="10,0" path="m4511,168l4520,168e" filled="false" stroked="true" strokeweight=".48001pt" strokecolor="#000000">
                <v:path arrowok="t"/>
              </v:shape>
            </v:group>
            <v:group style="position:absolute;left:4520;top:168;width:948;height:2" coordorigin="4520,168" coordsize="948,2">
              <v:shape style="position:absolute;left:4520;top:168;width:948;height:2" coordorigin="4520,168" coordsize="948,0" path="m4520,168l5468,168e" filled="false" stroked="true" strokeweight=".48001pt" strokecolor="#000000">
                <v:path arrowok="t"/>
              </v:shape>
            </v:group>
            <w10:wrap type="none"/>
          </v:group>
        </w:pict>
      </w:r>
      <w:r>
        <w:rPr>
          <w:spacing w:val="-1"/>
        </w:rPr>
        <w:t>坏账准备</w:t>
      </w:r>
    </w:p>
    <w:p>
      <w:pPr>
        <w:pStyle w:val="BodyText"/>
        <w:spacing w:line="240" w:lineRule="auto" w:before="55"/>
        <w:ind w:left="574" w:right="-13"/>
        <w:jc w:val="left"/>
      </w:pPr>
      <w:r>
        <w:rPr>
          <w:spacing w:val="-1"/>
        </w:rPr>
        <w:br w:type="column"/>
      </w:r>
      <w:r>
        <w:rPr>
          <w:spacing w:val="-1"/>
        </w:rPr>
        <w:t>账面余额</w:t>
      </w:r>
    </w:p>
    <w:p>
      <w:pPr>
        <w:spacing w:line="240" w:lineRule="auto" w:before="8"/>
        <w:rPr>
          <w:rFonts w:ascii="宋体" w:hAnsi="宋体" w:cs="宋体" w:eastAsia="宋体" w:hint="default"/>
          <w:sz w:val="17"/>
          <w:szCs w:val="17"/>
        </w:rPr>
      </w:pPr>
      <w:r>
        <w:rPr/>
        <w:br w:type="column"/>
      </w:r>
      <w:r>
        <w:rPr>
          <w:rFonts w:ascii="宋体"/>
          <w:sz w:val="17"/>
        </w:rPr>
      </w:r>
    </w:p>
    <w:p>
      <w:pPr>
        <w:pStyle w:val="BodyText"/>
        <w:spacing w:line="239" w:lineRule="exact"/>
        <w:ind w:left="574" w:right="0"/>
        <w:jc w:val="left"/>
      </w:pPr>
      <w:r>
        <w:rPr/>
        <w:pict>
          <v:group style="position:absolute;margin-left:343.75pt;margin-top:8.18365pt;width:120.3pt;height:.5pt;mso-position-horizontal-relative:page;mso-position-vertical-relative:paragraph;z-index:2776" coordorigin="6875,164" coordsize="2406,10">
            <v:group style="position:absolute;left:6880;top:168;width:1364;height:2" coordorigin="6880,168" coordsize="1364,2">
              <v:shape style="position:absolute;left:6880;top:168;width:1364;height:2" coordorigin="6880,168" coordsize="1364,0" path="m6880,168l8243,168e" filled="false" stroked="true" strokeweight=".48001pt" strokecolor="#000000">
                <v:path arrowok="t"/>
              </v:shape>
            </v:group>
            <v:group style="position:absolute;left:8243;top:168;width:10;height:2" coordorigin="8243,168" coordsize="10,2">
              <v:shape style="position:absolute;left:8243;top:168;width:10;height:2" coordorigin="8243,168" coordsize="10,0" path="m8243,168l8253,168e" filled="false" stroked="true" strokeweight=".48001pt" strokecolor="#000000">
                <v:path arrowok="t"/>
              </v:shape>
            </v:group>
            <v:group style="position:absolute;left:8253;top:168;width:65;height:2" coordorigin="8253,168" coordsize="65,2">
              <v:shape style="position:absolute;left:8253;top:168;width:65;height:2" coordorigin="8253,168" coordsize="65,0" path="m8253,168l8317,168e" filled="false" stroked="true" strokeweight=".48001pt" strokecolor="#000000">
                <v:path arrowok="t"/>
              </v:shape>
            </v:group>
            <v:group style="position:absolute;left:8317;top:168;width:10;height:2" coordorigin="8317,168" coordsize="10,2">
              <v:shape style="position:absolute;left:8317;top:168;width:10;height:2" coordorigin="8317,168" coordsize="10,0" path="m8317,168l8327,168e" filled="false" stroked="true" strokeweight=".48001pt" strokecolor="#000000">
                <v:path arrowok="t"/>
              </v:shape>
            </v:group>
            <v:group style="position:absolute;left:8327;top:168;width:949;height:2" coordorigin="8327,168" coordsize="949,2">
              <v:shape style="position:absolute;left:8327;top:168;width:949;height:2" coordorigin="8327,168" coordsize="949,0" path="m8327,168l9275,168e" filled="false" stroked="true" strokeweight=".48001pt" strokecolor="#000000">
                <v:path arrowok="t"/>
              </v:shape>
            </v:group>
            <w10:wrap type="none"/>
          </v:group>
        </w:pict>
      </w:r>
      <w:r>
        <w:rPr/>
        <w:t>坏账准备</w:t>
      </w:r>
    </w:p>
    <w:p>
      <w:pPr>
        <w:spacing w:after="0" w:line="239" w:lineRule="exact"/>
        <w:jc w:val="left"/>
        <w:sectPr>
          <w:type w:val="continuous"/>
          <w:pgSz w:w="11910" w:h="16840"/>
          <w:pgMar w:top="1060" w:bottom="1380" w:left="1480" w:right="1140"/>
          <w:cols w:num="4" w:equalWidth="0">
            <w:col w:w="3211" w:space="486"/>
            <w:col w:w="1418" w:space="488"/>
            <w:col w:w="1418" w:space="505"/>
            <w:col w:w="1764"/>
          </w:cols>
        </w:sectPr>
      </w:pPr>
    </w:p>
    <w:p>
      <w:pPr>
        <w:pStyle w:val="BodyText"/>
        <w:tabs>
          <w:tab w:pos="3056" w:val="left" w:leader="none"/>
          <w:tab w:pos="5872" w:val="left" w:leader="none"/>
          <w:tab w:pos="6866" w:val="left" w:leader="none"/>
        </w:tabs>
        <w:spacing w:line="211" w:lineRule="exact"/>
        <w:ind w:left="2062" w:right="0"/>
        <w:jc w:val="left"/>
      </w:pPr>
      <w:r>
        <w:rPr/>
        <w:pict>
          <v:group style="position:absolute;margin-left:85.103996pt;margin-top:13.99501pt;width:56.2pt;height:.1pt;mso-position-horizontal-relative:page;mso-position-vertical-relative:paragraph;z-index:2800" coordorigin="1702,280" coordsize="1124,2">
            <v:shape style="position:absolute;left:1702;top:280;width:1124;height:2" coordorigin="1702,280" coordsize="1124,0" path="m1702,280l2825,280e" filled="false" stroked="true" strokeweight=".47998pt" strokecolor="#000000">
              <v:path arrowok="t"/>
            </v:shape>
            <w10:wrap type="none"/>
          </v:group>
        </w:pict>
      </w:r>
      <w:r>
        <w:rPr/>
        <w:pict>
          <v:group style="position:absolute;margin-left:153.380005pt;margin-top:13.75502pt;width:379.3pt;height:.5pt;mso-position-horizontal-relative:page;mso-position-vertical-relative:paragraph;z-index:-850072" coordorigin="3068,275" coordsize="7586,10">
            <v:group style="position:absolute;left:3072;top:280;width:1364;height:2" coordorigin="3072,280" coordsize="1364,2">
              <v:shape style="position:absolute;left:3072;top:280;width:1364;height:2" coordorigin="3072,280" coordsize="1364,0" path="m3072,280l4436,280e" filled="false" stroked="true" strokeweight=".47998pt" strokecolor="#000000">
                <v:path arrowok="t"/>
              </v:shape>
            </v:group>
            <v:group style="position:absolute;left:4511;top:280;width:958;height:2" coordorigin="4511,280" coordsize="958,2">
              <v:shape style="position:absolute;left:4511;top:280;width:958;height:2" coordorigin="4511,280" coordsize="958,0" path="m4511,280l5468,280e" filled="false" stroked="true" strokeweight=".47998pt" strokecolor="#000000">
                <v:path arrowok="t"/>
              </v:shape>
            </v:group>
            <v:group style="position:absolute;left:5543;top:280;width:1263;height:2" coordorigin="5543,280" coordsize="1263,2">
              <v:shape style="position:absolute;left:5543;top:280;width:1263;height:2" coordorigin="5543,280" coordsize="1263,0" path="m5543,280l6805,280e" filled="false" stroked="true" strokeweight=".47998pt" strokecolor="#000000">
                <v:path arrowok="t"/>
              </v:shape>
            </v:group>
            <v:group style="position:absolute;left:6880;top:280;width:1364;height:2" coordorigin="6880,280" coordsize="1364,2">
              <v:shape style="position:absolute;left:6880;top:280;width:1364;height:2" coordorigin="6880,280" coordsize="1364,0" path="m6880,280l8243,280e" filled="false" stroked="true" strokeweight=".47998pt" strokecolor="#000000">
                <v:path arrowok="t"/>
              </v:shape>
            </v:group>
            <v:group style="position:absolute;left:8317;top:280;width:959;height:2" coordorigin="8317,280" coordsize="959,2">
              <v:shape style="position:absolute;left:8317;top:280;width:959;height:2" coordorigin="8317,280" coordsize="959,0" path="m8317,280l9275,280e" filled="false" stroked="true" strokeweight=".47998pt" strokecolor="#000000">
                <v:path arrowok="t"/>
              </v:shape>
            </v:group>
            <v:group style="position:absolute;left:9350;top:280;width:1299;height:2" coordorigin="9350,280" coordsize="1299,2">
              <v:shape style="position:absolute;left:9350;top:280;width:1299;height:2" coordorigin="9350,280" coordsize="1299,0" path="m9350,280l10648,280e" filled="false" stroked="true" strokeweight=".47998pt" strokecolor="#000000">
                <v:path arrowok="t"/>
              </v:shape>
            </v:group>
            <w10:wrap type="none"/>
          </v:group>
        </w:pict>
      </w:r>
      <w:r>
        <w:rPr/>
        <w:t>金额</w:t>
        <w:tab/>
      </w:r>
      <w:r>
        <w:rPr>
          <w:spacing w:val="-2"/>
        </w:rPr>
        <w:t>比例（</w:t>
      </w:r>
      <w:r>
        <w:rPr>
          <w:rFonts w:ascii="宋体" w:hAnsi="宋体" w:cs="宋体" w:eastAsia="宋体" w:hint="default"/>
          <w:spacing w:val="-2"/>
        </w:rPr>
        <w:t>%</w:t>
      </w:r>
      <w:r>
        <w:rPr>
          <w:spacing w:val="-2"/>
        </w:rPr>
        <w:t>）</w:t>
        <w:tab/>
      </w:r>
      <w:r>
        <w:rPr/>
        <w:t>金额</w:t>
        <w:tab/>
      </w:r>
      <w:r>
        <w:rPr>
          <w:spacing w:val="-2"/>
        </w:rPr>
        <w:t>比例（</w:t>
      </w:r>
      <w:r>
        <w:rPr>
          <w:rFonts w:ascii="宋体" w:hAnsi="宋体" w:cs="宋体" w:eastAsia="宋体" w:hint="default"/>
          <w:spacing w:val="-2"/>
        </w:rPr>
        <w:t>%</w:t>
      </w:r>
      <w:r>
        <w:rPr>
          <w:spacing w:val="-2"/>
        </w:rPr>
        <w:t>）</w:t>
      </w:r>
    </w:p>
    <w:p>
      <w:pPr>
        <w:spacing w:after="0" w:line="211" w:lineRule="exact"/>
        <w:jc w:val="left"/>
        <w:sectPr>
          <w:type w:val="continuous"/>
          <w:pgSz w:w="11910" w:h="16840"/>
          <w:pgMar w:top="1060" w:bottom="1380" w:left="1480" w:right="1140"/>
        </w:sectPr>
      </w:pPr>
    </w:p>
    <w:p>
      <w:pPr>
        <w:spacing w:line="240" w:lineRule="auto" w:before="12"/>
        <w:rPr>
          <w:rFonts w:ascii="宋体" w:hAnsi="宋体" w:cs="宋体" w:eastAsia="宋体" w:hint="default"/>
          <w:sz w:val="14"/>
          <w:szCs w:val="14"/>
        </w:rPr>
      </w:pPr>
    </w:p>
    <w:p>
      <w:pPr>
        <w:pStyle w:val="BodyText"/>
        <w:spacing w:line="240" w:lineRule="auto"/>
        <w:ind w:left="250" w:right="-18"/>
        <w:jc w:val="left"/>
      </w:pPr>
      <w:r>
        <w:rPr>
          <w:rFonts w:ascii="宋体" w:hAnsi="宋体" w:cs="宋体" w:eastAsia="宋体" w:hint="default"/>
        </w:rPr>
        <w:t>1</w:t>
      </w:r>
      <w:r>
        <w:rPr>
          <w:rFonts w:ascii="宋体" w:hAnsi="宋体" w:cs="宋体" w:eastAsia="宋体" w:hint="default"/>
          <w:spacing w:val="-52"/>
        </w:rPr>
        <w:t> </w:t>
      </w:r>
      <w:r>
        <w:rPr/>
        <w:t>年以内</w:t>
      </w:r>
    </w:p>
    <w:p>
      <w:pPr>
        <w:pStyle w:val="BodyText"/>
        <w:spacing w:line="240" w:lineRule="auto" w:before="49"/>
        <w:ind w:left="0" w:right="0"/>
        <w:jc w:val="right"/>
        <w:rPr>
          <w:rFonts w:ascii="宋体" w:hAnsi="宋体" w:cs="宋体" w:eastAsia="宋体" w:hint="default"/>
        </w:rPr>
      </w:pPr>
      <w:r>
        <w:rPr>
          <w:spacing w:val="-1"/>
        </w:rPr>
        <w:br w:type="column"/>
      </w:r>
      <w:r>
        <w:rPr>
          <w:rFonts w:ascii="宋体"/>
          <w:spacing w:val="-1"/>
        </w:rPr>
        <w:t>40,321,757.7</w:t>
      </w:r>
    </w:p>
    <w:p>
      <w:pPr>
        <w:pStyle w:val="BodyText"/>
        <w:spacing w:line="240" w:lineRule="auto" w:before="15"/>
        <w:ind w:left="0" w:right="1"/>
        <w:jc w:val="right"/>
        <w:rPr>
          <w:rFonts w:ascii="宋体" w:hAnsi="宋体" w:cs="宋体" w:eastAsia="宋体" w:hint="default"/>
        </w:rPr>
      </w:pPr>
      <w:r>
        <w:rPr>
          <w:rFonts w:ascii="宋体"/>
          <w:w w:val="100"/>
        </w:rPr>
        <w:t>3</w:t>
      </w:r>
    </w:p>
    <w:p>
      <w:pPr>
        <w:spacing w:line="240" w:lineRule="auto" w:before="12"/>
        <w:rPr>
          <w:rFonts w:ascii="宋体" w:hAnsi="宋体" w:cs="宋体" w:eastAsia="宋体" w:hint="default"/>
          <w:sz w:val="14"/>
          <w:szCs w:val="14"/>
        </w:rPr>
      </w:pPr>
      <w:r>
        <w:rPr/>
        <w:br w:type="column"/>
      </w:r>
      <w:r>
        <w:rPr>
          <w:rFonts w:ascii="宋体"/>
          <w:sz w:val="14"/>
        </w:rPr>
      </w:r>
    </w:p>
    <w:p>
      <w:pPr>
        <w:pStyle w:val="BodyText"/>
        <w:spacing w:line="240" w:lineRule="auto"/>
        <w:ind w:left="250" w:right="-17"/>
        <w:jc w:val="left"/>
        <w:rPr>
          <w:rFonts w:ascii="宋体" w:hAnsi="宋体" w:cs="宋体" w:eastAsia="宋体" w:hint="default"/>
        </w:rPr>
      </w:pPr>
      <w:r>
        <w:rPr>
          <w:rFonts w:ascii="宋体"/>
        </w:rPr>
        <w:t>83.10</w:t>
      </w:r>
    </w:p>
    <w:p>
      <w:pPr>
        <w:pStyle w:val="BodyText"/>
        <w:spacing w:line="240" w:lineRule="auto" w:before="49"/>
        <w:ind w:left="0" w:right="0"/>
        <w:jc w:val="right"/>
        <w:rPr>
          <w:rFonts w:ascii="宋体" w:hAnsi="宋体" w:cs="宋体" w:eastAsia="宋体" w:hint="default"/>
        </w:rPr>
      </w:pPr>
      <w:r>
        <w:rPr>
          <w:spacing w:val="-1"/>
        </w:rPr>
        <w:br w:type="column"/>
      </w:r>
      <w:r>
        <w:rPr>
          <w:rFonts w:ascii="宋体"/>
          <w:spacing w:val="-1"/>
        </w:rPr>
        <w:t>2,085,682.9</w:t>
      </w:r>
    </w:p>
    <w:p>
      <w:pPr>
        <w:pStyle w:val="BodyText"/>
        <w:spacing w:line="240" w:lineRule="auto" w:before="15"/>
        <w:ind w:left="0" w:right="0"/>
        <w:jc w:val="right"/>
        <w:rPr>
          <w:rFonts w:ascii="宋体" w:hAnsi="宋体" w:cs="宋体" w:eastAsia="宋体" w:hint="default"/>
        </w:rPr>
      </w:pPr>
      <w:r>
        <w:rPr>
          <w:rFonts w:ascii="宋体"/>
          <w:w w:val="100"/>
        </w:rPr>
        <w:t>8</w:t>
      </w:r>
    </w:p>
    <w:p>
      <w:pPr>
        <w:pStyle w:val="BodyText"/>
        <w:spacing w:line="240" w:lineRule="auto" w:before="49"/>
        <w:ind w:left="0" w:right="0"/>
        <w:jc w:val="right"/>
        <w:rPr>
          <w:rFonts w:ascii="宋体" w:hAnsi="宋体" w:cs="宋体" w:eastAsia="宋体" w:hint="default"/>
        </w:rPr>
      </w:pPr>
      <w:r>
        <w:rPr>
          <w:spacing w:val="-1"/>
        </w:rPr>
        <w:br w:type="column"/>
      </w:r>
      <w:r>
        <w:rPr>
          <w:rFonts w:ascii="宋体"/>
          <w:spacing w:val="-1"/>
        </w:rPr>
        <w:t>33,510,465.5</w:t>
      </w:r>
    </w:p>
    <w:p>
      <w:pPr>
        <w:pStyle w:val="BodyText"/>
        <w:spacing w:line="240" w:lineRule="auto" w:before="15"/>
        <w:ind w:left="0" w:right="0"/>
        <w:jc w:val="right"/>
        <w:rPr>
          <w:rFonts w:ascii="宋体" w:hAnsi="宋体" w:cs="宋体" w:eastAsia="宋体" w:hint="default"/>
        </w:rPr>
      </w:pPr>
      <w:r>
        <w:rPr>
          <w:rFonts w:ascii="宋体"/>
          <w:w w:val="100"/>
        </w:rPr>
        <w:t>7</w:t>
      </w:r>
    </w:p>
    <w:p>
      <w:pPr>
        <w:spacing w:line="240" w:lineRule="auto" w:before="12"/>
        <w:rPr>
          <w:rFonts w:ascii="宋体" w:hAnsi="宋体" w:cs="宋体" w:eastAsia="宋体" w:hint="default"/>
          <w:sz w:val="14"/>
          <w:szCs w:val="14"/>
        </w:rPr>
      </w:pPr>
      <w:r>
        <w:rPr/>
        <w:br w:type="column"/>
      </w:r>
      <w:r>
        <w:rPr>
          <w:rFonts w:ascii="宋体"/>
          <w:sz w:val="14"/>
        </w:rPr>
      </w:r>
    </w:p>
    <w:p>
      <w:pPr>
        <w:pStyle w:val="BodyText"/>
        <w:spacing w:line="240" w:lineRule="auto"/>
        <w:ind w:left="250" w:right="-17"/>
        <w:jc w:val="left"/>
        <w:rPr>
          <w:rFonts w:ascii="宋体" w:hAnsi="宋体" w:cs="宋体" w:eastAsia="宋体" w:hint="default"/>
        </w:rPr>
      </w:pPr>
      <w:r>
        <w:rPr>
          <w:rFonts w:ascii="宋体"/>
        </w:rPr>
        <w:t>85.22</w:t>
      </w:r>
    </w:p>
    <w:p>
      <w:pPr>
        <w:pStyle w:val="BodyText"/>
        <w:spacing w:line="240" w:lineRule="auto" w:before="49"/>
        <w:ind w:left="0" w:right="139"/>
        <w:jc w:val="right"/>
        <w:rPr>
          <w:rFonts w:ascii="宋体" w:hAnsi="宋体" w:cs="宋体" w:eastAsia="宋体" w:hint="default"/>
        </w:rPr>
      </w:pPr>
      <w:r>
        <w:rPr>
          <w:spacing w:val="-1"/>
        </w:rPr>
        <w:br w:type="column"/>
      </w:r>
      <w:r>
        <w:rPr>
          <w:rFonts w:ascii="宋体"/>
          <w:spacing w:val="-1"/>
        </w:rPr>
        <w:t>1,471,042.7</w:t>
      </w:r>
    </w:p>
    <w:p>
      <w:pPr>
        <w:pStyle w:val="BodyText"/>
        <w:spacing w:line="240" w:lineRule="auto" w:before="15"/>
        <w:ind w:left="0" w:right="142"/>
        <w:jc w:val="right"/>
        <w:rPr>
          <w:rFonts w:ascii="宋体" w:hAnsi="宋体" w:cs="宋体" w:eastAsia="宋体" w:hint="default"/>
        </w:rPr>
      </w:pPr>
      <w:r>
        <w:rPr>
          <w:rFonts w:ascii="宋体"/>
          <w:w w:val="100"/>
        </w:rPr>
        <w:t>9</w:t>
      </w:r>
    </w:p>
    <w:p>
      <w:pPr>
        <w:spacing w:after="0" w:line="240" w:lineRule="auto"/>
        <w:jc w:val="right"/>
        <w:rPr>
          <w:rFonts w:ascii="宋体" w:hAnsi="宋体" w:cs="宋体" w:eastAsia="宋体" w:hint="default"/>
        </w:rPr>
        <w:sectPr>
          <w:type w:val="continuous"/>
          <w:pgSz w:w="11910" w:h="16840"/>
          <w:pgMar w:top="1060" w:bottom="1380" w:left="1480" w:right="1140"/>
          <w:cols w:num="7" w:equalWidth="0">
            <w:col w:w="1041" w:space="375"/>
            <w:col w:w="1514" w:space="251"/>
            <w:col w:w="779" w:space="40"/>
            <w:col w:w="1300" w:space="40"/>
            <w:col w:w="1401" w:space="250"/>
            <w:col w:w="779" w:space="40"/>
            <w:col w:w="1480"/>
          </w:cols>
        </w:sectPr>
      </w:pPr>
    </w:p>
    <w:p>
      <w:pPr>
        <w:pStyle w:val="BodyText"/>
        <w:tabs>
          <w:tab w:pos="1524" w:val="left" w:leader="none"/>
          <w:tab w:pos="3394" w:val="left" w:leader="none"/>
          <w:tab w:pos="4102" w:val="left" w:leader="none"/>
          <w:tab w:pos="7098" w:val="left" w:leader="none"/>
          <w:tab w:pos="7948" w:val="left" w:leader="none"/>
        </w:tabs>
        <w:spacing w:line="240" w:lineRule="auto" w:before="39"/>
        <w:ind w:left="108" w:right="0"/>
        <w:jc w:val="center"/>
        <w:rPr>
          <w:rFonts w:ascii="宋体" w:hAnsi="宋体" w:cs="宋体" w:eastAsia="宋体" w:hint="default"/>
        </w:rPr>
      </w:pPr>
      <w:r>
        <w:rPr>
          <w:rFonts w:ascii="宋体" w:hAnsi="宋体" w:cs="宋体" w:eastAsia="宋体" w:hint="default"/>
        </w:rPr>
        <w:t>1</w:t>
      </w:r>
      <w:r>
        <w:rPr>
          <w:rFonts w:ascii="宋体" w:hAnsi="宋体" w:cs="宋体" w:eastAsia="宋体" w:hint="default"/>
          <w:spacing w:val="-52"/>
        </w:rPr>
        <w:t> </w:t>
      </w:r>
      <w:r>
        <w:rPr/>
        <w:t>至</w:t>
      </w:r>
      <w:r>
        <w:rPr>
          <w:spacing w:val="-52"/>
        </w:rPr>
        <w:t> </w:t>
      </w:r>
      <w:r>
        <w:rPr>
          <w:rFonts w:ascii="宋体" w:hAnsi="宋体" w:cs="宋体" w:eastAsia="宋体" w:hint="default"/>
        </w:rPr>
        <w:t>2</w:t>
      </w:r>
      <w:r>
        <w:rPr>
          <w:rFonts w:ascii="宋体" w:hAnsi="宋体" w:cs="宋体" w:eastAsia="宋体" w:hint="default"/>
          <w:spacing w:val="-54"/>
        </w:rPr>
        <w:t> </w:t>
      </w:r>
      <w:r>
        <w:rPr/>
        <w:t>年</w:t>
        <w:tab/>
      </w:r>
      <w:r>
        <w:rPr>
          <w:rFonts w:ascii="宋体" w:hAnsi="宋体" w:cs="宋体" w:eastAsia="宋体" w:hint="default"/>
          <w:spacing w:val="-1"/>
        </w:rPr>
        <w:t>3,355,811.91</w:t>
        <w:tab/>
      </w:r>
      <w:r>
        <w:rPr>
          <w:rFonts w:ascii="宋体" w:hAnsi="宋体" w:cs="宋体" w:eastAsia="宋体" w:hint="default"/>
        </w:rPr>
        <w:t>6.92</w:t>
        <w:tab/>
      </w:r>
      <w:r>
        <w:rPr>
          <w:rFonts w:ascii="宋体" w:hAnsi="宋体" w:cs="宋体" w:eastAsia="宋体" w:hint="default"/>
          <w:spacing w:val="-1"/>
        </w:rPr>
        <w:t>350,758.64</w:t>
      </w:r>
      <w:r>
        <w:rPr>
          <w:rFonts w:ascii="宋体" w:hAnsi="宋体" w:cs="宋体" w:eastAsia="宋体" w:hint="default"/>
          <w:spacing w:val="98"/>
        </w:rPr>
        <w:t> </w:t>
      </w:r>
      <w:r>
        <w:rPr>
          <w:rFonts w:ascii="宋体" w:hAnsi="宋体" w:cs="宋体" w:eastAsia="宋体" w:hint="default"/>
          <w:spacing w:val="-1"/>
        </w:rPr>
        <w:t>5,122,817.75</w:t>
        <w:tab/>
      </w:r>
      <w:r>
        <w:rPr>
          <w:rFonts w:ascii="宋体" w:hAnsi="宋体" w:cs="宋体" w:eastAsia="宋体" w:hint="default"/>
        </w:rPr>
        <w:t>13.02</w:t>
        <w:tab/>
      </w:r>
      <w:r>
        <w:rPr>
          <w:rFonts w:ascii="宋体" w:hAnsi="宋体" w:cs="宋体" w:eastAsia="宋体" w:hint="default"/>
          <w:spacing w:val="-1"/>
        </w:rPr>
        <w:t>522,281.77</w:t>
      </w:r>
    </w:p>
    <w:p>
      <w:pPr>
        <w:pStyle w:val="BodyText"/>
        <w:spacing w:line="210" w:lineRule="exact" w:before="39"/>
        <w:ind w:left="154" w:right="0"/>
        <w:jc w:val="center"/>
        <w:rPr>
          <w:rFonts w:ascii="宋体" w:hAnsi="宋体" w:cs="宋体" w:eastAsia="宋体" w:hint="default"/>
        </w:rPr>
      </w:pPr>
      <w:r>
        <w:rPr>
          <w:rFonts w:ascii="宋体"/>
        </w:rPr>
        <w:t>1,296,991.4</w:t>
      </w:r>
    </w:p>
    <w:p>
      <w:pPr>
        <w:spacing w:after="0" w:line="210" w:lineRule="exact"/>
        <w:jc w:val="center"/>
        <w:rPr>
          <w:rFonts w:ascii="宋体" w:hAnsi="宋体" w:cs="宋体" w:eastAsia="宋体" w:hint="default"/>
        </w:rPr>
        <w:sectPr>
          <w:type w:val="continuous"/>
          <w:pgSz w:w="11910" w:h="16840"/>
          <w:pgMar w:top="1060" w:bottom="1380" w:left="1480" w:right="1140"/>
        </w:sectPr>
      </w:pPr>
    </w:p>
    <w:p>
      <w:pPr>
        <w:pStyle w:val="BodyText"/>
        <w:tabs>
          <w:tab w:pos="1666" w:val="left" w:leader="none"/>
          <w:tab w:pos="3959" w:val="right" w:leader="none"/>
        </w:tabs>
        <w:spacing w:line="211" w:lineRule="exact"/>
        <w:ind w:left="250" w:right="0"/>
        <w:jc w:val="left"/>
        <w:rPr>
          <w:rFonts w:ascii="宋体" w:hAnsi="宋体" w:cs="宋体" w:eastAsia="宋体" w:hint="default"/>
        </w:rPr>
      </w:pPr>
      <w:r>
        <w:rPr>
          <w:rFonts w:ascii="宋体" w:hAnsi="宋体" w:cs="宋体" w:eastAsia="宋体" w:hint="default"/>
        </w:rPr>
        <w:t>2</w:t>
      </w:r>
      <w:r>
        <w:rPr>
          <w:rFonts w:ascii="宋体" w:hAnsi="宋体" w:cs="宋体" w:eastAsia="宋体" w:hint="default"/>
          <w:spacing w:val="-52"/>
        </w:rPr>
        <w:t> </w:t>
      </w:r>
      <w:r>
        <w:rPr/>
        <w:t>至</w:t>
      </w:r>
      <w:r>
        <w:rPr>
          <w:spacing w:val="-52"/>
        </w:rPr>
        <w:t> </w:t>
      </w:r>
      <w:r>
        <w:rPr>
          <w:rFonts w:ascii="宋体" w:hAnsi="宋体" w:cs="宋体" w:eastAsia="宋体" w:hint="default"/>
        </w:rPr>
        <w:t>3</w:t>
      </w:r>
      <w:r>
        <w:rPr>
          <w:rFonts w:ascii="宋体" w:hAnsi="宋体" w:cs="宋体" w:eastAsia="宋体" w:hint="default"/>
          <w:spacing w:val="-54"/>
        </w:rPr>
        <w:t> </w:t>
      </w:r>
      <w:r>
        <w:rPr/>
        <w:t>年</w:t>
        <w:tab/>
      </w:r>
      <w:r>
        <w:rPr>
          <w:rFonts w:ascii="宋体" w:hAnsi="宋体" w:cs="宋体" w:eastAsia="宋体" w:hint="default"/>
        </w:rPr>
        <w:t>4,351,854.80</w:t>
        <w:tab/>
        <w:t>8.97</w:t>
      </w:r>
    </w:p>
    <w:p>
      <w:pPr>
        <w:pStyle w:val="BodyText"/>
        <w:tabs>
          <w:tab w:pos="2405" w:val="left" w:leader="none"/>
          <w:tab w:pos="3150" w:val="left" w:leader="none"/>
        </w:tabs>
        <w:spacing w:line="146" w:lineRule="exact"/>
        <w:ind w:left="745" w:right="0"/>
        <w:jc w:val="left"/>
        <w:rPr>
          <w:rFonts w:ascii="宋体" w:hAnsi="宋体" w:cs="宋体" w:eastAsia="宋体" w:hint="default"/>
        </w:rPr>
      </w:pPr>
      <w:r>
        <w:rPr>
          <w:spacing w:val="-1"/>
        </w:rPr>
        <w:br w:type="column"/>
      </w:r>
      <w:r>
        <w:rPr>
          <w:rFonts w:ascii="宋体"/>
          <w:spacing w:val="-1"/>
        </w:rPr>
        <w:t>498,305.00</w:t>
        <w:tab/>
      </w:r>
      <w:r>
        <w:rPr>
          <w:rFonts w:ascii="宋体"/>
        </w:rPr>
        <w:t>1.27</w:t>
        <w:tab/>
      </w:r>
      <w:r>
        <w:rPr>
          <w:rFonts w:ascii="宋体"/>
          <w:spacing w:val="-1"/>
        </w:rPr>
        <w:t>119,491.50</w:t>
      </w:r>
    </w:p>
    <w:p>
      <w:pPr>
        <w:pStyle w:val="BodyText"/>
        <w:spacing w:line="209" w:lineRule="exact"/>
        <w:ind w:left="250" w:right="0"/>
        <w:jc w:val="left"/>
        <w:rPr>
          <w:rFonts w:ascii="宋体" w:hAnsi="宋体" w:cs="宋体" w:eastAsia="宋体" w:hint="default"/>
        </w:rPr>
      </w:pPr>
      <w:r>
        <w:rPr>
          <w:rFonts w:ascii="宋体"/>
          <w:w w:val="100"/>
        </w:rPr>
        <w:t>4</w:t>
      </w:r>
    </w:p>
    <w:p>
      <w:pPr>
        <w:spacing w:after="0" w:line="209" w:lineRule="exact"/>
        <w:jc w:val="left"/>
        <w:rPr>
          <w:rFonts w:ascii="宋体" w:hAnsi="宋体" w:cs="宋体" w:eastAsia="宋体" w:hint="default"/>
        </w:rPr>
        <w:sectPr>
          <w:type w:val="continuous"/>
          <w:pgSz w:w="11910" w:h="16840"/>
          <w:pgMar w:top="1060" w:bottom="1380" w:left="1480" w:right="1140"/>
          <w:cols w:num="2" w:equalWidth="0">
            <w:col w:w="3960" w:space="980"/>
            <w:col w:w="4350"/>
          </w:cols>
        </w:sectPr>
      </w:pPr>
    </w:p>
    <w:p>
      <w:pPr>
        <w:pStyle w:val="BodyText"/>
        <w:tabs>
          <w:tab w:pos="1875" w:val="left" w:leader="none"/>
          <w:tab w:pos="3536" w:val="left" w:leader="none"/>
          <w:tab w:pos="4244" w:val="left" w:leader="none"/>
          <w:tab w:pos="5790" w:val="left" w:leader="none"/>
          <w:tab w:pos="7346" w:val="left" w:leader="none"/>
          <w:tab w:pos="8196" w:val="left" w:leader="none"/>
        </w:tabs>
        <w:spacing w:line="240" w:lineRule="auto" w:before="42"/>
        <w:ind w:left="250" w:right="0"/>
        <w:jc w:val="left"/>
        <w:rPr>
          <w:rFonts w:ascii="宋体" w:hAnsi="宋体" w:cs="宋体" w:eastAsia="宋体" w:hint="default"/>
        </w:rPr>
      </w:pPr>
      <w:r>
        <w:rPr>
          <w:rFonts w:ascii="宋体" w:hAnsi="宋体" w:cs="宋体" w:eastAsia="宋体" w:hint="default"/>
        </w:rPr>
        <w:t>3</w:t>
      </w:r>
      <w:r>
        <w:rPr>
          <w:rFonts w:ascii="宋体" w:hAnsi="宋体" w:cs="宋体" w:eastAsia="宋体" w:hint="default"/>
          <w:spacing w:val="-52"/>
        </w:rPr>
        <w:t> </w:t>
      </w:r>
      <w:r>
        <w:rPr/>
        <w:t>至</w:t>
      </w:r>
      <w:r>
        <w:rPr>
          <w:spacing w:val="-52"/>
        </w:rPr>
        <w:t> </w:t>
      </w:r>
      <w:r>
        <w:rPr>
          <w:rFonts w:ascii="宋体" w:hAnsi="宋体" w:cs="宋体" w:eastAsia="宋体" w:hint="default"/>
        </w:rPr>
        <w:t>5</w:t>
      </w:r>
      <w:r>
        <w:rPr>
          <w:rFonts w:ascii="宋体" w:hAnsi="宋体" w:cs="宋体" w:eastAsia="宋体" w:hint="default"/>
          <w:spacing w:val="-54"/>
        </w:rPr>
        <w:t> </w:t>
      </w:r>
      <w:r>
        <w:rPr/>
        <w:t>年</w:t>
        <w:tab/>
      </w:r>
      <w:r>
        <w:rPr>
          <w:rFonts w:ascii="宋体" w:hAnsi="宋体" w:cs="宋体" w:eastAsia="宋体" w:hint="default"/>
          <w:spacing w:val="-1"/>
        </w:rPr>
        <w:t>489,462.30</w:t>
        <w:tab/>
      </w:r>
      <w:r>
        <w:rPr>
          <w:rFonts w:ascii="宋体" w:hAnsi="宋体" w:cs="宋体" w:eastAsia="宋体" w:hint="default"/>
        </w:rPr>
        <w:t>1.01</w:t>
        <w:tab/>
      </w:r>
      <w:r>
        <w:rPr>
          <w:rFonts w:ascii="宋体" w:hAnsi="宋体" w:cs="宋体" w:eastAsia="宋体" w:hint="default"/>
          <w:spacing w:val="-1"/>
        </w:rPr>
        <w:t>244,731.15</w:t>
        <w:tab/>
        <w:t>22,346.30</w:t>
        <w:tab/>
      </w:r>
      <w:r>
        <w:rPr>
          <w:rFonts w:ascii="宋体" w:hAnsi="宋体" w:cs="宋体" w:eastAsia="宋体" w:hint="default"/>
        </w:rPr>
        <w:t>0.06</w:t>
        <w:tab/>
      </w:r>
      <w:r>
        <w:rPr>
          <w:rFonts w:ascii="宋体" w:hAnsi="宋体" w:cs="宋体" w:eastAsia="宋体" w:hint="default"/>
          <w:spacing w:val="-1"/>
        </w:rPr>
        <w:t>11,173.15</w:t>
      </w:r>
    </w:p>
    <w:p>
      <w:pPr>
        <w:pStyle w:val="BodyText"/>
        <w:tabs>
          <w:tab w:pos="2086" w:val="left" w:leader="none"/>
          <w:tab w:pos="3536" w:val="left" w:leader="none"/>
          <w:tab w:pos="4664" w:val="left" w:leader="none"/>
          <w:tab w:pos="6422" w:val="left" w:leader="none"/>
          <w:tab w:pos="7451" w:val="left" w:leader="none"/>
          <w:tab w:pos="8827" w:val="left" w:leader="none"/>
        </w:tabs>
        <w:spacing w:line="240" w:lineRule="auto" w:before="43"/>
        <w:ind w:left="250" w:right="0"/>
        <w:jc w:val="left"/>
        <w:rPr>
          <w:rFonts w:ascii="宋体" w:hAnsi="宋体" w:cs="宋体" w:eastAsia="宋体" w:hint="default"/>
        </w:rPr>
      </w:pPr>
      <w:r>
        <w:rPr>
          <w:rFonts w:ascii="宋体" w:hAnsi="宋体" w:cs="宋体" w:eastAsia="宋体" w:hint="default"/>
          <w:position w:val="2"/>
        </w:rPr>
        <w:t>4</w:t>
      </w:r>
      <w:r>
        <w:rPr>
          <w:rFonts w:ascii="宋体" w:hAnsi="宋体" w:cs="宋体" w:eastAsia="宋体" w:hint="default"/>
          <w:spacing w:val="-52"/>
          <w:position w:val="2"/>
        </w:rPr>
        <w:t> </w:t>
      </w:r>
      <w:r>
        <w:rPr>
          <w:position w:val="2"/>
        </w:rPr>
        <w:t>至</w:t>
      </w:r>
      <w:r>
        <w:rPr>
          <w:spacing w:val="-52"/>
          <w:position w:val="2"/>
        </w:rPr>
        <w:t> </w:t>
      </w:r>
      <w:r>
        <w:rPr>
          <w:rFonts w:ascii="宋体" w:hAnsi="宋体" w:cs="宋体" w:eastAsia="宋体" w:hint="default"/>
          <w:position w:val="2"/>
        </w:rPr>
        <w:t>5</w:t>
      </w:r>
      <w:r>
        <w:rPr>
          <w:rFonts w:ascii="宋体" w:hAnsi="宋体" w:cs="宋体" w:eastAsia="宋体" w:hint="default"/>
          <w:spacing w:val="-54"/>
          <w:position w:val="2"/>
        </w:rPr>
        <w:t> </w:t>
      </w:r>
      <w:r>
        <w:rPr>
          <w:position w:val="2"/>
        </w:rPr>
        <w:t>年</w:t>
        <w:tab/>
      </w:r>
      <w:r>
        <w:rPr>
          <w:rFonts w:ascii="宋体" w:hAnsi="宋体" w:cs="宋体" w:eastAsia="宋体" w:hint="default"/>
          <w:spacing w:val="-1"/>
        </w:rPr>
        <w:t>1,000.00</w:t>
        <w:tab/>
      </w:r>
      <w:r>
        <w:rPr>
          <w:rFonts w:ascii="宋体" w:hAnsi="宋体" w:cs="宋体" w:eastAsia="宋体" w:hint="default"/>
        </w:rPr>
        <w:t>0.00</w:t>
        <w:tab/>
        <w:t>800.00</w:t>
        <w:tab/>
        <w:t>---</w:t>
        <w:tab/>
        <w:t>---</w:t>
        <w:tab/>
        <w:t>---</w:t>
      </w:r>
    </w:p>
    <w:p>
      <w:pPr>
        <w:pStyle w:val="BodyText"/>
        <w:tabs>
          <w:tab w:pos="2612" w:val="left" w:leader="none"/>
          <w:tab w:pos="3642" w:val="left" w:leader="none"/>
          <w:tab w:pos="4981" w:val="left" w:leader="none"/>
          <w:tab w:pos="5685" w:val="left" w:leader="none"/>
          <w:tab w:pos="7346" w:val="left" w:leader="none"/>
          <w:tab w:pos="8090" w:val="left" w:leader="none"/>
        </w:tabs>
        <w:spacing w:line="240" w:lineRule="auto" w:before="66"/>
        <w:ind w:left="250" w:right="0"/>
        <w:jc w:val="left"/>
        <w:rPr>
          <w:rFonts w:ascii="宋体" w:hAnsi="宋体" w:cs="宋体" w:eastAsia="宋体" w:hint="default"/>
        </w:rPr>
      </w:pPr>
      <w:r>
        <w:rPr/>
        <w:pict>
          <v:group style="position:absolute;margin-left:153.37999pt;margin-top:20.243660pt;width:379.3pt;height:.5pt;mso-position-horizontal-relative:page;mso-position-vertical-relative:paragraph;z-index:-850048" coordorigin="3068,405" coordsize="7586,10">
            <v:group style="position:absolute;left:3072;top:410;width:1364;height:2" coordorigin="3072,410" coordsize="1364,2">
              <v:shape style="position:absolute;left:3072;top:410;width:1364;height:2" coordorigin="3072,410" coordsize="1364,0" path="m3072,410l4436,410e" filled="false" stroked="true" strokeweight=".48001pt" strokecolor="#000000">
                <v:path arrowok="t"/>
              </v:shape>
            </v:group>
            <v:group style="position:absolute;left:4511;top:410;width:958;height:2" coordorigin="4511,410" coordsize="958,2">
              <v:shape style="position:absolute;left:4511;top:410;width:958;height:2" coordorigin="4511,410" coordsize="958,0" path="m4511,410l5468,410e" filled="false" stroked="true" strokeweight=".48001pt" strokecolor="#000000">
                <v:path arrowok="t"/>
              </v:shape>
            </v:group>
            <v:group style="position:absolute;left:5543;top:410;width:1263;height:2" coordorigin="5543,410" coordsize="1263,2">
              <v:shape style="position:absolute;left:5543;top:410;width:1263;height:2" coordorigin="5543,410" coordsize="1263,0" path="m5543,410l6805,410e" filled="false" stroked="true" strokeweight=".48001pt" strokecolor="#000000">
                <v:path arrowok="t"/>
              </v:shape>
            </v:group>
            <v:group style="position:absolute;left:6880;top:410;width:1364;height:2" coordorigin="6880,410" coordsize="1364,2">
              <v:shape style="position:absolute;left:6880;top:410;width:1364;height:2" coordorigin="6880,410" coordsize="1364,0" path="m6880,410l8243,410e" filled="false" stroked="true" strokeweight=".48001pt" strokecolor="#000000">
                <v:path arrowok="t"/>
              </v:shape>
            </v:group>
            <v:group style="position:absolute;left:8317;top:410;width:959;height:2" coordorigin="8317,410" coordsize="959,2">
              <v:shape style="position:absolute;left:8317;top:410;width:959;height:2" coordorigin="8317,410" coordsize="959,0" path="m8317,410l9275,410e" filled="false" stroked="true" strokeweight=".48001pt" strokecolor="#000000">
                <v:path arrowok="t"/>
              </v:shape>
            </v:group>
            <v:group style="position:absolute;left:9350;top:410;width:1299;height:2" coordorigin="9350,410" coordsize="1299,2">
              <v:shape style="position:absolute;left:9350;top:410;width:1299;height:2" coordorigin="9350,410" coordsize="1299,0" path="m9350,410l10648,410e" filled="false" stroked="true" strokeweight=".48001pt" strokecolor="#000000">
                <v:path arrowok="t"/>
              </v:shape>
            </v:group>
            <w10:wrap type="none"/>
          </v:group>
        </w:pict>
      </w:r>
      <w:r>
        <w:rPr>
          <w:rFonts w:ascii="宋体" w:hAnsi="宋体" w:cs="宋体" w:eastAsia="宋体" w:hint="default"/>
        </w:rPr>
        <w:t>5</w:t>
      </w:r>
      <w:r>
        <w:rPr>
          <w:rFonts w:ascii="宋体" w:hAnsi="宋体" w:cs="宋体" w:eastAsia="宋体" w:hint="default"/>
          <w:spacing w:val="-49"/>
        </w:rPr>
        <w:t> </w:t>
      </w:r>
      <w:r>
        <w:rPr>
          <w:spacing w:val="-1"/>
        </w:rPr>
        <w:t>年以上</w:t>
        <w:tab/>
      </w:r>
      <w:r>
        <w:rPr>
          <w:rFonts w:ascii="宋体" w:hAnsi="宋体" w:cs="宋体" w:eastAsia="宋体" w:hint="default"/>
        </w:rPr>
        <w:t>---</w:t>
        <w:tab/>
        <w:t>---</w:t>
        <w:tab/>
        <w:t>---</w:t>
        <w:tab/>
      </w:r>
      <w:r>
        <w:rPr>
          <w:rFonts w:ascii="宋体" w:hAnsi="宋体" w:cs="宋体" w:eastAsia="宋体" w:hint="default"/>
          <w:spacing w:val="-1"/>
        </w:rPr>
        <w:t>167,316.10</w:t>
        <w:tab/>
      </w:r>
      <w:r>
        <w:rPr>
          <w:rFonts w:ascii="宋体" w:hAnsi="宋体" w:cs="宋体" w:eastAsia="宋体" w:hint="default"/>
        </w:rPr>
        <w:t>0.43</w:t>
        <w:tab/>
      </w:r>
      <w:r>
        <w:rPr>
          <w:rFonts w:ascii="宋体" w:hAnsi="宋体" w:cs="宋体" w:eastAsia="宋体" w:hint="default"/>
          <w:spacing w:val="-1"/>
        </w:rPr>
        <w:t>167,316.10</w:t>
      </w:r>
    </w:p>
    <w:p>
      <w:pPr>
        <w:spacing w:after="0" w:line="240" w:lineRule="auto"/>
        <w:jc w:val="left"/>
        <w:rPr>
          <w:rFonts w:ascii="宋体" w:hAnsi="宋体" w:cs="宋体" w:eastAsia="宋体" w:hint="default"/>
        </w:rPr>
        <w:sectPr>
          <w:type w:val="continuous"/>
          <w:pgSz w:w="11910" w:h="16840"/>
          <w:pgMar w:top="1060" w:bottom="1380" w:left="1480" w:right="1140"/>
        </w:sectPr>
      </w:pPr>
    </w:p>
    <w:p>
      <w:pPr>
        <w:pStyle w:val="Heading4"/>
        <w:spacing w:line="211" w:lineRule="exact" w:before="49"/>
        <w:ind w:right="0"/>
        <w:jc w:val="right"/>
        <w:rPr>
          <w:rFonts w:ascii="宋体" w:hAnsi="宋体" w:cs="宋体" w:eastAsia="宋体" w:hint="default"/>
          <w:b w:val="0"/>
          <w:bCs w:val="0"/>
        </w:rPr>
      </w:pPr>
      <w:r>
        <w:rPr>
          <w:rFonts w:ascii="宋体"/>
          <w:w w:val="95"/>
        </w:rPr>
        <w:t>48,519,886.7</w:t>
      </w:r>
      <w:r>
        <w:rPr>
          <w:rFonts w:ascii="宋体"/>
          <w:b w:val="0"/>
        </w:rPr>
      </w:r>
    </w:p>
    <w:p>
      <w:pPr>
        <w:pStyle w:val="BodyText"/>
        <w:spacing w:line="145" w:lineRule="exact"/>
        <w:ind w:left="574" w:right="0"/>
        <w:jc w:val="left"/>
      </w:pPr>
      <w:r>
        <w:rPr/>
        <w:t>合计</w:t>
      </w:r>
    </w:p>
    <w:p>
      <w:pPr>
        <w:pStyle w:val="Heading4"/>
        <w:spacing w:line="209" w:lineRule="exact"/>
        <w:ind w:right="0"/>
        <w:jc w:val="right"/>
        <w:rPr>
          <w:rFonts w:ascii="宋体" w:hAnsi="宋体" w:cs="宋体" w:eastAsia="宋体" w:hint="default"/>
          <w:b w:val="0"/>
          <w:bCs w:val="0"/>
        </w:rPr>
      </w:pPr>
      <w:r>
        <w:rPr>
          <w:rFonts w:ascii="宋体"/>
          <w:w w:val="99"/>
        </w:rPr>
        <w:t>4</w:t>
      </w:r>
      <w:r>
        <w:rPr>
          <w:rFonts w:ascii="宋体"/>
          <w:b w:val="0"/>
        </w:rPr>
      </w:r>
    </w:p>
    <w:p>
      <w:pPr>
        <w:spacing w:line="240" w:lineRule="auto" w:before="13"/>
        <w:rPr>
          <w:rFonts w:ascii="宋体" w:hAnsi="宋体" w:cs="宋体" w:eastAsia="宋体" w:hint="default"/>
          <w:b/>
          <w:bCs/>
          <w:sz w:val="14"/>
          <w:szCs w:val="14"/>
        </w:rPr>
      </w:pPr>
      <w:r>
        <w:rPr/>
        <w:br w:type="column"/>
      </w:r>
      <w:r>
        <w:rPr>
          <w:rFonts w:ascii="宋体"/>
          <w:b/>
          <w:sz w:val="14"/>
        </w:rPr>
      </w:r>
    </w:p>
    <w:p>
      <w:pPr>
        <w:spacing w:before="0"/>
        <w:ind w:left="353" w:right="-19" w:firstLine="0"/>
        <w:jc w:val="left"/>
        <w:rPr>
          <w:rFonts w:ascii="宋体" w:hAnsi="宋体" w:cs="宋体" w:eastAsia="宋体" w:hint="default"/>
          <w:sz w:val="21"/>
          <w:szCs w:val="21"/>
        </w:rPr>
      </w:pPr>
      <w:r>
        <w:rPr>
          <w:rFonts w:ascii="宋体"/>
          <w:b/>
          <w:sz w:val="21"/>
        </w:rPr>
        <w:t>100.00</w:t>
      </w:r>
      <w:r>
        <w:rPr>
          <w:rFonts w:ascii="宋体"/>
          <w:sz w:val="21"/>
        </w:rPr>
      </w:r>
    </w:p>
    <w:p>
      <w:pPr>
        <w:spacing w:before="49"/>
        <w:ind w:left="0" w:right="0" w:firstLine="0"/>
        <w:jc w:val="right"/>
        <w:rPr>
          <w:rFonts w:ascii="宋体" w:hAnsi="宋体" w:cs="宋体" w:eastAsia="宋体" w:hint="default"/>
          <w:sz w:val="21"/>
          <w:szCs w:val="21"/>
        </w:rPr>
      </w:pPr>
      <w:r>
        <w:rPr>
          <w:w w:val="95"/>
        </w:rPr>
        <w:br w:type="column"/>
      </w:r>
      <w:r>
        <w:rPr>
          <w:rFonts w:ascii="宋体"/>
          <w:b/>
          <w:w w:val="95"/>
          <w:sz w:val="21"/>
        </w:rPr>
        <w:t>3,978,964.2</w:t>
      </w:r>
      <w:r>
        <w:rPr>
          <w:rFonts w:ascii="宋体"/>
          <w:sz w:val="21"/>
        </w:rPr>
      </w:r>
    </w:p>
    <w:p>
      <w:pPr>
        <w:spacing w:before="15"/>
        <w:ind w:left="0" w:right="0" w:firstLine="0"/>
        <w:jc w:val="right"/>
        <w:rPr>
          <w:rFonts w:ascii="宋体" w:hAnsi="宋体" w:cs="宋体" w:eastAsia="宋体" w:hint="default"/>
          <w:sz w:val="21"/>
          <w:szCs w:val="21"/>
        </w:rPr>
      </w:pPr>
      <w:r>
        <w:rPr>
          <w:rFonts w:ascii="宋体"/>
          <w:b/>
          <w:w w:val="99"/>
          <w:sz w:val="21"/>
        </w:rPr>
        <w:t>1</w:t>
      </w:r>
      <w:r>
        <w:rPr>
          <w:rFonts w:ascii="宋体"/>
          <w:sz w:val="21"/>
        </w:rPr>
      </w:r>
    </w:p>
    <w:p>
      <w:pPr>
        <w:spacing w:before="49"/>
        <w:ind w:left="0" w:right="0" w:firstLine="0"/>
        <w:jc w:val="right"/>
        <w:rPr>
          <w:rFonts w:ascii="宋体" w:hAnsi="宋体" w:cs="宋体" w:eastAsia="宋体" w:hint="default"/>
          <w:sz w:val="21"/>
          <w:szCs w:val="21"/>
        </w:rPr>
      </w:pPr>
      <w:r>
        <w:rPr>
          <w:w w:val="95"/>
        </w:rPr>
        <w:br w:type="column"/>
      </w:r>
      <w:r>
        <w:rPr>
          <w:rFonts w:ascii="宋体"/>
          <w:b/>
          <w:w w:val="95"/>
          <w:sz w:val="21"/>
        </w:rPr>
        <w:t>39,321,250.7</w:t>
      </w:r>
      <w:r>
        <w:rPr>
          <w:rFonts w:ascii="宋体"/>
          <w:sz w:val="21"/>
        </w:rPr>
      </w:r>
    </w:p>
    <w:p>
      <w:pPr>
        <w:spacing w:before="15"/>
        <w:ind w:left="0" w:right="0" w:firstLine="0"/>
        <w:jc w:val="right"/>
        <w:rPr>
          <w:rFonts w:ascii="宋体" w:hAnsi="宋体" w:cs="宋体" w:eastAsia="宋体" w:hint="default"/>
          <w:sz w:val="21"/>
          <w:szCs w:val="21"/>
        </w:rPr>
      </w:pPr>
      <w:r>
        <w:rPr>
          <w:rFonts w:ascii="宋体"/>
          <w:b/>
          <w:w w:val="99"/>
          <w:sz w:val="21"/>
        </w:rPr>
        <w:t>2</w:t>
      </w:r>
      <w:r>
        <w:rPr>
          <w:rFonts w:ascii="宋体"/>
          <w:sz w:val="21"/>
        </w:rPr>
      </w:r>
    </w:p>
    <w:p>
      <w:pPr>
        <w:spacing w:line="240" w:lineRule="auto" w:before="13"/>
        <w:rPr>
          <w:rFonts w:ascii="宋体" w:hAnsi="宋体" w:cs="宋体" w:eastAsia="宋体" w:hint="default"/>
          <w:b/>
          <w:bCs/>
          <w:sz w:val="14"/>
          <w:szCs w:val="14"/>
        </w:rPr>
      </w:pPr>
      <w:r>
        <w:rPr/>
        <w:br w:type="column"/>
      </w:r>
      <w:r>
        <w:rPr>
          <w:rFonts w:ascii="宋体"/>
          <w:b/>
          <w:sz w:val="14"/>
        </w:rPr>
      </w:r>
    </w:p>
    <w:p>
      <w:pPr>
        <w:spacing w:before="0"/>
        <w:ind w:left="353" w:right="-19" w:firstLine="0"/>
        <w:jc w:val="left"/>
        <w:rPr>
          <w:rFonts w:ascii="宋体" w:hAnsi="宋体" w:cs="宋体" w:eastAsia="宋体" w:hint="default"/>
          <w:sz w:val="21"/>
          <w:szCs w:val="21"/>
        </w:rPr>
      </w:pPr>
      <w:r>
        <w:rPr>
          <w:rFonts w:ascii="宋体"/>
          <w:b/>
          <w:sz w:val="21"/>
        </w:rPr>
        <w:t>100.00</w:t>
      </w:r>
      <w:r>
        <w:rPr>
          <w:rFonts w:ascii="宋体"/>
          <w:sz w:val="21"/>
        </w:rPr>
      </w:r>
    </w:p>
    <w:p>
      <w:pPr>
        <w:spacing w:before="49"/>
        <w:ind w:left="0" w:right="142" w:firstLine="0"/>
        <w:jc w:val="right"/>
        <w:rPr>
          <w:rFonts w:ascii="宋体" w:hAnsi="宋体" w:cs="宋体" w:eastAsia="宋体" w:hint="default"/>
          <w:sz w:val="21"/>
          <w:szCs w:val="21"/>
        </w:rPr>
      </w:pPr>
      <w:r>
        <w:rPr>
          <w:w w:val="95"/>
        </w:rPr>
        <w:br w:type="column"/>
      </w:r>
      <w:r>
        <w:rPr>
          <w:rFonts w:ascii="宋体"/>
          <w:b/>
          <w:w w:val="95"/>
          <w:sz w:val="21"/>
        </w:rPr>
        <w:t>2,291,305.3</w:t>
      </w:r>
      <w:r>
        <w:rPr>
          <w:rFonts w:ascii="宋体"/>
          <w:sz w:val="21"/>
        </w:rPr>
      </w:r>
    </w:p>
    <w:p>
      <w:pPr>
        <w:spacing w:before="15"/>
        <w:ind w:left="0" w:right="142" w:firstLine="0"/>
        <w:jc w:val="right"/>
        <w:rPr>
          <w:rFonts w:ascii="宋体" w:hAnsi="宋体" w:cs="宋体" w:eastAsia="宋体" w:hint="default"/>
          <w:sz w:val="21"/>
          <w:szCs w:val="21"/>
        </w:rPr>
      </w:pPr>
      <w:r>
        <w:rPr>
          <w:rFonts w:ascii="宋体"/>
          <w:b/>
          <w:w w:val="99"/>
          <w:sz w:val="21"/>
        </w:rPr>
        <w:t>1</w:t>
      </w:r>
      <w:r>
        <w:rPr>
          <w:rFonts w:ascii="宋体"/>
          <w:sz w:val="21"/>
        </w:rPr>
      </w:r>
    </w:p>
    <w:p>
      <w:pPr>
        <w:spacing w:after="0"/>
        <w:jc w:val="right"/>
        <w:rPr>
          <w:rFonts w:ascii="宋体" w:hAnsi="宋体" w:cs="宋体" w:eastAsia="宋体" w:hint="default"/>
          <w:sz w:val="21"/>
          <w:szCs w:val="21"/>
        </w:rPr>
        <w:sectPr>
          <w:type w:val="continuous"/>
          <w:pgSz w:w="11910" w:h="16840"/>
          <w:pgMar w:top="1060" w:bottom="1380" w:left="1480" w:right="1140"/>
          <w:cols w:num="6" w:equalWidth="0">
            <w:col w:w="2928" w:space="40"/>
            <w:col w:w="990" w:space="40"/>
            <w:col w:w="1300" w:space="40"/>
            <w:col w:w="1400" w:space="40"/>
            <w:col w:w="990" w:space="40"/>
            <w:col w:w="1482"/>
          </w:cols>
        </w:sectPr>
      </w:pPr>
    </w:p>
    <w:p>
      <w:pPr>
        <w:spacing w:line="240" w:lineRule="auto" w:before="3"/>
        <w:rPr>
          <w:rFonts w:ascii="宋体" w:hAnsi="宋体" w:cs="宋体" w:eastAsia="宋体" w:hint="default"/>
          <w:b/>
          <w:bCs/>
          <w:sz w:val="3"/>
          <w:szCs w:val="3"/>
        </w:rPr>
      </w:pPr>
    </w:p>
    <w:p>
      <w:pPr>
        <w:spacing w:line="43" w:lineRule="exact"/>
        <w:ind w:left="1570" w:right="0" w:firstLine="0"/>
        <w:rPr>
          <w:rFonts w:ascii="宋体" w:hAnsi="宋体" w:cs="宋体" w:eastAsia="宋体" w:hint="default"/>
          <w:sz w:val="4"/>
          <w:szCs w:val="4"/>
        </w:rPr>
      </w:pPr>
      <w:r>
        <w:rPr>
          <w:rFonts w:ascii="宋体" w:hAnsi="宋体" w:cs="宋体" w:eastAsia="宋体" w:hint="default"/>
          <w:position w:val="0"/>
          <w:sz w:val="4"/>
          <w:szCs w:val="4"/>
        </w:rPr>
        <w:pict>
          <v:group style="width:380.25pt;height:2.2pt;mso-position-horizontal-relative:char;mso-position-vertical-relative:line" coordorigin="0,0" coordsize="7605,44">
            <v:group style="position:absolute;left:7;top:36;width:1379;height:2" coordorigin="7,36" coordsize="1379,2">
              <v:shape style="position:absolute;left:7;top:36;width:1379;height:2" coordorigin="7,36" coordsize="1379,0" path="m7,36l1385,36e" filled="false" stroked="true" strokeweight=".72pt" strokecolor="#000000">
                <v:path arrowok="t"/>
              </v:shape>
            </v:group>
            <v:group style="position:absolute;left:7;top:7;width:1379;height:2" coordorigin="7,7" coordsize="1379,2">
              <v:shape style="position:absolute;left:7;top:7;width:1379;height:2" coordorigin="7,7" coordsize="1379,0" path="m7,7l1385,7e" filled="false" stroked="true" strokeweight=".72pt" strokecolor="#000000">
                <v:path arrowok="t"/>
              </v:shape>
            </v:group>
            <v:group style="position:absolute;left:1445;top:36;width:972;height:2" coordorigin="1445,36" coordsize="972,2">
              <v:shape style="position:absolute;left:1445;top:36;width:972;height:2" coordorigin="1445,36" coordsize="972,0" path="m1445,36l2417,36e" filled="false" stroked="true" strokeweight=".72pt" strokecolor="#000000">
                <v:path arrowok="t"/>
              </v:shape>
            </v:group>
            <v:group style="position:absolute;left:1445;top:7;width:972;height:2" coordorigin="1445,7" coordsize="972,2">
              <v:shape style="position:absolute;left:1445;top:7;width:972;height:2" coordorigin="1445,7" coordsize="972,0" path="m1445,7l2417,7e" filled="false" stroked="true" strokeweight=".72pt" strokecolor="#000000">
                <v:path arrowok="t"/>
              </v:shape>
            </v:group>
            <v:group style="position:absolute;left:2477;top:36;width:1278;height:2" coordorigin="2477,36" coordsize="1278,2">
              <v:shape style="position:absolute;left:2477;top:36;width:1278;height:2" coordorigin="2477,36" coordsize="1278,0" path="m2477,36l3755,36e" filled="false" stroked="true" strokeweight=".72pt" strokecolor="#000000">
                <v:path arrowok="t"/>
              </v:shape>
            </v:group>
            <v:group style="position:absolute;left:2477;top:7;width:1278;height:2" coordorigin="2477,7" coordsize="1278,2">
              <v:shape style="position:absolute;left:2477;top:7;width:1278;height:2" coordorigin="2477,7" coordsize="1278,0" path="m2477,7l3755,7e" filled="false" stroked="true" strokeweight=".72pt" strokecolor="#000000">
                <v:path arrowok="t"/>
              </v:shape>
            </v:group>
            <v:group style="position:absolute;left:3815;top:36;width:1378;height:2" coordorigin="3815,36" coordsize="1378,2">
              <v:shape style="position:absolute;left:3815;top:36;width:1378;height:2" coordorigin="3815,36" coordsize="1378,0" path="m3815,36l5192,36e" filled="false" stroked="true" strokeweight=".72pt" strokecolor="#000000">
                <v:path arrowok="t"/>
              </v:shape>
            </v:group>
            <v:group style="position:absolute;left:3815;top:7;width:1378;height:2" coordorigin="3815,7" coordsize="1378,2">
              <v:shape style="position:absolute;left:3815;top:7;width:1378;height:2" coordorigin="3815,7" coordsize="1378,0" path="m3815,7l5192,7e" filled="false" stroked="true" strokeweight=".72pt" strokecolor="#000000">
                <v:path arrowok="t"/>
              </v:shape>
            </v:group>
            <v:group style="position:absolute;left:5252;top:36;width:973;height:2" coordorigin="5252,36" coordsize="973,2">
              <v:shape style="position:absolute;left:5252;top:36;width:973;height:2" coordorigin="5252,36" coordsize="973,0" path="m5252,36l6225,36e" filled="false" stroked="true" strokeweight=".72pt" strokecolor="#000000">
                <v:path arrowok="t"/>
              </v:shape>
            </v:group>
            <v:group style="position:absolute;left:5252;top:7;width:973;height:2" coordorigin="5252,7" coordsize="973,2">
              <v:shape style="position:absolute;left:5252;top:7;width:973;height:2" coordorigin="5252,7" coordsize="973,0" path="m5252,7l6225,7e" filled="false" stroked="true" strokeweight=".72pt" strokecolor="#000000">
                <v:path arrowok="t"/>
              </v:shape>
            </v:group>
            <v:group style="position:absolute;left:6285;top:36;width:1313;height:2" coordorigin="6285,36" coordsize="1313,2">
              <v:shape style="position:absolute;left:6285;top:36;width:1313;height:2" coordorigin="6285,36" coordsize="1313,0" path="m6285,36l7598,36e" filled="false" stroked="true" strokeweight=".72pt" strokecolor="#000000">
                <v:path arrowok="t"/>
              </v:shape>
            </v:group>
            <v:group style="position:absolute;left:6285;top:7;width:1313;height:2" coordorigin="6285,7" coordsize="1313,2">
              <v:shape style="position:absolute;left:6285;top:7;width:1313;height:2" coordorigin="6285,7" coordsize="1313,0" path="m6285,7l7598,7e" filled="false" stroked="true" strokeweight=".72pt" strokecolor="#000000">
                <v:path arrowok="t"/>
              </v:shape>
            </v:group>
          </v:group>
        </w:pict>
      </w:r>
      <w:r>
        <w:rPr>
          <w:rFonts w:ascii="宋体" w:hAnsi="宋体" w:cs="宋体" w:eastAsia="宋体" w:hint="default"/>
          <w:position w:val="0"/>
          <w:sz w:val="4"/>
          <w:szCs w:val="4"/>
        </w:rPr>
      </w:r>
    </w:p>
    <w:p>
      <w:pPr>
        <w:spacing w:line="240" w:lineRule="auto" w:before="6"/>
        <w:rPr>
          <w:rFonts w:ascii="宋体" w:hAnsi="宋体" w:cs="宋体" w:eastAsia="宋体" w:hint="default"/>
          <w:b/>
          <w:bCs/>
          <w:sz w:val="5"/>
          <w:szCs w:val="5"/>
        </w:rPr>
      </w:pPr>
    </w:p>
    <w:p>
      <w:pPr>
        <w:pStyle w:val="BodyText"/>
        <w:spacing w:line="240" w:lineRule="auto" w:before="36"/>
        <w:ind w:left="562" w:right="0"/>
        <w:jc w:val="left"/>
      </w:pPr>
      <w:r>
        <w:rPr/>
        <w:t>（</w:t>
      </w:r>
      <w:r>
        <w:rPr>
          <w:rFonts w:ascii="宋体" w:hAnsi="宋体" w:cs="宋体" w:eastAsia="宋体" w:hint="default"/>
        </w:rPr>
        <w:t>4</w:t>
      </w:r>
      <w:r>
        <w:rPr/>
        <w:t>）其他应收款期末数中无应收持有公司</w:t>
      </w:r>
      <w:r>
        <w:rPr>
          <w:spacing w:val="-58"/>
        </w:rPr>
        <w:t> </w:t>
      </w:r>
      <w:r>
        <w:rPr>
          <w:rFonts w:ascii="宋体" w:hAnsi="宋体" w:cs="宋体" w:eastAsia="宋体" w:hint="default"/>
        </w:rPr>
        <w:t>5%</w:t>
      </w:r>
      <w:r>
        <w:rPr/>
        <w:t>（含</w:t>
      </w:r>
      <w:r>
        <w:rPr>
          <w:spacing w:val="-57"/>
        </w:rPr>
        <w:t> </w:t>
      </w:r>
      <w:r>
        <w:rPr>
          <w:rFonts w:ascii="宋体" w:hAnsi="宋体" w:cs="宋体" w:eastAsia="宋体" w:hint="default"/>
        </w:rPr>
        <w:t>5%</w:t>
      </w:r>
      <w:r>
        <w:rPr/>
        <w:t>）以上表决权股份的股东单位款项情况。</w:t>
      </w:r>
    </w:p>
    <w:p>
      <w:pPr>
        <w:pStyle w:val="BodyText"/>
        <w:spacing w:line="240" w:lineRule="auto" w:before="164"/>
        <w:ind w:left="562" w:right="0"/>
        <w:jc w:val="left"/>
      </w:pPr>
      <w:r>
        <w:rPr/>
        <w:t>（</w:t>
      </w:r>
      <w:r>
        <w:rPr>
          <w:rFonts w:ascii="宋体" w:hAnsi="宋体" w:cs="宋体" w:eastAsia="宋体" w:hint="default"/>
        </w:rPr>
        <w:t>5</w:t>
      </w:r>
      <w:r>
        <w:rPr/>
        <w:t>）其他应收款金额前五名单位情况</w:t>
      </w:r>
    </w:p>
    <w:p>
      <w:pPr>
        <w:spacing w:line="240" w:lineRule="auto" w:before="5"/>
        <w:rPr>
          <w:rFonts w:ascii="宋体" w:hAnsi="宋体" w:cs="宋体" w:eastAsia="宋体" w:hint="default"/>
          <w:sz w:val="7"/>
          <w:szCs w:val="7"/>
        </w:rPr>
      </w:pPr>
    </w:p>
    <w:tbl>
      <w:tblPr>
        <w:tblW w:w="0" w:type="auto"/>
        <w:jc w:val="left"/>
        <w:tblInd w:w="133" w:type="dxa"/>
        <w:tblLayout w:type="fixed"/>
        <w:tblCellMar>
          <w:top w:w="0" w:type="dxa"/>
          <w:left w:w="0" w:type="dxa"/>
          <w:bottom w:w="0" w:type="dxa"/>
          <w:right w:w="0" w:type="dxa"/>
        </w:tblCellMar>
        <w:tblLook w:val="01E0"/>
      </w:tblPr>
      <w:tblGrid>
        <w:gridCol w:w="2021"/>
        <w:gridCol w:w="235"/>
        <w:gridCol w:w="1484"/>
        <w:gridCol w:w="231"/>
        <w:gridCol w:w="1628"/>
        <w:gridCol w:w="444"/>
        <w:gridCol w:w="1102"/>
        <w:gridCol w:w="228"/>
        <w:gridCol w:w="1647"/>
      </w:tblGrid>
      <w:tr>
        <w:trPr>
          <w:trHeight w:val="546" w:hRule="exact"/>
        </w:trPr>
        <w:tc>
          <w:tcPr>
            <w:tcW w:w="2021" w:type="dxa"/>
            <w:tcBorders>
              <w:top w:val="nil" w:sz="6" w:space="0" w:color="auto"/>
              <w:left w:val="nil" w:sz="6" w:space="0" w:color="auto"/>
              <w:bottom w:val="single" w:sz="4" w:space="0" w:color="000000"/>
              <w:right w:val="nil" w:sz="6" w:space="0" w:color="auto"/>
            </w:tcBorders>
          </w:tcPr>
          <w:p>
            <w:pPr>
              <w:pStyle w:val="TableParagraph"/>
              <w:spacing w:line="240" w:lineRule="auto" w:before="82"/>
              <w:ind w:left="587" w:right="0"/>
              <w:jc w:val="left"/>
              <w:rPr>
                <w:rFonts w:ascii="宋体" w:hAnsi="宋体" w:cs="宋体" w:eastAsia="宋体" w:hint="default"/>
                <w:sz w:val="21"/>
                <w:szCs w:val="21"/>
              </w:rPr>
            </w:pPr>
            <w:r>
              <w:rPr>
                <w:rFonts w:ascii="宋体" w:hAnsi="宋体" w:cs="宋体" w:eastAsia="宋体" w:hint="default"/>
                <w:sz w:val="21"/>
                <w:szCs w:val="21"/>
              </w:rPr>
              <w:t>单位名称</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single" w:sz="4" w:space="0" w:color="000000"/>
              <w:right w:val="nil" w:sz="6" w:space="0" w:color="auto"/>
            </w:tcBorders>
          </w:tcPr>
          <w:p>
            <w:pPr>
              <w:pStyle w:val="TableParagraph"/>
              <w:spacing w:line="240" w:lineRule="auto" w:before="82"/>
              <w:ind w:right="0"/>
              <w:jc w:val="center"/>
              <w:rPr>
                <w:rFonts w:ascii="宋体" w:hAnsi="宋体" w:cs="宋体" w:eastAsia="宋体" w:hint="default"/>
                <w:sz w:val="21"/>
                <w:szCs w:val="21"/>
              </w:rPr>
            </w:pPr>
            <w:r>
              <w:rPr>
                <w:rFonts w:ascii="宋体" w:hAnsi="宋体" w:cs="宋体" w:eastAsia="宋体" w:hint="default"/>
                <w:sz w:val="21"/>
                <w:szCs w:val="21"/>
              </w:rPr>
              <w:t>与本集团关系</w:t>
            </w:r>
          </w:p>
        </w:tc>
        <w:tc>
          <w:tcPr>
            <w:tcW w:w="231" w:type="dxa"/>
            <w:tcBorders>
              <w:top w:val="nil" w:sz="6" w:space="0" w:color="auto"/>
              <w:left w:val="nil" w:sz="6" w:space="0" w:color="auto"/>
              <w:bottom w:val="nil" w:sz="6" w:space="0" w:color="auto"/>
              <w:right w:val="nil" w:sz="6" w:space="0" w:color="auto"/>
            </w:tcBorders>
          </w:tcPr>
          <w:p>
            <w:pPr/>
          </w:p>
        </w:tc>
        <w:tc>
          <w:tcPr>
            <w:tcW w:w="1628" w:type="dxa"/>
            <w:tcBorders>
              <w:top w:val="nil" w:sz="6" w:space="0" w:color="auto"/>
              <w:left w:val="nil" w:sz="6" w:space="0" w:color="auto"/>
              <w:bottom w:val="single" w:sz="4" w:space="0" w:color="000000"/>
              <w:right w:val="nil" w:sz="6" w:space="0" w:color="auto"/>
            </w:tcBorders>
          </w:tcPr>
          <w:p>
            <w:pPr>
              <w:pStyle w:val="TableParagraph"/>
              <w:spacing w:line="240" w:lineRule="auto" w:before="82"/>
              <w:ind w:left="105"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444"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single" w:sz="4" w:space="0" w:color="000000"/>
              <w:right w:val="nil" w:sz="6" w:space="0" w:color="auto"/>
            </w:tcBorders>
          </w:tcPr>
          <w:p>
            <w:pPr>
              <w:pStyle w:val="TableParagraph"/>
              <w:spacing w:line="240" w:lineRule="auto" w:before="82"/>
              <w:ind w:left="103" w:right="0"/>
              <w:jc w:val="center"/>
              <w:rPr>
                <w:rFonts w:ascii="宋体" w:hAnsi="宋体" w:cs="宋体" w:eastAsia="宋体" w:hint="default"/>
                <w:sz w:val="21"/>
                <w:szCs w:val="21"/>
              </w:rPr>
            </w:pPr>
            <w:r>
              <w:rPr>
                <w:rFonts w:ascii="宋体" w:hAnsi="宋体" w:cs="宋体" w:eastAsia="宋体" w:hint="default"/>
                <w:sz w:val="21"/>
                <w:szCs w:val="21"/>
              </w:rPr>
              <w:t>年限</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single" w:sz="4" w:space="0" w:color="000000"/>
              <w:right w:val="nil" w:sz="6" w:space="0" w:color="auto"/>
            </w:tcBorders>
          </w:tcPr>
          <w:p>
            <w:pPr>
              <w:pStyle w:val="TableParagraph"/>
              <w:spacing w:line="211" w:lineRule="exact"/>
              <w:ind w:left="114" w:right="0"/>
              <w:jc w:val="center"/>
              <w:rPr>
                <w:rFonts w:ascii="宋体" w:hAnsi="宋体" w:cs="宋体" w:eastAsia="宋体" w:hint="default"/>
                <w:sz w:val="21"/>
                <w:szCs w:val="21"/>
              </w:rPr>
            </w:pPr>
            <w:r>
              <w:rPr>
                <w:rFonts w:ascii="宋体" w:hAnsi="宋体" w:cs="宋体" w:eastAsia="宋体" w:hint="default"/>
                <w:spacing w:val="7"/>
                <w:sz w:val="21"/>
                <w:szCs w:val="21"/>
              </w:rPr>
              <w:t>占其他应收款</w:t>
            </w:r>
          </w:p>
          <w:p>
            <w:pPr>
              <w:pStyle w:val="TableParagraph"/>
              <w:spacing w:line="240" w:lineRule="auto" w:before="15"/>
              <w:ind w:left="115" w:right="0"/>
              <w:jc w:val="center"/>
              <w:rPr>
                <w:rFonts w:ascii="宋体" w:hAnsi="宋体" w:cs="宋体" w:eastAsia="宋体" w:hint="default"/>
                <w:sz w:val="21"/>
                <w:szCs w:val="21"/>
              </w:rPr>
            </w:pPr>
            <w:r>
              <w:rPr>
                <w:rFonts w:ascii="宋体" w:hAnsi="宋体" w:cs="宋体" w:eastAsia="宋体" w:hint="default"/>
                <w:spacing w:val="-7"/>
                <w:sz w:val="21"/>
                <w:szCs w:val="21"/>
              </w:rPr>
              <w:t>总额的比例（</w:t>
            </w:r>
            <w:r>
              <w:rPr>
                <w:rFonts w:ascii="宋体" w:hAnsi="宋体" w:cs="宋体" w:eastAsia="宋体" w:hint="default"/>
                <w:spacing w:val="-7"/>
                <w:sz w:val="21"/>
                <w:szCs w:val="21"/>
              </w:rPr>
              <w:t>%</w:t>
            </w:r>
            <w:r>
              <w:rPr>
                <w:rFonts w:ascii="宋体" w:hAnsi="宋体" w:cs="宋体" w:eastAsia="宋体" w:hint="default"/>
                <w:spacing w:val="-7"/>
                <w:sz w:val="21"/>
                <w:szCs w:val="21"/>
              </w:rPr>
              <w:t>）</w:t>
            </w:r>
          </w:p>
        </w:tc>
      </w:tr>
      <w:tr>
        <w:trPr>
          <w:trHeight w:val="595" w:hRule="exact"/>
        </w:trPr>
        <w:tc>
          <w:tcPr>
            <w:tcW w:w="2021" w:type="dxa"/>
            <w:tcBorders>
              <w:top w:val="single" w:sz="4" w:space="0" w:color="000000"/>
              <w:left w:val="nil" w:sz="6" w:space="0" w:color="auto"/>
              <w:bottom w:val="nil" w:sz="6" w:space="0" w:color="auto"/>
              <w:right w:val="nil" w:sz="6" w:space="0" w:color="auto"/>
            </w:tcBorders>
          </w:tcPr>
          <w:p>
            <w:pPr>
              <w:pStyle w:val="TableParagraph"/>
              <w:spacing w:line="250" w:lineRule="exact"/>
              <w:ind w:left="107" w:right="0"/>
              <w:jc w:val="left"/>
              <w:rPr>
                <w:rFonts w:ascii="宋体" w:hAnsi="宋体" w:cs="宋体" w:eastAsia="宋体" w:hint="default"/>
                <w:sz w:val="21"/>
                <w:szCs w:val="21"/>
              </w:rPr>
            </w:pPr>
            <w:r>
              <w:rPr>
                <w:rFonts w:ascii="宋体" w:hAnsi="宋体" w:cs="宋体" w:eastAsia="宋体" w:hint="default"/>
                <w:sz w:val="21"/>
                <w:szCs w:val="21"/>
              </w:rPr>
              <w:t>三星</w:t>
            </w:r>
            <w:r>
              <w:rPr>
                <w:rFonts w:ascii="宋体" w:hAnsi="宋体" w:cs="宋体" w:eastAsia="宋体" w:hint="default"/>
                <w:sz w:val="21"/>
                <w:szCs w:val="21"/>
              </w:rPr>
              <w:t>(</w:t>
            </w:r>
            <w:r>
              <w:rPr>
                <w:rFonts w:ascii="宋体" w:hAnsi="宋体" w:cs="宋体" w:eastAsia="宋体" w:hint="default"/>
                <w:sz w:val="21"/>
                <w:szCs w:val="21"/>
              </w:rPr>
              <w:t>中国</w:t>
            </w:r>
            <w:r>
              <w:rPr>
                <w:rFonts w:ascii="宋体" w:hAnsi="宋体" w:cs="宋体" w:eastAsia="宋体" w:hint="default"/>
                <w:sz w:val="21"/>
                <w:szCs w:val="21"/>
              </w:rPr>
              <w:t>)</w:t>
            </w:r>
            <w:r>
              <w:rPr>
                <w:rFonts w:ascii="宋体" w:hAnsi="宋体" w:cs="宋体" w:eastAsia="宋体" w:hint="default"/>
                <w:sz w:val="21"/>
                <w:szCs w:val="21"/>
              </w:rPr>
              <w:t>投资有</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3"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231" w:type="dxa"/>
            <w:tcBorders>
              <w:top w:val="nil" w:sz="6" w:space="0" w:color="auto"/>
              <w:left w:val="nil" w:sz="6" w:space="0" w:color="auto"/>
              <w:bottom w:val="nil" w:sz="6" w:space="0" w:color="auto"/>
              <w:right w:val="nil" w:sz="6" w:space="0" w:color="auto"/>
            </w:tcBorders>
          </w:tcPr>
          <w:p>
            <w:pPr/>
          </w:p>
        </w:tc>
        <w:tc>
          <w:tcPr>
            <w:tcW w:w="1628"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6"/>
              <w:jc w:val="right"/>
              <w:rPr>
                <w:rFonts w:ascii="宋体" w:hAnsi="宋体" w:cs="宋体" w:eastAsia="宋体" w:hint="default"/>
                <w:sz w:val="21"/>
                <w:szCs w:val="21"/>
              </w:rPr>
            </w:pPr>
            <w:r>
              <w:rPr>
                <w:rFonts w:ascii="宋体"/>
                <w:spacing w:val="-1"/>
                <w:sz w:val="21"/>
              </w:rPr>
              <w:t>4,872,960.32</w:t>
            </w:r>
          </w:p>
        </w:tc>
        <w:tc>
          <w:tcPr>
            <w:tcW w:w="444" w:type="dxa"/>
            <w:tcBorders>
              <w:top w:val="nil" w:sz="6" w:space="0" w:color="auto"/>
              <w:left w:val="nil" w:sz="6" w:space="0" w:color="auto"/>
              <w:bottom w:val="nil" w:sz="6" w:space="0" w:color="auto"/>
              <w:right w:val="nil" w:sz="6" w:space="0" w:color="auto"/>
            </w:tcBorders>
          </w:tcPr>
          <w:p>
            <w:pPr/>
          </w:p>
        </w:tc>
        <w:tc>
          <w:tcPr>
            <w:tcW w:w="1102"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10.04</w:t>
            </w:r>
          </w:p>
        </w:tc>
      </w:tr>
      <w:tr>
        <w:trPr>
          <w:trHeight w:val="310" w:hRule="exact"/>
        </w:trPr>
        <w:tc>
          <w:tcPr>
            <w:tcW w:w="2021" w:type="dxa"/>
            <w:tcBorders>
              <w:top w:val="nil" w:sz="6" w:space="0" w:color="auto"/>
              <w:left w:val="nil" w:sz="6" w:space="0" w:color="auto"/>
              <w:bottom w:val="nil" w:sz="6" w:space="0" w:color="auto"/>
              <w:right w:val="nil" w:sz="6" w:space="0" w:color="auto"/>
            </w:tcBorders>
          </w:tcPr>
          <w:p>
            <w:pPr>
              <w:pStyle w:val="TableParagraph"/>
              <w:spacing w:line="260" w:lineRule="exact"/>
              <w:ind w:left="107" w:right="0"/>
              <w:jc w:val="left"/>
              <w:rPr>
                <w:rFonts w:ascii="宋体" w:hAnsi="宋体" w:cs="宋体" w:eastAsia="宋体" w:hint="default"/>
                <w:sz w:val="21"/>
                <w:szCs w:val="21"/>
              </w:rPr>
            </w:pPr>
            <w:r>
              <w:rPr>
                <w:rFonts w:ascii="宋体" w:hAnsi="宋体" w:cs="宋体" w:eastAsia="宋体" w:hint="default"/>
                <w:sz w:val="21"/>
                <w:szCs w:val="21"/>
              </w:rPr>
              <w:t>深圳总商会</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spacing w:line="260" w:lineRule="exact"/>
              <w:ind w:left="3"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231" w:type="dxa"/>
            <w:tcBorders>
              <w:top w:val="nil" w:sz="6" w:space="0" w:color="auto"/>
              <w:left w:val="nil" w:sz="6" w:space="0" w:color="auto"/>
              <w:bottom w:val="nil" w:sz="6" w:space="0" w:color="auto"/>
              <w:right w:val="nil" w:sz="6" w:space="0" w:color="auto"/>
            </w:tcBorders>
          </w:tcPr>
          <w:p>
            <w:pPr/>
          </w:p>
        </w:tc>
        <w:tc>
          <w:tcPr>
            <w:tcW w:w="1628" w:type="dxa"/>
            <w:tcBorders>
              <w:top w:val="nil" w:sz="6" w:space="0" w:color="auto"/>
              <w:left w:val="nil" w:sz="6" w:space="0" w:color="auto"/>
              <w:bottom w:val="nil" w:sz="6" w:space="0" w:color="auto"/>
              <w:right w:val="nil" w:sz="6" w:space="0" w:color="auto"/>
            </w:tcBorders>
          </w:tcPr>
          <w:p>
            <w:pPr>
              <w:pStyle w:val="TableParagraph"/>
              <w:spacing w:line="260" w:lineRule="exact"/>
              <w:ind w:right="106"/>
              <w:jc w:val="right"/>
              <w:rPr>
                <w:rFonts w:ascii="宋体" w:hAnsi="宋体" w:cs="宋体" w:eastAsia="宋体" w:hint="default"/>
                <w:sz w:val="21"/>
                <w:szCs w:val="21"/>
              </w:rPr>
            </w:pPr>
            <w:r>
              <w:rPr>
                <w:rFonts w:ascii="宋体"/>
                <w:spacing w:val="-1"/>
                <w:sz w:val="21"/>
              </w:rPr>
              <w:t>2,700,000.00</w:t>
            </w:r>
          </w:p>
        </w:tc>
        <w:tc>
          <w:tcPr>
            <w:tcW w:w="444"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0"/>
                <w:sz w:val="21"/>
                <w:szCs w:val="21"/>
              </w:rPr>
              <w:t> </w:t>
            </w:r>
            <w:r>
              <w:rPr>
                <w:rFonts w:ascii="宋体" w:hAnsi="宋体" w:cs="宋体" w:eastAsia="宋体" w:hint="default"/>
                <w:sz w:val="21"/>
                <w:szCs w:val="21"/>
              </w:rPr>
              <w:t>年</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nil" w:sz="6" w:space="0" w:color="auto"/>
              <w:right w:val="nil" w:sz="6" w:space="0" w:color="auto"/>
            </w:tcBorders>
          </w:tcPr>
          <w:p>
            <w:pPr>
              <w:pStyle w:val="TableParagraph"/>
              <w:spacing w:line="260" w:lineRule="exact"/>
              <w:ind w:right="103"/>
              <w:jc w:val="right"/>
              <w:rPr>
                <w:rFonts w:ascii="宋体" w:hAnsi="宋体" w:cs="宋体" w:eastAsia="宋体" w:hint="default"/>
                <w:sz w:val="21"/>
                <w:szCs w:val="21"/>
              </w:rPr>
            </w:pPr>
            <w:r>
              <w:rPr>
                <w:rFonts w:ascii="宋体"/>
                <w:sz w:val="21"/>
              </w:rPr>
              <w:t>5.56</w:t>
            </w:r>
          </w:p>
        </w:tc>
      </w:tr>
      <w:tr>
        <w:trPr>
          <w:trHeight w:val="590" w:hRule="exact"/>
        </w:trPr>
        <w:tc>
          <w:tcPr>
            <w:tcW w:w="2021" w:type="dxa"/>
            <w:tcBorders>
              <w:top w:val="nil" w:sz="6" w:space="0" w:color="auto"/>
              <w:left w:val="nil" w:sz="6" w:space="0" w:color="auto"/>
              <w:bottom w:val="nil" w:sz="6" w:space="0" w:color="auto"/>
              <w:right w:val="nil" w:sz="6" w:space="0" w:color="auto"/>
            </w:tcBorders>
          </w:tcPr>
          <w:p>
            <w:pPr>
              <w:pStyle w:val="TableParagraph"/>
              <w:spacing w:line="260" w:lineRule="exact"/>
              <w:ind w:left="107" w:right="0"/>
              <w:jc w:val="left"/>
              <w:rPr>
                <w:rFonts w:ascii="宋体" w:hAnsi="宋体" w:cs="宋体" w:eastAsia="宋体" w:hint="default"/>
                <w:sz w:val="21"/>
                <w:szCs w:val="21"/>
              </w:rPr>
            </w:pPr>
            <w:r>
              <w:rPr>
                <w:rFonts w:ascii="宋体" w:hAnsi="宋体" w:cs="宋体" w:eastAsia="宋体" w:hint="default"/>
                <w:sz w:val="21"/>
                <w:szCs w:val="21"/>
              </w:rPr>
              <w:t>中国移动通信集团</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广东有限公司</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3"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231" w:type="dxa"/>
            <w:tcBorders>
              <w:top w:val="nil" w:sz="6" w:space="0" w:color="auto"/>
              <w:left w:val="nil" w:sz="6" w:space="0" w:color="auto"/>
              <w:bottom w:val="nil" w:sz="6" w:space="0" w:color="auto"/>
              <w:right w:val="nil" w:sz="6" w:space="0" w:color="auto"/>
            </w:tcBorders>
          </w:tcPr>
          <w:p>
            <w:pP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106"/>
              <w:jc w:val="right"/>
              <w:rPr>
                <w:rFonts w:ascii="宋体" w:hAnsi="宋体" w:cs="宋体" w:eastAsia="宋体" w:hint="default"/>
                <w:sz w:val="21"/>
                <w:szCs w:val="21"/>
              </w:rPr>
            </w:pPr>
            <w:r>
              <w:rPr>
                <w:rFonts w:ascii="宋体"/>
                <w:spacing w:val="-1"/>
                <w:sz w:val="21"/>
              </w:rPr>
              <w:t>2,000,000.00</w:t>
            </w:r>
          </w:p>
        </w:tc>
        <w:tc>
          <w:tcPr>
            <w:tcW w:w="444"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103"/>
              <w:jc w:val="right"/>
              <w:rPr>
                <w:rFonts w:ascii="宋体" w:hAnsi="宋体" w:cs="宋体" w:eastAsia="宋体" w:hint="default"/>
                <w:sz w:val="21"/>
                <w:szCs w:val="21"/>
              </w:rPr>
            </w:pPr>
            <w:r>
              <w:rPr>
                <w:rFonts w:ascii="宋体"/>
                <w:sz w:val="21"/>
              </w:rPr>
              <w:t>4.12</w:t>
            </w:r>
          </w:p>
        </w:tc>
      </w:tr>
      <w:tr>
        <w:trPr>
          <w:trHeight w:val="581" w:hRule="exact"/>
        </w:trPr>
        <w:tc>
          <w:tcPr>
            <w:tcW w:w="2021"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中国移动通信集团</w:t>
            </w:r>
          </w:p>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湖南有限公司</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3"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231" w:type="dxa"/>
            <w:tcBorders>
              <w:top w:val="nil" w:sz="6" w:space="0" w:color="auto"/>
              <w:left w:val="nil" w:sz="6" w:space="0" w:color="auto"/>
              <w:bottom w:val="nil" w:sz="6" w:space="0" w:color="auto"/>
              <w:right w:val="nil" w:sz="6" w:space="0" w:color="auto"/>
            </w:tcBorders>
          </w:tcPr>
          <w:p>
            <w:pP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6"/>
              <w:jc w:val="right"/>
              <w:rPr>
                <w:rFonts w:ascii="宋体" w:hAnsi="宋体" w:cs="宋体" w:eastAsia="宋体" w:hint="default"/>
                <w:sz w:val="21"/>
                <w:szCs w:val="21"/>
              </w:rPr>
            </w:pPr>
            <w:r>
              <w:rPr>
                <w:rFonts w:ascii="宋体"/>
                <w:spacing w:val="-1"/>
                <w:sz w:val="21"/>
              </w:rPr>
              <w:t>2,000,000.00</w:t>
            </w:r>
          </w:p>
        </w:tc>
        <w:tc>
          <w:tcPr>
            <w:tcW w:w="444"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4.12</w:t>
            </w:r>
          </w:p>
        </w:tc>
      </w:tr>
      <w:tr>
        <w:trPr>
          <w:trHeight w:val="584" w:hRule="exact"/>
        </w:trPr>
        <w:tc>
          <w:tcPr>
            <w:tcW w:w="2021"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hAnsi="宋体" w:cs="宋体" w:eastAsia="宋体" w:hint="default"/>
                <w:sz w:val="21"/>
                <w:szCs w:val="21"/>
              </w:rPr>
              <w:t>北京欢乐瀚商贸有</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3"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231" w:type="dxa"/>
            <w:tcBorders>
              <w:top w:val="nil" w:sz="6" w:space="0" w:color="auto"/>
              <w:left w:val="nil" w:sz="6" w:space="0" w:color="auto"/>
              <w:bottom w:val="nil" w:sz="6" w:space="0" w:color="auto"/>
              <w:right w:val="nil" w:sz="6" w:space="0" w:color="auto"/>
            </w:tcBorders>
          </w:tcPr>
          <w:p>
            <w:pPr/>
          </w:p>
        </w:tc>
        <w:tc>
          <w:tcPr>
            <w:tcW w:w="1628" w:type="dxa"/>
            <w:tcBorders>
              <w:top w:val="nil" w:sz="6" w:space="0" w:color="auto"/>
              <w:left w:val="nil" w:sz="6" w:space="0" w:color="auto"/>
              <w:bottom w:val="single" w:sz="4" w:space="0" w:color="000000"/>
              <w:right w:val="nil" w:sz="6" w:space="0" w:color="auto"/>
            </w:tcBorders>
          </w:tcPr>
          <w:p>
            <w:pPr>
              <w:pStyle w:val="TableParagraph"/>
              <w:spacing w:line="240" w:lineRule="auto" w:before="120"/>
              <w:ind w:right="106"/>
              <w:jc w:val="right"/>
              <w:rPr>
                <w:rFonts w:ascii="宋体" w:hAnsi="宋体" w:cs="宋体" w:eastAsia="宋体" w:hint="default"/>
                <w:sz w:val="21"/>
                <w:szCs w:val="21"/>
              </w:rPr>
            </w:pPr>
            <w:r>
              <w:rPr>
                <w:rFonts w:ascii="宋体"/>
                <w:spacing w:val="-1"/>
                <w:sz w:val="21"/>
              </w:rPr>
              <w:t>1,900,000.00</w:t>
            </w:r>
          </w:p>
        </w:tc>
        <w:tc>
          <w:tcPr>
            <w:tcW w:w="444"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single" w:sz="4" w:space="0" w:color="000000"/>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3.92</w:t>
            </w:r>
          </w:p>
        </w:tc>
      </w:tr>
      <w:tr>
        <w:trPr>
          <w:trHeight w:val="360" w:hRule="exact"/>
        </w:trPr>
        <w:tc>
          <w:tcPr>
            <w:tcW w:w="2021" w:type="dxa"/>
            <w:tcBorders>
              <w:top w:val="nil" w:sz="6" w:space="0" w:color="auto"/>
              <w:left w:val="nil" w:sz="6" w:space="0" w:color="auto"/>
              <w:bottom w:val="nil" w:sz="6" w:space="0" w:color="auto"/>
              <w:right w:val="nil" w:sz="6" w:space="0" w:color="auto"/>
            </w:tcBorders>
          </w:tcPr>
          <w:p>
            <w:pPr>
              <w:pStyle w:val="TableParagraph"/>
              <w:tabs>
                <w:tab w:pos="1166" w:val="left" w:leader="none"/>
              </w:tabs>
              <w:spacing w:line="240" w:lineRule="auto" w:before="2"/>
              <w:ind w:left="746"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c>
          <w:tcPr>
            <w:tcW w:w="231" w:type="dxa"/>
            <w:tcBorders>
              <w:top w:val="nil" w:sz="6" w:space="0" w:color="auto"/>
              <w:left w:val="nil" w:sz="6" w:space="0" w:color="auto"/>
              <w:bottom w:val="nil" w:sz="6" w:space="0" w:color="auto"/>
              <w:right w:val="nil" w:sz="6" w:space="0" w:color="auto"/>
            </w:tcBorders>
          </w:tcPr>
          <w:p>
            <w:pPr/>
          </w:p>
        </w:tc>
        <w:tc>
          <w:tcPr>
            <w:tcW w:w="1628" w:type="dxa"/>
            <w:tcBorders>
              <w:top w:val="single" w:sz="4" w:space="0" w:color="000000"/>
              <w:left w:val="nil" w:sz="6" w:space="0" w:color="auto"/>
              <w:bottom w:val="single" w:sz="17" w:space="0" w:color="000000"/>
              <w:right w:val="nil" w:sz="6" w:space="0" w:color="auto"/>
            </w:tcBorders>
          </w:tcPr>
          <w:p>
            <w:pPr>
              <w:pStyle w:val="TableParagraph"/>
              <w:spacing w:line="272" w:lineRule="exact"/>
              <w:ind w:right="109"/>
              <w:jc w:val="right"/>
              <w:rPr>
                <w:rFonts w:ascii="宋体" w:hAnsi="宋体" w:cs="宋体" w:eastAsia="宋体" w:hint="default"/>
                <w:sz w:val="21"/>
                <w:szCs w:val="21"/>
              </w:rPr>
            </w:pPr>
            <w:r>
              <w:rPr>
                <w:rFonts w:ascii="宋体"/>
                <w:b/>
                <w:w w:val="95"/>
                <w:sz w:val="21"/>
              </w:rPr>
              <w:t>13,472,960.32</w:t>
            </w:r>
            <w:r>
              <w:rPr>
                <w:rFonts w:ascii="宋体"/>
                <w:sz w:val="21"/>
              </w:rPr>
            </w:r>
          </w:p>
        </w:tc>
        <w:tc>
          <w:tcPr>
            <w:tcW w:w="444"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single" w:sz="4" w:space="0" w:color="000000"/>
              <w:left w:val="nil" w:sz="6" w:space="0" w:color="auto"/>
              <w:bottom w:val="single" w:sz="17" w:space="0" w:color="000000"/>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b/>
                <w:w w:val="95"/>
                <w:sz w:val="21"/>
              </w:rPr>
              <w:t>27.76</w:t>
            </w:r>
            <w:r>
              <w:rPr>
                <w:rFonts w:ascii="宋体"/>
                <w:sz w:val="21"/>
              </w:rPr>
            </w:r>
          </w:p>
        </w:tc>
      </w:tr>
    </w:tbl>
    <w:p>
      <w:pPr>
        <w:pStyle w:val="BodyText"/>
        <w:spacing w:line="240" w:lineRule="auto" w:before="74"/>
        <w:ind w:left="562" w:right="0"/>
        <w:jc w:val="left"/>
      </w:pPr>
      <w:r>
        <w:rPr/>
        <w:t>（</w:t>
      </w:r>
      <w:r>
        <w:rPr>
          <w:rFonts w:ascii="宋体" w:hAnsi="宋体" w:cs="宋体" w:eastAsia="宋体" w:hint="default"/>
        </w:rPr>
        <w:t>6</w:t>
      </w:r>
      <w:r>
        <w:rPr/>
        <w:t>）其他应收款期末数中无应收关联方款项的情况。</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4"/>
        <w:spacing w:line="240" w:lineRule="auto"/>
        <w:ind w:left="565" w:right="0"/>
        <w:jc w:val="left"/>
        <w:rPr>
          <w:b w:val="0"/>
          <w:bCs w:val="0"/>
        </w:rPr>
      </w:pPr>
      <w:r>
        <w:rPr>
          <w:rFonts w:ascii="宋体" w:hAnsi="宋体" w:cs="宋体" w:eastAsia="宋体" w:hint="default"/>
        </w:rPr>
        <w:t>5</w:t>
      </w:r>
      <w:r>
        <w:rPr/>
        <w:t>、预付款项</w:t>
      </w:r>
      <w:r>
        <w:rPr>
          <w:b w:val="0"/>
          <w:bCs w:val="0"/>
        </w:rPr>
      </w:r>
    </w:p>
    <w:p>
      <w:pPr>
        <w:spacing w:after="0" w:line="240" w:lineRule="auto"/>
        <w:jc w:val="left"/>
        <w:sectPr>
          <w:type w:val="continuous"/>
          <w:pgSz w:w="11910" w:h="16840"/>
          <w:pgMar w:top="1060" w:bottom="1380" w:left="1480" w:right="1140"/>
        </w:sectPr>
      </w:pPr>
    </w:p>
    <w:p>
      <w:pPr>
        <w:spacing w:line="240" w:lineRule="auto" w:before="3"/>
        <w:rPr>
          <w:rFonts w:ascii="宋体" w:hAnsi="宋体" w:cs="宋体" w:eastAsia="宋体" w:hint="default"/>
          <w:b/>
          <w:bCs/>
          <w:sz w:val="29"/>
          <w:szCs w:val="29"/>
        </w:rPr>
      </w:pPr>
    </w:p>
    <w:p>
      <w:pPr>
        <w:pStyle w:val="BodyText"/>
        <w:spacing w:line="240" w:lineRule="auto" w:before="36"/>
        <w:ind w:left="562" w:right="0"/>
        <w:jc w:val="left"/>
      </w:pPr>
      <w:r>
        <w:rPr/>
        <w:t>（</w:t>
      </w:r>
      <w:r>
        <w:rPr>
          <w:rFonts w:ascii="宋体" w:hAnsi="宋体" w:cs="宋体" w:eastAsia="宋体" w:hint="default"/>
        </w:rPr>
        <w:t>1</w:t>
      </w:r>
      <w:r>
        <w:rPr/>
        <w:t>）预付款项按账龄列示</w:t>
      </w:r>
    </w:p>
    <w:p>
      <w:pPr>
        <w:spacing w:line="240" w:lineRule="auto" w:before="4"/>
        <w:rPr>
          <w:rFonts w:ascii="宋体" w:hAnsi="宋体" w:cs="宋体" w:eastAsia="宋体" w:hint="default"/>
          <w:sz w:val="12"/>
          <w:szCs w:val="12"/>
        </w:rPr>
      </w:pPr>
    </w:p>
    <w:tbl>
      <w:tblPr>
        <w:tblW w:w="0" w:type="auto"/>
        <w:jc w:val="left"/>
        <w:tblInd w:w="140" w:type="dxa"/>
        <w:tblLayout w:type="fixed"/>
        <w:tblCellMar>
          <w:top w:w="0" w:type="dxa"/>
          <w:left w:w="0" w:type="dxa"/>
          <w:bottom w:w="0" w:type="dxa"/>
          <w:right w:w="0" w:type="dxa"/>
        </w:tblCellMar>
        <w:tblLook w:val="01E0"/>
      </w:tblPr>
      <w:tblGrid>
        <w:gridCol w:w="1418"/>
        <w:gridCol w:w="581"/>
        <w:gridCol w:w="2031"/>
        <w:gridCol w:w="1385"/>
        <w:gridCol w:w="353"/>
        <w:gridCol w:w="1627"/>
        <w:gridCol w:w="248"/>
        <w:gridCol w:w="1361"/>
      </w:tblGrid>
      <w:tr>
        <w:trPr>
          <w:trHeight w:val="256" w:hRule="exact"/>
        </w:trPr>
        <w:tc>
          <w:tcPr>
            <w:tcW w:w="1418" w:type="dxa"/>
            <w:vMerge w:val="restart"/>
            <w:tcBorders>
              <w:top w:val="nil" w:sz="6" w:space="0" w:color="auto"/>
              <w:left w:val="nil" w:sz="6" w:space="0" w:color="auto"/>
              <w:right w:val="nil" w:sz="6" w:space="0" w:color="auto"/>
            </w:tcBorders>
          </w:tcPr>
          <w:p>
            <w:pPr>
              <w:pStyle w:val="TableParagraph"/>
              <w:spacing w:line="240" w:lineRule="auto" w:before="85"/>
              <w:ind w:left="446" w:right="0"/>
              <w:jc w:val="left"/>
              <w:rPr>
                <w:rFonts w:ascii="宋体" w:hAnsi="宋体" w:cs="宋体" w:eastAsia="宋体" w:hint="default"/>
                <w:sz w:val="21"/>
                <w:szCs w:val="21"/>
              </w:rPr>
            </w:pPr>
            <w:r>
              <w:rPr>
                <w:rFonts w:ascii="宋体" w:hAnsi="宋体" w:cs="宋体" w:eastAsia="宋体" w:hint="default"/>
                <w:sz w:val="21"/>
                <w:szCs w:val="21"/>
              </w:rPr>
              <w:t>账</w:t>
            </w:r>
            <w:r>
              <w:rPr>
                <w:rFonts w:ascii="宋体" w:hAnsi="宋体" w:cs="宋体" w:eastAsia="宋体" w:hint="default"/>
                <w:spacing w:val="2"/>
                <w:sz w:val="21"/>
                <w:szCs w:val="21"/>
              </w:rPr>
              <w:t> </w:t>
            </w:r>
            <w:r>
              <w:rPr>
                <w:rFonts w:ascii="宋体" w:hAnsi="宋体" w:cs="宋体" w:eastAsia="宋体" w:hint="default"/>
                <w:sz w:val="21"/>
                <w:szCs w:val="21"/>
              </w:rPr>
              <w:t>龄</w:t>
            </w:r>
          </w:p>
        </w:tc>
        <w:tc>
          <w:tcPr>
            <w:tcW w:w="581" w:type="dxa"/>
            <w:vMerge w:val="restart"/>
            <w:tcBorders>
              <w:top w:val="nil" w:sz="6" w:space="0" w:color="auto"/>
              <w:left w:val="nil" w:sz="6" w:space="0" w:color="auto"/>
              <w:right w:val="nil" w:sz="6" w:space="0" w:color="auto"/>
            </w:tcBorders>
          </w:tcPr>
          <w:p>
            <w:pPr/>
          </w:p>
        </w:tc>
        <w:tc>
          <w:tcPr>
            <w:tcW w:w="2031" w:type="dxa"/>
            <w:tcBorders>
              <w:top w:val="nil" w:sz="6" w:space="0" w:color="auto"/>
              <w:left w:val="nil" w:sz="6" w:space="0" w:color="auto"/>
              <w:bottom w:val="single" w:sz="4" w:space="0" w:color="000000"/>
              <w:right w:val="nil" w:sz="6" w:space="0" w:color="auto"/>
            </w:tcBorders>
          </w:tcPr>
          <w:p>
            <w:pPr>
              <w:pStyle w:val="TableParagraph"/>
              <w:spacing w:line="211" w:lineRule="exact"/>
              <w:ind w:right="2"/>
              <w:jc w:val="right"/>
              <w:rPr>
                <w:rFonts w:ascii="宋体" w:hAnsi="宋体" w:cs="宋体" w:eastAsia="宋体" w:hint="default"/>
                <w:sz w:val="21"/>
                <w:szCs w:val="21"/>
              </w:rPr>
            </w:pPr>
            <w:r>
              <w:rPr>
                <w:rFonts w:ascii="宋体" w:hAnsi="宋体" w:cs="宋体" w:eastAsia="宋体" w:hint="default"/>
                <w:sz w:val="21"/>
                <w:szCs w:val="21"/>
              </w:rPr>
              <w:t>期末数</w:t>
            </w:r>
          </w:p>
        </w:tc>
        <w:tc>
          <w:tcPr>
            <w:tcW w:w="1385" w:type="dxa"/>
            <w:tcBorders>
              <w:top w:val="nil" w:sz="6" w:space="0" w:color="auto"/>
              <w:left w:val="nil" w:sz="6" w:space="0" w:color="auto"/>
              <w:bottom w:val="single" w:sz="4" w:space="0" w:color="000000"/>
              <w:right w:val="nil" w:sz="6" w:space="0" w:color="auto"/>
            </w:tcBorders>
          </w:tcPr>
          <w:p>
            <w:pPr/>
          </w:p>
        </w:tc>
        <w:tc>
          <w:tcPr>
            <w:tcW w:w="3589" w:type="dxa"/>
            <w:gridSpan w:val="4"/>
            <w:tcBorders>
              <w:top w:val="nil" w:sz="6" w:space="0" w:color="auto"/>
              <w:left w:val="nil" w:sz="6" w:space="0" w:color="auto"/>
              <w:bottom w:val="nil" w:sz="6" w:space="0" w:color="auto"/>
              <w:right w:val="nil" w:sz="6" w:space="0" w:color="auto"/>
            </w:tcBorders>
          </w:tcPr>
          <w:p>
            <w:pPr>
              <w:pStyle w:val="TableParagraph"/>
              <w:spacing w:line="211" w:lineRule="exact"/>
              <w:ind w:left="361"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70" w:hRule="exact"/>
        </w:trPr>
        <w:tc>
          <w:tcPr>
            <w:tcW w:w="1418" w:type="dxa"/>
            <w:vMerge/>
            <w:tcBorders>
              <w:left w:val="nil" w:sz="6" w:space="0" w:color="auto"/>
              <w:bottom w:val="single" w:sz="4" w:space="0" w:color="000000"/>
              <w:right w:val="nil" w:sz="6" w:space="0" w:color="auto"/>
            </w:tcBorders>
          </w:tcPr>
          <w:p>
            <w:pPr/>
          </w:p>
        </w:tc>
        <w:tc>
          <w:tcPr>
            <w:tcW w:w="581" w:type="dxa"/>
            <w:vMerge/>
            <w:tcBorders>
              <w:left w:val="nil" w:sz="6" w:space="0" w:color="auto"/>
              <w:bottom w:val="nil" w:sz="6" w:space="0" w:color="auto"/>
              <w:right w:val="nil" w:sz="6" w:space="0" w:color="auto"/>
            </w:tcBorders>
          </w:tcPr>
          <w:p>
            <w:pPr/>
          </w:p>
        </w:tc>
        <w:tc>
          <w:tcPr>
            <w:tcW w:w="2031" w:type="dxa"/>
            <w:tcBorders>
              <w:top w:val="single" w:sz="4" w:space="0" w:color="000000"/>
              <w:left w:val="nil" w:sz="6" w:space="0" w:color="auto"/>
              <w:bottom w:val="single" w:sz="4" w:space="0" w:color="000000"/>
              <w:right w:val="nil" w:sz="6" w:space="0" w:color="auto"/>
            </w:tcBorders>
          </w:tcPr>
          <w:p>
            <w:pPr>
              <w:pStyle w:val="TableParagraph"/>
              <w:tabs>
                <w:tab w:pos="1056" w:val="left" w:leader="none"/>
              </w:tabs>
              <w:spacing w:line="240" w:lineRule="auto" w:before="9"/>
              <w:ind w:left="531"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385"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left="218"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c>
          <w:tcPr>
            <w:tcW w:w="353" w:type="dxa"/>
            <w:tcBorders>
              <w:top w:val="nil" w:sz="6" w:space="0" w:color="auto"/>
              <w:left w:val="nil" w:sz="6" w:space="0" w:color="auto"/>
              <w:bottom w:val="nil" w:sz="6" w:space="0" w:color="auto"/>
              <w:right w:val="nil" w:sz="6" w:space="0" w:color="auto"/>
            </w:tcBorders>
          </w:tcPr>
          <w:p>
            <w:pPr/>
          </w:p>
        </w:tc>
        <w:tc>
          <w:tcPr>
            <w:tcW w:w="1627" w:type="dxa"/>
            <w:tcBorders>
              <w:top w:val="single" w:sz="4" w:space="0" w:color="000000"/>
              <w:left w:val="nil" w:sz="6" w:space="0" w:color="auto"/>
              <w:bottom w:val="single" w:sz="4" w:space="0" w:color="000000"/>
              <w:right w:val="nil" w:sz="6" w:space="0" w:color="auto"/>
            </w:tcBorders>
          </w:tcPr>
          <w:p>
            <w:pPr>
              <w:pStyle w:val="TableParagraph"/>
              <w:tabs>
                <w:tab w:pos="974" w:val="left" w:leader="none"/>
              </w:tabs>
              <w:spacing w:line="240" w:lineRule="auto" w:before="9"/>
              <w:ind w:left="448"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248" w:type="dxa"/>
            <w:tcBorders>
              <w:top w:val="single" w:sz="4" w:space="0" w:color="000000"/>
              <w:left w:val="nil" w:sz="6" w:space="0" w:color="auto"/>
              <w:bottom w:val="nil" w:sz="6" w:space="0" w:color="auto"/>
              <w:right w:val="nil" w:sz="6" w:space="0" w:color="auto"/>
            </w:tcBorders>
          </w:tcPr>
          <w:p>
            <w:pPr/>
          </w:p>
        </w:tc>
        <w:tc>
          <w:tcPr>
            <w:tcW w:w="1361"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left="211"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366" w:hRule="exact"/>
        </w:trPr>
        <w:tc>
          <w:tcPr>
            <w:tcW w:w="1418"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581" w:type="dxa"/>
            <w:tcBorders>
              <w:top w:val="nil" w:sz="6" w:space="0" w:color="auto"/>
              <w:left w:val="nil" w:sz="6" w:space="0" w:color="auto"/>
              <w:bottom w:val="nil" w:sz="6" w:space="0" w:color="auto"/>
              <w:right w:val="nil" w:sz="6" w:space="0" w:color="auto"/>
            </w:tcBorders>
          </w:tcPr>
          <w:p>
            <w:pPr/>
          </w:p>
        </w:tc>
        <w:tc>
          <w:tcPr>
            <w:tcW w:w="2031"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left="216" w:right="0"/>
              <w:jc w:val="left"/>
              <w:rPr>
                <w:rFonts w:ascii="宋体" w:hAnsi="宋体" w:cs="宋体" w:eastAsia="宋体" w:hint="default"/>
                <w:sz w:val="21"/>
                <w:szCs w:val="21"/>
              </w:rPr>
            </w:pPr>
            <w:r>
              <w:rPr>
                <w:rFonts w:ascii="宋体"/>
                <w:sz w:val="21"/>
              </w:rPr>
              <w:t>281,198,541.57</w:t>
            </w:r>
          </w:p>
        </w:tc>
        <w:tc>
          <w:tcPr>
            <w:tcW w:w="1385"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104"/>
              <w:jc w:val="right"/>
              <w:rPr>
                <w:rFonts w:ascii="宋体" w:hAnsi="宋体" w:cs="宋体" w:eastAsia="宋体" w:hint="default"/>
                <w:sz w:val="21"/>
                <w:szCs w:val="21"/>
              </w:rPr>
            </w:pPr>
            <w:r>
              <w:rPr>
                <w:rFonts w:ascii="宋体"/>
                <w:sz w:val="21"/>
              </w:rPr>
              <w:t>99.43</w:t>
            </w:r>
          </w:p>
        </w:tc>
        <w:tc>
          <w:tcPr>
            <w:tcW w:w="353" w:type="dxa"/>
            <w:tcBorders>
              <w:top w:val="nil" w:sz="6" w:space="0" w:color="auto"/>
              <w:left w:val="nil" w:sz="6" w:space="0" w:color="auto"/>
              <w:bottom w:val="nil" w:sz="6" w:space="0" w:color="auto"/>
              <w:right w:val="nil" w:sz="6" w:space="0" w:color="auto"/>
            </w:tcBorders>
          </w:tcPr>
          <w:p>
            <w:pPr/>
          </w:p>
        </w:tc>
        <w:tc>
          <w:tcPr>
            <w:tcW w:w="1627"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103"/>
              <w:jc w:val="right"/>
              <w:rPr>
                <w:rFonts w:ascii="宋体" w:hAnsi="宋体" w:cs="宋体" w:eastAsia="宋体" w:hint="default"/>
                <w:sz w:val="21"/>
                <w:szCs w:val="21"/>
              </w:rPr>
            </w:pPr>
            <w:r>
              <w:rPr>
                <w:rFonts w:ascii="宋体"/>
                <w:spacing w:val="-1"/>
                <w:sz w:val="21"/>
              </w:rPr>
              <w:t>59,139,296.91</w:t>
            </w:r>
          </w:p>
        </w:tc>
        <w:tc>
          <w:tcPr>
            <w:tcW w:w="248" w:type="dxa"/>
            <w:tcBorders>
              <w:top w:val="nil" w:sz="6" w:space="0" w:color="auto"/>
              <w:left w:val="nil" w:sz="6" w:space="0" w:color="auto"/>
              <w:bottom w:val="nil" w:sz="6" w:space="0" w:color="auto"/>
              <w:right w:val="nil" w:sz="6" w:space="0" w:color="auto"/>
            </w:tcBorders>
          </w:tcPr>
          <w:p>
            <w:pPr/>
          </w:p>
        </w:tc>
        <w:tc>
          <w:tcPr>
            <w:tcW w:w="1361"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103"/>
              <w:jc w:val="right"/>
              <w:rPr>
                <w:rFonts w:ascii="宋体" w:hAnsi="宋体" w:cs="宋体" w:eastAsia="宋体" w:hint="default"/>
                <w:sz w:val="21"/>
                <w:szCs w:val="21"/>
              </w:rPr>
            </w:pPr>
            <w:r>
              <w:rPr>
                <w:rFonts w:ascii="宋体"/>
                <w:sz w:val="21"/>
              </w:rPr>
              <w:t>89.00</w:t>
            </w:r>
          </w:p>
        </w:tc>
      </w:tr>
      <w:tr>
        <w:trPr>
          <w:trHeight w:val="360" w:hRule="exact"/>
        </w:trPr>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581" w:type="dxa"/>
            <w:tcBorders>
              <w:top w:val="nil" w:sz="6" w:space="0" w:color="auto"/>
              <w:left w:val="nil" w:sz="6" w:space="0" w:color="auto"/>
              <w:bottom w:val="nil" w:sz="6" w:space="0" w:color="auto"/>
              <w:right w:val="nil" w:sz="6" w:space="0" w:color="auto"/>
            </w:tcBorders>
          </w:tcPr>
          <w:p>
            <w:pPr/>
          </w:p>
        </w:tc>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427" w:right="0"/>
              <w:jc w:val="left"/>
              <w:rPr>
                <w:rFonts w:ascii="宋体" w:hAnsi="宋体" w:cs="宋体" w:eastAsia="宋体" w:hint="default"/>
                <w:sz w:val="21"/>
                <w:szCs w:val="21"/>
              </w:rPr>
            </w:pPr>
            <w:r>
              <w:rPr>
                <w:rFonts w:ascii="宋体"/>
                <w:sz w:val="21"/>
              </w:rPr>
              <w:t>1,438,219.53</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4"/>
              <w:jc w:val="right"/>
              <w:rPr>
                <w:rFonts w:ascii="宋体" w:hAnsi="宋体" w:cs="宋体" w:eastAsia="宋体" w:hint="default"/>
                <w:sz w:val="21"/>
                <w:szCs w:val="21"/>
              </w:rPr>
            </w:pPr>
            <w:r>
              <w:rPr>
                <w:rFonts w:ascii="宋体"/>
                <w:sz w:val="21"/>
              </w:rPr>
              <w:t>0.51</w:t>
            </w:r>
          </w:p>
        </w:tc>
        <w:tc>
          <w:tcPr>
            <w:tcW w:w="353"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3"/>
              <w:jc w:val="right"/>
              <w:rPr>
                <w:rFonts w:ascii="宋体" w:hAnsi="宋体" w:cs="宋体" w:eastAsia="宋体" w:hint="default"/>
                <w:sz w:val="21"/>
                <w:szCs w:val="21"/>
              </w:rPr>
            </w:pPr>
            <w:r>
              <w:rPr>
                <w:rFonts w:ascii="宋体"/>
                <w:spacing w:val="-1"/>
                <w:sz w:val="21"/>
              </w:rPr>
              <w:t>7,311,819.81</w:t>
            </w:r>
          </w:p>
        </w:tc>
        <w:tc>
          <w:tcPr>
            <w:tcW w:w="248" w:type="dxa"/>
            <w:tcBorders>
              <w:top w:val="nil" w:sz="6" w:space="0" w:color="auto"/>
              <w:left w:val="nil" w:sz="6" w:space="0" w:color="auto"/>
              <w:bottom w:val="nil" w:sz="6" w:space="0" w:color="auto"/>
              <w:right w:val="nil" w:sz="6" w:space="0" w:color="auto"/>
            </w:tcBorders>
          </w:tcPr>
          <w:p>
            <w:pP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3"/>
              <w:jc w:val="right"/>
              <w:rPr>
                <w:rFonts w:ascii="宋体" w:hAnsi="宋体" w:cs="宋体" w:eastAsia="宋体" w:hint="default"/>
                <w:sz w:val="21"/>
                <w:szCs w:val="21"/>
              </w:rPr>
            </w:pPr>
            <w:r>
              <w:rPr>
                <w:rFonts w:ascii="宋体"/>
                <w:sz w:val="21"/>
              </w:rPr>
              <w:t>11.00</w:t>
            </w:r>
          </w:p>
        </w:tc>
      </w:tr>
      <w:tr>
        <w:trPr>
          <w:trHeight w:val="360" w:hRule="exact"/>
        </w:trPr>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581" w:type="dxa"/>
            <w:tcBorders>
              <w:top w:val="nil" w:sz="6" w:space="0" w:color="auto"/>
              <w:left w:val="nil" w:sz="6" w:space="0" w:color="auto"/>
              <w:bottom w:val="nil" w:sz="6" w:space="0" w:color="auto"/>
              <w:right w:val="nil" w:sz="6" w:space="0" w:color="auto"/>
            </w:tcBorders>
          </w:tcPr>
          <w:p>
            <w:pPr/>
          </w:p>
        </w:tc>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636" w:right="0"/>
              <w:jc w:val="left"/>
              <w:rPr>
                <w:rFonts w:ascii="宋体" w:hAnsi="宋体" w:cs="宋体" w:eastAsia="宋体" w:hint="default"/>
                <w:sz w:val="21"/>
                <w:szCs w:val="21"/>
              </w:rPr>
            </w:pPr>
            <w:r>
              <w:rPr>
                <w:rFonts w:ascii="宋体"/>
                <w:sz w:val="21"/>
              </w:rPr>
              <w:t>181,012.37</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4"/>
              <w:jc w:val="right"/>
              <w:rPr>
                <w:rFonts w:ascii="宋体" w:hAnsi="宋体" w:cs="宋体" w:eastAsia="宋体" w:hint="default"/>
                <w:sz w:val="21"/>
                <w:szCs w:val="21"/>
              </w:rPr>
            </w:pPr>
            <w:r>
              <w:rPr>
                <w:rFonts w:ascii="宋体"/>
                <w:sz w:val="21"/>
              </w:rPr>
              <w:t>0.06</w:t>
            </w:r>
          </w:p>
        </w:tc>
        <w:tc>
          <w:tcPr>
            <w:tcW w:w="353"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3"/>
              <w:jc w:val="right"/>
              <w:rPr>
                <w:rFonts w:ascii="宋体" w:hAnsi="宋体" w:cs="宋体" w:eastAsia="宋体" w:hint="default"/>
                <w:sz w:val="21"/>
                <w:szCs w:val="21"/>
              </w:rPr>
            </w:pPr>
            <w:r>
              <w:rPr>
                <w:rFonts w:ascii="宋体"/>
                <w:sz w:val="21"/>
              </w:rPr>
              <w:t>---</w:t>
            </w:r>
          </w:p>
        </w:tc>
        <w:tc>
          <w:tcPr>
            <w:tcW w:w="248" w:type="dxa"/>
            <w:tcBorders>
              <w:top w:val="nil" w:sz="6" w:space="0" w:color="auto"/>
              <w:left w:val="nil" w:sz="6" w:space="0" w:color="auto"/>
              <w:bottom w:val="nil" w:sz="6" w:space="0" w:color="auto"/>
              <w:right w:val="nil" w:sz="6" w:space="0" w:color="auto"/>
            </w:tcBorders>
          </w:tcPr>
          <w:p>
            <w:pP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3"/>
              <w:jc w:val="right"/>
              <w:rPr>
                <w:rFonts w:ascii="宋体" w:hAnsi="宋体" w:cs="宋体" w:eastAsia="宋体" w:hint="default"/>
                <w:sz w:val="21"/>
                <w:szCs w:val="21"/>
              </w:rPr>
            </w:pPr>
            <w:r>
              <w:rPr>
                <w:rFonts w:ascii="宋体"/>
                <w:sz w:val="21"/>
              </w:rPr>
              <w:t>---</w:t>
            </w:r>
          </w:p>
        </w:tc>
      </w:tr>
      <w:tr>
        <w:trPr>
          <w:trHeight w:val="364" w:hRule="exact"/>
        </w:trPr>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581" w:type="dxa"/>
            <w:tcBorders>
              <w:top w:val="nil" w:sz="6" w:space="0" w:color="auto"/>
              <w:left w:val="nil" w:sz="6" w:space="0" w:color="auto"/>
              <w:bottom w:val="nil" w:sz="6" w:space="0" w:color="auto"/>
              <w:right w:val="nil" w:sz="6" w:space="0" w:color="auto"/>
            </w:tcBorders>
          </w:tcPr>
          <w:p>
            <w:pPr/>
          </w:p>
        </w:tc>
        <w:tc>
          <w:tcPr>
            <w:tcW w:w="2031"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338"/>
              <w:jc w:val="right"/>
              <w:rPr>
                <w:rFonts w:ascii="宋体" w:hAnsi="宋体" w:cs="宋体" w:eastAsia="宋体" w:hint="default"/>
                <w:sz w:val="21"/>
                <w:szCs w:val="21"/>
              </w:rPr>
            </w:pPr>
            <w:r>
              <w:rPr>
                <w:rFonts w:ascii="宋体"/>
                <w:sz w:val="21"/>
              </w:rPr>
              <w:t>---</w:t>
            </w:r>
          </w:p>
        </w:tc>
        <w:tc>
          <w:tcPr>
            <w:tcW w:w="1385"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103"/>
              <w:jc w:val="right"/>
              <w:rPr>
                <w:rFonts w:ascii="宋体" w:hAnsi="宋体" w:cs="宋体" w:eastAsia="宋体" w:hint="default"/>
                <w:sz w:val="21"/>
                <w:szCs w:val="21"/>
              </w:rPr>
            </w:pPr>
            <w:r>
              <w:rPr>
                <w:rFonts w:ascii="宋体"/>
                <w:sz w:val="21"/>
              </w:rPr>
              <w:t>---</w:t>
            </w:r>
          </w:p>
        </w:tc>
        <w:tc>
          <w:tcPr>
            <w:tcW w:w="353"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103"/>
              <w:jc w:val="right"/>
              <w:rPr>
                <w:rFonts w:ascii="宋体" w:hAnsi="宋体" w:cs="宋体" w:eastAsia="宋体" w:hint="default"/>
                <w:sz w:val="21"/>
                <w:szCs w:val="21"/>
              </w:rPr>
            </w:pPr>
            <w:r>
              <w:rPr>
                <w:rFonts w:ascii="宋体"/>
                <w:sz w:val="21"/>
              </w:rPr>
              <w:t>---</w:t>
            </w:r>
          </w:p>
        </w:tc>
        <w:tc>
          <w:tcPr>
            <w:tcW w:w="248" w:type="dxa"/>
            <w:tcBorders>
              <w:top w:val="nil" w:sz="6" w:space="0" w:color="auto"/>
              <w:left w:val="nil" w:sz="6" w:space="0" w:color="auto"/>
              <w:bottom w:val="nil" w:sz="6" w:space="0" w:color="auto"/>
              <w:right w:val="nil" w:sz="6" w:space="0" w:color="auto"/>
            </w:tcBorders>
          </w:tcPr>
          <w:p>
            <w:pPr/>
          </w:p>
        </w:tc>
        <w:tc>
          <w:tcPr>
            <w:tcW w:w="1361"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103"/>
              <w:jc w:val="right"/>
              <w:rPr>
                <w:rFonts w:ascii="宋体" w:hAnsi="宋体" w:cs="宋体" w:eastAsia="宋体" w:hint="default"/>
                <w:sz w:val="21"/>
                <w:szCs w:val="21"/>
              </w:rPr>
            </w:pPr>
            <w:r>
              <w:rPr>
                <w:rFonts w:ascii="宋体"/>
                <w:sz w:val="21"/>
              </w:rPr>
              <w:t>---</w:t>
            </w:r>
          </w:p>
        </w:tc>
      </w:tr>
      <w:tr>
        <w:trPr>
          <w:trHeight w:val="389" w:hRule="exact"/>
        </w:trPr>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446" w:right="0"/>
              <w:jc w:val="left"/>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2"/>
                <w:sz w:val="21"/>
                <w:szCs w:val="21"/>
              </w:rPr>
              <w:t> </w:t>
            </w:r>
            <w:r>
              <w:rPr>
                <w:rFonts w:ascii="宋体" w:hAnsi="宋体" w:cs="宋体" w:eastAsia="宋体" w:hint="default"/>
                <w:sz w:val="21"/>
                <w:szCs w:val="21"/>
              </w:rPr>
              <w:t>计</w:t>
            </w:r>
          </w:p>
        </w:tc>
        <w:tc>
          <w:tcPr>
            <w:tcW w:w="581" w:type="dxa"/>
            <w:tcBorders>
              <w:top w:val="nil" w:sz="6" w:space="0" w:color="auto"/>
              <w:left w:val="nil" w:sz="6" w:space="0" w:color="auto"/>
              <w:bottom w:val="nil" w:sz="6" w:space="0" w:color="auto"/>
              <w:right w:val="nil" w:sz="6" w:space="0" w:color="auto"/>
            </w:tcBorders>
          </w:tcPr>
          <w:p>
            <w:pPr/>
          </w:p>
        </w:tc>
        <w:tc>
          <w:tcPr>
            <w:tcW w:w="2031"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left="206" w:right="0"/>
              <w:jc w:val="left"/>
              <w:rPr>
                <w:rFonts w:ascii="宋体" w:hAnsi="宋体" w:cs="宋体" w:eastAsia="宋体" w:hint="default"/>
                <w:sz w:val="21"/>
                <w:szCs w:val="21"/>
              </w:rPr>
            </w:pPr>
            <w:r>
              <w:rPr>
                <w:rFonts w:ascii="宋体"/>
                <w:b/>
                <w:sz w:val="21"/>
              </w:rPr>
              <w:t>282,817,773.47</w:t>
            </w:r>
            <w:r>
              <w:rPr>
                <w:rFonts w:ascii="宋体"/>
                <w:sz w:val="21"/>
              </w:rPr>
            </w:r>
          </w:p>
        </w:tc>
        <w:tc>
          <w:tcPr>
            <w:tcW w:w="1385" w:type="dxa"/>
            <w:tcBorders>
              <w:top w:val="single" w:sz="4" w:space="0" w:color="000000"/>
              <w:left w:val="nil" w:sz="6" w:space="0" w:color="auto"/>
              <w:bottom w:val="single" w:sz="17" w:space="0" w:color="000000"/>
              <w:right w:val="nil" w:sz="6" w:space="0" w:color="auto"/>
            </w:tcBorders>
          </w:tcPr>
          <w:p>
            <w:pPr>
              <w:pStyle w:val="TableParagraph"/>
              <w:spacing w:line="240" w:lineRule="auto" w:before="11"/>
              <w:ind w:right="106"/>
              <w:jc w:val="right"/>
              <w:rPr>
                <w:rFonts w:ascii="宋体" w:hAnsi="宋体" w:cs="宋体" w:eastAsia="宋体" w:hint="default"/>
                <w:sz w:val="21"/>
                <w:szCs w:val="21"/>
              </w:rPr>
            </w:pPr>
            <w:r>
              <w:rPr>
                <w:rFonts w:ascii="宋体"/>
                <w:b/>
                <w:sz w:val="21"/>
              </w:rPr>
              <w:t>100.00</w:t>
            </w:r>
            <w:r>
              <w:rPr>
                <w:rFonts w:ascii="宋体"/>
                <w:sz w:val="21"/>
              </w:rPr>
            </w:r>
          </w:p>
        </w:tc>
        <w:tc>
          <w:tcPr>
            <w:tcW w:w="353" w:type="dxa"/>
            <w:tcBorders>
              <w:top w:val="nil" w:sz="6" w:space="0" w:color="auto"/>
              <w:left w:val="nil" w:sz="6" w:space="0" w:color="auto"/>
              <w:bottom w:val="nil" w:sz="6" w:space="0" w:color="auto"/>
              <w:right w:val="nil" w:sz="6" w:space="0" w:color="auto"/>
            </w:tcBorders>
          </w:tcPr>
          <w:p>
            <w:pPr/>
          </w:p>
        </w:tc>
        <w:tc>
          <w:tcPr>
            <w:tcW w:w="1627" w:type="dxa"/>
            <w:tcBorders>
              <w:top w:val="single" w:sz="4" w:space="0" w:color="000000"/>
              <w:left w:val="nil" w:sz="6" w:space="0" w:color="auto"/>
              <w:bottom w:val="single" w:sz="17" w:space="0" w:color="000000"/>
              <w:right w:val="nil" w:sz="6" w:space="0" w:color="auto"/>
            </w:tcBorders>
          </w:tcPr>
          <w:p>
            <w:pPr>
              <w:pStyle w:val="TableParagraph"/>
              <w:spacing w:line="240" w:lineRule="auto" w:before="11"/>
              <w:ind w:right="106"/>
              <w:jc w:val="right"/>
              <w:rPr>
                <w:rFonts w:ascii="宋体" w:hAnsi="宋体" w:cs="宋体" w:eastAsia="宋体" w:hint="default"/>
                <w:sz w:val="21"/>
                <w:szCs w:val="21"/>
              </w:rPr>
            </w:pPr>
            <w:r>
              <w:rPr>
                <w:rFonts w:ascii="宋体"/>
                <w:b/>
                <w:w w:val="95"/>
                <w:sz w:val="21"/>
              </w:rPr>
              <w:t>66,451,116.72</w:t>
            </w:r>
            <w:r>
              <w:rPr>
                <w:rFonts w:ascii="宋体"/>
                <w:sz w:val="21"/>
              </w:rPr>
            </w:r>
          </w:p>
        </w:tc>
        <w:tc>
          <w:tcPr>
            <w:tcW w:w="248" w:type="dxa"/>
            <w:tcBorders>
              <w:top w:val="nil" w:sz="6" w:space="0" w:color="auto"/>
              <w:left w:val="nil" w:sz="6" w:space="0" w:color="auto"/>
              <w:bottom w:val="nil" w:sz="6" w:space="0" w:color="auto"/>
              <w:right w:val="nil" w:sz="6" w:space="0" w:color="auto"/>
            </w:tcBorders>
          </w:tcPr>
          <w:p>
            <w:pPr/>
          </w:p>
        </w:tc>
        <w:tc>
          <w:tcPr>
            <w:tcW w:w="1361" w:type="dxa"/>
            <w:tcBorders>
              <w:top w:val="single" w:sz="4" w:space="0" w:color="000000"/>
              <w:left w:val="nil" w:sz="6" w:space="0" w:color="auto"/>
              <w:bottom w:val="single" w:sz="17" w:space="0" w:color="000000"/>
              <w:right w:val="nil" w:sz="6" w:space="0" w:color="auto"/>
            </w:tcBorders>
          </w:tcPr>
          <w:p>
            <w:pPr>
              <w:pStyle w:val="TableParagraph"/>
              <w:spacing w:line="240" w:lineRule="auto" w:before="11"/>
              <w:ind w:right="106"/>
              <w:jc w:val="right"/>
              <w:rPr>
                <w:rFonts w:ascii="宋体" w:hAnsi="宋体" w:cs="宋体" w:eastAsia="宋体" w:hint="default"/>
                <w:sz w:val="21"/>
                <w:szCs w:val="21"/>
              </w:rPr>
            </w:pPr>
            <w:r>
              <w:rPr>
                <w:rFonts w:ascii="宋体"/>
                <w:b/>
                <w:sz w:val="21"/>
              </w:rPr>
              <w:t>100.00</w:t>
            </w:r>
            <w:r>
              <w:rPr>
                <w:rFonts w:ascii="宋体"/>
                <w:sz w:val="21"/>
              </w:rPr>
            </w:r>
          </w:p>
        </w:tc>
      </w:tr>
    </w:tbl>
    <w:p>
      <w:pPr>
        <w:pStyle w:val="BodyText"/>
        <w:spacing w:line="240" w:lineRule="auto" w:before="74"/>
        <w:ind w:left="562" w:right="0"/>
        <w:jc w:val="left"/>
      </w:pPr>
      <w:r>
        <w:rPr/>
        <w:t>注：账龄超过</w:t>
      </w:r>
      <w:r>
        <w:rPr>
          <w:spacing w:val="-56"/>
        </w:rPr>
        <w:t> </w:t>
      </w:r>
      <w:r>
        <w:rPr>
          <w:rFonts w:ascii="宋体" w:hAnsi="宋体" w:cs="宋体" w:eastAsia="宋体" w:hint="default"/>
        </w:rPr>
        <w:t>1</w:t>
      </w:r>
      <w:r>
        <w:rPr>
          <w:rFonts w:ascii="宋体" w:hAnsi="宋体" w:cs="宋体" w:eastAsia="宋体" w:hint="default"/>
          <w:spacing w:val="-58"/>
        </w:rPr>
        <w:t> </w:t>
      </w:r>
      <w:r>
        <w:rPr/>
        <w:t>年的预付款项，主要系尚未结算的采购库存商品款。</w:t>
      </w:r>
    </w:p>
    <w:p>
      <w:pPr>
        <w:pStyle w:val="BodyText"/>
        <w:spacing w:line="240" w:lineRule="auto" w:before="126"/>
        <w:ind w:left="562" w:right="0"/>
        <w:jc w:val="left"/>
      </w:pPr>
      <w:r>
        <w:rPr/>
        <w:t>（</w:t>
      </w:r>
      <w:r>
        <w:rPr>
          <w:rFonts w:ascii="宋体" w:hAnsi="宋体" w:cs="宋体" w:eastAsia="宋体" w:hint="default"/>
        </w:rPr>
        <w:t>2</w:t>
      </w:r>
      <w:r>
        <w:rPr/>
        <w:t>）预付款项金额的前五名单位情况</w:t>
      </w:r>
    </w:p>
    <w:p>
      <w:pPr>
        <w:spacing w:line="240" w:lineRule="auto" w:before="10"/>
        <w:rPr>
          <w:rFonts w:ascii="宋体" w:hAnsi="宋体" w:cs="宋体" w:eastAsia="宋体" w:hint="default"/>
          <w:sz w:val="6"/>
          <w:szCs w:val="6"/>
        </w:rPr>
      </w:pPr>
    </w:p>
    <w:tbl>
      <w:tblPr>
        <w:tblW w:w="0" w:type="auto"/>
        <w:jc w:val="left"/>
        <w:tblInd w:w="159" w:type="dxa"/>
        <w:tblLayout w:type="fixed"/>
        <w:tblCellMar>
          <w:top w:w="0" w:type="dxa"/>
          <w:left w:w="0" w:type="dxa"/>
          <w:bottom w:w="0" w:type="dxa"/>
          <w:right w:w="0" w:type="dxa"/>
        </w:tblCellMar>
        <w:tblLook w:val="01E0"/>
      </w:tblPr>
      <w:tblGrid>
        <w:gridCol w:w="2679"/>
        <w:gridCol w:w="139"/>
        <w:gridCol w:w="1277"/>
        <w:gridCol w:w="134"/>
        <w:gridCol w:w="1426"/>
        <w:gridCol w:w="142"/>
        <w:gridCol w:w="1274"/>
        <w:gridCol w:w="144"/>
        <w:gridCol w:w="1750"/>
      </w:tblGrid>
      <w:tr>
        <w:trPr>
          <w:trHeight w:val="547" w:hRule="exact"/>
        </w:trPr>
        <w:tc>
          <w:tcPr>
            <w:tcW w:w="2679" w:type="dxa"/>
            <w:tcBorders>
              <w:top w:val="nil" w:sz="6" w:space="0" w:color="auto"/>
              <w:left w:val="nil" w:sz="6" w:space="0" w:color="auto"/>
              <w:bottom w:val="single" w:sz="4" w:space="0" w:color="000000"/>
              <w:right w:val="nil" w:sz="6" w:space="0" w:color="auto"/>
            </w:tcBorders>
          </w:tcPr>
          <w:p>
            <w:pPr>
              <w:pStyle w:val="TableParagraph"/>
              <w:spacing w:line="240" w:lineRule="auto" w:before="83"/>
              <w:ind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39"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single" w:sz="4" w:space="0" w:color="000000"/>
              <w:right w:val="nil" w:sz="6" w:space="0" w:color="auto"/>
            </w:tcBorders>
          </w:tcPr>
          <w:p>
            <w:pPr>
              <w:pStyle w:val="TableParagraph"/>
              <w:spacing w:line="211" w:lineRule="exact"/>
              <w:ind w:left="2" w:right="0"/>
              <w:jc w:val="center"/>
              <w:rPr>
                <w:rFonts w:ascii="宋体" w:hAnsi="宋体" w:cs="宋体" w:eastAsia="宋体" w:hint="default"/>
                <w:sz w:val="21"/>
                <w:szCs w:val="21"/>
              </w:rPr>
            </w:pPr>
            <w:r>
              <w:rPr>
                <w:rFonts w:ascii="宋体" w:hAnsi="宋体" w:cs="宋体" w:eastAsia="宋体" w:hint="default"/>
                <w:sz w:val="21"/>
                <w:szCs w:val="21"/>
              </w:rPr>
              <w:t>与本集团关</w:t>
            </w:r>
          </w:p>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w w:val="100"/>
                <w:sz w:val="21"/>
                <w:szCs w:val="21"/>
              </w:rPr>
              <w:t>系</w:t>
            </w:r>
          </w:p>
        </w:tc>
        <w:tc>
          <w:tcPr>
            <w:tcW w:w="134"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single" w:sz="4" w:space="0" w:color="000000"/>
              <w:right w:val="nil" w:sz="6" w:space="0" w:color="auto"/>
            </w:tcBorders>
          </w:tcPr>
          <w:p>
            <w:pPr>
              <w:pStyle w:val="TableParagraph"/>
              <w:spacing w:line="240" w:lineRule="auto" w:before="83"/>
              <w:ind w:left="9"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42"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single" w:sz="4" w:space="0" w:color="000000"/>
              <w:right w:val="nil" w:sz="6" w:space="0" w:color="auto"/>
            </w:tcBorders>
          </w:tcPr>
          <w:p>
            <w:pPr>
              <w:pStyle w:val="TableParagraph"/>
              <w:spacing w:line="240" w:lineRule="auto" w:before="83"/>
              <w:ind w:right="0"/>
              <w:jc w:val="center"/>
              <w:rPr>
                <w:rFonts w:ascii="宋体" w:hAnsi="宋体" w:cs="宋体" w:eastAsia="宋体" w:hint="default"/>
                <w:sz w:val="21"/>
                <w:szCs w:val="21"/>
              </w:rPr>
            </w:pPr>
            <w:r>
              <w:rPr>
                <w:rFonts w:ascii="宋体" w:hAnsi="宋体" w:cs="宋体" w:eastAsia="宋体" w:hint="default"/>
                <w:sz w:val="21"/>
                <w:szCs w:val="21"/>
              </w:rPr>
              <w:t>预付时间</w:t>
            </w:r>
          </w:p>
        </w:tc>
        <w:tc>
          <w:tcPr>
            <w:tcW w:w="144"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single" w:sz="4" w:space="0" w:color="000000"/>
              <w:right w:val="nil" w:sz="6" w:space="0" w:color="auto"/>
            </w:tcBorders>
          </w:tcPr>
          <w:p>
            <w:pPr>
              <w:pStyle w:val="TableParagraph"/>
              <w:spacing w:line="240" w:lineRule="auto" w:before="83"/>
              <w:ind w:right="0"/>
              <w:jc w:val="center"/>
              <w:rPr>
                <w:rFonts w:ascii="宋体" w:hAnsi="宋体" w:cs="宋体" w:eastAsia="宋体" w:hint="default"/>
                <w:sz w:val="21"/>
                <w:szCs w:val="21"/>
              </w:rPr>
            </w:pPr>
            <w:r>
              <w:rPr>
                <w:rFonts w:ascii="宋体" w:hAnsi="宋体" w:cs="宋体" w:eastAsia="宋体" w:hint="default"/>
                <w:sz w:val="21"/>
                <w:szCs w:val="21"/>
              </w:rPr>
              <w:t>未结算原因</w:t>
            </w:r>
          </w:p>
        </w:tc>
      </w:tr>
      <w:tr>
        <w:trPr>
          <w:trHeight w:val="585" w:hRule="exact"/>
        </w:trPr>
        <w:tc>
          <w:tcPr>
            <w:tcW w:w="2679" w:type="dxa"/>
            <w:tcBorders>
              <w:top w:val="single" w:sz="4" w:space="0" w:color="000000"/>
              <w:left w:val="nil" w:sz="6" w:space="0" w:color="auto"/>
              <w:bottom w:val="nil" w:sz="6" w:space="0" w:color="auto"/>
              <w:right w:val="nil" w:sz="6" w:space="0" w:color="auto"/>
            </w:tcBorders>
          </w:tcPr>
          <w:p>
            <w:pPr>
              <w:pStyle w:val="TableParagraph"/>
              <w:spacing w:line="250" w:lineRule="exact"/>
              <w:ind w:left="26" w:right="0"/>
              <w:jc w:val="left"/>
              <w:rPr>
                <w:rFonts w:ascii="宋体" w:hAnsi="宋体" w:cs="宋体" w:eastAsia="宋体" w:hint="default"/>
                <w:sz w:val="21"/>
                <w:szCs w:val="21"/>
              </w:rPr>
            </w:pPr>
            <w:r>
              <w:rPr>
                <w:rFonts w:ascii="宋体" w:hAnsi="宋体" w:cs="宋体" w:eastAsia="宋体" w:hint="default"/>
                <w:sz w:val="21"/>
                <w:szCs w:val="21"/>
              </w:rPr>
              <w:t>苹果电脑贸易</w:t>
            </w:r>
            <w:r>
              <w:rPr>
                <w:rFonts w:ascii="宋体" w:hAnsi="宋体" w:cs="宋体" w:eastAsia="宋体" w:hint="default"/>
                <w:sz w:val="21"/>
                <w:szCs w:val="21"/>
              </w:rPr>
              <w:t>(</w:t>
            </w:r>
            <w:r>
              <w:rPr>
                <w:rFonts w:ascii="宋体" w:hAnsi="宋体" w:cs="宋体" w:eastAsia="宋体" w:hint="default"/>
                <w:sz w:val="21"/>
                <w:szCs w:val="21"/>
              </w:rPr>
              <w:t>上海</w:t>
            </w:r>
            <w:r>
              <w:rPr>
                <w:rFonts w:ascii="宋体" w:hAnsi="宋体" w:cs="宋体" w:eastAsia="宋体" w:hint="default"/>
                <w:sz w:val="21"/>
                <w:szCs w:val="21"/>
              </w:rPr>
              <w:t>)</w:t>
            </w:r>
            <w:r>
              <w:rPr>
                <w:rFonts w:ascii="宋体" w:hAnsi="宋体" w:cs="宋体" w:eastAsia="宋体" w:hint="default"/>
                <w:sz w:val="21"/>
                <w:szCs w:val="21"/>
              </w:rPr>
              <w:t>有限公</w:t>
            </w:r>
          </w:p>
          <w:p>
            <w:pPr>
              <w:pStyle w:val="TableParagraph"/>
              <w:spacing w:line="240" w:lineRule="auto" w:before="15"/>
              <w:ind w:left="26"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139" w:type="dxa"/>
            <w:tcBorders>
              <w:top w:val="nil" w:sz="6" w:space="0" w:color="auto"/>
              <w:left w:val="nil" w:sz="6" w:space="0" w:color="auto"/>
              <w:bottom w:val="nil" w:sz="6" w:space="0" w:color="auto"/>
              <w:right w:val="nil" w:sz="6" w:space="0" w:color="auto"/>
            </w:tcBorders>
          </w:tcPr>
          <w:p>
            <w:pPr/>
          </w:p>
        </w:tc>
        <w:tc>
          <w:tcPr>
            <w:tcW w:w="1277"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218"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34" w:type="dxa"/>
            <w:tcBorders>
              <w:top w:val="nil" w:sz="6" w:space="0" w:color="auto"/>
              <w:left w:val="nil" w:sz="6" w:space="0" w:color="auto"/>
              <w:bottom w:val="nil" w:sz="6" w:space="0" w:color="auto"/>
              <w:right w:val="nil" w:sz="6" w:space="0" w:color="auto"/>
            </w:tcBorders>
          </w:tcPr>
          <w:p>
            <w:pPr/>
          </w:p>
        </w:tc>
        <w:tc>
          <w:tcPr>
            <w:tcW w:w="1426" w:type="dxa"/>
            <w:tcBorders>
              <w:top w:val="single" w:sz="4" w:space="0" w:color="000000"/>
              <w:left w:val="nil" w:sz="6" w:space="0" w:color="auto"/>
              <w:bottom w:val="nil" w:sz="6" w:space="0" w:color="auto"/>
              <w:right w:val="nil" w:sz="6" w:space="0" w:color="auto"/>
            </w:tcBorders>
          </w:tcPr>
          <w:p>
            <w:pPr>
              <w:pStyle w:val="TableParagraph"/>
              <w:spacing w:line="250" w:lineRule="exact"/>
              <w:ind w:right="24"/>
              <w:jc w:val="right"/>
              <w:rPr>
                <w:rFonts w:ascii="宋体" w:hAnsi="宋体" w:cs="宋体" w:eastAsia="宋体" w:hint="default"/>
                <w:sz w:val="21"/>
                <w:szCs w:val="21"/>
              </w:rPr>
            </w:pPr>
            <w:r>
              <w:rPr>
                <w:rFonts w:ascii="宋体"/>
                <w:spacing w:val="-1"/>
                <w:sz w:val="21"/>
              </w:rPr>
              <w:t>101,942,095.</w:t>
            </w:r>
          </w:p>
          <w:p>
            <w:pPr>
              <w:pStyle w:val="TableParagraph"/>
              <w:spacing w:line="240" w:lineRule="auto" w:before="15"/>
              <w:ind w:right="26"/>
              <w:jc w:val="right"/>
              <w:rPr>
                <w:rFonts w:ascii="宋体" w:hAnsi="宋体" w:cs="宋体" w:eastAsia="宋体" w:hint="default"/>
                <w:sz w:val="21"/>
                <w:szCs w:val="21"/>
              </w:rPr>
            </w:pPr>
            <w:r>
              <w:rPr>
                <w:rFonts w:ascii="宋体"/>
                <w:sz w:val="21"/>
              </w:rPr>
              <w:t>41</w:t>
            </w:r>
          </w:p>
        </w:tc>
        <w:tc>
          <w:tcPr>
            <w:tcW w:w="142" w:type="dxa"/>
            <w:tcBorders>
              <w:top w:val="nil" w:sz="6" w:space="0" w:color="auto"/>
              <w:left w:val="nil" w:sz="6" w:space="0" w:color="auto"/>
              <w:bottom w:val="nil" w:sz="6" w:space="0" w:color="auto"/>
              <w:right w:val="nil" w:sz="6" w:space="0" w:color="auto"/>
            </w:tcBorders>
          </w:tcPr>
          <w:p>
            <w:pPr/>
          </w:p>
        </w:tc>
        <w:tc>
          <w:tcPr>
            <w:tcW w:w="1274"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4" w:type="dxa"/>
            <w:tcBorders>
              <w:top w:val="nil" w:sz="6" w:space="0" w:color="auto"/>
              <w:left w:val="nil" w:sz="6" w:space="0" w:color="auto"/>
              <w:bottom w:val="nil" w:sz="6" w:space="0" w:color="auto"/>
              <w:right w:val="nil" w:sz="6" w:space="0" w:color="auto"/>
            </w:tcBorders>
          </w:tcPr>
          <w:p>
            <w:pPr/>
          </w:p>
        </w:tc>
        <w:tc>
          <w:tcPr>
            <w:tcW w:w="1750"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2"/>
              <w:jc w:val="center"/>
              <w:rPr>
                <w:rFonts w:ascii="宋体" w:hAnsi="宋体" w:cs="宋体" w:eastAsia="宋体" w:hint="default"/>
                <w:sz w:val="21"/>
                <w:szCs w:val="21"/>
              </w:rPr>
            </w:pPr>
            <w:r>
              <w:rPr>
                <w:rFonts w:ascii="宋体" w:hAnsi="宋体" w:cs="宋体" w:eastAsia="宋体" w:hint="default"/>
                <w:sz w:val="21"/>
                <w:szCs w:val="21"/>
              </w:rPr>
              <w:t>尚未达到结算条件</w:t>
            </w:r>
          </w:p>
        </w:tc>
      </w:tr>
      <w:tr>
        <w:trPr>
          <w:trHeight w:val="580" w:hRule="exact"/>
        </w:trPr>
        <w:tc>
          <w:tcPr>
            <w:tcW w:w="2679" w:type="dxa"/>
            <w:tcBorders>
              <w:top w:val="nil" w:sz="6" w:space="0" w:color="auto"/>
              <w:left w:val="nil" w:sz="6" w:space="0" w:color="auto"/>
              <w:bottom w:val="nil" w:sz="6" w:space="0" w:color="auto"/>
              <w:right w:val="nil" w:sz="6" w:space="0" w:color="auto"/>
            </w:tcBorders>
          </w:tcPr>
          <w:p>
            <w:pPr>
              <w:pStyle w:val="TableParagraph"/>
              <w:spacing w:line="251" w:lineRule="exact"/>
              <w:ind w:left="26" w:right="0"/>
              <w:jc w:val="left"/>
              <w:rPr>
                <w:rFonts w:ascii="宋体" w:hAnsi="宋体" w:cs="宋体" w:eastAsia="宋体" w:hint="default"/>
                <w:sz w:val="21"/>
                <w:szCs w:val="21"/>
              </w:rPr>
            </w:pPr>
            <w:r>
              <w:rPr>
                <w:rFonts w:ascii="宋体" w:hAnsi="宋体" w:cs="宋体" w:eastAsia="宋体" w:hint="default"/>
                <w:sz w:val="21"/>
                <w:szCs w:val="21"/>
              </w:rPr>
              <w:t>宇龙计算机通信科技</w:t>
            </w:r>
            <w:r>
              <w:rPr>
                <w:rFonts w:ascii="宋体" w:hAnsi="宋体" w:cs="宋体" w:eastAsia="宋体" w:hint="default"/>
                <w:sz w:val="21"/>
                <w:szCs w:val="21"/>
              </w:rPr>
              <w:t>(</w:t>
            </w:r>
            <w:r>
              <w:rPr>
                <w:rFonts w:ascii="宋体" w:hAnsi="宋体" w:cs="宋体" w:eastAsia="宋体" w:hint="default"/>
                <w:sz w:val="21"/>
                <w:szCs w:val="21"/>
              </w:rPr>
              <w:t>深圳</w:t>
            </w:r>
            <w:r>
              <w:rPr>
                <w:rFonts w:ascii="宋体" w:hAnsi="宋体" w:cs="宋体" w:eastAsia="宋体" w:hint="default"/>
                <w:sz w:val="21"/>
                <w:szCs w:val="21"/>
              </w:rPr>
              <w:t>)</w:t>
            </w:r>
          </w:p>
          <w:p>
            <w:pPr>
              <w:pStyle w:val="TableParagraph"/>
              <w:spacing w:line="240" w:lineRule="auto" w:before="15"/>
              <w:ind w:left="26"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39"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218"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34"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pacing w:val="-1"/>
                <w:sz w:val="21"/>
              </w:rPr>
              <w:t>66,956,783.1</w:t>
            </w:r>
          </w:p>
          <w:p>
            <w:pPr>
              <w:pStyle w:val="TableParagraph"/>
              <w:spacing w:line="240" w:lineRule="auto" w:before="15"/>
              <w:ind w:right="26"/>
              <w:jc w:val="right"/>
              <w:rPr>
                <w:rFonts w:ascii="宋体" w:hAnsi="宋体" w:cs="宋体" w:eastAsia="宋体" w:hint="default"/>
                <w:sz w:val="21"/>
                <w:szCs w:val="21"/>
              </w:rPr>
            </w:pPr>
            <w:r>
              <w:rPr>
                <w:rFonts w:ascii="宋体"/>
                <w:w w:val="100"/>
                <w:sz w:val="21"/>
              </w:rPr>
              <w:t>6</w:t>
            </w:r>
          </w:p>
        </w:tc>
        <w:tc>
          <w:tcPr>
            <w:tcW w:w="142"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4"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2"/>
              <w:jc w:val="center"/>
              <w:rPr>
                <w:rFonts w:ascii="宋体" w:hAnsi="宋体" w:cs="宋体" w:eastAsia="宋体" w:hint="default"/>
                <w:sz w:val="21"/>
                <w:szCs w:val="21"/>
              </w:rPr>
            </w:pPr>
            <w:r>
              <w:rPr>
                <w:rFonts w:ascii="宋体" w:hAnsi="宋体" w:cs="宋体" w:eastAsia="宋体" w:hint="default"/>
                <w:sz w:val="21"/>
                <w:szCs w:val="21"/>
              </w:rPr>
              <w:t>尚未达到结算条件</w:t>
            </w:r>
          </w:p>
        </w:tc>
      </w:tr>
      <w:tr>
        <w:trPr>
          <w:trHeight w:val="580" w:hRule="exact"/>
        </w:trPr>
        <w:tc>
          <w:tcPr>
            <w:tcW w:w="2679"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26" w:right="0"/>
              <w:jc w:val="left"/>
              <w:rPr>
                <w:rFonts w:ascii="宋体" w:hAnsi="宋体" w:cs="宋体" w:eastAsia="宋体" w:hint="default"/>
                <w:sz w:val="21"/>
                <w:szCs w:val="21"/>
              </w:rPr>
            </w:pPr>
            <w:r>
              <w:rPr>
                <w:rFonts w:ascii="宋体" w:hAnsi="宋体" w:cs="宋体" w:eastAsia="宋体" w:hint="default"/>
                <w:sz w:val="21"/>
                <w:szCs w:val="21"/>
              </w:rPr>
              <w:t>汉王科技股份有限公司</w:t>
            </w:r>
          </w:p>
        </w:tc>
        <w:tc>
          <w:tcPr>
            <w:tcW w:w="139"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49" w:lineRule="exact"/>
              <w:ind w:left="218"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34"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Style w:val="TableParagraph"/>
              <w:spacing w:line="249" w:lineRule="exact"/>
              <w:ind w:right="24"/>
              <w:jc w:val="right"/>
              <w:rPr>
                <w:rFonts w:ascii="宋体" w:hAnsi="宋体" w:cs="宋体" w:eastAsia="宋体" w:hint="default"/>
                <w:sz w:val="21"/>
                <w:szCs w:val="21"/>
              </w:rPr>
            </w:pPr>
            <w:r>
              <w:rPr>
                <w:rFonts w:ascii="宋体"/>
                <w:spacing w:val="-1"/>
                <w:sz w:val="21"/>
              </w:rPr>
              <w:t>32,419,535.0</w:t>
            </w:r>
          </w:p>
          <w:p>
            <w:pPr>
              <w:pStyle w:val="TableParagraph"/>
              <w:spacing w:line="240" w:lineRule="auto" w:before="15"/>
              <w:ind w:right="26"/>
              <w:jc w:val="right"/>
              <w:rPr>
                <w:rFonts w:ascii="宋体" w:hAnsi="宋体" w:cs="宋体" w:eastAsia="宋体" w:hint="default"/>
                <w:sz w:val="21"/>
                <w:szCs w:val="21"/>
              </w:rPr>
            </w:pPr>
            <w:r>
              <w:rPr>
                <w:rFonts w:ascii="宋体"/>
                <w:w w:val="100"/>
                <w:sz w:val="21"/>
              </w:rPr>
              <w:t>0</w:t>
            </w:r>
          </w:p>
        </w:tc>
        <w:tc>
          <w:tcPr>
            <w:tcW w:w="142"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4"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2"/>
              <w:jc w:val="center"/>
              <w:rPr>
                <w:rFonts w:ascii="宋体" w:hAnsi="宋体" w:cs="宋体" w:eastAsia="宋体" w:hint="default"/>
                <w:sz w:val="21"/>
                <w:szCs w:val="21"/>
              </w:rPr>
            </w:pPr>
            <w:r>
              <w:rPr>
                <w:rFonts w:ascii="宋体" w:hAnsi="宋体" w:cs="宋体" w:eastAsia="宋体" w:hint="default"/>
                <w:sz w:val="21"/>
                <w:szCs w:val="21"/>
              </w:rPr>
              <w:t>尚未达到结算条件</w:t>
            </w:r>
          </w:p>
        </w:tc>
      </w:tr>
      <w:tr>
        <w:trPr>
          <w:trHeight w:val="581" w:hRule="exact"/>
        </w:trPr>
        <w:tc>
          <w:tcPr>
            <w:tcW w:w="2679" w:type="dxa"/>
            <w:tcBorders>
              <w:top w:val="nil" w:sz="6" w:space="0" w:color="auto"/>
              <w:left w:val="nil" w:sz="6" w:space="0" w:color="auto"/>
              <w:bottom w:val="nil" w:sz="6" w:space="0" w:color="auto"/>
              <w:right w:val="nil" w:sz="6" w:space="0" w:color="auto"/>
            </w:tcBorders>
          </w:tcPr>
          <w:p>
            <w:pPr>
              <w:pStyle w:val="TableParagraph"/>
              <w:spacing w:line="251" w:lineRule="exact"/>
              <w:ind w:left="26" w:right="0"/>
              <w:jc w:val="left"/>
              <w:rPr>
                <w:rFonts w:ascii="宋体" w:hAnsi="宋体" w:cs="宋体" w:eastAsia="宋体" w:hint="default"/>
                <w:sz w:val="21"/>
                <w:szCs w:val="21"/>
              </w:rPr>
            </w:pPr>
            <w:r>
              <w:rPr>
                <w:rFonts w:ascii="宋体" w:hAnsi="宋体" w:cs="宋体" w:eastAsia="宋体" w:hint="default"/>
                <w:sz w:val="21"/>
                <w:szCs w:val="21"/>
              </w:rPr>
              <w:t>摩托罗拉移动技术（中国）</w:t>
            </w:r>
          </w:p>
          <w:p>
            <w:pPr>
              <w:pStyle w:val="TableParagraph"/>
              <w:spacing w:line="240" w:lineRule="auto" w:before="15"/>
              <w:ind w:left="26"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39"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218"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34"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pacing w:val="-1"/>
                <w:sz w:val="21"/>
              </w:rPr>
              <w:t>20,033,314.8</w:t>
            </w:r>
          </w:p>
          <w:p>
            <w:pPr>
              <w:pStyle w:val="TableParagraph"/>
              <w:spacing w:line="240" w:lineRule="auto" w:before="15"/>
              <w:ind w:right="26"/>
              <w:jc w:val="right"/>
              <w:rPr>
                <w:rFonts w:ascii="宋体" w:hAnsi="宋体" w:cs="宋体" w:eastAsia="宋体" w:hint="default"/>
                <w:sz w:val="21"/>
                <w:szCs w:val="21"/>
              </w:rPr>
            </w:pPr>
            <w:r>
              <w:rPr>
                <w:rFonts w:ascii="宋体"/>
                <w:w w:val="100"/>
                <w:sz w:val="21"/>
              </w:rPr>
              <w:t>0</w:t>
            </w:r>
          </w:p>
        </w:tc>
        <w:tc>
          <w:tcPr>
            <w:tcW w:w="142"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4"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2"/>
              <w:jc w:val="center"/>
              <w:rPr>
                <w:rFonts w:ascii="宋体" w:hAnsi="宋体" w:cs="宋体" w:eastAsia="宋体" w:hint="default"/>
                <w:sz w:val="21"/>
                <w:szCs w:val="21"/>
              </w:rPr>
            </w:pPr>
            <w:r>
              <w:rPr>
                <w:rFonts w:ascii="宋体" w:hAnsi="宋体" w:cs="宋体" w:eastAsia="宋体" w:hint="default"/>
                <w:sz w:val="21"/>
                <w:szCs w:val="21"/>
              </w:rPr>
              <w:t>尚未达到结算条件</w:t>
            </w:r>
          </w:p>
        </w:tc>
      </w:tr>
      <w:tr>
        <w:trPr>
          <w:trHeight w:val="351" w:hRule="exact"/>
        </w:trPr>
        <w:tc>
          <w:tcPr>
            <w:tcW w:w="2679" w:type="dxa"/>
            <w:tcBorders>
              <w:top w:val="nil" w:sz="6" w:space="0" w:color="auto"/>
              <w:left w:val="nil" w:sz="6" w:space="0" w:color="auto"/>
              <w:bottom w:val="nil" w:sz="6" w:space="0" w:color="auto"/>
              <w:right w:val="nil" w:sz="6" w:space="0" w:color="auto"/>
            </w:tcBorders>
          </w:tcPr>
          <w:p>
            <w:pPr>
              <w:pStyle w:val="TableParagraph"/>
              <w:spacing w:line="240" w:lineRule="auto" w:before="2"/>
              <w:ind w:left="26" w:right="0"/>
              <w:jc w:val="left"/>
              <w:rPr>
                <w:rFonts w:ascii="宋体" w:hAnsi="宋体" w:cs="宋体" w:eastAsia="宋体" w:hint="default"/>
                <w:sz w:val="21"/>
                <w:szCs w:val="21"/>
              </w:rPr>
            </w:pPr>
            <w:r>
              <w:rPr>
                <w:rFonts w:ascii="宋体" w:hAnsi="宋体" w:cs="宋体" w:eastAsia="宋体" w:hint="default"/>
                <w:sz w:val="21"/>
                <w:szCs w:val="21"/>
              </w:rPr>
              <w:t>三星（中国）投资有限公司</w:t>
            </w:r>
          </w:p>
        </w:tc>
        <w:tc>
          <w:tcPr>
            <w:tcW w:w="139"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51" w:lineRule="exact"/>
              <w:ind w:left="218"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34"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single" w:sz="4" w:space="0" w:color="000000"/>
              <w:right w:val="nil" w:sz="6" w:space="0" w:color="auto"/>
            </w:tcBorders>
          </w:tcPr>
          <w:p>
            <w:pPr>
              <w:pStyle w:val="TableParagraph"/>
              <w:spacing w:line="240" w:lineRule="auto" w:before="2"/>
              <w:ind w:left="110" w:right="0"/>
              <w:jc w:val="center"/>
              <w:rPr>
                <w:rFonts w:ascii="宋体" w:hAnsi="宋体" w:cs="宋体" w:eastAsia="宋体" w:hint="default"/>
                <w:sz w:val="21"/>
                <w:szCs w:val="21"/>
              </w:rPr>
            </w:pPr>
            <w:r>
              <w:rPr>
                <w:rFonts w:ascii="宋体"/>
                <w:sz w:val="21"/>
              </w:rPr>
              <w:t>3,568,392.00</w:t>
            </w:r>
          </w:p>
        </w:tc>
        <w:tc>
          <w:tcPr>
            <w:tcW w:w="142"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4"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2"/>
              <w:jc w:val="center"/>
              <w:rPr>
                <w:rFonts w:ascii="宋体" w:hAnsi="宋体" w:cs="宋体" w:eastAsia="宋体" w:hint="default"/>
                <w:sz w:val="21"/>
                <w:szCs w:val="21"/>
              </w:rPr>
            </w:pPr>
            <w:r>
              <w:rPr>
                <w:rFonts w:ascii="宋体" w:hAnsi="宋体" w:cs="宋体" w:eastAsia="宋体" w:hint="default"/>
                <w:sz w:val="21"/>
                <w:szCs w:val="21"/>
              </w:rPr>
              <w:t>尚未达到结算条件</w:t>
            </w:r>
          </w:p>
        </w:tc>
      </w:tr>
      <w:tr>
        <w:trPr>
          <w:trHeight w:val="607" w:hRule="exact"/>
        </w:trPr>
        <w:tc>
          <w:tcPr>
            <w:tcW w:w="2679" w:type="dxa"/>
            <w:tcBorders>
              <w:top w:val="nil" w:sz="6" w:space="0" w:color="auto"/>
              <w:left w:val="nil" w:sz="6" w:space="0" w:color="auto"/>
              <w:bottom w:val="nil" w:sz="6" w:space="0" w:color="auto"/>
              <w:right w:val="nil" w:sz="6" w:space="0" w:color="auto"/>
            </w:tcBorders>
          </w:tcPr>
          <w:p>
            <w:pPr>
              <w:pStyle w:val="TableParagraph"/>
              <w:tabs>
                <w:tab w:pos="522" w:val="left" w:leader="none"/>
              </w:tabs>
              <w:spacing w:line="240" w:lineRule="auto" w:before="124"/>
              <w:ind w:left="102"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39"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34" w:type="dxa"/>
            <w:tcBorders>
              <w:top w:val="nil" w:sz="6" w:space="0" w:color="auto"/>
              <w:left w:val="nil" w:sz="6" w:space="0" w:color="auto"/>
              <w:bottom w:val="nil" w:sz="6" w:space="0" w:color="auto"/>
              <w:right w:val="nil" w:sz="6" w:space="0" w:color="auto"/>
            </w:tcBorders>
          </w:tcPr>
          <w:p>
            <w:pPr/>
          </w:p>
        </w:tc>
        <w:tc>
          <w:tcPr>
            <w:tcW w:w="1426"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224,920,120.</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5"/>
                <w:sz w:val="21"/>
              </w:rPr>
              <w:t>37</w:t>
            </w:r>
            <w:r>
              <w:rPr>
                <w:rFonts w:ascii="宋体"/>
                <w:sz w:val="21"/>
              </w:rPr>
            </w:r>
          </w:p>
        </w:tc>
        <w:tc>
          <w:tcPr>
            <w:tcW w:w="142"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
        </w:tc>
        <w:tc>
          <w:tcPr>
            <w:tcW w:w="144"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
        </w:tc>
      </w:tr>
    </w:tbl>
    <w:p>
      <w:pPr>
        <w:spacing w:line="240" w:lineRule="auto" w:before="6"/>
        <w:rPr>
          <w:rFonts w:ascii="宋体" w:hAnsi="宋体" w:cs="宋体" w:eastAsia="宋体" w:hint="default"/>
          <w:sz w:val="5"/>
          <w:szCs w:val="5"/>
        </w:rPr>
      </w:pPr>
    </w:p>
    <w:p>
      <w:pPr>
        <w:pStyle w:val="BodyText"/>
        <w:spacing w:line="240" w:lineRule="auto" w:before="36"/>
        <w:ind w:left="562" w:right="0"/>
        <w:jc w:val="left"/>
      </w:pPr>
      <w:r>
        <w:rPr/>
        <w:t>（</w:t>
      </w:r>
      <w:r>
        <w:rPr>
          <w:rFonts w:ascii="宋体" w:hAnsi="宋体" w:cs="宋体" w:eastAsia="宋体" w:hint="default"/>
        </w:rPr>
        <w:t>3</w:t>
      </w:r>
      <w:r>
        <w:rPr/>
        <w:t>）报告期预付款项中无预付持有公司</w:t>
      </w:r>
      <w:r>
        <w:rPr>
          <w:spacing w:val="-57"/>
        </w:rPr>
        <w:t> </w:t>
      </w:r>
      <w:r>
        <w:rPr>
          <w:rFonts w:ascii="宋体" w:hAnsi="宋体" w:cs="宋体" w:eastAsia="宋体" w:hint="default"/>
        </w:rPr>
        <w:t>5%</w:t>
      </w:r>
      <w:r>
        <w:rPr/>
        <w:t>（含</w:t>
      </w:r>
      <w:r>
        <w:rPr>
          <w:spacing w:val="-57"/>
        </w:rPr>
        <w:t> </w:t>
      </w:r>
      <w:r>
        <w:rPr>
          <w:rFonts w:ascii="宋体" w:hAnsi="宋体" w:cs="宋体" w:eastAsia="宋体" w:hint="default"/>
        </w:rPr>
        <w:t>5%</w:t>
      </w:r>
      <w:r>
        <w:rPr/>
        <w:t>）以上表决权股份的股东单位款项情况</w:t>
      </w:r>
    </w:p>
    <w:p>
      <w:pPr>
        <w:pStyle w:val="BodyText"/>
        <w:spacing w:line="350" w:lineRule="auto" w:before="130"/>
        <w:ind w:left="562" w:right="5189"/>
        <w:jc w:val="left"/>
      </w:pPr>
      <w:r>
        <w:rPr/>
        <w:t>（</w:t>
      </w:r>
      <w:r>
        <w:rPr>
          <w:rFonts w:ascii="宋体" w:hAnsi="宋体" w:cs="宋体" w:eastAsia="宋体" w:hint="default"/>
        </w:rPr>
        <w:t>4</w:t>
      </w:r>
      <w:r>
        <w:rPr/>
        <w:t>）预付关联方款项情况</w:t>
      </w:r>
      <w:r>
        <w:rPr>
          <w:spacing w:val="-3"/>
          <w:w w:val="100"/>
        </w:rPr>
        <w:t> </w:t>
      </w:r>
      <w:r>
        <w:rPr/>
        <w:t>详见附注八、</w:t>
      </w:r>
      <w:r>
        <w:rPr>
          <w:rFonts w:ascii="宋体" w:hAnsi="宋体" w:cs="宋体" w:eastAsia="宋体" w:hint="default"/>
        </w:rPr>
        <w:t>5</w:t>
      </w:r>
      <w:r>
        <w:rPr>
          <w:rFonts w:ascii="宋体" w:hAnsi="宋体" w:cs="宋体" w:eastAsia="宋体" w:hint="default"/>
          <w:spacing w:val="-55"/>
        </w:rPr>
        <w:t> </w:t>
      </w:r>
      <w:r>
        <w:rPr/>
        <w:t>关联方应收应付款项。</w:t>
      </w:r>
    </w:p>
    <w:p>
      <w:pPr>
        <w:spacing w:line="240" w:lineRule="auto" w:before="3"/>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884" w:footer="936" w:top="1080" w:bottom="1120" w:left="1480" w:right="1140"/>
        </w:sectPr>
      </w:pPr>
    </w:p>
    <w:p>
      <w:pPr>
        <w:pStyle w:val="Heading4"/>
        <w:spacing w:line="240" w:lineRule="auto" w:before="36"/>
        <w:ind w:left="565" w:right="-10"/>
        <w:jc w:val="left"/>
        <w:rPr>
          <w:b w:val="0"/>
          <w:bCs w:val="0"/>
        </w:rPr>
      </w:pPr>
      <w:r>
        <w:rPr>
          <w:rFonts w:ascii="宋体" w:hAnsi="宋体" w:cs="宋体" w:eastAsia="宋体" w:hint="default"/>
        </w:rPr>
        <w:t>6</w:t>
      </w:r>
      <w:r>
        <w:rPr/>
        <w:t>、存货</w:t>
      </w:r>
      <w:r>
        <w:rPr>
          <w:b w:val="0"/>
          <w:bCs w:val="0"/>
        </w:rPr>
      </w:r>
    </w:p>
    <w:p>
      <w:pPr>
        <w:pStyle w:val="BodyText"/>
        <w:spacing w:line="240" w:lineRule="auto" w:before="130"/>
        <w:ind w:left="562" w:right="-10"/>
        <w:jc w:val="left"/>
      </w:pPr>
      <w:r>
        <w:rPr>
          <w:spacing w:val="-1"/>
        </w:rPr>
        <w:t>（</w:t>
      </w:r>
      <w:r>
        <w:rPr>
          <w:rFonts w:ascii="宋体" w:hAnsi="宋体" w:cs="宋体" w:eastAsia="宋体" w:hint="default"/>
          <w:spacing w:val="-1"/>
        </w:rPr>
        <w:t>1</w:t>
      </w:r>
      <w:r>
        <w:rPr>
          <w:spacing w:val="-1"/>
        </w:rPr>
        <w:t>）存货分类</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8"/>
          <w:szCs w:val="18"/>
        </w:rPr>
      </w:pPr>
    </w:p>
    <w:p>
      <w:pPr>
        <w:pStyle w:val="BodyText"/>
        <w:spacing w:line="240" w:lineRule="auto"/>
        <w:ind w:left="562" w:right="0"/>
        <w:jc w:val="left"/>
      </w:pPr>
      <w:r>
        <w:rPr/>
        <w:pict>
          <v:shape style="position:absolute;margin-left:81.024002pt;margin-top:12.068674pt;width:450.2pt;height:96.15pt;mso-position-horizontal-relative:page;mso-position-vertical-relative:paragraph;z-index:29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60"/>
                    <w:gridCol w:w="229"/>
                    <w:gridCol w:w="2306"/>
                    <w:gridCol w:w="228"/>
                    <w:gridCol w:w="1932"/>
                    <w:gridCol w:w="228"/>
                    <w:gridCol w:w="1920"/>
                  </w:tblGrid>
                  <w:tr>
                    <w:trPr>
                      <w:trHeight w:val="460" w:hRule="exact"/>
                    </w:trPr>
                    <w:tc>
                      <w:tcPr>
                        <w:tcW w:w="2160" w:type="dxa"/>
                        <w:tcBorders>
                          <w:top w:val="nil" w:sz="6" w:space="0" w:color="auto"/>
                          <w:left w:val="nil" w:sz="6" w:space="0" w:color="auto"/>
                          <w:bottom w:val="single" w:sz="4" w:space="0" w:color="000000"/>
                          <w:right w:val="nil" w:sz="6" w:space="0" w:color="auto"/>
                        </w:tcBorders>
                      </w:tcPr>
                      <w:p>
                        <w:pPr>
                          <w:pStyle w:val="TableParagraph"/>
                          <w:tabs>
                            <w:tab w:pos="1341" w:val="left" w:leader="none"/>
                          </w:tabs>
                          <w:spacing w:line="211" w:lineRule="exact"/>
                          <w:ind w:left="815"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29" w:type="dxa"/>
                        <w:tcBorders>
                          <w:top w:val="nil" w:sz="6" w:space="0" w:color="auto"/>
                          <w:left w:val="nil" w:sz="6" w:space="0" w:color="auto"/>
                          <w:bottom w:val="nil" w:sz="6" w:space="0" w:color="auto"/>
                          <w:right w:val="nil" w:sz="6" w:space="0" w:color="auto"/>
                        </w:tcBorders>
                      </w:tcPr>
                      <w:p>
                        <w:pPr/>
                      </w:p>
                    </w:tc>
                    <w:tc>
                      <w:tcPr>
                        <w:tcW w:w="2306" w:type="dxa"/>
                        <w:tcBorders>
                          <w:top w:val="nil" w:sz="6" w:space="0" w:color="auto"/>
                          <w:left w:val="nil" w:sz="6" w:space="0" w:color="auto"/>
                          <w:bottom w:val="single" w:sz="4" w:space="0" w:color="000000"/>
                          <w:right w:val="nil" w:sz="6" w:space="0" w:color="auto"/>
                        </w:tcBorders>
                      </w:tcPr>
                      <w:p>
                        <w:pPr>
                          <w:pStyle w:val="TableParagraph"/>
                          <w:spacing w:line="240" w:lineRule="auto" w:before="114"/>
                          <w:ind w:left="736"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228" w:type="dxa"/>
                        <w:tcBorders>
                          <w:top w:val="nil" w:sz="6" w:space="0" w:color="auto"/>
                          <w:left w:val="nil" w:sz="6" w:space="0" w:color="auto"/>
                          <w:bottom w:val="nil" w:sz="6" w:space="0" w:color="auto"/>
                          <w:right w:val="nil" w:sz="6" w:space="0" w:color="auto"/>
                        </w:tcBorders>
                      </w:tcPr>
                      <w:p>
                        <w:pPr/>
                      </w:p>
                    </w:tc>
                    <w:tc>
                      <w:tcPr>
                        <w:tcW w:w="1932" w:type="dxa"/>
                        <w:tcBorders>
                          <w:top w:val="nil" w:sz="6" w:space="0" w:color="auto"/>
                          <w:left w:val="nil" w:sz="6" w:space="0" w:color="auto"/>
                          <w:bottom w:val="single" w:sz="4" w:space="0" w:color="000000"/>
                          <w:right w:val="nil" w:sz="6" w:space="0" w:color="auto"/>
                        </w:tcBorders>
                      </w:tcPr>
                      <w:p>
                        <w:pPr>
                          <w:pStyle w:val="TableParagraph"/>
                          <w:spacing w:line="240" w:lineRule="auto" w:before="114"/>
                          <w:ind w:left="549" w:right="0"/>
                          <w:jc w:val="left"/>
                          <w:rPr>
                            <w:rFonts w:ascii="宋体" w:hAnsi="宋体" w:cs="宋体" w:eastAsia="宋体" w:hint="default"/>
                            <w:sz w:val="21"/>
                            <w:szCs w:val="21"/>
                          </w:rPr>
                        </w:pPr>
                        <w:r>
                          <w:rPr>
                            <w:rFonts w:ascii="宋体" w:hAnsi="宋体" w:cs="宋体" w:eastAsia="宋体" w:hint="default"/>
                            <w:sz w:val="21"/>
                            <w:szCs w:val="21"/>
                          </w:rPr>
                          <w:t>跌价准备</w:t>
                        </w:r>
                      </w:p>
                    </w:tc>
                    <w:tc>
                      <w:tcPr>
                        <w:tcW w:w="228"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single" w:sz="4" w:space="0" w:color="000000"/>
                          <w:right w:val="nil" w:sz="6" w:space="0" w:color="auto"/>
                        </w:tcBorders>
                      </w:tcPr>
                      <w:p>
                        <w:pPr>
                          <w:pStyle w:val="TableParagraph"/>
                          <w:spacing w:line="240" w:lineRule="auto" w:before="114"/>
                          <w:ind w:left="542" w:right="0"/>
                          <w:jc w:val="left"/>
                          <w:rPr>
                            <w:rFonts w:ascii="宋体" w:hAnsi="宋体" w:cs="宋体" w:eastAsia="宋体" w:hint="default"/>
                            <w:sz w:val="21"/>
                            <w:szCs w:val="21"/>
                          </w:rPr>
                        </w:pPr>
                        <w:r>
                          <w:rPr>
                            <w:rFonts w:ascii="宋体" w:hAnsi="宋体" w:cs="宋体" w:eastAsia="宋体" w:hint="default"/>
                            <w:sz w:val="21"/>
                            <w:szCs w:val="21"/>
                          </w:rPr>
                          <w:t>账面价值</w:t>
                        </w:r>
                      </w:p>
                    </w:tc>
                  </w:tr>
                  <w:tr>
                    <w:trPr>
                      <w:trHeight w:val="351" w:hRule="exact"/>
                    </w:trPr>
                    <w:tc>
                      <w:tcPr>
                        <w:tcW w:w="2160"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108"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229" w:type="dxa"/>
                        <w:tcBorders>
                          <w:top w:val="nil" w:sz="6" w:space="0" w:color="auto"/>
                          <w:left w:val="nil" w:sz="6" w:space="0" w:color="auto"/>
                          <w:bottom w:val="nil" w:sz="6" w:space="0" w:color="auto"/>
                          <w:right w:val="nil" w:sz="6" w:space="0" w:color="auto"/>
                        </w:tcBorders>
                      </w:tcPr>
                      <w:p>
                        <w:pPr/>
                      </w:p>
                    </w:tc>
                    <w:tc>
                      <w:tcPr>
                        <w:tcW w:w="2306"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103"/>
                          <w:jc w:val="right"/>
                          <w:rPr>
                            <w:rFonts w:ascii="宋体" w:hAnsi="宋体" w:cs="宋体" w:eastAsia="宋体" w:hint="default"/>
                            <w:sz w:val="21"/>
                            <w:szCs w:val="21"/>
                          </w:rPr>
                        </w:pPr>
                        <w:r>
                          <w:rPr>
                            <w:rFonts w:ascii="宋体"/>
                            <w:spacing w:val="-1"/>
                            <w:sz w:val="21"/>
                          </w:rPr>
                          <w:t>3,247.86</w:t>
                        </w:r>
                      </w:p>
                    </w:tc>
                    <w:tc>
                      <w:tcPr>
                        <w:tcW w:w="228" w:type="dxa"/>
                        <w:tcBorders>
                          <w:top w:val="nil" w:sz="6" w:space="0" w:color="auto"/>
                          <w:left w:val="nil" w:sz="6" w:space="0" w:color="auto"/>
                          <w:bottom w:val="nil" w:sz="6" w:space="0" w:color="auto"/>
                          <w:right w:val="nil" w:sz="6" w:space="0" w:color="auto"/>
                        </w:tcBorders>
                      </w:tcPr>
                      <w:p>
                        <w:pPr/>
                      </w:p>
                    </w:tc>
                    <w:tc>
                      <w:tcPr>
                        <w:tcW w:w="1932"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103"/>
                          <w:jc w:val="right"/>
                          <w:rPr>
                            <w:rFonts w:ascii="宋体" w:hAnsi="宋体" w:cs="宋体" w:eastAsia="宋体" w:hint="default"/>
                            <w:sz w:val="21"/>
                            <w:szCs w:val="21"/>
                          </w:rPr>
                        </w:pPr>
                        <w:r>
                          <w:rPr>
                            <w:rFonts w:ascii="宋体"/>
                            <w:sz w:val="21"/>
                          </w:rPr>
                          <w:t>---</w:t>
                        </w:r>
                      </w:p>
                    </w:tc>
                    <w:tc>
                      <w:tcPr>
                        <w:tcW w:w="228" w:type="dxa"/>
                        <w:tcBorders>
                          <w:top w:val="nil" w:sz="6" w:space="0" w:color="auto"/>
                          <w:left w:val="nil" w:sz="6" w:space="0" w:color="auto"/>
                          <w:bottom w:val="nil" w:sz="6" w:space="0" w:color="auto"/>
                          <w:right w:val="nil" w:sz="6" w:space="0" w:color="auto"/>
                        </w:tcBorders>
                      </w:tcPr>
                      <w:p>
                        <w:pPr/>
                      </w:p>
                    </w:tc>
                    <w:tc>
                      <w:tcPr>
                        <w:tcW w:w="1920"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105"/>
                          <w:jc w:val="right"/>
                          <w:rPr>
                            <w:rFonts w:ascii="宋体" w:hAnsi="宋体" w:cs="宋体" w:eastAsia="宋体" w:hint="default"/>
                            <w:sz w:val="21"/>
                            <w:szCs w:val="21"/>
                          </w:rPr>
                        </w:pPr>
                        <w:r>
                          <w:rPr>
                            <w:rFonts w:ascii="宋体"/>
                            <w:spacing w:val="-1"/>
                            <w:sz w:val="21"/>
                          </w:rPr>
                          <w:t>3,247.86</w:t>
                        </w:r>
                      </w:p>
                    </w:tc>
                  </w:tr>
                  <w:tr>
                    <w:trPr>
                      <w:trHeight w:val="345" w:hRule="exact"/>
                    </w:trPr>
                    <w:tc>
                      <w:tcPr>
                        <w:tcW w:w="2160"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8"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229" w:type="dxa"/>
                        <w:tcBorders>
                          <w:top w:val="nil" w:sz="6" w:space="0" w:color="auto"/>
                          <w:left w:val="nil" w:sz="6" w:space="0" w:color="auto"/>
                          <w:bottom w:val="nil" w:sz="6" w:space="0" w:color="auto"/>
                          <w:right w:val="nil" w:sz="6" w:space="0" w:color="auto"/>
                        </w:tcBorders>
                      </w:tcPr>
                      <w:p>
                        <w:pPr/>
                      </w:p>
                    </w:tc>
                    <w:tc>
                      <w:tcPr>
                        <w:tcW w:w="230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3"/>
                          <w:jc w:val="right"/>
                          <w:rPr>
                            <w:rFonts w:ascii="宋体" w:hAnsi="宋体" w:cs="宋体" w:eastAsia="宋体" w:hint="default"/>
                            <w:sz w:val="21"/>
                            <w:szCs w:val="21"/>
                          </w:rPr>
                        </w:pPr>
                        <w:r>
                          <w:rPr>
                            <w:rFonts w:ascii="宋体"/>
                            <w:spacing w:val="-1"/>
                            <w:sz w:val="21"/>
                          </w:rPr>
                          <w:t>694,619,861.80</w:t>
                        </w:r>
                      </w:p>
                    </w:tc>
                    <w:tc>
                      <w:tcPr>
                        <w:tcW w:w="228" w:type="dxa"/>
                        <w:tcBorders>
                          <w:top w:val="nil" w:sz="6" w:space="0" w:color="auto"/>
                          <w:left w:val="nil" w:sz="6" w:space="0" w:color="auto"/>
                          <w:bottom w:val="nil" w:sz="6" w:space="0" w:color="auto"/>
                          <w:right w:val="nil" w:sz="6" w:space="0" w:color="auto"/>
                        </w:tcBorders>
                      </w:tcPr>
                      <w:p>
                        <w:pPr/>
                      </w:p>
                    </w:tc>
                    <w:tc>
                      <w:tcPr>
                        <w:tcW w:w="193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3"/>
                          <w:jc w:val="right"/>
                          <w:rPr>
                            <w:rFonts w:ascii="宋体" w:hAnsi="宋体" w:cs="宋体" w:eastAsia="宋体" w:hint="default"/>
                            <w:sz w:val="21"/>
                            <w:szCs w:val="21"/>
                          </w:rPr>
                        </w:pPr>
                        <w:r>
                          <w:rPr>
                            <w:rFonts w:ascii="宋体"/>
                            <w:spacing w:val="-1"/>
                            <w:sz w:val="21"/>
                          </w:rPr>
                          <w:t>52,032,900.29</w:t>
                        </w:r>
                      </w:p>
                    </w:tc>
                    <w:tc>
                      <w:tcPr>
                        <w:tcW w:w="228"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6"/>
                          <w:jc w:val="right"/>
                          <w:rPr>
                            <w:rFonts w:ascii="宋体" w:hAnsi="宋体" w:cs="宋体" w:eastAsia="宋体" w:hint="default"/>
                            <w:sz w:val="21"/>
                            <w:szCs w:val="21"/>
                          </w:rPr>
                        </w:pPr>
                        <w:r>
                          <w:rPr>
                            <w:rFonts w:ascii="宋体"/>
                            <w:spacing w:val="-1"/>
                            <w:sz w:val="21"/>
                          </w:rPr>
                          <w:t>642,586,961.51</w:t>
                        </w:r>
                      </w:p>
                    </w:tc>
                  </w:tr>
                  <w:tr>
                    <w:trPr>
                      <w:trHeight w:val="351" w:hRule="exact"/>
                    </w:trPr>
                    <w:tc>
                      <w:tcPr>
                        <w:tcW w:w="2160" w:type="dxa"/>
                        <w:tcBorders>
                          <w:top w:val="nil" w:sz="6" w:space="0" w:color="auto"/>
                          <w:left w:val="nil" w:sz="6" w:space="0" w:color="auto"/>
                          <w:bottom w:val="nil" w:sz="6" w:space="0" w:color="auto"/>
                          <w:right w:val="nil" w:sz="6" w:space="0" w:color="auto"/>
                        </w:tcBorders>
                      </w:tcPr>
                      <w:p>
                        <w:pPr>
                          <w:pStyle w:val="TableParagraph"/>
                          <w:spacing w:line="240" w:lineRule="auto" w:before="2"/>
                          <w:ind w:left="108" w:right="0"/>
                          <w:jc w:val="left"/>
                          <w:rPr>
                            <w:rFonts w:ascii="宋体" w:hAnsi="宋体" w:cs="宋体" w:eastAsia="宋体" w:hint="default"/>
                            <w:sz w:val="21"/>
                            <w:szCs w:val="21"/>
                          </w:rPr>
                        </w:pPr>
                        <w:r>
                          <w:rPr>
                            <w:rFonts w:ascii="宋体" w:hAnsi="宋体" w:cs="宋体" w:eastAsia="宋体" w:hint="default"/>
                            <w:sz w:val="21"/>
                            <w:szCs w:val="21"/>
                          </w:rPr>
                          <w:t>委托代销商品</w:t>
                        </w:r>
                      </w:p>
                    </w:tc>
                    <w:tc>
                      <w:tcPr>
                        <w:tcW w:w="229" w:type="dxa"/>
                        <w:tcBorders>
                          <w:top w:val="nil" w:sz="6" w:space="0" w:color="auto"/>
                          <w:left w:val="nil" w:sz="6" w:space="0" w:color="auto"/>
                          <w:bottom w:val="nil" w:sz="6" w:space="0" w:color="auto"/>
                          <w:right w:val="nil" w:sz="6" w:space="0" w:color="auto"/>
                        </w:tcBorders>
                      </w:tcPr>
                      <w:p>
                        <w:pPr/>
                      </w:p>
                    </w:tc>
                    <w:tc>
                      <w:tcPr>
                        <w:tcW w:w="2306"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103"/>
                          <w:jc w:val="right"/>
                          <w:rPr>
                            <w:rFonts w:ascii="宋体" w:hAnsi="宋体" w:cs="宋体" w:eastAsia="宋体" w:hint="default"/>
                            <w:sz w:val="21"/>
                            <w:szCs w:val="21"/>
                          </w:rPr>
                        </w:pPr>
                        <w:r>
                          <w:rPr>
                            <w:rFonts w:ascii="宋体"/>
                            <w:spacing w:val="-1"/>
                            <w:sz w:val="21"/>
                          </w:rPr>
                          <w:t>292,977,933.27</w:t>
                        </w:r>
                      </w:p>
                    </w:tc>
                    <w:tc>
                      <w:tcPr>
                        <w:tcW w:w="228" w:type="dxa"/>
                        <w:tcBorders>
                          <w:top w:val="nil" w:sz="6" w:space="0" w:color="auto"/>
                          <w:left w:val="nil" w:sz="6" w:space="0" w:color="auto"/>
                          <w:bottom w:val="nil" w:sz="6" w:space="0" w:color="auto"/>
                          <w:right w:val="nil" w:sz="6" w:space="0" w:color="auto"/>
                        </w:tcBorders>
                      </w:tcPr>
                      <w:p>
                        <w:pPr/>
                      </w:p>
                    </w:tc>
                    <w:tc>
                      <w:tcPr>
                        <w:tcW w:w="1932"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103"/>
                          <w:jc w:val="right"/>
                          <w:rPr>
                            <w:rFonts w:ascii="宋体" w:hAnsi="宋体" w:cs="宋体" w:eastAsia="宋体" w:hint="default"/>
                            <w:sz w:val="21"/>
                            <w:szCs w:val="21"/>
                          </w:rPr>
                        </w:pPr>
                        <w:r>
                          <w:rPr>
                            <w:rFonts w:ascii="宋体"/>
                            <w:spacing w:val="-1"/>
                            <w:sz w:val="21"/>
                          </w:rPr>
                          <w:t>17,507,603.82</w:t>
                        </w:r>
                      </w:p>
                    </w:tc>
                    <w:tc>
                      <w:tcPr>
                        <w:tcW w:w="228"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106"/>
                          <w:jc w:val="right"/>
                          <w:rPr>
                            <w:rFonts w:ascii="宋体" w:hAnsi="宋体" w:cs="宋体" w:eastAsia="宋体" w:hint="default"/>
                            <w:sz w:val="21"/>
                            <w:szCs w:val="21"/>
                          </w:rPr>
                        </w:pPr>
                        <w:r>
                          <w:rPr>
                            <w:rFonts w:ascii="宋体"/>
                            <w:spacing w:val="-1"/>
                            <w:sz w:val="21"/>
                          </w:rPr>
                          <w:t>275,470,329.45</w:t>
                        </w:r>
                      </w:p>
                    </w:tc>
                  </w:tr>
                  <w:tr>
                    <w:trPr>
                      <w:trHeight w:val="372" w:hRule="exact"/>
                    </w:trPr>
                    <w:tc>
                      <w:tcPr>
                        <w:tcW w:w="2160" w:type="dxa"/>
                        <w:tcBorders>
                          <w:top w:val="nil" w:sz="6" w:space="0" w:color="auto"/>
                          <w:left w:val="nil" w:sz="6" w:space="0" w:color="auto"/>
                          <w:bottom w:val="nil" w:sz="6" w:space="0" w:color="auto"/>
                          <w:right w:val="nil" w:sz="6" w:space="0" w:color="auto"/>
                        </w:tcBorders>
                      </w:tcPr>
                      <w:p>
                        <w:pPr>
                          <w:pStyle w:val="TableParagraph"/>
                          <w:tabs>
                            <w:tab w:pos="1235" w:val="left" w:leader="none"/>
                          </w:tabs>
                          <w:spacing w:line="240" w:lineRule="auto" w:before="6"/>
                          <w:ind w:left="81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29" w:type="dxa"/>
                        <w:tcBorders>
                          <w:top w:val="nil" w:sz="6" w:space="0" w:color="auto"/>
                          <w:left w:val="nil" w:sz="6" w:space="0" w:color="auto"/>
                          <w:bottom w:val="nil" w:sz="6" w:space="0" w:color="auto"/>
                          <w:right w:val="nil" w:sz="6" w:space="0" w:color="auto"/>
                        </w:tcBorders>
                      </w:tcPr>
                      <w:p>
                        <w:pPr/>
                      </w:p>
                    </w:tc>
                    <w:tc>
                      <w:tcPr>
                        <w:tcW w:w="2306"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106"/>
                          <w:jc w:val="right"/>
                          <w:rPr>
                            <w:rFonts w:ascii="宋体" w:hAnsi="宋体" w:cs="宋体" w:eastAsia="宋体" w:hint="default"/>
                            <w:sz w:val="21"/>
                            <w:szCs w:val="21"/>
                          </w:rPr>
                        </w:pPr>
                        <w:r>
                          <w:rPr>
                            <w:rFonts w:ascii="宋体"/>
                            <w:b/>
                            <w:w w:val="95"/>
                            <w:sz w:val="21"/>
                          </w:rPr>
                          <w:t>987,601,042.93</w:t>
                        </w:r>
                        <w:r>
                          <w:rPr>
                            <w:rFonts w:ascii="宋体"/>
                            <w:sz w:val="21"/>
                          </w:rPr>
                        </w:r>
                      </w:p>
                    </w:tc>
                    <w:tc>
                      <w:tcPr>
                        <w:tcW w:w="228" w:type="dxa"/>
                        <w:tcBorders>
                          <w:top w:val="nil" w:sz="6" w:space="0" w:color="auto"/>
                          <w:left w:val="nil" w:sz="6" w:space="0" w:color="auto"/>
                          <w:bottom w:val="nil" w:sz="6" w:space="0" w:color="auto"/>
                          <w:right w:val="nil" w:sz="6" w:space="0" w:color="auto"/>
                        </w:tcBorders>
                      </w:tcPr>
                      <w:p>
                        <w:pPr/>
                      </w:p>
                    </w:tc>
                    <w:tc>
                      <w:tcPr>
                        <w:tcW w:w="1932"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106"/>
                          <w:jc w:val="right"/>
                          <w:rPr>
                            <w:rFonts w:ascii="宋体" w:hAnsi="宋体" w:cs="宋体" w:eastAsia="宋体" w:hint="default"/>
                            <w:sz w:val="21"/>
                            <w:szCs w:val="21"/>
                          </w:rPr>
                        </w:pPr>
                        <w:r>
                          <w:rPr>
                            <w:rFonts w:ascii="宋体"/>
                            <w:b/>
                            <w:w w:val="95"/>
                            <w:sz w:val="21"/>
                          </w:rPr>
                          <w:t>69,540,504.11</w:t>
                        </w:r>
                        <w:r>
                          <w:rPr>
                            <w:rFonts w:ascii="宋体"/>
                            <w:sz w:val="21"/>
                          </w:rPr>
                        </w:r>
                      </w:p>
                    </w:tc>
                    <w:tc>
                      <w:tcPr>
                        <w:tcW w:w="228" w:type="dxa"/>
                        <w:tcBorders>
                          <w:top w:val="nil" w:sz="6" w:space="0" w:color="auto"/>
                          <w:left w:val="nil" w:sz="6" w:space="0" w:color="auto"/>
                          <w:bottom w:val="nil" w:sz="6" w:space="0" w:color="auto"/>
                          <w:right w:val="nil" w:sz="6" w:space="0" w:color="auto"/>
                        </w:tcBorders>
                      </w:tcPr>
                      <w:p>
                        <w:pPr/>
                      </w:p>
                    </w:tc>
                    <w:tc>
                      <w:tcPr>
                        <w:tcW w:w="1920"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109"/>
                          <w:jc w:val="right"/>
                          <w:rPr>
                            <w:rFonts w:ascii="宋体" w:hAnsi="宋体" w:cs="宋体" w:eastAsia="宋体" w:hint="default"/>
                            <w:sz w:val="21"/>
                            <w:szCs w:val="21"/>
                          </w:rPr>
                        </w:pPr>
                        <w:r>
                          <w:rPr>
                            <w:rFonts w:ascii="宋体"/>
                            <w:b/>
                            <w:w w:val="95"/>
                            <w:sz w:val="21"/>
                          </w:rPr>
                          <w:t>918,060,538.82</w:t>
                        </w:r>
                        <w:r>
                          <w:rPr>
                            <w:rFonts w:ascii="宋体"/>
                            <w:sz w:val="21"/>
                          </w:rPr>
                        </w:r>
                      </w:p>
                    </w:tc>
                  </w:tr>
                </w:tbl>
                <w:p>
                  <w:pPr/>
                </w:p>
              </w:txbxContent>
            </v:textbox>
            <w10:wrap type="none"/>
          </v:shape>
        </w:pict>
      </w:r>
      <w:r>
        <w:rPr/>
        <w:t>期末数</w:t>
      </w:r>
    </w:p>
    <w:p>
      <w:pPr>
        <w:spacing w:after="0" w:line="240" w:lineRule="auto"/>
        <w:jc w:val="left"/>
        <w:sectPr>
          <w:type w:val="continuous"/>
          <w:pgSz w:w="11910" w:h="16840"/>
          <w:pgMar w:top="1060" w:bottom="1380" w:left="1480" w:right="1140"/>
          <w:cols w:num="2" w:equalWidth="0">
            <w:col w:w="1931" w:space="3030"/>
            <w:col w:w="4329"/>
          </w:cols>
        </w:sectPr>
      </w:pPr>
    </w:p>
    <w:p>
      <w:pPr>
        <w:spacing w:line="240" w:lineRule="auto" w:before="1"/>
        <w:rPr>
          <w:rFonts w:ascii="宋体" w:hAnsi="宋体" w:cs="宋体" w:eastAsia="宋体" w:hint="default"/>
          <w:sz w:val="5"/>
          <w:szCs w:val="5"/>
        </w:rPr>
      </w:pPr>
    </w:p>
    <w:p>
      <w:pPr>
        <w:spacing w:line="20" w:lineRule="exact"/>
        <w:ind w:left="2531" w:right="0" w:firstLine="0"/>
        <w:rPr>
          <w:rFonts w:ascii="宋体" w:hAnsi="宋体" w:cs="宋体" w:eastAsia="宋体" w:hint="default"/>
          <w:sz w:val="2"/>
          <w:szCs w:val="2"/>
        </w:rPr>
      </w:pPr>
      <w:r>
        <w:rPr>
          <w:rFonts w:ascii="宋体" w:hAnsi="宋体" w:cs="宋体" w:eastAsia="宋体" w:hint="default"/>
          <w:sz w:val="2"/>
          <w:szCs w:val="2"/>
        </w:rPr>
        <w:pict>
          <v:group style="width:330.9pt;height:.5pt;mso-position-horizontal-relative:char;mso-position-vertical-relative:line" coordorigin="0,0" coordsize="6618,10">
            <v:group style="position:absolute;left:5;top:5;width:2300;height:2" coordorigin="5,5" coordsize="2300,2">
              <v:shape style="position:absolute;left:5;top:5;width:2300;height:2" coordorigin="5,5" coordsize="2300,0" path="m5,5l2304,5e" filled="false" stroked="true" strokeweight=".48004pt" strokecolor="#000000">
                <v:path arrowok="t"/>
              </v:shape>
            </v:group>
            <v:group style="position:absolute;left:2304;top:5;width:10;height:2" coordorigin="2304,5" coordsize="10,2">
              <v:shape style="position:absolute;left:2304;top:5;width:10;height:2" coordorigin="2304,5" coordsize="10,0" path="m2304,5l2314,5e" filled="false" stroked="true" strokeweight=".48004pt" strokecolor="#000000">
                <v:path arrowok="t"/>
              </v:shape>
            </v:group>
            <v:group style="position:absolute;left:2314;top:5;width:227;height:2" coordorigin="2314,5" coordsize="227,2">
              <v:shape style="position:absolute;left:2314;top:5;width:227;height:2" coordorigin="2314,5" coordsize="227,0" path="m2314,5l2540,5e" filled="false" stroked="true" strokeweight=".48004pt" strokecolor="#000000">
                <v:path arrowok="t"/>
              </v:shape>
            </v:group>
            <v:group style="position:absolute;left:2540;top:5;width:10;height:2" coordorigin="2540,5" coordsize="10,2">
              <v:shape style="position:absolute;left:2540;top:5;width:10;height:2" coordorigin="2540,5" coordsize="10,0" path="m2540,5l2549,5e" filled="false" stroked="true" strokeweight=".48004pt" strokecolor="#000000">
                <v:path arrowok="t"/>
              </v:shape>
            </v:group>
            <v:group style="position:absolute;left:2549;top:5;width:1916;height:2" coordorigin="2549,5" coordsize="1916,2">
              <v:shape style="position:absolute;left:2549;top:5;width:1916;height:2" coordorigin="2549,5" coordsize="1916,0" path="m2549,5l4464,5e" filled="false" stroked="true" strokeweight=".48004pt" strokecolor="#000000">
                <v:path arrowok="t"/>
              </v:shape>
            </v:group>
            <v:group style="position:absolute;left:4464;top:5;width:10;height:2" coordorigin="4464,5" coordsize="10,2">
              <v:shape style="position:absolute;left:4464;top:5;width:10;height:2" coordorigin="4464,5" coordsize="10,0" path="m4464,5l4474,5e" filled="false" stroked="true" strokeweight=".48004pt" strokecolor="#000000">
                <v:path arrowok="t"/>
              </v:shape>
            </v:group>
            <v:group style="position:absolute;left:4474;top:5;width:226;height:2" coordorigin="4474,5" coordsize="226,2">
              <v:shape style="position:absolute;left:4474;top:5;width:226;height:2" coordorigin="4474,5" coordsize="226,0" path="m4474,5l4700,5e" filled="false" stroked="true" strokeweight=".48004pt" strokecolor="#000000">
                <v:path arrowok="t"/>
              </v:shape>
            </v:group>
            <v:group style="position:absolute;left:4700;top:5;width:10;height:2" coordorigin="4700,5" coordsize="10,2">
              <v:shape style="position:absolute;left:4700;top:5;width:10;height:2" coordorigin="4700,5" coordsize="10,0" path="m4700,5l4709,5e" filled="false" stroked="true" strokeweight=".48004pt" strokecolor="#000000">
                <v:path arrowok="t"/>
              </v:shape>
            </v:group>
            <v:group style="position:absolute;left:4709;top:5;width:1904;height:2" coordorigin="4709,5" coordsize="1904,2">
              <v:shape style="position:absolute;left:4709;top:5;width:1904;height:2" coordorigin="4709,5" coordsize="1904,0" path="m4709,5l6613,5e" filled="false" stroked="true" strokeweight=".48004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8"/>
          <w:szCs w:val="18"/>
        </w:rPr>
      </w:pPr>
    </w:p>
    <w:p>
      <w:pPr>
        <w:pStyle w:val="BodyText"/>
        <w:spacing w:line="240" w:lineRule="auto" w:before="36"/>
        <w:ind w:left="562" w:right="0"/>
        <w:jc w:val="left"/>
      </w:pPr>
      <w:r>
        <w:rPr/>
        <w:pict>
          <v:group style="position:absolute;margin-left:196.609985pt;margin-top:35.423626pt;width:333.9pt;height:.5pt;mso-position-horizontal-relative:page;mso-position-vertical-relative:paragraph;z-index:-849976" coordorigin="3932,708" coordsize="6678,10">
            <v:group style="position:absolute;left:3937;top:713;width:2276;height:2" coordorigin="3937,713" coordsize="2276,2">
              <v:shape style="position:absolute;left:3937;top:713;width:2276;height:2" coordorigin="3937,713" coordsize="2276,0" path="m3937,713l6212,713e" filled="false" stroked="true" strokeweight=".48004pt" strokecolor="#000000">
                <v:path arrowok="t"/>
              </v:shape>
            </v:group>
            <v:group style="position:absolute;left:6212;top:713;width:10;height:2" coordorigin="6212,713" coordsize="10,2">
              <v:shape style="position:absolute;left:6212;top:713;width:10;height:2" coordorigin="6212,713" coordsize="10,0" path="m6212,713l6222,713e" filled="false" stroked="true" strokeweight=".48004pt" strokecolor="#000000">
                <v:path arrowok="t"/>
              </v:shape>
            </v:group>
            <v:group style="position:absolute;left:6222;top:713;width:226;height:2" coordorigin="6222,713" coordsize="226,2">
              <v:shape style="position:absolute;left:6222;top:713;width:226;height:2" coordorigin="6222,713" coordsize="226,0" path="m6222,713l6447,713e" filled="false" stroked="true" strokeweight=".48004pt" strokecolor="#000000">
                <v:path arrowok="t"/>
              </v:shape>
            </v:group>
            <v:group style="position:absolute;left:6447;top:713;width:10;height:2" coordorigin="6447,713" coordsize="10,2">
              <v:shape style="position:absolute;left:6447;top:713;width:10;height:2" coordorigin="6447,713" coordsize="10,0" path="m6447,713l6457,713e" filled="false" stroked="true" strokeweight=".48004pt" strokecolor="#000000">
                <v:path arrowok="t"/>
              </v:shape>
            </v:group>
            <v:group style="position:absolute;left:6457;top:713;width:1863;height:2" coordorigin="6457,713" coordsize="1863,2">
              <v:shape style="position:absolute;left:6457;top:713;width:1863;height:2" coordorigin="6457,713" coordsize="1863,0" path="m6457,713l8320,713e" filled="false" stroked="true" strokeweight=".48004pt" strokecolor="#000000">
                <v:path arrowok="t"/>
              </v:shape>
            </v:group>
            <v:group style="position:absolute;left:8320;top:713;width:10;height:2" coordorigin="8320,713" coordsize="10,2">
              <v:shape style="position:absolute;left:8320;top:713;width:10;height:2" coordorigin="8320,713" coordsize="10,0" path="m8320,713l8329,713e" filled="false" stroked="true" strokeweight=".48004pt" strokecolor="#000000">
                <v:path arrowok="t"/>
              </v:shape>
            </v:group>
            <v:group style="position:absolute;left:8329;top:713;width:228;height:2" coordorigin="8329,713" coordsize="228,2">
              <v:shape style="position:absolute;left:8329;top:713;width:228;height:2" coordorigin="8329,713" coordsize="228,0" path="m8329,713l8557,713e" filled="false" stroked="true" strokeweight=".48004pt" strokecolor="#000000">
                <v:path arrowok="t"/>
              </v:shape>
            </v:group>
            <v:group style="position:absolute;left:8557;top:713;width:10;height:2" coordorigin="8557,713" coordsize="10,2">
              <v:shape style="position:absolute;left:8557;top:713;width:10;height:2" coordorigin="8557,713" coordsize="10,0" path="m8557,713l8567,713e" filled="false" stroked="true" strokeweight=".48004pt" strokecolor="#000000">
                <v:path arrowok="t"/>
              </v:shape>
            </v:group>
            <v:group style="position:absolute;left:8567;top:713;width:2038;height:2" coordorigin="8567,713" coordsize="2038,2">
              <v:shape style="position:absolute;left:8567;top:713;width:2038;height:2" coordorigin="8567,713" coordsize="2038,0" path="m8567,713l10605,713e" filled="false" stroked="true" strokeweight=".48004pt" strokecolor="#000000">
                <v:path arrowok="t"/>
              </v:shape>
            </v:group>
            <w10:wrap type="none"/>
          </v:group>
        </w:pict>
      </w:r>
      <w:r>
        <w:rPr/>
        <w:t>（续）</w:t>
      </w:r>
    </w:p>
    <w:p>
      <w:pPr>
        <w:spacing w:line="240" w:lineRule="auto" w:before="13"/>
        <w:rPr>
          <w:rFonts w:ascii="宋体" w:hAnsi="宋体" w:cs="宋体" w:eastAsia="宋体" w:hint="default"/>
          <w:sz w:val="8"/>
          <w:szCs w:val="8"/>
        </w:rPr>
      </w:pPr>
    </w:p>
    <w:tbl>
      <w:tblPr>
        <w:tblW w:w="0" w:type="auto"/>
        <w:jc w:val="left"/>
        <w:tblInd w:w="159" w:type="dxa"/>
        <w:tblLayout w:type="fixed"/>
        <w:tblCellMar>
          <w:top w:w="0" w:type="dxa"/>
          <w:left w:w="0" w:type="dxa"/>
          <w:bottom w:w="0" w:type="dxa"/>
          <w:right w:w="0" w:type="dxa"/>
        </w:tblCellMar>
        <w:tblLook w:val="01E0"/>
      </w:tblPr>
      <w:tblGrid>
        <w:gridCol w:w="4004"/>
        <w:gridCol w:w="2208"/>
        <w:gridCol w:w="468"/>
        <w:gridCol w:w="238"/>
        <w:gridCol w:w="2048"/>
      </w:tblGrid>
      <w:tr>
        <w:trPr>
          <w:trHeight w:val="194" w:hRule="exact"/>
        </w:trPr>
        <w:tc>
          <w:tcPr>
            <w:tcW w:w="4004" w:type="dxa"/>
            <w:tcBorders>
              <w:top w:val="nil" w:sz="6" w:space="0" w:color="auto"/>
              <w:left w:val="nil" w:sz="6" w:space="0" w:color="auto"/>
              <w:bottom w:val="nil" w:sz="6" w:space="0" w:color="auto"/>
              <w:right w:val="nil" w:sz="6" w:space="0" w:color="auto"/>
            </w:tcBorders>
          </w:tcPr>
          <w:p>
            <w:pPr/>
          </w:p>
        </w:tc>
        <w:tc>
          <w:tcPr>
            <w:tcW w:w="2208" w:type="dxa"/>
            <w:tcBorders>
              <w:top w:val="nil" w:sz="6" w:space="0" w:color="auto"/>
              <w:left w:val="nil" w:sz="6" w:space="0" w:color="auto"/>
              <w:bottom w:val="nil" w:sz="6" w:space="0" w:color="auto"/>
              <w:right w:val="nil" w:sz="6" w:space="0" w:color="auto"/>
            </w:tcBorders>
          </w:tcPr>
          <w:p>
            <w:pPr>
              <w:pStyle w:val="TableParagraph"/>
              <w:spacing w:line="211" w:lineRule="exact"/>
              <w:ind w:left="1310"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468"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2048" w:type="dxa"/>
            <w:tcBorders>
              <w:top w:val="nil" w:sz="6" w:space="0" w:color="auto"/>
              <w:left w:val="nil" w:sz="6" w:space="0" w:color="auto"/>
              <w:bottom w:val="nil" w:sz="6" w:space="0" w:color="auto"/>
              <w:right w:val="nil" w:sz="6" w:space="0" w:color="auto"/>
            </w:tcBorders>
          </w:tcPr>
          <w:p>
            <w:pPr/>
          </w:p>
        </w:tc>
      </w:tr>
      <w:tr>
        <w:trPr>
          <w:trHeight w:val="178" w:hRule="exact"/>
        </w:trPr>
        <w:tc>
          <w:tcPr>
            <w:tcW w:w="4004" w:type="dxa"/>
            <w:tcBorders>
              <w:top w:val="nil" w:sz="6" w:space="0" w:color="auto"/>
              <w:left w:val="nil" w:sz="6" w:space="0" w:color="auto"/>
              <w:bottom w:val="nil" w:sz="6" w:space="0" w:color="auto"/>
              <w:right w:val="nil" w:sz="6" w:space="0" w:color="auto"/>
            </w:tcBorders>
          </w:tcPr>
          <w:p>
            <w:pPr>
              <w:pStyle w:val="TableParagraph"/>
              <w:tabs>
                <w:tab w:pos="1293" w:val="left" w:leader="none"/>
              </w:tabs>
              <w:spacing w:line="194" w:lineRule="exact"/>
              <w:ind w:left="767"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208" w:type="dxa"/>
            <w:tcBorders>
              <w:top w:val="nil" w:sz="6" w:space="0" w:color="auto"/>
              <w:left w:val="nil" w:sz="6" w:space="0" w:color="auto"/>
              <w:bottom w:val="nil" w:sz="6" w:space="0" w:color="auto"/>
              <w:right w:val="nil" w:sz="6" w:space="0" w:color="auto"/>
            </w:tcBorders>
          </w:tcPr>
          <w:p>
            <w:pPr/>
          </w:p>
        </w:tc>
        <w:tc>
          <w:tcPr>
            <w:tcW w:w="468"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2048" w:type="dxa"/>
            <w:tcBorders>
              <w:top w:val="nil" w:sz="6" w:space="0" w:color="auto"/>
              <w:left w:val="nil" w:sz="6" w:space="0" w:color="auto"/>
              <w:bottom w:val="nil" w:sz="6" w:space="0" w:color="auto"/>
              <w:right w:val="nil" w:sz="6" w:space="0" w:color="auto"/>
            </w:tcBorders>
          </w:tcPr>
          <w:p>
            <w:pPr/>
          </w:p>
        </w:tc>
      </w:tr>
      <w:tr>
        <w:trPr>
          <w:trHeight w:val="268" w:hRule="exact"/>
        </w:trPr>
        <w:tc>
          <w:tcPr>
            <w:tcW w:w="4004" w:type="dxa"/>
            <w:tcBorders>
              <w:top w:val="nil" w:sz="6" w:space="0" w:color="auto"/>
              <w:left w:val="nil" w:sz="6" w:space="0" w:color="auto"/>
              <w:bottom w:val="single" w:sz="4" w:space="0" w:color="000000"/>
              <w:right w:val="nil" w:sz="6" w:space="0" w:color="auto"/>
            </w:tcBorders>
          </w:tcPr>
          <w:p>
            <w:pPr>
              <w:pStyle w:val="TableParagraph"/>
              <w:spacing w:line="194" w:lineRule="exact"/>
              <w:ind w:right="144"/>
              <w:jc w:val="right"/>
              <w:rPr>
                <w:rFonts w:ascii="宋体" w:hAnsi="宋体" w:cs="宋体" w:eastAsia="宋体" w:hint="default"/>
                <w:sz w:val="21"/>
                <w:szCs w:val="21"/>
              </w:rPr>
            </w:pPr>
            <w:r>
              <w:rPr>
                <w:rFonts w:ascii="宋体" w:hAnsi="宋体" w:cs="宋体" w:eastAsia="宋体" w:hint="default"/>
                <w:spacing w:val="-1"/>
                <w:sz w:val="21"/>
                <w:szCs w:val="21"/>
              </w:rPr>
              <w:t>账面余额</w:t>
            </w:r>
          </w:p>
        </w:tc>
        <w:tc>
          <w:tcPr>
            <w:tcW w:w="2208" w:type="dxa"/>
            <w:tcBorders>
              <w:top w:val="nil" w:sz="6" w:space="0" w:color="auto"/>
              <w:left w:val="nil" w:sz="6" w:space="0" w:color="auto"/>
              <w:bottom w:val="single" w:sz="4" w:space="0" w:color="000000"/>
              <w:right w:val="nil" w:sz="6" w:space="0" w:color="auto"/>
            </w:tcBorders>
          </w:tcPr>
          <w:p>
            <w:pPr>
              <w:pStyle w:val="TableParagraph"/>
              <w:spacing w:line="194" w:lineRule="exact"/>
              <w:ind w:left="1320" w:right="0"/>
              <w:jc w:val="left"/>
              <w:rPr>
                <w:rFonts w:ascii="宋体" w:hAnsi="宋体" w:cs="宋体" w:eastAsia="宋体" w:hint="default"/>
                <w:sz w:val="21"/>
                <w:szCs w:val="21"/>
              </w:rPr>
            </w:pPr>
            <w:r>
              <w:rPr>
                <w:rFonts w:ascii="宋体" w:hAnsi="宋体" w:cs="宋体" w:eastAsia="宋体" w:hint="default"/>
                <w:sz w:val="21"/>
                <w:szCs w:val="21"/>
              </w:rPr>
              <w:t>跌价准备</w:t>
            </w:r>
          </w:p>
        </w:tc>
        <w:tc>
          <w:tcPr>
            <w:tcW w:w="468" w:type="dxa"/>
            <w:tcBorders>
              <w:top w:val="nil" w:sz="6" w:space="0" w:color="auto"/>
              <w:left w:val="nil" w:sz="6" w:space="0" w:color="auto"/>
              <w:bottom w:val="single" w:sz="4" w:space="0" w:color="000000"/>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2048" w:type="dxa"/>
            <w:tcBorders>
              <w:top w:val="nil" w:sz="6" w:space="0" w:color="auto"/>
              <w:left w:val="nil" w:sz="6" w:space="0" w:color="auto"/>
              <w:bottom w:val="single" w:sz="4" w:space="0" w:color="000000"/>
              <w:right w:val="nil" w:sz="6" w:space="0" w:color="auto"/>
            </w:tcBorders>
          </w:tcPr>
          <w:p>
            <w:pPr>
              <w:pStyle w:val="TableParagraph"/>
              <w:spacing w:line="194" w:lineRule="exact"/>
              <w:ind w:left="602" w:right="0"/>
              <w:jc w:val="left"/>
              <w:rPr>
                <w:rFonts w:ascii="宋体" w:hAnsi="宋体" w:cs="宋体" w:eastAsia="宋体" w:hint="default"/>
                <w:sz w:val="21"/>
                <w:szCs w:val="21"/>
              </w:rPr>
            </w:pPr>
            <w:r>
              <w:rPr>
                <w:rFonts w:ascii="宋体" w:hAnsi="宋体" w:cs="宋体" w:eastAsia="宋体" w:hint="default"/>
                <w:sz w:val="21"/>
                <w:szCs w:val="21"/>
              </w:rPr>
              <w:t>账面价值</w:t>
            </w:r>
          </w:p>
        </w:tc>
      </w:tr>
      <w:tr>
        <w:trPr>
          <w:trHeight w:val="282" w:hRule="exact"/>
        </w:trPr>
        <w:tc>
          <w:tcPr>
            <w:tcW w:w="4004" w:type="dxa"/>
            <w:tcBorders>
              <w:top w:val="single" w:sz="4" w:space="0" w:color="000000"/>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103.6pt;height:.5pt;mso-position-horizontal-relative:char;mso-position-vertical-relative:line" coordorigin="0,0" coordsize="2072,10">
                  <v:group style="position:absolute;left:5;top:5;width:2062;height:2" coordorigin="5,5" coordsize="2062,2">
                    <v:shape style="position:absolute;left:5;top:5;width:2062;height:2" coordorigin="5,5" coordsize="2062,0" path="m5,5l2066,5e" filled="false" stroked="true" strokeweight=".48004pt" strokecolor="#000000">
                      <v:path arrowok="t"/>
                    </v:shape>
                  </v:group>
                </v:group>
              </w:pict>
            </w:r>
            <w:r>
              <w:rPr>
                <w:rFonts w:ascii="宋体" w:hAnsi="宋体" w:cs="宋体" w:eastAsia="宋体" w:hint="default"/>
                <w:sz w:val="2"/>
                <w:szCs w:val="2"/>
              </w:rPr>
            </w: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220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left="146" w:right="0"/>
              <w:jc w:val="left"/>
              <w:rPr>
                <w:rFonts w:ascii="宋体" w:hAnsi="宋体" w:cs="宋体" w:eastAsia="宋体" w:hint="default"/>
                <w:sz w:val="21"/>
                <w:szCs w:val="21"/>
              </w:rPr>
            </w:pPr>
            <w:r>
              <w:rPr>
                <w:rFonts w:ascii="宋体"/>
                <w:sz w:val="21"/>
              </w:rPr>
              <w:t>---</w:t>
            </w:r>
          </w:p>
        </w:tc>
        <w:tc>
          <w:tcPr>
            <w:tcW w:w="46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left="45" w:right="0"/>
              <w:jc w:val="lef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204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103"/>
              <w:jc w:val="right"/>
              <w:rPr>
                <w:rFonts w:ascii="宋体" w:hAnsi="宋体" w:cs="宋体" w:eastAsia="宋体" w:hint="default"/>
                <w:sz w:val="21"/>
                <w:szCs w:val="21"/>
              </w:rPr>
            </w:pPr>
            <w:r>
              <w:rPr>
                <w:rFonts w:ascii="宋体"/>
                <w:sz w:val="21"/>
              </w:rPr>
              <w:t>---</w:t>
            </w:r>
          </w:p>
        </w:tc>
      </w:tr>
    </w:tbl>
    <w:p>
      <w:pPr>
        <w:spacing w:after="0" w:line="240" w:lineRule="auto"/>
        <w:jc w:val="right"/>
        <w:rPr>
          <w:rFonts w:ascii="宋体" w:hAnsi="宋体" w:cs="宋体" w:eastAsia="宋体" w:hint="default"/>
          <w:sz w:val="21"/>
          <w:szCs w:val="21"/>
        </w:rPr>
        <w:sectPr>
          <w:type w:val="continuous"/>
          <w:pgSz w:w="11910" w:h="16840"/>
          <w:pgMar w:top="1060" w:bottom="1380" w:left="1480" w:right="1140"/>
        </w:sectPr>
      </w:pPr>
    </w:p>
    <w:p>
      <w:pPr>
        <w:spacing w:line="240" w:lineRule="auto" w:before="10"/>
        <w:rPr>
          <w:rFonts w:ascii="宋体" w:hAnsi="宋体" w:cs="宋体" w:eastAsia="宋体" w:hint="default"/>
          <w:sz w:val="3"/>
          <w:szCs w:val="3"/>
        </w:rPr>
      </w:pPr>
    </w:p>
    <w:tbl>
      <w:tblPr>
        <w:tblW w:w="0" w:type="auto"/>
        <w:jc w:val="left"/>
        <w:tblInd w:w="114" w:type="dxa"/>
        <w:tblLayout w:type="fixed"/>
        <w:tblCellMar>
          <w:top w:w="0" w:type="dxa"/>
          <w:left w:w="0" w:type="dxa"/>
          <w:bottom w:w="0" w:type="dxa"/>
          <w:right w:w="0" w:type="dxa"/>
        </w:tblCellMar>
        <w:tblLook w:val="01E0"/>
      </w:tblPr>
      <w:tblGrid>
        <w:gridCol w:w="2343"/>
        <w:gridCol w:w="2275"/>
        <w:gridCol w:w="228"/>
        <w:gridCol w:w="1880"/>
        <w:gridCol w:w="230"/>
        <w:gridCol w:w="2100"/>
      </w:tblGrid>
      <w:tr>
        <w:trPr>
          <w:trHeight w:val="632" w:hRule="exact"/>
        </w:trPr>
        <w:tc>
          <w:tcPr>
            <w:tcW w:w="2343"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53"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2275"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3"/>
              <w:jc w:val="right"/>
              <w:rPr>
                <w:rFonts w:ascii="宋体" w:hAnsi="宋体" w:cs="宋体" w:eastAsia="宋体" w:hint="default"/>
                <w:sz w:val="21"/>
                <w:szCs w:val="21"/>
              </w:rPr>
            </w:pPr>
            <w:r>
              <w:rPr>
                <w:rFonts w:ascii="宋体"/>
                <w:spacing w:val="-1"/>
                <w:sz w:val="21"/>
              </w:rPr>
              <w:t>728,529,869.50</w:t>
            </w:r>
          </w:p>
        </w:tc>
        <w:tc>
          <w:tcPr>
            <w:tcW w:w="228" w:type="dxa"/>
            <w:tcBorders>
              <w:top w:val="single" w:sz="6" w:space="0" w:color="000000"/>
              <w:left w:val="nil" w:sz="6" w:space="0" w:color="auto"/>
              <w:bottom w:val="nil" w:sz="6" w:space="0" w:color="auto"/>
              <w:right w:val="nil" w:sz="6" w:space="0" w:color="auto"/>
            </w:tcBorders>
          </w:tcPr>
          <w:p>
            <w:pPr/>
          </w:p>
        </w:tc>
        <w:tc>
          <w:tcPr>
            <w:tcW w:w="1880"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3"/>
              <w:jc w:val="right"/>
              <w:rPr>
                <w:rFonts w:ascii="宋体" w:hAnsi="宋体" w:cs="宋体" w:eastAsia="宋体" w:hint="default"/>
                <w:sz w:val="21"/>
                <w:szCs w:val="21"/>
              </w:rPr>
            </w:pPr>
            <w:r>
              <w:rPr>
                <w:rFonts w:ascii="宋体"/>
                <w:spacing w:val="-1"/>
                <w:sz w:val="21"/>
              </w:rPr>
              <w:t>26,847,212.03</w:t>
            </w:r>
          </w:p>
        </w:tc>
        <w:tc>
          <w:tcPr>
            <w:tcW w:w="230" w:type="dxa"/>
            <w:tcBorders>
              <w:top w:val="single" w:sz="6" w:space="0" w:color="000000"/>
              <w:left w:val="nil" w:sz="6" w:space="0" w:color="auto"/>
              <w:bottom w:val="nil" w:sz="6" w:space="0" w:color="auto"/>
              <w:right w:val="nil" w:sz="6" w:space="0" w:color="auto"/>
            </w:tcBorders>
          </w:tcPr>
          <w:p>
            <w:pPr/>
          </w:p>
        </w:tc>
        <w:tc>
          <w:tcPr>
            <w:tcW w:w="2100"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49"/>
              <w:jc w:val="right"/>
              <w:rPr>
                <w:rFonts w:ascii="宋体" w:hAnsi="宋体" w:cs="宋体" w:eastAsia="宋体" w:hint="default"/>
                <w:sz w:val="21"/>
                <w:szCs w:val="21"/>
              </w:rPr>
            </w:pPr>
            <w:r>
              <w:rPr>
                <w:rFonts w:ascii="宋体"/>
                <w:spacing w:val="-1"/>
                <w:sz w:val="21"/>
              </w:rPr>
              <w:t>701,682,657.47</w:t>
            </w:r>
          </w:p>
        </w:tc>
      </w:tr>
      <w:tr>
        <w:trPr>
          <w:trHeight w:val="352" w:hRule="exact"/>
        </w:trPr>
        <w:tc>
          <w:tcPr>
            <w:tcW w:w="2343" w:type="dxa"/>
            <w:tcBorders>
              <w:top w:val="nil" w:sz="6" w:space="0" w:color="auto"/>
              <w:left w:val="nil" w:sz="6" w:space="0" w:color="auto"/>
              <w:bottom w:val="nil" w:sz="6" w:space="0" w:color="auto"/>
              <w:right w:val="nil" w:sz="6" w:space="0" w:color="auto"/>
            </w:tcBorders>
          </w:tcPr>
          <w:p>
            <w:pPr>
              <w:pStyle w:val="TableParagraph"/>
              <w:spacing w:line="240" w:lineRule="auto" w:before="3"/>
              <w:ind w:left="153" w:right="0"/>
              <w:jc w:val="left"/>
              <w:rPr>
                <w:rFonts w:ascii="宋体" w:hAnsi="宋体" w:cs="宋体" w:eastAsia="宋体" w:hint="default"/>
                <w:sz w:val="21"/>
                <w:szCs w:val="21"/>
              </w:rPr>
            </w:pPr>
            <w:r>
              <w:rPr>
                <w:rFonts w:ascii="宋体" w:hAnsi="宋体" w:cs="宋体" w:eastAsia="宋体" w:hint="default"/>
                <w:sz w:val="21"/>
                <w:szCs w:val="21"/>
              </w:rPr>
              <w:t>委托代销商品</w:t>
            </w:r>
          </w:p>
        </w:tc>
        <w:tc>
          <w:tcPr>
            <w:tcW w:w="2275"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103"/>
              <w:jc w:val="right"/>
              <w:rPr>
                <w:rFonts w:ascii="宋体" w:hAnsi="宋体" w:cs="宋体" w:eastAsia="宋体" w:hint="default"/>
                <w:sz w:val="21"/>
                <w:szCs w:val="21"/>
              </w:rPr>
            </w:pPr>
            <w:r>
              <w:rPr>
                <w:rFonts w:ascii="宋体"/>
                <w:spacing w:val="-1"/>
                <w:sz w:val="21"/>
              </w:rPr>
              <w:t>341,497,274.76</w:t>
            </w:r>
          </w:p>
        </w:tc>
        <w:tc>
          <w:tcPr>
            <w:tcW w:w="228" w:type="dxa"/>
            <w:tcBorders>
              <w:top w:val="nil" w:sz="6" w:space="0" w:color="auto"/>
              <w:left w:val="nil" w:sz="6" w:space="0" w:color="auto"/>
              <w:bottom w:val="nil" w:sz="6" w:space="0" w:color="auto"/>
              <w:right w:val="nil" w:sz="6" w:space="0" w:color="auto"/>
            </w:tcBorders>
          </w:tcPr>
          <w:p>
            <w:pPr/>
          </w:p>
        </w:tc>
        <w:tc>
          <w:tcPr>
            <w:tcW w:w="1880"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103"/>
              <w:jc w:val="right"/>
              <w:rPr>
                <w:rFonts w:ascii="宋体" w:hAnsi="宋体" w:cs="宋体" w:eastAsia="宋体" w:hint="default"/>
                <w:sz w:val="21"/>
                <w:szCs w:val="21"/>
              </w:rPr>
            </w:pPr>
            <w:r>
              <w:rPr>
                <w:rFonts w:ascii="宋体"/>
                <w:spacing w:val="-1"/>
                <w:sz w:val="21"/>
              </w:rPr>
              <w:t>30,107,898.94</w:t>
            </w:r>
          </w:p>
        </w:tc>
        <w:tc>
          <w:tcPr>
            <w:tcW w:w="230"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149"/>
              <w:jc w:val="right"/>
              <w:rPr>
                <w:rFonts w:ascii="宋体" w:hAnsi="宋体" w:cs="宋体" w:eastAsia="宋体" w:hint="default"/>
                <w:sz w:val="21"/>
                <w:szCs w:val="21"/>
              </w:rPr>
            </w:pPr>
            <w:r>
              <w:rPr>
                <w:rFonts w:ascii="宋体"/>
                <w:spacing w:val="-1"/>
                <w:sz w:val="21"/>
              </w:rPr>
              <w:t>311,389,375.82</w:t>
            </w:r>
          </w:p>
        </w:tc>
      </w:tr>
      <w:tr>
        <w:trPr>
          <w:trHeight w:val="372" w:hRule="exact"/>
        </w:trPr>
        <w:tc>
          <w:tcPr>
            <w:tcW w:w="2343" w:type="dxa"/>
            <w:tcBorders>
              <w:top w:val="nil" w:sz="6" w:space="0" w:color="auto"/>
              <w:left w:val="nil" w:sz="6" w:space="0" w:color="auto"/>
              <w:bottom w:val="nil" w:sz="6" w:space="0" w:color="auto"/>
              <w:right w:val="nil" w:sz="6" w:space="0" w:color="auto"/>
            </w:tcBorders>
          </w:tcPr>
          <w:p>
            <w:pPr>
              <w:pStyle w:val="TableParagraph"/>
              <w:tabs>
                <w:tab w:pos="419" w:val="left" w:leader="none"/>
              </w:tabs>
              <w:spacing w:line="240" w:lineRule="auto" w:before="6"/>
              <w:ind w:right="82"/>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275"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106"/>
              <w:jc w:val="right"/>
              <w:rPr>
                <w:rFonts w:ascii="宋体" w:hAnsi="宋体" w:cs="宋体" w:eastAsia="宋体" w:hint="default"/>
                <w:sz w:val="21"/>
                <w:szCs w:val="21"/>
              </w:rPr>
            </w:pPr>
            <w:r>
              <w:rPr>
                <w:rFonts w:ascii="宋体"/>
                <w:b/>
                <w:sz w:val="21"/>
              </w:rPr>
              <w:t>1,070,027,144.26</w:t>
            </w:r>
            <w:r>
              <w:rPr>
                <w:rFonts w:ascii="宋体"/>
                <w:sz w:val="21"/>
              </w:rPr>
            </w:r>
          </w:p>
        </w:tc>
        <w:tc>
          <w:tcPr>
            <w:tcW w:w="228" w:type="dxa"/>
            <w:tcBorders>
              <w:top w:val="nil" w:sz="6" w:space="0" w:color="auto"/>
              <w:left w:val="nil" w:sz="6" w:space="0" w:color="auto"/>
              <w:bottom w:val="nil" w:sz="6" w:space="0" w:color="auto"/>
              <w:right w:val="nil" w:sz="6" w:space="0" w:color="auto"/>
            </w:tcBorders>
          </w:tcPr>
          <w:p>
            <w:pPr/>
          </w:p>
        </w:tc>
        <w:tc>
          <w:tcPr>
            <w:tcW w:w="1880"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106"/>
              <w:jc w:val="right"/>
              <w:rPr>
                <w:rFonts w:ascii="宋体" w:hAnsi="宋体" w:cs="宋体" w:eastAsia="宋体" w:hint="default"/>
                <w:sz w:val="21"/>
                <w:szCs w:val="21"/>
              </w:rPr>
            </w:pPr>
            <w:r>
              <w:rPr>
                <w:rFonts w:ascii="宋体"/>
                <w:b/>
                <w:w w:val="95"/>
                <w:sz w:val="21"/>
              </w:rPr>
              <w:t>56,955,110.97</w:t>
            </w:r>
            <w:r>
              <w:rPr>
                <w:rFonts w:ascii="宋体"/>
                <w:sz w:val="21"/>
              </w:rPr>
            </w:r>
          </w:p>
        </w:tc>
        <w:tc>
          <w:tcPr>
            <w:tcW w:w="230" w:type="dxa"/>
            <w:tcBorders>
              <w:top w:val="nil" w:sz="6" w:space="0" w:color="auto"/>
              <w:left w:val="nil" w:sz="6" w:space="0" w:color="auto"/>
              <w:bottom w:val="nil" w:sz="6" w:space="0" w:color="auto"/>
              <w:right w:val="nil" w:sz="6" w:space="0" w:color="auto"/>
            </w:tcBorders>
          </w:tcPr>
          <w:p>
            <w:pPr/>
          </w:p>
        </w:tc>
        <w:tc>
          <w:tcPr>
            <w:tcW w:w="2100"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152"/>
              <w:jc w:val="right"/>
              <w:rPr>
                <w:rFonts w:ascii="宋体" w:hAnsi="宋体" w:cs="宋体" w:eastAsia="宋体" w:hint="default"/>
                <w:sz w:val="21"/>
                <w:szCs w:val="21"/>
              </w:rPr>
            </w:pPr>
            <w:r>
              <w:rPr>
                <w:rFonts w:ascii="宋体"/>
                <w:b/>
                <w:sz w:val="21"/>
              </w:rPr>
              <w:t>1,013,072,033.29</w:t>
            </w:r>
            <w:r>
              <w:rPr>
                <w:rFonts w:ascii="宋体"/>
                <w:sz w:val="21"/>
              </w:rPr>
            </w:r>
          </w:p>
        </w:tc>
      </w:tr>
    </w:tbl>
    <w:p>
      <w:pPr>
        <w:pStyle w:val="BodyText"/>
        <w:spacing w:line="240" w:lineRule="auto" w:before="74"/>
        <w:ind w:left="562" w:right="0"/>
        <w:jc w:val="left"/>
      </w:pPr>
      <w:r>
        <w:rPr/>
        <w:pict>
          <v:group style="position:absolute;margin-left:331.869995pt;margin-top:35.763695pt;width:137.2pt;height:.5pt;mso-position-horizontal-relative:page;mso-position-vertical-relative:paragraph;z-index:-849928" coordorigin="6637,715" coordsize="2744,10">
            <v:group style="position:absolute;left:6642;top:720;width:1330;height:2" coordorigin="6642,720" coordsize="1330,2">
              <v:shape style="position:absolute;left:6642;top:720;width:1330;height:2" coordorigin="6642,720" coordsize="1330,0" path="m6642,720l7972,720e" filled="false" stroked="true" strokeweight=".48pt" strokecolor="#000000">
                <v:path arrowok="t"/>
              </v:shape>
            </v:group>
            <v:group style="position:absolute;left:7972;top:720;width:10;height:2" coordorigin="7972,720" coordsize="10,2">
              <v:shape style="position:absolute;left:7972;top:720;width:10;height:2" coordorigin="7972,720" coordsize="10,0" path="m7972,720l7981,720e" filled="false" stroked="true" strokeweight=".48pt" strokecolor="#000000">
                <v:path arrowok="t"/>
              </v:shape>
            </v:group>
            <v:group style="position:absolute;left:7981;top:720;width:65;height:2" coordorigin="7981,720" coordsize="65,2">
              <v:shape style="position:absolute;left:7981;top:720;width:65;height:2" coordorigin="7981,720" coordsize="65,0" path="m7981,720l8046,720e" filled="false" stroked="true" strokeweight=".48pt" strokecolor="#000000">
                <v:path arrowok="t"/>
              </v:shape>
            </v:group>
            <v:group style="position:absolute;left:8046;top:720;width:10;height:2" coordorigin="8046,720" coordsize="10,2">
              <v:shape style="position:absolute;left:8046;top:720;width:10;height:2" coordorigin="8046,720" coordsize="10,0" path="m8046,720l8056,720e" filled="false" stroked="true" strokeweight=".48pt" strokecolor="#000000">
                <v:path arrowok="t"/>
              </v:shape>
            </v:group>
            <v:group style="position:absolute;left:8056;top:720;width:1321;height:2" coordorigin="8056,720" coordsize="1321,2">
              <v:shape style="position:absolute;left:8056;top:720;width:1321;height:2" coordorigin="8056,720" coordsize="1321,0" path="m8056,720l9376,720e" filled="false" stroked="true" strokeweight=".48pt" strokecolor="#000000">
                <v:path arrowok="t"/>
              </v:shape>
            </v:group>
            <w10:wrap type="none"/>
          </v:group>
        </w:pict>
      </w:r>
      <w:r>
        <w:rPr/>
        <w:t>（</w:t>
      </w:r>
      <w:r>
        <w:rPr>
          <w:rFonts w:ascii="宋体" w:hAnsi="宋体" w:cs="宋体" w:eastAsia="宋体" w:hint="default"/>
        </w:rPr>
        <w:t>2</w:t>
      </w:r>
      <w:r>
        <w:rPr/>
        <w:t>）存货跌价准备变动情况</w:t>
      </w:r>
    </w:p>
    <w:p>
      <w:pPr>
        <w:spacing w:line="240" w:lineRule="auto" w:before="12"/>
        <w:rPr>
          <w:rFonts w:ascii="宋体" w:hAnsi="宋体" w:cs="宋体" w:eastAsia="宋体" w:hint="default"/>
          <w:sz w:val="7"/>
          <w:szCs w:val="7"/>
        </w:rPr>
      </w:pPr>
    </w:p>
    <w:tbl>
      <w:tblPr>
        <w:tblW w:w="0" w:type="auto"/>
        <w:jc w:val="left"/>
        <w:tblInd w:w="159" w:type="dxa"/>
        <w:tblLayout w:type="fixed"/>
        <w:tblCellMar>
          <w:top w:w="0" w:type="dxa"/>
          <w:left w:w="0" w:type="dxa"/>
          <w:bottom w:w="0" w:type="dxa"/>
          <w:right w:w="0" w:type="dxa"/>
        </w:tblCellMar>
        <w:tblLook w:val="01E0"/>
      </w:tblPr>
      <w:tblGrid>
        <w:gridCol w:w="2045"/>
        <w:gridCol w:w="1479"/>
        <w:gridCol w:w="1405"/>
        <w:gridCol w:w="1404"/>
        <w:gridCol w:w="1404"/>
        <w:gridCol w:w="1229"/>
      </w:tblGrid>
      <w:tr>
        <w:trPr>
          <w:trHeight w:val="187" w:hRule="exact"/>
        </w:trPr>
        <w:tc>
          <w:tcPr>
            <w:tcW w:w="2045" w:type="dxa"/>
            <w:tcBorders>
              <w:top w:val="nil" w:sz="6" w:space="0" w:color="auto"/>
              <w:left w:val="nil" w:sz="6" w:space="0" w:color="auto"/>
              <w:bottom w:val="nil" w:sz="6" w:space="0" w:color="auto"/>
              <w:right w:val="nil" w:sz="6" w:space="0" w:color="auto"/>
            </w:tcBorders>
          </w:tcPr>
          <w:p>
            <w:pPr/>
          </w:p>
        </w:tc>
        <w:tc>
          <w:tcPr>
            <w:tcW w:w="1479"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2808" w:type="dxa"/>
            <w:gridSpan w:val="2"/>
            <w:tcBorders>
              <w:top w:val="nil" w:sz="6" w:space="0" w:color="auto"/>
              <w:left w:val="nil" w:sz="6" w:space="0" w:color="auto"/>
              <w:bottom w:val="nil" w:sz="6" w:space="0" w:color="auto"/>
              <w:right w:val="nil" w:sz="6" w:space="0" w:color="auto"/>
            </w:tcBorders>
          </w:tcPr>
          <w:p>
            <w:pPr>
              <w:pStyle w:val="TableParagraph"/>
              <w:spacing w:line="211" w:lineRule="exact"/>
              <w:ind w:left="914" w:right="0"/>
              <w:jc w:val="left"/>
              <w:rPr>
                <w:rFonts w:ascii="宋体" w:hAnsi="宋体" w:cs="宋体" w:eastAsia="宋体" w:hint="default"/>
                <w:sz w:val="21"/>
                <w:szCs w:val="21"/>
              </w:rPr>
            </w:pPr>
            <w:r>
              <w:rPr>
                <w:rFonts w:ascii="宋体" w:hAnsi="宋体" w:cs="宋体" w:eastAsia="宋体" w:hint="default"/>
                <w:sz w:val="21"/>
                <w:szCs w:val="21"/>
              </w:rPr>
              <w:t>本期减少数</w:t>
            </w:r>
          </w:p>
        </w:tc>
        <w:tc>
          <w:tcPr>
            <w:tcW w:w="1229" w:type="dxa"/>
            <w:tcBorders>
              <w:top w:val="nil" w:sz="6" w:space="0" w:color="auto"/>
              <w:left w:val="nil" w:sz="6" w:space="0" w:color="auto"/>
              <w:bottom w:val="nil" w:sz="6" w:space="0" w:color="auto"/>
              <w:right w:val="nil" w:sz="6" w:space="0" w:color="auto"/>
            </w:tcBorders>
          </w:tcPr>
          <w:p>
            <w:pPr/>
          </w:p>
        </w:tc>
      </w:tr>
      <w:tr>
        <w:trPr>
          <w:trHeight w:val="407" w:hRule="exact"/>
        </w:trPr>
        <w:tc>
          <w:tcPr>
            <w:tcW w:w="2045" w:type="dxa"/>
            <w:tcBorders>
              <w:top w:val="nil" w:sz="6" w:space="0" w:color="auto"/>
              <w:left w:val="nil" w:sz="6" w:space="0" w:color="auto"/>
              <w:bottom w:val="single" w:sz="4" w:space="0" w:color="000000"/>
              <w:right w:val="nil" w:sz="6" w:space="0" w:color="auto"/>
            </w:tcBorders>
          </w:tcPr>
          <w:p>
            <w:pPr>
              <w:pStyle w:val="TableParagraph"/>
              <w:tabs>
                <w:tab w:pos="1231" w:val="left" w:leader="none"/>
              </w:tabs>
              <w:spacing w:line="187" w:lineRule="exact"/>
              <w:ind w:left="599"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479" w:type="dxa"/>
            <w:tcBorders>
              <w:top w:val="nil" w:sz="6" w:space="0" w:color="auto"/>
              <w:left w:val="nil" w:sz="6" w:space="0" w:color="auto"/>
              <w:bottom w:val="single" w:sz="4" w:space="0" w:color="000000"/>
              <w:right w:val="nil" w:sz="6" w:space="0" w:color="auto"/>
            </w:tcBorders>
          </w:tcPr>
          <w:p>
            <w:pPr>
              <w:pStyle w:val="TableParagraph"/>
              <w:spacing w:line="187" w:lineRule="exact"/>
              <w:ind w:left="461"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405" w:type="dxa"/>
            <w:tcBorders>
              <w:top w:val="nil" w:sz="6" w:space="0" w:color="auto"/>
              <w:left w:val="nil" w:sz="6" w:space="0" w:color="auto"/>
              <w:bottom w:val="single" w:sz="4" w:space="0" w:color="000000"/>
              <w:right w:val="nil" w:sz="6" w:space="0" w:color="auto"/>
            </w:tcBorders>
          </w:tcPr>
          <w:p>
            <w:pPr>
              <w:pStyle w:val="TableParagraph"/>
              <w:spacing w:line="187" w:lineRule="exact"/>
              <w:ind w:left="213" w:right="0"/>
              <w:jc w:val="left"/>
              <w:rPr>
                <w:rFonts w:ascii="宋体" w:hAnsi="宋体" w:cs="宋体" w:eastAsia="宋体" w:hint="default"/>
                <w:sz w:val="21"/>
                <w:szCs w:val="21"/>
              </w:rPr>
            </w:pPr>
            <w:r>
              <w:rPr>
                <w:rFonts w:ascii="宋体" w:hAnsi="宋体" w:cs="宋体" w:eastAsia="宋体" w:hint="default"/>
                <w:sz w:val="21"/>
                <w:szCs w:val="21"/>
              </w:rPr>
              <w:t>本期计提数</w:t>
            </w:r>
          </w:p>
        </w:tc>
        <w:tc>
          <w:tcPr>
            <w:tcW w:w="1404" w:type="dxa"/>
            <w:tcBorders>
              <w:top w:val="nil" w:sz="6" w:space="0" w:color="auto"/>
              <w:left w:val="nil" w:sz="6" w:space="0" w:color="auto"/>
              <w:bottom w:val="single" w:sz="4" w:space="0" w:color="000000"/>
              <w:right w:val="nil" w:sz="6" w:space="0" w:color="auto"/>
            </w:tcBorders>
          </w:tcPr>
          <w:p>
            <w:pPr>
              <w:pStyle w:val="TableParagraph"/>
              <w:spacing w:line="240" w:lineRule="auto" w:before="73"/>
              <w:ind w:left="422" w:right="0"/>
              <w:jc w:val="left"/>
              <w:rPr>
                <w:rFonts w:ascii="宋体" w:hAnsi="宋体" w:cs="宋体" w:eastAsia="宋体" w:hint="default"/>
                <w:sz w:val="21"/>
                <w:szCs w:val="21"/>
              </w:rPr>
            </w:pPr>
            <w:r>
              <w:rPr>
                <w:rFonts w:ascii="宋体" w:hAnsi="宋体" w:cs="宋体" w:eastAsia="宋体" w:hint="default"/>
                <w:sz w:val="21"/>
                <w:szCs w:val="21"/>
              </w:rPr>
              <w:t>转回数</w:t>
            </w:r>
          </w:p>
        </w:tc>
        <w:tc>
          <w:tcPr>
            <w:tcW w:w="1404" w:type="dxa"/>
            <w:tcBorders>
              <w:top w:val="nil" w:sz="6" w:space="0" w:color="auto"/>
              <w:left w:val="nil" w:sz="6" w:space="0" w:color="auto"/>
              <w:bottom w:val="single" w:sz="4" w:space="0" w:color="000000"/>
              <w:right w:val="nil" w:sz="6" w:space="0" w:color="auto"/>
            </w:tcBorders>
          </w:tcPr>
          <w:p>
            <w:pPr>
              <w:pStyle w:val="TableParagraph"/>
              <w:spacing w:line="240" w:lineRule="auto" w:before="73"/>
              <w:ind w:left="422" w:right="0"/>
              <w:jc w:val="left"/>
              <w:rPr>
                <w:rFonts w:ascii="宋体" w:hAnsi="宋体" w:cs="宋体" w:eastAsia="宋体" w:hint="default"/>
                <w:sz w:val="21"/>
                <w:szCs w:val="21"/>
              </w:rPr>
            </w:pPr>
            <w:r>
              <w:rPr>
                <w:rFonts w:ascii="宋体" w:hAnsi="宋体" w:cs="宋体" w:eastAsia="宋体" w:hint="default"/>
                <w:sz w:val="21"/>
                <w:szCs w:val="21"/>
              </w:rPr>
              <w:t>转销数</w:t>
            </w:r>
          </w:p>
        </w:tc>
        <w:tc>
          <w:tcPr>
            <w:tcW w:w="1229" w:type="dxa"/>
            <w:tcBorders>
              <w:top w:val="nil" w:sz="6" w:space="0" w:color="auto"/>
              <w:left w:val="nil" w:sz="6" w:space="0" w:color="auto"/>
              <w:bottom w:val="single" w:sz="4" w:space="0" w:color="000000"/>
              <w:right w:val="nil" w:sz="6" w:space="0" w:color="auto"/>
            </w:tcBorders>
          </w:tcPr>
          <w:p>
            <w:pPr>
              <w:pStyle w:val="TableParagraph"/>
              <w:spacing w:line="187" w:lineRule="exact"/>
              <w:ind w:left="336"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584" w:hRule="exact"/>
        </w:trPr>
        <w:tc>
          <w:tcPr>
            <w:tcW w:w="2045"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26"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479" w:type="dxa"/>
            <w:tcBorders>
              <w:top w:val="single" w:sz="4" w:space="0" w:color="000000"/>
              <w:left w:val="nil" w:sz="6" w:space="0" w:color="auto"/>
              <w:bottom w:val="nil" w:sz="6" w:space="0" w:color="auto"/>
              <w:right w:val="nil" w:sz="6" w:space="0" w:color="auto"/>
            </w:tcBorders>
          </w:tcPr>
          <w:p>
            <w:pPr>
              <w:pStyle w:val="TableParagraph"/>
              <w:spacing w:line="250" w:lineRule="exact"/>
              <w:ind w:right="24"/>
              <w:jc w:val="right"/>
              <w:rPr>
                <w:rFonts w:ascii="宋体" w:hAnsi="宋体" w:cs="宋体" w:eastAsia="宋体" w:hint="default"/>
                <w:sz w:val="21"/>
                <w:szCs w:val="21"/>
              </w:rPr>
            </w:pPr>
            <w:r>
              <w:rPr>
                <w:rFonts w:ascii="宋体"/>
                <w:spacing w:val="-1"/>
                <w:sz w:val="21"/>
              </w:rPr>
              <w:t>26,847,212.0</w:t>
            </w:r>
          </w:p>
          <w:p>
            <w:pPr>
              <w:pStyle w:val="TableParagraph"/>
              <w:spacing w:line="240" w:lineRule="auto" w:before="15"/>
              <w:ind w:right="26"/>
              <w:jc w:val="right"/>
              <w:rPr>
                <w:rFonts w:ascii="宋体" w:hAnsi="宋体" w:cs="宋体" w:eastAsia="宋体" w:hint="default"/>
                <w:sz w:val="21"/>
                <w:szCs w:val="21"/>
              </w:rPr>
            </w:pPr>
            <w:r>
              <w:rPr>
                <w:rFonts w:ascii="宋体"/>
                <w:w w:val="100"/>
                <w:sz w:val="21"/>
              </w:rPr>
              <w:t>3</w:t>
            </w:r>
          </w:p>
        </w:tc>
        <w:tc>
          <w:tcPr>
            <w:tcW w:w="1405" w:type="dxa"/>
            <w:tcBorders>
              <w:top w:val="single" w:sz="4" w:space="0" w:color="000000"/>
              <w:left w:val="nil" w:sz="6" w:space="0" w:color="auto"/>
              <w:bottom w:val="nil" w:sz="6" w:space="0" w:color="auto"/>
              <w:right w:val="nil" w:sz="6" w:space="0" w:color="auto"/>
            </w:tcBorders>
          </w:tcPr>
          <w:p>
            <w:pPr>
              <w:pStyle w:val="TableParagraph"/>
              <w:spacing w:line="250" w:lineRule="exact"/>
              <w:ind w:right="24"/>
              <w:jc w:val="right"/>
              <w:rPr>
                <w:rFonts w:ascii="宋体" w:hAnsi="宋体" w:cs="宋体" w:eastAsia="宋体" w:hint="default"/>
                <w:sz w:val="21"/>
                <w:szCs w:val="21"/>
              </w:rPr>
            </w:pPr>
            <w:r>
              <w:rPr>
                <w:rFonts w:ascii="宋体"/>
                <w:spacing w:val="-1"/>
                <w:sz w:val="21"/>
              </w:rPr>
              <w:t>25,185,688.2</w:t>
            </w:r>
          </w:p>
          <w:p>
            <w:pPr>
              <w:pStyle w:val="TableParagraph"/>
              <w:spacing w:line="240" w:lineRule="auto" w:before="15"/>
              <w:ind w:right="27"/>
              <w:jc w:val="right"/>
              <w:rPr>
                <w:rFonts w:ascii="宋体" w:hAnsi="宋体" w:cs="宋体" w:eastAsia="宋体" w:hint="default"/>
                <w:sz w:val="21"/>
                <w:szCs w:val="21"/>
              </w:rPr>
            </w:pPr>
            <w:r>
              <w:rPr>
                <w:rFonts w:ascii="宋体"/>
                <w:w w:val="100"/>
                <w:sz w:val="21"/>
              </w:rPr>
              <w:t>6</w:t>
            </w:r>
          </w:p>
        </w:tc>
        <w:tc>
          <w:tcPr>
            <w:tcW w:w="1404"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c>
          <w:tcPr>
            <w:tcW w:w="1404"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c>
          <w:tcPr>
            <w:tcW w:w="1229" w:type="dxa"/>
            <w:tcBorders>
              <w:top w:val="single" w:sz="4" w:space="0" w:color="000000"/>
              <w:left w:val="nil" w:sz="6" w:space="0" w:color="auto"/>
              <w:bottom w:val="nil" w:sz="6" w:space="0" w:color="auto"/>
              <w:right w:val="nil" w:sz="6" w:space="0" w:color="auto"/>
            </w:tcBorders>
          </w:tcPr>
          <w:p>
            <w:pPr>
              <w:pStyle w:val="TableParagraph"/>
              <w:spacing w:line="250" w:lineRule="exact"/>
              <w:ind w:right="24"/>
              <w:jc w:val="right"/>
              <w:rPr>
                <w:rFonts w:ascii="宋体" w:hAnsi="宋体" w:cs="宋体" w:eastAsia="宋体" w:hint="default"/>
                <w:sz w:val="21"/>
                <w:szCs w:val="21"/>
              </w:rPr>
            </w:pPr>
            <w:r>
              <w:rPr>
                <w:rFonts w:ascii="宋体"/>
                <w:spacing w:val="-1"/>
                <w:sz w:val="21"/>
              </w:rPr>
              <w:t>52,032,900</w:t>
            </w:r>
          </w:p>
          <w:p>
            <w:pPr>
              <w:pStyle w:val="TableParagraph"/>
              <w:spacing w:line="240" w:lineRule="auto" w:before="15"/>
              <w:ind w:right="24"/>
              <w:jc w:val="right"/>
              <w:rPr>
                <w:rFonts w:ascii="宋体" w:hAnsi="宋体" w:cs="宋体" w:eastAsia="宋体" w:hint="default"/>
                <w:sz w:val="21"/>
                <w:szCs w:val="21"/>
              </w:rPr>
            </w:pPr>
            <w:r>
              <w:rPr>
                <w:rFonts w:ascii="宋体"/>
                <w:sz w:val="21"/>
              </w:rPr>
              <w:t>.29</w:t>
            </w:r>
          </w:p>
        </w:tc>
      </w:tr>
      <w:tr>
        <w:trPr>
          <w:trHeight w:val="585" w:hRule="exact"/>
        </w:trPr>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26" w:right="0"/>
              <w:jc w:val="left"/>
              <w:rPr>
                <w:rFonts w:ascii="宋体" w:hAnsi="宋体" w:cs="宋体" w:eastAsia="宋体" w:hint="default"/>
                <w:sz w:val="21"/>
                <w:szCs w:val="21"/>
              </w:rPr>
            </w:pPr>
            <w:r>
              <w:rPr>
                <w:rFonts w:ascii="宋体" w:hAnsi="宋体" w:cs="宋体" w:eastAsia="宋体" w:hint="default"/>
                <w:sz w:val="21"/>
                <w:szCs w:val="21"/>
              </w:rPr>
              <w:t>委托代销商品</w:t>
            </w:r>
          </w:p>
        </w:tc>
        <w:tc>
          <w:tcPr>
            <w:tcW w:w="1479" w:type="dxa"/>
            <w:tcBorders>
              <w:top w:val="nil" w:sz="6" w:space="0" w:color="auto"/>
              <w:left w:val="nil" w:sz="6" w:space="0" w:color="auto"/>
              <w:bottom w:val="single" w:sz="4" w:space="0" w:color="000000"/>
              <w:right w:val="nil" w:sz="6" w:space="0" w:color="auto"/>
            </w:tcBorders>
          </w:tcPr>
          <w:p>
            <w:pPr>
              <w:pStyle w:val="TableParagraph"/>
              <w:spacing w:line="249" w:lineRule="exact"/>
              <w:ind w:right="24"/>
              <w:jc w:val="right"/>
              <w:rPr>
                <w:rFonts w:ascii="宋体" w:hAnsi="宋体" w:cs="宋体" w:eastAsia="宋体" w:hint="default"/>
                <w:sz w:val="21"/>
                <w:szCs w:val="21"/>
              </w:rPr>
            </w:pPr>
            <w:r>
              <w:rPr>
                <w:rFonts w:ascii="宋体"/>
                <w:spacing w:val="-1"/>
                <w:sz w:val="21"/>
              </w:rPr>
              <w:t>30,107,898.9</w:t>
            </w:r>
          </w:p>
          <w:p>
            <w:pPr>
              <w:pStyle w:val="TableParagraph"/>
              <w:spacing w:line="240" w:lineRule="auto" w:before="15"/>
              <w:ind w:right="26"/>
              <w:jc w:val="right"/>
              <w:rPr>
                <w:rFonts w:ascii="宋体" w:hAnsi="宋体" w:cs="宋体" w:eastAsia="宋体" w:hint="default"/>
                <w:sz w:val="21"/>
                <w:szCs w:val="21"/>
              </w:rPr>
            </w:pPr>
            <w:r>
              <w:rPr>
                <w:rFonts w:ascii="宋体"/>
                <w:w w:val="100"/>
                <w:sz w:val="21"/>
              </w:rPr>
              <w:t>4</w:t>
            </w:r>
          </w:p>
        </w:tc>
        <w:tc>
          <w:tcPr>
            <w:tcW w:w="1405" w:type="dxa"/>
            <w:tcBorders>
              <w:top w:val="nil" w:sz="6" w:space="0" w:color="auto"/>
              <w:left w:val="nil" w:sz="6" w:space="0" w:color="auto"/>
              <w:bottom w:val="single" w:sz="4" w:space="0" w:color="000000"/>
              <w:right w:val="nil" w:sz="6" w:space="0" w:color="auto"/>
            </w:tcBorders>
          </w:tcPr>
          <w:p>
            <w:pPr>
              <w:pStyle w:val="TableParagraph"/>
              <w:spacing w:line="240" w:lineRule="auto" w:before="121"/>
              <w:ind w:right="24"/>
              <w:jc w:val="right"/>
              <w:rPr>
                <w:rFonts w:ascii="宋体" w:hAnsi="宋体" w:cs="宋体" w:eastAsia="宋体" w:hint="default"/>
                <w:sz w:val="21"/>
                <w:szCs w:val="21"/>
              </w:rPr>
            </w:pPr>
            <w:r>
              <w:rPr>
                <w:rFonts w:ascii="宋体"/>
                <w:sz w:val="21"/>
              </w:rPr>
              <w:t>---</w:t>
            </w:r>
          </w:p>
        </w:tc>
        <w:tc>
          <w:tcPr>
            <w:tcW w:w="1404" w:type="dxa"/>
            <w:tcBorders>
              <w:top w:val="nil" w:sz="6" w:space="0" w:color="auto"/>
              <w:left w:val="nil" w:sz="6" w:space="0" w:color="auto"/>
              <w:bottom w:val="single" w:sz="4" w:space="0" w:color="000000"/>
              <w:right w:val="nil" w:sz="6" w:space="0" w:color="auto"/>
            </w:tcBorders>
          </w:tcPr>
          <w:p>
            <w:pPr>
              <w:pStyle w:val="TableParagraph"/>
              <w:spacing w:line="249" w:lineRule="exact"/>
              <w:ind w:right="24"/>
              <w:jc w:val="right"/>
              <w:rPr>
                <w:rFonts w:ascii="宋体" w:hAnsi="宋体" w:cs="宋体" w:eastAsia="宋体" w:hint="default"/>
                <w:sz w:val="21"/>
                <w:szCs w:val="21"/>
              </w:rPr>
            </w:pPr>
            <w:r>
              <w:rPr>
                <w:rFonts w:ascii="宋体"/>
                <w:spacing w:val="-1"/>
                <w:sz w:val="21"/>
              </w:rPr>
              <w:t>12,600,295.1</w:t>
            </w:r>
          </w:p>
          <w:p>
            <w:pPr>
              <w:pStyle w:val="TableParagraph"/>
              <w:spacing w:line="240" w:lineRule="auto" w:before="15"/>
              <w:ind w:right="26"/>
              <w:jc w:val="right"/>
              <w:rPr>
                <w:rFonts w:ascii="宋体" w:hAnsi="宋体" w:cs="宋体" w:eastAsia="宋体" w:hint="default"/>
                <w:sz w:val="21"/>
                <w:szCs w:val="21"/>
              </w:rPr>
            </w:pPr>
            <w:r>
              <w:rPr>
                <w:rFonts w:ascii="宋体"/>
                <w:w w:val="100"/>
                <w:sz w:val="21"/>
              </w:rPr>
              <w:t>2</w:t>
            </w:r>
          </w:p>
        </w:tc>
        <w:tc>
          <w:tcPr>
            <w:tcW w:w="1404" w:type="dxa"/>
            <w:tcBorders>
              <w:top w:val="nil" w:sz="6" w:space="0" w:color="auto"/>
              <w:left w:val="nil" w:sz="6" w:space="0" w:color="auto"/>
              <w:bottom w:val="single" w:sz="4" w:space="0" w:color="000000"/>
              <w:right w:val="nil" w:sz="6" w:space="0" w:color="auto"/>
            </w:tcBorders>
          </w:tcPr>
          <w:p>
            <w:pPr>
              <w:pStyle w:val="TableParagraph"/>
              <w:spacing w:line="240" w:lineRule="auto" w:before="121"/>
              <w:ind w:right="24"/>
              <w:jc w:val="right"/>
              <w:rPr>
                <w:rFonts w:ascii="宋体" w:hAnsi="宋体" w:cs="宋体" w:eastAsia="宋体" w:hint="default"/>
                <w:sz w:val="21"/>
                <w:szCs w:val="21"/>
              </w:rPr>
            </w:pPr>
            <w:r>
              <w:rPr>
                <w:rFonts w:ascii="宋体"/>
                <w:sz w:val="21"/>
              </w:rPr>
              <w:t>---</w:t>
            </w:r>
          </w:p>
        </w:tc>
        <w:tc>
          <w:tcPr>
            <w:tcW w:w="1229" w:type="dxa"/>
            <w:tcBorders>
              <w:top w:val="nil" w:sz="6" w:space="0" w:color="auto"/>
              <w:left w:val="nil" w:sz="6" w:space="0" w:color="auto"/>
              <w:bottom w:val="single" w:sz="4" w:space="0" w:color="000000"/>
              <w:right w:val="nil" w:sz="6" w:space="0" w:color="auto"/>
            </w:tcBorders>
          </w:tcPr>
          <w:p>
            <w:pPr>
              <w:pStyle w:val="TableParagraph"/>
              <w:spacing w:line="249" w:lineRule="exact"/>
              <w:ind w:right="24"/>
              <w:jc w:val="right"/>
              <w:rPr>
                <w:rFonts w:ascii="宋体" w:hAnsi="宋体" w:cs="宋体" w:eastAsia="宋体" w:hint="default"/>
                <w:sz w:val="21"/>
                <w:szCs w:val="21"/>
              </w:rPr>
            </w:pPr>
            <w:r>
              <w:rPr>
                <w:rFonts w:ascii="宋体"/>
                <w:spacing w:val="-1"/>
                <w:sz w:val="21"/>
              </w:rPr>
              <w:t>17,507,603</w:t>
            </w:r>
          </w:p>
          <w:p>
            <w:pPr>
              <w:pStyle w:val="TableParagraph"/>
              <w:spacing w:line="240" w:lineRule="auto" w:before="15"/>
              <w:ind w:right="24"/>
              <w:jc w:val="right"/>
              <w:rPr>
                <w:rFonts w:ascii="宋体" w:hAnsi="宋体" w:cs="宋体" w:eastAsia="宋体" w:hint="default"/>
                <w:sz w:val="21"/>
                <w:szCs w:val="21"/>
              </w:rPr>
            </w:pPr>
            <w:r>
              <w:rPr>
                <w:rFonts w:ascii="宋体"/>
                <w:sz w:val="21"/>
              </w:rPr>
              <w:t>.82</w:t>
            </w:r>
          </w:p>
        </w:tc>
      </w:tr>
      <w:tr>
        <w:trPr>
          <w:trHeight w:val="610" w:hRule="exact"/>
        </w:trPr>
        <w:tc>
          <w:tcPr>
            <w:tcW w:w="2045" w:type="dxa"/>
            <w:tcBorders>
              <w:top w:val="nil" w:sz="6" w:space="0" w:color="auto"/>
              <w:left w:val="nil" w:sz="6" w:space="0" w:color="auto"/>
              <w:bottom w:val="nil" w:sz="6" w:space="0" w:color="auto"/>
              <w:right w:val="nil" w:sz="6" w:space="0" w:color="auto"/>
            </w:tcBorders>
          </w:tcPr>
          <w:p>
            <w:pPr>
              <w:pStyle w:val="TableParagraph"/>
              <w:tabs>
                <w:tab w:pos="1336" w:val="left" w:leader="none"/>
              </w:tabs>
              <w:spacing w:line="240" w:lineRule="auto" w:before="126"/>
              <w:ind w:left="494"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479"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56,955,110.9</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9"/>
                <w:sz w:val="21"/>
              </w:rPr>
              <w:t>7</w:t>
            </w:r>
            <w:r>
              <w:rPr>
                <w:rFonts w:ascii="宋体"/>
                <w:sz w:val="21"/>
              </w:rPr>
            </w:r>
          </w:p>
        </w:tc>
        <w:tc>
          <w:tcPr>
            <w:tcW w:w="1405"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25,185,688.2</w:t>
            </w:r>
            <w:r>
              <w:rPr>
                <w:rFonts w:ascii="宋体"/>
                <w:sz w:val="21"/>
              </w:rPr>
            </w:r>
          </w:p>
          <w:p>
            <w:pPr>
              <w:pStyle w:val="TableParagraph"/>
              <w:spacing w:line="240" w:lineRule="auto" w:before="15"/>
              <w:ind w:right="27"/>
              <w:jc w:val="right"/>
              <w:rPr>
                <w:rFonts w:ascii="宋体" w:hAnsi="宋体" w:cs="宋体" w:eastAsia="宋体" w:hint="default"/>
                <w:sz w:val="21"/>
                <w:szCs w:val="21"/>
              </w:rPr>
            </w:pPr>
            <w:r>
              <w:rPr>
                <w:rFonts w:ascii="宋体"/>
                <w:b/>
                <w:w w:val="99"/>
                <w:sz w:val="21"/>
              </w:rPr>
              <w:t>6</w:t>
            </w:r>
            <w:r>
              <w:rPr>
                <w:rFonts w:ascii="宋体"/>
                <w:sz w:val="21"/>
              </w:rPr>
            </w:r>
          </w:p>
        </w:tc>
        <w:tc>
          <w:tcPr>
            <w:tcW w:w="1404"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12,600,295.1</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9"/>
                <w:sz w:val="21"/>
              </w:rPr>
              <w:t>2</w:t>
            </w:r>
            <w:r>
              <w:rPr>
                <w:rFonts w:ascii="宋体"/>
                <w:sz w:val="21"/>
              </w:rPr>
            </w:r>
          </w:p>
        </w:tc>
        <w:tc>
          <w:tcPr>
            <w:tcW w:w="1404" w:type="dxa"/>
            <w:tcBorders>
              <w:top w:val="single" w:sz="4" w:space="0" w:color="000000"/>
              <w:left w:val="nil" w:sz="6" w:space="0" w:color="auto"/>
              <w:bottom w:val="single" w:sz="17" w:space="0" w:color="000000"/>
              <w:right w:val="nil" w:sz="6" w:space="0" w:color="auto"/>
            </w:tcBorders>
          </w:tcPr>
          <w:p>
            <w:pPr>
              <w:pStyle w:val="TableParagraph"/>
              <w:spacing w:line="240" w:lineRule="auto" w:before="122"/>
              <w:ind w:right="27"/>
              <w:jc w:val="right"/>
              <w:rPr>
                <w:rFonts w:ascii="宋体" w:hAnsi="宋体" w:cs="宋体" w:eastAsia="宋体" w:hint="default"/>
                <w:sz w:val="21"/>
                <w:szCs w:val="21"/>
              </w:rPr>
            </w:pPr>
            <w:r>
              <w:rPr>
                <w:rFonts w:ascii="宋体"/>
                <w:b/>
                <w:w w:val="95"/>
                <w:sz w:val="21"/>
              </w:rPr>
              <w:t>---</w:t>
            </w:r>
            <w:r>
              <w:rPr>
                <w:rFonts w:ascii="宋体"/>
                <w:sz w:val="21"/>
              </w:rPr>
            </w:r>
          </w:p>
        </w:tc>
        <w:tc>
          <w:tcPr>
            <w:tcW w:w="1229"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69,540,504</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5"/>
                <w:sz w:val="21"/>
              </w:rPr>
              <w:t>.11</w:t>
            </w:r>
            <w:r>
              <w:rPr>
                <w:rFonts w:ascii="宋体"/>
                <w:sz w:val="21"/>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p>
      <w:pPr>
        <w:pStyle w:val="BodyText"/>
        <w:spacing w:line="240" w:lineRule="auto" w:before="36"/>
        <w:ind w:left="562" w:right="0"/>
        <w:jc w:val="left"/>
      </w:pPr>
      <w:r>
        <w:rPr/>
        <w:t>（</w:t>
      </w:r>
      <w:r>
        <w:rPr>
          <w:rFonts w:ascii="宋体" w:hAnsi="宋体" w:cs="宋体" w:eastAsia="宋体" w:hint="default"/>
        </w:rPr>
        <w:t>3</w:t>
      </w:r>
      <w:r>
        <w:rPr/>
        <w:t>）存货跌价准备计提和转回原因</w:t>
      </w:r>
    </w:p>
    <w:p>
      <w:pPr>
        <w:spacing w:line="240" w:lineRule="auto" w:before="5"/>
        <w:rPr>
          <w:rFonts w:ascii="宋体" w:hAnsi="宋体" w:cs="宋体" w:eastAsia="宋体" w:hint="default"/>
          <w:sz w:val="7"/>
          <w:szCs w:val="7"/>
        </w:rPr>
      </w:pPr>
    </w:p>
    <w:tbl>
      <w:tblPr>
        <w:tblW w:w="0" w:type="auto"/>
        <w:jc w:val="left"/>
        <w:tblInd w:w="128" w:type="dxa"/>
        <w:tblLayout w:type="fixed"/>
        <w:tblCellMar>
          <w:top w:w="0" w:type="dxa"/>
          <w:left w:w="0" w:type="dxa"/>
          <w:bottom w:w="0" w:type="dxa"/>
          <w:right w:w="0" w:type="dxa"/>
        </w:tblCellMar>
        <w:tblLook w:val="01E0"/>
      </w:tblPr>
      <w:tblGrid>
        <w:gridCol w:w="1838"/>
        <w:gridCol w:w="238"/>
        <w:gridCol w:w="2024"/>
        <w:gridCol w:w="235"/>
        <w:gridCol w:w="2105"/>
        <w:gridCol w:w="235"/>
        <w:gridCol w:w="2340"/>
      </w:tblGrid>
      <w:tr>
        <w:trPr>
          <w:trHeight w:val="546" w:hRule="exact"/>
        </w:trPr>
        <w:tc>
          <w:tcPr>
            <w:tcW w:w="1838"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38" w:type="dxa"/>
            <w:tcBorders>
              <w:top w:val="nil" w:sz="6" w:space="0" w:color="auto"/>
              <w:left w:val="nil" w:sz="6" w:space="0" w:color="auto"/>
              <w:bottom w:val="nil" w:sz="6" w:space="0" w:color="auto"/>
              <w:right w:val="nil" w:sz="6" w:space="0" w:color="auto"/>
            </w:tcBorders>
          </w:tcPr>
          <w:p>
            <w:pPr/>
          </w:p>
        </w:tc>
        <w:tc>
          <w:tcPr>
            <w:tcW w:w="2024"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计提存货跌价准备</w:t>
            </w:r>
          </w:p>
          <w:p>
            <w:pPr>
              <w:pStyle w:val="TableParagraph"/>
              <w:spacing w:line="240" w:lineRule="auto" w:before="15"/>
              <w:ind w:left="3" w:right="0"/>
              <w:jc w:val="center"/>
              <w:rPr>
                <w:rFonts w:ascii="宋体" w:hAnsi="宋体" w:cs="宋体" w:eastAsia="宋体" w:hint="default"/>
                <w:sz w:val="21"/>
                <w:szCs w:val="21"/>
              </w:rPr>
            </w:pPr>
            <w:r>
              <w:rPr>
                <w:rFonts w:ascii="宋体" w:hAnsi="宋体" w:cs="宋体" w:eastAsia="宋体" w:hint="default"/>
                <w:sz w:val="21"/>
                <w:szCs w:val="21"/>
              </w:rPr>
              <w:t>的依据</w:t>
            </w:r>
          </w:p>
        </w:tc>
        <w:tc>
          <w:tcPr>
            <w:tcW w:w="235" w:type="dxa"/>
            <w:tcBorders>
              <w:top w:val="nil" w:sz="6" w:space="0" w:color="auto"/>
              <w:left w:val="nil" w:sz="6" w:space="0" w:color="auto"/>
              <w:bottom w:val="nil" w:sz="6" w:space="0" w:color="auto"/>
              <w:right w:val="nil" w:sz="6" w:space="0" w:color="auto"/>
            </w:tcBorders>
          </w:tcPr>
          <w:p>
            <w:pPr/>
          </w:p>
        </w:tc>
        <w:tc>
          <w:tcPr>
            <w:tcW w:w="2105"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本期转回存货跌价</w:t>
            </w:r>
          </w:p>
          <w:p>
            <w:pPr>
              <w:pStyle w:val="TableParagraph"/>
              <w:spacing w:line="240" w:lineRule="auto" w:before="15"/>
              <w:ind w:right="0"/>
              <w:jc w:val="center"/>
              <w:rPr>
                <w:rFonts w:ascii="宋体" w:hAnsi="宋体" w:cs="宋体" w:eastAsia="宋体" w:hint="default"/>
                <w:sz w:val="21"/>
                <w:szCs w:val="21"/>
              </w:rPr>
            </w:pPr>
            <w:r>
              <w:rPr>
                <w:rFonts w:ascii="宋体" w:hAnsi="宋体" w:cs="宋体" w:eastAsia="宋体" w:hint="default"/>
                <w:sz w:val="21"/>
                <w:szCs w:val="21"/>
              </w:rPr>
              <w:t>准备的原因</w:t>
            </w:r>
          </w:p>
        </w:tc>
        <w:tc>
          <w:tcPr>
            <w:tcW w:w="235" w:type="dxa"/>
            <w:tcBorders>
              <w:top w:val="nil" w:sz="6" w:space="0" w:color="auto"/>
              <w:left w:val="nil" w:sz="6" w:space="0" w:color="auto"/>
              <w:bottom w:val="nil" w:sz="6" w:space="0" w:color="auto"/>
              <w:right w:val="nil" w:sz="6" w:space="0" w:color="auto"/>
            </w:tcBorders>
          </w:tcPr>
          <w:p>
            <w:pPr/>
          </w:p>
        </w:tc>
        <w:tc>
          <w:tcPr>
            <w:tcW w:w="2340" w:type="dxa"/>
            <w:tcBorders>
              <w:top w:val="nil" w:sz="6" w:space="0" w:color="auto"/>
              <w:left w:val="nil" w:sz="6" w:space="0" w:color="auto"/>
              <w:bottom w:val="single" w:sz="4" w:space="0" w:color="000000"/>
              <w:right w:val="nil" w:sz="6" w:space="0" w:color="auto"/>
            </w:tcBorders>
          </w:tcPr>
          <w:p>
            <w:pPr>
              <w:pStyle w:val="TableParagraph"/>
              <w:spacing w:line="211" w:lineRule="exact"/>
              <w:ind w:left="107" w:right="0" w:firstLine="12"/>
              <w:jc w:val="left"/>
              <w:rPr>
                <w:rFonts w:ascii="宋体" w:hAnsi="宋体" w:cs="宋体" w:eastAsia="宋体" w:hint="default"/>
                <w:sz w:val="21"/>
                <w:szCs w:val="21"/>
              </w:rPr>
            </w:pPr>
            <w:r>
              <w:rPr>
                <w:rFonts w:ascii="宋体" w:hAnsi="宋体" w:cs="宋体" w:eastAsia="宋体" w:hint="default"/>
                <w:sz w:val="21"/>
                <w:szCs w:val="21"/>
              </w:rPr>
              <w:t>本期转回金额占该项存</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货期末余额的比例（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584" w:hRule="exact"/>
        </w:trPr>
        <w:tc>
          <w:tcPr>
            <w:tcW w:w="1838"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107"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238" w:type="dxa"/>
            <w:tcBorders>
              <w:top w:val="nil" w:sz="6" w:space="0" w:color="auto"/>
              <w:left w:val="nil" w:sz="6" w:space="0" w:color="auto"/>
              <w:bottom w:val="nil" w:sz="6" w:space="0" w:color="auto"/>
              <w:right w:val="nil" w:sz="6" w:space="0" w:color="auto"/>
            </w:tcBorders>
          </w:tcPr>
          <w:p>
            <w:pPr/>
          </w:p>
        </w:tc>
        <w:tc>
          <w:tcPr>
            <w:tcW w:w="2024" w:type="dxa"/>
            <w:tcBorders>
              <w:top w:val="single" w:sz="4" w:space="0" w:color="000000"/>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1"/>
                <w:szCs w:val="21"/>
              </w:rPr>
            </w:pPr>
            <w:r>
              <w:rPr>
                <w:rFonts w:ascii="宋体" w:hAnsi="宋体" w:cs="宋体" w:eastAsia="宋体" w:hint="default"/>
                <w:sz w:val="21"/>
                <w:szCs w:val="21"/>
              </w:rPr>
              <w:t>可变现净值低于</w:t>
            </w:r>
          </w:p>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成本</w:t>
            </w:r>
          </w:p>
        </w:tc>
        <w:tc>
          <w:tcPr>
            <w:tcW w:w="235" w:type="dxa"/>
            <w:tcBorders>
              <w:top w:val="nil" w:sz="6" w:space="0" w:color="auto"/>
              <w:left w:val="nil" w:sz="6" w:space="0" w:color="auto"/>
              <w:bottom w:val="nil" w:sz="6" w:space="0" w:color="auto"/>
              <w:right w:val="nil" w:sz="6" w:space="0" w:color="auto"/>
            </w:tcBorders>
          </w:tcPr>
          <w:p>
            <w:pPr/>
          </w:p>
        </w:tc>
        <w:tc>
          <w:tcPr>
            <w:tcW w:w="2105"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340"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103"/>
              <w:jc w:val="right"/>
              <w:rPr>
                <w:rFonts w:ascii="宋体" w:hAnsi="宋体" w:cs="宋体" w:eastAsia="宋体" w:hint="default"/>
                <w:sz w:val="21"/>
                <w:szCs w:val="21"/>
              </w:rPr>
            </w:pPr>
            <w:r>
              <w:rPr>
                <w:rFonts w:ascii="宋体"/>
                <w:sz w:val="21"/>
              </w:rPr>
              <w:t>---</w:t>
            </w:r>
          </w:p>
        </w:tc>
      </w:tr>
      <w:tr>
        <w:trPr>
          <w:trHeight w:val="540"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107" w:right="0"/>
              <w:jc w:val="left"/>
              <w:rPr>
                <w:rFonts w:ascii="宋体" w:hAnsi="宋体" w:cs="宋体" w:eastAsia="宋体" w:hint="default"/>
                <w:sz w:val="21"/>
                <w:szCs w:val="21"/>
              </w:rPr>
            </w:pPr>
            <w:r>
              <w:rPr>
                <w:rFonts w:ascii="宋体" w:hAnsi="宋体" w:cs="宋体" w:eastAsia="宋体" w:hint="default"/>
                <w:sz w:val="21"/>
                <w:szCs w:val="21"/>
              </w:rPr>
              <w:t>委托代销商品</w:t>
            </w:r>
          </w:p>
        </w:tc>
        <w:tc>
          <w:tcPr>
            <w:tcW w:w="238" w:type="dxa"/>
            <w:tcBorders>
              <w:top w:val="nil" w:sz="6" w:space="0" w:color="auto"/>
              <w:left w:val="nil" w:sz="6" w:space="0" w:color="auto"/>
              <w:bottom w:val="nil" w:sz="6" w:space="0" w:color="auto"/>
              <w:right w:val="nil" w:sz="6" w:space="0" w:color="auto"/>
            </w:tcBorders>
          </w:tcPr>
          <w:p>
            <w:pP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3"/>
              <w:jc w:val="right"/>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2105" w:type="dxa"/>
            <w:tcBorders>
              <w:top w:val="nil" w:sz="6" w:space="0" w:color="auto"/>
              <w:left w:val="nil" w:sz="6" w:space="0" w:color="auto"/>
              <w:bottom w:val="nil" w:sz="6" w:space="0" w:color="auto"/>
              <w:right w:val="nil" w:sz="6" w:space="0" w:color="auto"/>
            </w:tcBorders>
          </w:tcPr>
          <w:p>
            <w:pPr>
              <w:pStyle w:val="TableParagraph"/>
              <w:spacing w:line="249" w:lineRule="exact"/>
              <w:ind w:left="107" w:right="0"/>
              <w:jc w:val="left"/>
              <w:rPr>
                <w:rFonts w:ascii="宋体" w:hAnsi="宋体" w:cs="宋体" w:eastAsia="宋体" w:hint="default"/>
                <w:sz w:val="21"/>
                <w:szCs w:val="21"/>
              </w:rPr>
            </w:pPr>
            <w:r>
              <w:rPr>
                <w:rFonts w:ascii="宋体" w:hAnsi="宋体" w:cs="宋体" w:eastAsia="宋体" w:hint="default"/>
                <w:sz w:val="21"/>
                <w:szCs w:val="21"/>
              </w:rPr>
              <w:t>委托代销商品转为</w:t>
            </w:r>
          </w:p>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235" w:type="dxa"/>
            <w:tcBorders>
              <w:top w:val="nil" w:sz="6" w:space="0" w:color="auto"/>
              <w:left w:val="nil" w:sz="6" w:space="0" w:color="auto"/>
              <w:bottom w:val="nil" w:sz="6" w:space="0" w:color="auto"/>
              <w:right w:val="nil" w:sz="6" w:space="0" w:color="auto"/>
            </w:tcBorders>
          </w:tcPr>
          <w:p>
            <w:pPr/>
          </w:p>
        </w:tc>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3"/>
              <w:jc w:val="right"/>
              <w:rPr>
                <w:rFonts w:ascii="宋体" w:hAnsi="宋体" w:cs="宋体" w:eastAsia="宋体" w:hint="default"/>
                <w:sz w:val="21"/>
                <w:szCs w:val="21"/>
              </w:rPr>
            </w:pPr>
            <w:r>
              <w:rPr>
                <w:rFonts w:ascii="宋体"/>
                <w:sz w:val="21"/>
              </w:rPr>
              <w:t>4.75</w:t>
            </w:r>
          </w:p>
        </w:tc>
      </w:tr>
    </w:tbl>
    <w:p>
      <w:pPr>
        <w:spacing w:line="240" w:lineRule="auto" w:before="0"/>
        <w:rPr>
          <w:rFonts w:ascii="宋体" w:hAnsi="宋体" w:cs="宋体" w:eastAsia="宋体" w:hint="default"/>
          <w:sz w:val="20"/>
          <w:szCs w:val="20"/>
        </w:rPr>
      </w:pPr>
    </w:p>
    <w:p>
      <w:pPr>
        <w:pStyle w:val="Heading4"/>
        <w:spacing w:line="240" w:lineRule="auto" w:before="176"/>
        <w:ind w:left="565" w:right="0"/>
        <w:jc w:val="left"/>
        <w:rPr>
          <w:b w:val="0"/>
          <w:bCs w:val="0"/>
        </w:rPr>
      </w:pPr>
      <w:r>
        <w:rPr>
          <w:rFonts w:ascii="宋体" w:hAnsi="宋体" w:cs="宋体" w:eastAsia="宋体" w:hint="default"/>
        </w:rPr>
        <w:t>7</w:t>
      </w:r>
      <w:r>
        <w:rPr/>
        <w:t>、固定资产</w:t>
      </w:r>
      <w:r>
        <w:rPr>
          <w:b w:val="0"/>
          <w:bCs w:val="0"/>
        </w:rPr>
      </w:r>
    </w:p>
    <w:p>
      <w:pPr>
        <w:pStyle w:val="BodyText"/>
        <w:spacing w:line="240" w:lineRule="auto" w:before="130"/>
        <w:ind w:left="562" w:right="0"/>
        <w:jc w:val="left"/>
      </w:pPr>
      <w:r>
        <w:rPr/>
        <w:t>（</w:t>
      </w:r>
      <w:r>
        <w:rPr>
          <w:rFonts w:ascii="宋体" w:hAnsi="宋体" w:cs="宋体" w:eastAsia="宋体" w:hint="default"/>
        </w:rPr>
        <w:t>1</w:t>
      </w:r>
      <w:r>
        <w:rPr/>
        <w:t>）固定资产情况</w:t>
      </w:r>
    </w:p>
    <w:p>
      <w:pPr>
        <w:spacing w:line="240" w:lineRule="auto" w:before="13"/>
        <w:rPr>
          <w:rFonts w:ascii="宋体" w:hAnsi="宋体" w:cs="宋体" w:eastAsia="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2369"/>
        <w:gridCol w:w="1440"/>
        <w:gridCol w:w="1260"/>
        <w:gridCol w:w="132"/>
        <w:gridCol w:w="1066"/>
        <w:gridCol w:w="139"/>
        <w:gridCol w:w="1183"/>
        <w:gridCol w:w="116"/>
        <w:gridCol w:w="1325"/>
      </w:tblGrid>
      <w:tr>
        <w:trPr>
          <w:trHeight w:val="311" w:hRule="exact"/>
        </w:trPr>
        <w:tc>
          <w:tcPr>
            <w:tcW w:w="2369" w:type="dxa"/>
            <w:tcBorders>
              <w:top w:val="nil" w:sz="6" w:space="0" w:color="auto"/>
              <w:left w:val="nil" w:sz="6" w:space="0" w:color="auto"/>
              <w:bottom w:val="single" w:sz="4" w:space="0" w:color="000000"/>
              <w:right w:val="nil" w:sz="6" w:space="0" w:color="auto"/>
            </w:tcBorders>
          </w:tcPr>
          <w:p>
            <w:pPr>
              <w:pStyle w:val="TableParagraph"/>
              <w:tabs>
                <w:tab w:pos="525" w:val="left" w:leader="none"/>
              </w:tabs>
              <w:spacing w:line="237" w:lineRule="exact"/>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440" w:type="dxa"/>
            <w:tcBorders>
              <w:top w:val="nil" w:sz="6" w:space="0" w:color="auto"/>
              <w:left w:val="nil" w:sz="6" w:space="0" w:color="auto"/>
              <w:bottom w:val="single" w:sz="4" w:space="0" w:color="000000"/>
              <w:right w:val="nil" w:sz="6" w:space="0" w:color="auto"/>
            </w:tcBorders>
          </w:tcPr>
          <w:p>
            <w:pPr>
              <w:pStyle w:val="TableParagraph"/>
              <w:spacing w:line="237" w:lineRule="exact"/>
              <w:ind w:left="444"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2458" w:type="dxa"/>
            <w:gridSpan w:val="3"/>
            <w:tcBorders>
              <w:top w:val="nil" w:sz="6" w:space="0" w:color="auto"/>
              <w:left w:val="nil" w:sz="6" w:space="0" w:color="auto"/>
              <w:bottom w:val="single" w:sz="4" w:space="0" w:color="000000"/>
              <w:right w:val="nil" w:sz="6" w:space="0" w:color="auto"/>
            </w:tcBorders>
          </w:tcPr>
          <w:p>
            <w:pPr>
              <w:pStyle w:val="TableParagraph"/>
              <w:spacing w:line="211" w:lineRule="exact"/>
              <w:ind w:left="847"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single" w:sz="4" w:space="0" w:color="000000"/>
              <w:right w:val="nil" w:sz="6" w:space="0" w:color="auto"/>
            </w:tcBorders>
          </w:tcPr>
          <w:p>
            <w:pPr>
              <w:pStyle w:val="TableParagraph"/>
              <w:spacing w:line="237" w:lineRule="exact"/>
              <w:ind w:left="170"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16"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single" w:sz="4" w:space="0" w:color="000000"/>
              <w:right w:val="nil" w:sz="6" w:space="0" w:color="auto"/>
            </w:tcBorders>
          </w:tcPr>
          <w:p>
            <w:pPr>
              <w:pStyle w:val="TableParagraph"/>
              <w:spacing w:line="237" w:lineRule="exact"/>
              <w:ind w:right="0"/>
              <w:jc w:val="center"/>
              <w:rPr>
                <w:rFonts w:ascii="宋体" w:hAnsi="宋体" w:cs="宋体" w:eastAsia="宋体" w:hint="default"/>
                <w:sz w:val="21"/>
                <w:szCs w:val="21"/>
              </w:rPr>
            </w:pPr>
            <w:r>
              <w:rPr>
                <w:rFonts w:ascii="宋体" w:hAnsi="宋体" w:cs="宋体" w:eastAsia="宋体" w:hint="default"/>
                <w:sz w:val="21"/>
                <w:szCs w:val="21"/>
              </w:rPr>
              <w:t>期末数</w:t>
            </w:r>
          </w:p>
        </w:tc>
      </w:tr>
      <w:tr>
        <w:trPr>
          <w:trHeight w:val="590" w:hRule="exact"/>
        </w:trPr>
        <w:tc>
          <w:tcPr>
            <w:tcW w:w="2369"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28" w:right="0"/>
              <w:jc w:val="left"/>
              <w:rPr>
                <w:rFonts w:ascii="宋体" w:hAnsi="宋体" w:cs="宋体" w:eastAsia="宋体" w:hint="default"/>
                <w:sz w:val="21"/>
                <w:szCs w:val="21"/>
              </w:rPr>
            </w:pPr>
            <w:r>
              <w:rPr>
                <w:rFonts w:ascii="宋体" w:hAnsi="宋体" w:cs="宋体" w:eastAsia="宋体" w:hint="default"/>
                <w:sz w:val="21"/>
                <w:szCs w:val="21"/>
              </w:rPr>
              <w:t>一、账面原值合计</w:t>
            </w:r>
          </w:p>
        </w:tc>
        <w:tc>
          <w:tcPr>
            <w:tcW w:w="1440" w:type="dxa"/>
            <w:tcBorders>
              <w:top w:val="single" w:sz="4" w:space="0" w:color="000000"/>
              <w:left w:val="nil" w:sz="6" w:space="0" w:color="auto"/>
              <w:bottom w:val="single" w:sz="4"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35,517,031.7</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9"/>
                <w:sz w:val="21"/>
              </w:rPr>
              <w:t>0</w:t>
            </w:r>
            <w:r>
              <w:rPr>
                <w:rFonts w:ascii="宋体"/>
                <w:sz w:val="21"/>
              </w:rPr>
            </w:r>
          </w:p>
        </w:tc>
        <w:tc>
          <w:tcPr>
            <w:tcW w:w="2458" w:type="dxa"/>
            <w:gridSpan w:val="3"/>
            <w:tcBorders>
              <w:top w:val="single" w:sz="4" w:space="0" w:color="000000"/>
              <w:left w:val="nil" w:sz="6" w:space="0" w:color="auto"/>
              <w:bottom w:val="single" w:sz="4" w:space="0" w:color="000000"/>
              <w:right w:val="nil" w:sz="6" w:space="0" w:color="auto"/>
            </w:tcBorders>
          </w:tcPr>
          <w:p>
            <w:pPr>
              <w:pStyle w:val="TableParagraph"/>
              <w:spacing w:line="240" w:lineRule="auto" w:before="119"/>
              <w:ind w:left="1051" w:right="0"/>
              <w:jc w:val="left"/>
              <w:rPr>
                <w:rFonts w:ascii="宋体" w:hAnsi="宋体" w:cs="宋体" w:eastAsia="宋体" w:hint="default"/>
                <w:sz w:val="21"/>
                <w:szCs w:val="21"/>
              </w:rPr>
            </w:pPr>
            <w:r>
              <w:rPr>
                <w:rFonts w:ascii="宋体"/>
                <w:b/>
                <w:sz w:val="21"/>
              </w:rPr>
              <w:t>12,081,508.29</w:t>
            </w:r>
            <w:r>
              <w:rPr>
                <w:rFonts w:ascii="宋体"/>
                <w:sz w:val="21"/>
              </w:rPr>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7"/>
              <w:jc w:val="right"/>
              <w:rPr>
                <w:rFonts w:ascii="宋体" w:hAnsi="宋体" w:cs="宋体" w:eastAsia="宋体" w:hint="default"/>
                <w:sz w:val="21"/>
                <w:szCs w:val="21"/>
              </w:rPr>
            </w:pPr>
            <w:r>
              <w:rPr>
                <w:rFonts w:ascii="宋体"/>
                <w:b/>
                <w:w w:val="95"/>
                <w:sz w:val="21"/>
              </w:rPr>
              <w:t>759,677.08</w:t>
            </w:r>
            <w:r>
              <w:rPr>
                <w:rFonts w:ascii="宋体"/>
                <w:sz w:val="21"/>
              </w:rPr>
            </w:r>
          </w:p>
        </w:tc>
        <w:tc>
          <w:tcPr>
            <w:tcW w:w="116" w:type="dxa"/>
            <w:tcBorders>
              <w:top w:val="nil" w:sz="6" w:space="0" w:color="auto"/>
              <w:left w:val="nil" w:sz="6" w:space="0" w:color="auto"/>
              <w:bottom w:val="nil" w:sz="6" w:space="0" w:color="auto"/>
              <w:right w:val="nil" w:sz="6" w:space="0" w:color="auto"/>
            </w:tcBorders>
          </w:tcPr>
          <w:p>
            <w:pPr/>
          </w:p>
        </w:tc>
        <w:tc>
          <w:tcPr>
            <w:tcW w:w="1325" w:type="dxa"/>
            <w:tcBorders>
              <w:top w:val="single" w:sz="4" w:space="0" w:color="000000"/>
              <w:left w:val="nil" w:sz="6" w:space="0" w:color="auto"/>
              <w:bottom w:val="single" w:sz="4"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46,838,862.</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5"/>
                <w:sz w:val="21"/>
              </w:rPr>
              <w:t>91</w:t>
            </w:r>
            <w:r>
              <w:rPr>
                <w:rFonts w:ascii="宋体"/>
                <w:sz w:val="21"/>
              </w:rPr>
            </w:r>
          </w:p>
        </w:tc>
      </w:tr>
      <w:tr>
        <w:trPr>
          <w:trHeight w:val="598"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35"/>
              <w:jc w:val="right"/>
              <w:rPr>
                <w:rFonts w:ascii="宋体" w:hAnsi="宋体" w:cs="宋体" w:eastAsia="宋体" w:hint="default"/>
                <w:sz w:val="21"/>
                <w:szCs w:val="21"/>
              </w:rPr>
            </w:pPr>
            <w:r>
              <w:rPr>
                <w:rFonts w:ascii="宋体" w:hAnsi="宋体" w:cs="宋体" w:eastAsia="宋体" w:hint="default"/>
                <w:spacing w:val="-1"/>
                <w:sz w:val="21"/>
                <w:szCs w:val="21"/>
              </w:rPr>
              <w:t>其中：房屋及建筑物</w:t>
            </w:r>
          </w:p>
        </w:tc>
        <w:tc>
          <w:tcPr>
            <w:tcW w:w="1440" w:type="dxa"/>
            <w:tcBorders>
              <w:top w:val="single" w:sz="4" w:space="0" w:color="000000"/>
              <w:left w:val="nil" w:sz="6" w:space="0" w:color="auto"/>
              <w:bottom w:val="nil" w:sz="6" w:space="0" w:color="auto"/>
              <w:right w:val="nil" w:sz="6" w:space="0" w:color="auto"/>
            </w:tcBorders>
          </w:tcPr>
          <w:p>
            <w:pPr>
              <w:pStyle w:val="TableParagraph"/>
              <w:spacing w:line="250" w:lineRule="exact"/>
              <w:ind w:right="24"/>
              <w:jc w:val="right"/>
              <w:rPr>
                <w:rFonts w:ascii="宋体" w:hAnsi="宋体" w:cs="宋体" w:eastAsia="宋体" w:hint="default"/>
                <w:sz w:val="21"/>
                <w:szCs w:val="21"/>
              </w:rPr>
            </w:pPr>
            <w:r>
              <w:rPr>
                <w:rFonts w:ascii="宋体"/>
                <w:spacing w:val="-1"/>
                <w:sz w:val="21"/>
              </w:rPr>
              <w:t>10,123,024.1</w:t>
            </w:r>
          </w:p>
          <w:p>
            <w:pPr>
              <w:pStyle w:val="TableParagraph"/>
              <w:spacing w:line="240" w:lineRule="auto" w:before="15"/>
              <w:ind w:right="26"/>
              <w:jc w:val="right"/>
              <w:rPr>
                <w:rFonts w:ascii="宋体" w:hAnsi="宋体" w:cs="宋体" w:eastAsia="宋体" w:hint="default"/>
                <w:sz w:val="21"/>
                <w:szCs w:val="21"/>
              </w:rPr>
            </w:pPr>
            <w:r>
              <w:rPr>
                <w:rFonts w:ascii="宋体"/>
                <w:w w:val="100"/>
                <w:sz w:val="21"/>
              </w:rPr>
              <w:t>5</w:t>
            </w:r>
          </w:p>
        </w:tc>
        <w:tc>
          <w:tcPr>
            <w:tcW w:w="1260" w:type="dxa"/>
            <w:tcBorders>
              <w:top w:val="single" w:sz="4" w:space="0" w:color="000000"/>
              <w:left w:val="nil" w:sz="6" w:space="0" w:color="auto"/>
              <w:bottom w:val="nil" w:sz="6" w:space="0" w:color="auto"/>
              <w:right w:val="nil" w:sz="6" w:space="0" w:color="auto"/>
            </w:tcBorders>
          </w:tcPr>
          <w:p>
            <w:pPr/>
          </w:p>
        </w:tc>
        <w:tc>
          <w:tcPr>
            <w:tcW w:w="132" w:type="dxa"/>
            <w:tcBorders>
              <w:top w:val="single" w:sz="4" w:space="0" w:color="000000"/>
              <w:left w:val="nil" w:sz="6" w:space="0" w:color="auto"/>
              <w:bottom w:val="nil" w:sz="6" w:space="0" w:color="auto"/>
              <w:right w:val="nil" w:sz="6" w:space="0" w:color="auto"/>
            </w:tcBorders>
          </w:tcPr>
          <w:p>
            <w:pPr/>
          </w:p>
        </w:tc>
        <w:tc>
          <w:tcPr>
            <w:tcW w:w="1066"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26"/>
              <w:jc w:val="right"/>
              <w:rPr>
                <w:rFonts w:ascii="宋体" w:hAnsi="宋体" w:cs="宋体" w:eastAsia="宋体" w:hint="default"/>
                <w:sz w:val="21"/>
                <w:szCs w:val="21"/>
              </w:rPr>
            </w:pPr>
            <w:r>
              <w:rPr>
                <w:rFonts w:ascii="宋体"/>
                <w:sz w:val="21"/>
              </w:rPr>
              <w:t>---</w:t>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c>
          <w:tcPr>
            <w:tcW w:w="116" w:type="dxa"/>
            <w:tcBorders>
              <w:top w:val="nil" w:sz="6" w:space="0" w:color="auto"/>
              <w:left w:val="nil" w:sz="6" w:space="0" w:color="auto"/>
              <w:bottom w:val="nil" w:sz="6" w:space="0" w:color="auto"/>
              <w:right w:val="nil" w:sz="6" w:space="0" w:color="auto"/>
            </w:tcBorders>
          </w:tcPr>
          <w:p>
            <w:pPr/>
          </w:p>
        </w:tc>
        <w:tc>
          <w:tcPr>
            <w:tcW w:w="1325" w:type="dxa"/>
            <w:tcBorders>
              <w:top w:val="single" w:sz="4" w:space="0" w:color="000000"/>
              <w:left w:val="nil" w:sz="6" w:space="0" w:color="auto"/>
              <w:bottom w:val="nil" w:sz="6" w:space="0" w:color="auto"/>
              <w:right w:val="nil" w:sz="6" w:space="0" w:color="auto"/>
            </w:tcBorders>
          </w:tcPr>
          <w:p>
            <w:pPr>
              <w:pStyle w:val="TableParagraph"/>
              <w:spacing w:line="250" w:lineRule="exact"/>
              <w:ind w:right="24"/>
              <w:jc w:val="right"/>
              <w:rPr>
                <w:rFonts w:ascii="宋体" w:hAnsi="宋体" w:cs="宋体" w:eastAsia="宋体" w:hint="default"/>
                <w:sz w:val="21"/>
                <w:szCs w:val="21"/>
              </w:rPr>
            </w:pPr>
            <w:r>
              <w:rPr>
                <w:rFonts w:ascii="宋体"/>
                <w:spacing w:val="-1"/>
                <w:sz w:val="21"/>
              </w:rPr>
              <w:t>10,123,024.1</w:t>
            </w:r>
          </w:p>
          <w:p>
            <w:pPr>
              <w:pStyle w:val="TableParagraph"/>
              <w:spacing w:line="240" w:lineRule="auto" w:before="15"/>
              <w:ind w:right="26"/>
              <w:jc w:val="right"/>
              <w:rPr>
                <w:rFonts w:ascii="宋体" w:hAnsi="宋体" w:cs="宋体" w:eastAsia="宋体" w:hint="default"/>
                <w:sz w:val="21"/>
                <w:szCs w:val="21"/>
              </w:rPr>
            </w:pPr>
            <w:r>
              <w:rPr>
                <w:rFonts w:ascii="宋体"/>
                <w:w w:val="100"/>
                <w:sz w:val="21"/>
              </w:rPr>
              <w:t>5</w:t>
            </w:r>
          </w:p>
        </w:tc>
      </w:tr>
      <w:tr>
        <w:trPr>
          <w:trHeight w:val="317"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64" w:lineRule="exact"/>
              <w:ind w:left="868"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440"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5,143,985.73</w:t>
            </w:r>
          </w:p>
        </w:tc>
        <w:tc>
          <w:tcPr>
            <w:tcW w:w="1260" w:type="dxa"/>
            <w:tcBorders>
              <w:top w:val="nil" w:sz="6" w:space="0" w:color="auto"/>
              <w:left w:val="nil" w:sz="6" w:space="0" w:color="auto"/>
              <w:bottom w:val="nil" w:sz="6" w:space="0" w:color="auto"/>
              <w:right w:val="nil" w:sz="6" w:space="0" w:color="auto"/>
            </w:tcBorders>
          </w:tcPr>
          <w:p>
            <w:pPr/>
          </w:p>
        </w:tc>
        <w:tc>
          <w:tcPr>
            <w:tcW w:w="132"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264" w:lineRule="exact"/>
              <w:ind w:left="-17" w:right="26"/>
              <w:jc w:val="right"/>
              <w:rPr>
                <w:rFonts w:ascii="宋体" w:hAnsi="宋体" w:cs="宋体" w:eastAsia="宋体" w:hint="default"/>
                <w:sz w:val="21"/>
                <w:szCs w:val="21"/>
              </w:rPr>
            </w:pPr>
            <w:r>
              <w:rPr>
                <w:rFonts w:ascii="宋体"/>
                <w:spacing w:val="-1"/>
                <w:sz w:val="21"/>
              </w:rPr>
              <w:t>620,691.36</w:t>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z w:val="21"/>
              </w:rPr>
              <w:t>---</w:t>
            </w:r>
          </w:p>
        </w:tc>
        <w:tc>
          <w:tcPr>
            <w:tcW w:w="116"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nil" w:sz="6" w:space="0" w:color="auto"/>
              <w:right w:val="nil" w:sz="6" w:space="0" w:color="auto"/>
            </w:tcBorders>
          </w:tcPr>
          <w:p>
            <w:pPr>
              <w:pStyle w:val="TableParagraph"/>
              <w:spacing w:line="264" w:lineRule="exact"/>
              <w:ind w:left="9" w:right="0"/>
              <w:jc w:val="center"/>
              <w:rPr>
                <w:rFonts w:ascii="宋体" w:hAnsi="宋体" w:cs="宋体" w:eastAsia="宋体" w:hint="default"/>
                <w:sz w:val="21"/>
                <w:szCs w:val="21"/>
              </w:rPr>
            </w:pPr>
            <w:r>
              <w:rPr>
                <w:rFonts w:ascii="宋体"/>
                <w:sz w:val="21"/>
              </w:rPr>
              <w:t>5,764,677.09</w:t>
            </w:r>
          </w:p>
        </w:tc>
      </w:tr>
      <w:tr>
        <w:trPr>
          <w:trHeight w:val="607"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868"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1440"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19,469,958.9</w:t>
            </w:r>
          </w:p>
          <w:p>
            <w:pPr>
              <w:pStyle w:val="TableParagraph"/>
              <w:spacing w:line="240" w:lineRule="auto" w:before="15"/>
              <w:ind w:right="26"/>
              <w:jc w:val="right"/>
              <w:rPr>
                <w:rFonts w:ascii="宋体" w:hAnsi="宋体" w:cs="宋体" w:eastAsia="宋体" w:hint="default"/>
                <w:sz w:val="21"/>
                <w:szCs w:val="21"/>
              </w:rPr>
            </w:pPr>
            <w:r>
              <w:rPr>
                <w:rFonts w:ascii="宋体"/>
                <w:w w:val="100"/>
                <w:sz w:val="21"/>
              </w:rPr>
              <w:t>2</w:t>
            </w:r>
          </w:p>
        </w:tc>
        <w:tc>
          <w:tcPr>
            <w:tcW w:w="245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35"/>
              <w:ind w:left="1060" w:right="0"/>
              <w:jc w:val="left"/>
              <w:rPr>
                <w:rFonts w:ascii="宋体" w:hAnsi="宋体" w:cs="宋体" w:eastAsia="宋体" w:hint="default"/>
                <w:sz w:val="21"/>
                <w:szCs w:val="21"/>
              </w:rPr>
            </w:pPr>
            <w:r>
              <w:rPr>
                <w:rFonts w:ascii="宋体"/>
                <w:sz w:val="21"/>
              </w:rPr>
              <w:t>10,818,073.08</w:t>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4"/>
              <w:jc w:val="right"/>
              <w:rPr>
                <w:rFonts w:ascii="宋体" w:hAnsi="宋体" w:cs="宋体" w:eastAsia="宋体" w:hint="default"/>
                <w:sz w:val="21"/>
                <w:szCs w:val="21"/>
              </w:rPr>
            </w:pPr>
            <w:r>
              <w:rPr>
                <w:rFonts w:ascii="宋体"/>
                <w:spacing w:val="-1"/>
                <w:sz w:val="21"/>
              </w:rPr>
              <w:t>759,677.08</w:t>
            </w:r>
          </w:p>
        </w:tc>
        <w:tc>
          <w:tcPr>
            <w:tcW w:w="116"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29,528,354.9</w:t>
            </w:r>
          </w:p>
          <w:p>
            <w:pPr>
              <w:pStyle w:val="TableParagraph"/>
              <w:spacing w:line="240" w:lineRule="auto" w:before="15"/>
              <w:ind w:right="26"/>
              <w:jc w:val="right"/>
              <w:rPr>
                <w:rFonts w:ascii="宋体" w:hAnsi="宋体" w:cs="宋体" w:eastAsia="宋体" w:hint="default"/>
                <w:sz w:val="21"/>
                <w:szCs w:val="21"/>
              </w:rPr>
            </w:pPr>
            <w:r>
              <w:rPr>
                <w:rFonts w:ascii="宋体"/>
                <w:w w:val="100"/>
                <w:sz w:val="21"/>
              </w:rPr>
              <w:t>2</w:t>
            </w:r>
          </w:p>
        </w:tc>
      </w:tr>
      <w:tr>
        <w:trPr>
          <w:trHeight w:val="331"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64" w:lineRule="exact"/>
              <w:ind w:left="868"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1440"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780,062.90</w:t>
            </w:r>
          </w:p>
        </w:tc>
        <w:tc>
          <w:tcPr>
            <w:tcW w:w="1260" w:type="dxa"/>
            <w:tcBorders>
              <w:top w:val="nil" w:sz="6" w:space="0" w:color="auto"/>
              <w:left w:val="nil" w:sz="6" w:space="0" w:color="auto"/>
              <w:bottom w:val="nil" w:sz="6" w:space="0" w:color="auto"/>
              <w:right w:val="nil" w:sz="6" w:space="0" w:color="auto"/>
            </w:tcBorders>
          </w:tcPr>
          <w:p>
            <w:pPr/>
          </w:p>
        </w:tc>
        <w:tc>
          <w:tcPr>
            <w:tcW w:w="132"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264" w:lineRule="exact"/>
              <w:ind w:left="-17" w:right="26"/>
              <w:jc w:val="right"/>
              <w:rPr>
                <w:rFonts w:ascii="宋体" w:hAnsi="宋体" w:cs="宋体" w:eastAsia="宋体" w:hint="default"/>
                <w:sz w:val="21"/>
                <w:szCs w:val="21"/>
              </w:rPr>
            </w:pPr>
            <w:r>
              <w:rPr>
                <w:rFonts w:ascii="宋体"/>
                <w:spacing w:val="-1"/>
                <w:sz w:val="21"/>
              </w:rPr>
              <w:t>642,743.85</w:t>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z w:val="21"/>
              </w:rPr>
              <w:t>---</w:t>
            </w:r>
          </w:p>
        </w:tc>
        <w:tc>
          <w:tcPr>
            <w:tcW w:w="116"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nil" w:sz="6" w:space="0" w:color="auto"/>
              <w:right w:val="nil" w:sz="6" w:space="0" w:color="auto"/>
            </w:tcBorders>
          </w:tcPr>
          <w:p>
            <w:pPr>
              <w:pStyle w:val="TableParagraph"/>
              <w:spacing w:line="264" w:lineRule="exact"/>
              <w:ind w:left="9" w:right="0"/>
              <w:jc w:val="center"/>
              <w:rPr>
                <w:rFonts w:ascii="宋体" w:hAnsi="宋体" w:cs="宋体" w:eastAsia="宋体" w:hint="default"/>
                <w:sz w:val="21"/>
                <w:szCs w:val="21"/>
              </w:rPr>
            </w:pPr>
            <w:r>
              <w:rPr>
                <w:rFonts w:ascii="宋体"/>
                <w:sz w:val="21"/>
              </w:rPr>
              <w:t>1,422,806.75</w:t>
            </w:r>
          </w:p>
        </w:tc>
      </w:tr>
      <w:tr>
        <w:trPr>
          <w:trHeight w:val="350"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3"/>
              <w:ind w:left="28" w:right="0"/>
              <w:jc w:val="left"/>
              <w:rPr>
                <w:rFonts w:ascii="宋体" w:hAnsi="宋体" w:cs="宋体" w:eastAsia="宋体" w:hint="default"/>
                <w:sz w:val="21"/>
                <w:szCs w:val="21"/>
              </w:rPr>
            </w:pPr>
            <w:r>
              <w:rPr>
                <w:rFonts w:ascii="宋体" w:hAnsi="宋体" w:cs="宋体" w:eastAsia="宋体" w:hint="default"/>
                <w:sz w:val="21"/>
                <w:szCs w:val="21"/>
              </w:rPr>
              <w:t>二、累计折旧</w:t>
            </w:r>
          </w:p>
        </w:tc>
        <w:tc>
          <w:tcPr>
            <w:tcW w:w="1440"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hAnsi="宋体" w:cs="宋体" w:eastAsia="宋体" w:hint="default"/>
                <w:spacing w:val="-1"/>
                <w:sz w:val="21"/>
                <w:szCs w:val="21"/>
              </w:rPr>
              <w:t>本期新增</w:t>
            </w:r>
          </w:p>
        </w:tc>
        <w:tc>
          <w:tcPr>
            <w:tcW w:w="132"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hAnsi="宋体" w:cs="宋体" w:eastAsia="宋体" w:hint="default"/>
                <w:spacing w:val="-1"/>
                <w:sz w:val="21"/>
                <w:szCs w:val="21"/>
              </w:rPr>
              <w:t>本期计提</w:t>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
        </w:tc>
        <w:tc>
          <w:tcPr>
            <w:tcW w:w="116"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nil" w:sz="6" w:space="0" w:color="auto"/>
              <w:right w:val="nil" w:sz="6" w:space="0" w:color="auto"/>
            </w:tcBorders>
          </w:tcPr>
          <w:p>
            <w:pPr/>
          </w:p>
        </w:tc>
      </w:tr>
      <w:tr>
        <w:trPr>
          <w:trHeight w:val="590"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448" w:right="0"/>
              <w:jc w:val="left"/>
              <w:rPr>
                <w:rFonts w:ascii="宋体" w:hAnsi="宋体" w:cs="宋体" w:eastAsia="宋体" w:hint="default"/>
                <w:sz w:val="21"/>
                <w:szCs w:val="21"/>
              </w:rPr>
            </w:pPr>
            <w:r>
              <w:rPr>
                <w:rFonts w:ascii="宋体" w:hAnsi="宋体" w:cs="宋体" w:eastAsia="宋体" w:hint="default"/>
                <w:sz w:val="21"/>
                <w:szCs w:val="21"/>
              </w:rPr>
              <w:t>累计折旧合计</w:t>
            </w:r>
          </w:p>
        </w:tc>
        <w:tc>
          <w:tcPr>
            <w:tcW w:w="1440" w:type="dxa"/>
            <w:tcBorders>
              <w:top w:val="nil" w:sz="6" w:space="0" w:color="auto"/>
              <w:left w:val="nil" w:sz="6" w:space="0" w:color="auto"/>
              <w:bottom w:val="single" w:sz="4" w:space="0" w:color="000000"/>
              <w:right w:val="nil" w:sz="6" w:space="0" w:color="auto"/>
            </w:tcBorders>
          </w:tcPr>
          <w:p>
            <w:pPr>
              <w:pStyle w:val="TableParagraph"/>
              <w:spacing w:line="255" w:lineRule="exact"/>
              <w:ind w:right="27"/>
              <w:jc w:val="right"/>
              <w:rPr>
                <w:rFonts w:ascii="宋体" w:hAnsi="宋体" w:cs="宋体" w:eastAsia="宋体" w:hint="default"/>
                <w:sz w:val="21"/>
                <w:szCs w:val="21"/>
              </w:rPr>
            </w:pPr>
            <w:r>
              <w:rPr>
                <w:rFonts w:ascii="宋体"/>
                <w:b/>
                <w:w w:val="95"/>
                <w:sz w:val="21"/>
              </w:rPr>
              <w:t>18,602,829.5</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9"/>
                <w:sz w:val="21"/>
              </w:rPr>
              <w:t>1</w:t>
            </w:r>
            <w:r>
              <w:rPr>
                <w:rFonts w:ascii="宋体"/>
                <w:sz w:val="21"/>
              </w:rPr>
            </w:r>
          </w:p>
        </w:tc>
        <w:tc>
          <w:tcPr>
            <w:tcW w:w="1260" w:type="dxa"/>
            <w:tcBorders>
              <w:top w:val="single" w:sz="4" w:space="0" w:color="000000"/>
              <w:left w:val="nil" w:sz="6" w:space="0" w:color="auto"/>
              <w:bottom w:val="single" w:sz="4" w:space="0" w:color="000000"/>
              <w:right w:val="nil" w:sz="6" w:space="0" w:color="auto"/>
            </w:tcBorders>
          </w:tcPr>
          <w:p>
            <w:pPr>
              <w:pStyle w:val="TableParagraph"/>
              <w:spacing w:line="240" w:lineRule="auto" w:before="122"/>
              <w:ind w:right="27"/>
              <w:jc w:val="right"/>
              <w:rPr>
                <w:rFonts w:ascii="宋体" w:hAnsi="宋体" w:cs="宋体" w:eastAsia="宋体" w:hint="default"/>
                <w:sz w:val="21"/>
                <w:szCs w:val="21"/>
              </w:rPr>
            </w:pPr>
            <w:r>
              <w:rPr>
                <w:rFonts w:ascii="宋体"/>
                <w:b/>
                <w:w w:val="95"/>
                <w:sz w:val="21"/>
              </w:rPr>
              <w:t>---</w:t>
            </w:r>
            <w:r>
              <w:rPr>
                <w:rFonts w:ascii="宋体"/>
                <w:sz w:val="21"/>
              </w:rPr>
            </w:r>
          </w:p>
        </w:tc>
        <w:tc>
          <w:tcPr>
            <w:tcW w:w="132" w:type="dxa"/>
            <w:tcBorders>
              <w:top w:val="nil" w:sz="6" w:space="0" w:color="auto"/>
              <w:left w:val="nil" w:sz="6" w:space="0" w:color="auto"/>
              <w:bottom w:val="nil" w:sz="6" w:space="0" w:color="auto"/>
              <w:right w:val="nil" w:sz="6" w:space="0" w:color="auto"/>
            </w:tcBorders>
          </w:tcPr>
          <w:p>
            <w:pPr/>
          </w:p>
        </w:tc>
        <w:tc>
          <w:tcPr>
            <w:tcW w:w="1066" w:type="dxa"/>
            <w:tcBorders>
              <w:top w:val="single" w:sz="4" w:space="0" w:color="000000"/>
              <w:left w:val="nil" w:sz="6" w:space="0" w:color="auto"/>
              <w:bottom w:val="single" w:sz="4"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sz w:val="21"/>
              </w:rPr>
              <w:t>5,421,226</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5"/>
                <w:sz w:val="21"/>
              </w:rPr>
              <w:t>.77</w:t>
            </w:r>
            <w:r>
              <w:rPr>
                <w:rFonts w:ascii="宋体"/>
                <w:sz w:val="21"/>
              </w:rPr>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single" w:sz="4" w:space="0" w:color="000000"/>
              <w:right w:val="nil" w:sz="6" w:space="0" w:color="auto"/>
            </w:tcBorders>
          </w:tcPr>
          <w:p>
            <w:pPr>
              <w:pStyle w:val="TableParagraph"/>
              <w:spacing w:line="240" w:lineRule="auto" w:before="126"/>
              <w:ind w:right="27"/>
              <w:jc w:val="right"/>
              <w:rPr>
                <w:rFonts w:ascii="宋体" w:hAnsi="宋体" w:cs="宋体" w:eastAsia="宋体" w:hint="default"/>
                <w:sz w:val="21"/>
                <w:szCs w:val="21"/>
              </w:rPr>
            </w:pPr>
            <w:r>
              <w:rPr>
                <w:rFonts w:ascii="宋体"/>
                <w:b/>
                <w:w w:val="95"/>
                <w:sz w:val="21"/>
              </w:rPr>
              <w:t>676,152.16</w:t>
            </w:r>
            <w:r>
              <w:rPr>
                <w:rFonts w:ascii="宋体"/>
                <w:sz w:val="21"/>
              </w:rPr>
            </w:r>
          </w:p>
        </w:tc>
        <w:tc>
          <w:tcPr>
            <w:tcW w:w="116"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single" w:sz="4" w:space="0" w:color="000000"/>
              <w:right w:val="nil" w:sz="6" w:space="0" w:color="auto"/>
            </w:tcBorders>
          </w:tcPr>
          <w:p>
            <w:pPr>
              <w:pStyle w:val="TableParagraph"/>
              <w:spacing w:line="255" w:lineRule="exact"/>
              <w:ind w:right="27"/>
              <w:jc w:val="right"/>
              <w:rPr>
                <w:rFonts w:ascii="宋体" w:hAnsi="宋体" w:cs="宋体" w:eastAsia="宋体" w:hint="default"/>
                <w:sz w:val="21"/>
                <w:szCs w:val="21"/>
              </w:rPr>
            </w:pPr>
            <w:r>
              <w:rPr>
                <w:rFonts w:ascii="宋体"/>
                <w:b/>
                <w:w w:val="95"/>
                <w:sz w:val="21"/>
              </w:rPr>
              <w:t>23,347,904.</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5"/>
                <w:sz w:val="21"/>
              </w:rPr>
              <w:t>12</w:t>
            </w:r>
            <w:r>
              <w:rPr>
                <w:rFonts w:ascii="宋体"/>
                <w:sz w:val="21"/>
              </w:rPr>
            </w:r>
          </w:p>
        </w:tc>
      </w:tr>
      <w:tr>
        <w:trPr>
          <w:trHeight w:val="585"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35"/>
              <w:jc w:val="right"/>
              <w:rPr>
                <w:rFonts w:ascii="宋体" w:hAnsi="宋体" w:cs="宋体" w:eastAsia="宋体" w:hint="default"/>
                <w:sz w:val="21"/>
                <w:szCs w:val="21"/>
              </w:rPr>
            </w:pPr>
            <w:r>
              <w:rPr>
                <w:rFonts w:ascii="宋体" w:hAnsi="宋体" w:cs="宋体" w:eastAsia="宋体" w:hint="default"/>
                <w:spacing w:val="-1"/>
                <w:sz w:val="21"/>
                <w:szCs w:val="21"/>
              </w:rPr>
              <w:t>其中：房屋及建筑物</w:t>
            </w:r>
          </w:p>
        </w:tc>
        <w:tc>
          <w:tcPr>
            <w:tcW w:w="1440"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pacing w:val="-1"/>
                <w:sz w:val="21"/>
              </w:rPr>
              <w:t>4,780,727.03</w:t>
            </w:r>
          </w:p>
        </w:tc>
        <w:tc>
          <w:tcPr>
            <w:tcW w:w="1260"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z w:val="21"/>
              </w:rPr>
              <w:t>---</w:t>
            </w:r>
          </w:p>
        </w:tc>
        <w:tc>
          <w:tcPr>
            <w:tcW w:w="132" w:type="dxa"/>
            <w:tcBorders>
              <w:top w:val="nil" w:sz="6" w:space="0" w:color="auto"/>
              <w:left w:val="nil" w:sz="6" w:space="0" w:color="auto"/>
              <w:bottom w:val="nil" w:sz="6" w:space="0" w:color="auto"/>
              <w:right w:val="nil" w:sz="6" w:space="0" w:color="auto"/>
            </w:tcBorders>
          </w:tcPr>
          <w:p>
            <w:pPr/>
          </w:p>
        </w:tc>
        <w:tc>
          <w:tcPr>
            <w:tcW w:w="1066" w:type="dxa"/>
            <w:tcBorders>
              <w:top w:val="single" w:sz="4" w:space="0" w:color="000000"/>
              <w:left w:val="nil" w:sz="6" w:space="0" w:color="auto"/>
              <w:bottom w:val="nil" w:sz="6" w:space="0" w:color="auto"/>
              <w:right w:val="nil" w:sz="6" w:space="0" w:color="auto"/>
            </w:tcBorders>
          </w:tcPr>
          <w:p>
            <w:pPr>
              <w:pStyle w:val="TableParagraph"/>
              <w:spacing w:line="250" w:lineRule="exact"/>
              <w:ind w:right="24"/>
              <w:jc w:val="right"/>
              <w:rPr>
                <w:rFonts w:ascii="宋体" w:hAnsi="宋体" w:cs="宋体" w:eastAsia="宋体" w:hint="default"/>
                <w:sz w:val="21"/>
                <w:szCs w:val="21"/>
              </w:rPr>
            </w:pPr>
            <w:r>
              <w:rPr>
                <w:rFonts w:ascii="宋体"/>
                <w:spacing w:val="-1"/>
                <w:sz w:val="21"/>
              </w:rPr>
              <w:t>396,146.0</w:t>
            </w:r>
          </w:p>
          <w:p>
            <w:pPr>
              <w:pStyle w:val="TableParagraph"/>
              <w:spacing w:line="240" w:lineRule="auto" w:before="15"/>
              <w:ind w:right="26"/>
              <w:jc w:val="right"/>
              <w:rPr>
                <w:rFonts w:ascii="宋体" w:hAnsi="宋体" w:cs="宋体" w:eastAsia="宋体" w:hint="default"/>
                <w:sz w:val="21"/>
                <w:szCs w:val="21"/>
              </w:rPr>
            </w:pPr>
            <w:r>
              <w:rPr>
                <w:rFonts w:ascii="宋体"/>
                <w:w w:val="100"/>
                <w:sz w:val="21"/>
              </w:rPr>
              <w:t>4</w:t>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z w:val="21"/>
              </w:rPr>
              <w:t>---</w:t>
            </w:r>
          </w:p>
        </w:tc>
        <w:tc>
          <w:tcPr>
            <w:tcW w:w="116" w:type="dxa"/>
            <w:tcBorders>
              <w:top w:val="nil" w:sz="6" w:space="0" w:color="auto"/>
              <w:left w:val="nil" w:sz="6" w:space="0" w:color="auto"/>
              <w:bottom w:val="nil" w:sz="6" w:space="0" w:color="auto"/>
              <w:right w:val="nil" w:sz="6" w:space="0" w:color="auto"/>
            </w:tcBorders>
          </w:tcPr>
          <w:p>
            <w:pPr/>
          </w:p>
        </w:tc>
        <w:tc>
          <w:tcPr>
            <w:tcW w:w="1325"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9" w:right="0"/>
              <w:jc w:val="center"/>
              <w:rPr>
                <w:rFonts w:ascii="宋体" w:hAnsi="宋体" w:cs="宋体" w:eastAsia="宋体" w:hint="default"/>
                <w:sz w:val="21"/>
                <w:szCs w:val="21"/>
              </w:rPr>
            </w:pPr>
            <w:r>
              <w:rPr>
                <w:rFonts w:ascii="宋体"/>
                <w:sz w:val="21"/>
              </w:rPr>
              <w:t>5,176,873.07</w:t>
            </w:r>
          </w:p>
        </w:tc>
      </w:tr>
      <w:tr>
        <w:trPr>
          <w:trHeight w:val="594"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868"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pacing w:val="-1"/>
                <w:sz w:val="21"/>
              </w:rPr>
              <w:t>2,335,095.01</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z w:val="21"/>
              </w:rPr>
              <w:t>---</w:t>
            </w:r>
          </w:p>
        </w:tc>
        <w:tc>
          <w:tcPr>
            <w:tcW w:w="132"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pacing w:val="-1"/>
                <w:sz w:val="21"/>
              </w:rPr>
              <w:t>833,398.5</w:t>
            </w:r>
          </w:p>
          <w:p>
            <w:pPr>
              <w:pStyle w:val="TableParagraph"/>
              <w:spacing w:line="240" w:lineRule="auto" w:before="15"/>
              <w:ind w:right="26"/>
              <w:jc w:val="right"/>
              <w:rPr>
                <w:rFonts w:ascii="宋体" w:hAnsi="宋体" w:cs="宋体" w:eastAsia="宋体" w:hint="default"/>
                <w:sz w:val="21"/>
                <w:szCs w:val="21"/>
              </w:rPr>
            </w:pPr>
            <w:r>
              <w:rPr>
                <w:rFonts w:ascii="宋体"/>
                <w:w w:val="100"/>
                <w:sz w:val="21"/>
              </w:rPr>
              <w:t>9</w:t>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z w:val="21"/>
              </w:rPr>
              <w:t>---</w:t>
            </w:r>
          </w:p>
        </w:tc>
        <w:tc>
          <w:tcPr>
            <w:tcW w:w="116"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9" w:right="0"/>
              <w:jc w:val="center"/>
              <w:rPr>
                <w:rFonts w:ascii="宋体" w:hAnsi="宋体" w:cs="宋体" w:eastAsia="宋体" w:hint="default"/>
                <w:sz w:val="21"/>
                <w:szCs w:val="21"/>
              </w:rPr>
            </w:pPr>
            <w:r>
              <w:rPr>
                <w:rFonts w:ascii="宋体"/>
                <w:sz w:val="21"/>
              </w:rPr>
              <w:t>3,168,493.60</w:t>
            </w:r>
          </w:p>
        </w:tc>
      </w:tr>
      <w:tr>
        <w:trPr>
          <w:trHeight w:val="264"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64" w:lineRule="exact"/>
              <w:ind w:left="868"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1440"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11,309,469.0</w:t>
            </w:r>
          </w:p>
        </w:tc>
        <w:tc>
          <w:tcPr>
            <w:tcW w:w="1260"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z w:val="21"/>
              </w:rPr>
              <w:t>---</w:t>
            </w:r>
          </w:p>
        </w:tc>
        <w:tc>
          <w:tcPr>
            <w:tcW w:w="132"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4,168,480</w:t>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676,152.16</w:t>
            </w:r>
          </w:p>
        </w:tc>
        <w:tc>
          <w:tcPr>
            <w:tcW w:w="116"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nil" w:sz="6" w:space="0" w:color="auto"/>
              <w:right w:val="nil" w:sz="6" w:space="0" w:color="auto"/>
            </w:tcBorders>
          </w:tcPr>
          <w:p>
            <w:pPr>
              <w:pStyle w:val="TableParagraph"/>
              <w:spacing w:line="264" w:lineRule="exact"/>
              <w:ind w:left="9" w:right="0"/>
              <w:jc w:val="center"/>
              <w:rPr>
                <w:rFonts w:ascii="宋体" w:hAnsi="宋体" w:cs="宋体" w:eastAsia="宋体" w:hint="default"/>
                <w:sz w:val="21"/>
                <w:szCs w:val="21"/>
              </w:rPr>
            </w:pPr>
            <w:r>
              <w:rPr>
                <w:rFonts w:ascii="宋体"/>
                <w:sz w:val="21"/>
              </w:rPr>
              <w:t>14,801,797.3</w:t>
            </w:r>
          </w:p>
        </w:tc>
      </w:tr>
    </w:tbl>
    <w:p>
      <w:pPr>
        <w:spacing w:after="0" w:line="264" w:lineRule="exact"/>
        <w:jc w:val="center"/>
        <w:rPr>
          <w:rFonts w:ascii="宋体" w:hAnsi="宋体" w:cs="宋体" w:eastAsia="宋体" w:hint="default"/>
          <w:sz w:val="21"/>
          <w:szCs w:val="21"/>
        </w:rPr>
        <w:sectPr>
          <w:pgSz w:w="11910" w:h="16840"/>
          <w:pgMar w:header="884" w:footer="936" w:top="1080" w:bottom="1120" w:left="1480" w:right="1140"/>
        </w:sectPr>
      </w:pPr>
    </w:p>
    <w:p>
      <w:pPr>
        <w:spacing w:line="240" w:lineRule="auto" w:before="10"/>
        <w:rPr>
          <w:rFonts w:ascii="宋体" w:hAnsi="宋体" w:cs="宋体" w:eastAsia="宋体" w:hint="default"/>
          <w:sz w:val="3"/>
          <w:szCs w:val="3"/>
        </w:rPr>
      </w:pPr>
    </w:p>
    <w:tbl>
      <w:tblPr>
        <w:tblW w:w="0" w:type="auto"/>
        <w:jc w:val="left"/>
        <w:tblInd w:w="114" w:type="dxa"/>
        <w:tblLayout w:type="fixed"/>
        <w:tblCellMar>
          <w:top w:w="0" w:type="dxa"/>
          <w:left w:w="0" w:type="dxa"/>
          <w:bottom w:w="0" w:type="dxa"/>
          <w:right w:w="0" w:type="dxa"/>
        </w:tblCellMar>
        <w:tblLook w:val="01E0"/>
      </w:tblPr>
      <w:tblGrid>
        <w:gridCol w:w="2369"/>
        <w:gridCol w:w="1440"/>
        <w:gridCol w:w="1359"/>
        <w:gridCol w:w="1099"/>
        <w:gridCol w:w="139"/>
        <w:gridCol w:w="1183"/>
        <w:gridCol w:w="116"/>
        <w:gridCol w:w="1351"/>
      </w:tblGrid>
      <w:tr>
        <w:trPr>
          <w:trHeight w:val="639" w:hRule="exact"/>
        </w:trPr>
        <w:tc>
          <w:tcPr>
            <w:tcW w:w="2369"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tabs>
                <w:tab w:pos="525" w:val="left" w:leader="none"/>
              </w:tabs>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440"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444"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2458" w:type="dxa"/>
            <w:gridSpan w:val="2"/>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847"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39" w:type="dxa"/>
            <w:tcBorders>
              <w:top w:val="single" w:sz="6" w:space="0" w:color="000000"/>
              <w:left w:val="nil" w:sz="6" w:space="0" w:color="auto"/>
              <w:bottom w:val="nil" w:sz="6" w:space="0" w:color="auto"/>
              <w:right w:val="nil" w:sz="6" w:space="0" w:color="auto"/>
            </w:tcBorders>
          </w:tcPr>
          <w:p>
            <w:pPr/>
          </w:p>
        </w:tc>
        <w:tc>
          <w:tcPr>
            <w:tcW w:w="1183"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70"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16" w:type="dxa"/>
            <w:tcBorders>
              <w:top w:val="single" w:sz="6" w:space="0" w:color="000000"/>
              <w:left w:val="nil" w:sz="6" w:space="0" w:color="auto"/>
              <w:bottom w:val="nil" w:sz="6" w:space="0" w:color="auto"/>
              <w:right w:val="nil" w:sz="6" w:space="0" w:color="auto"/>
            </w:tcBorders>
          </w:tcPr>
          <w:p>
            <w:pPr/>
          </w:p>
        </w:tc>
        <w:tc>
          <w:tcPr>
            <w:tcW w:w="1351"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345"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336" w:hRule="exact"/>
        </w:trPr>
        <w:tc>
          <w:tcPr>
            <w:tcW w:w="2369" w:type="dxa"/>
            <w:tcBorders>
              <w:top w:val="single" w:sz="4" w:space="0" w:color="000000"/>
              <w:left w:val="nil" w:sz="6" w:space="0" w:color="auto"/>
              <w:bottom w:val="nil" w:sz="6" w:space="0" w:color="auto"/>
              <w:right w:val="nil" w:sz="6" w:space="0" w:color="auto"/>
            </w:tcBorders>
          </w:tcPr>
          <w:p>
            <w:pPr/>
          </w:p>
        </w:tc>
        <w:tc>
          <w:tcPr>
            <w:tcW w:w="1440" w:type="dxa"/>
            <w:tcBorders>
              <w:top w:val="single" w:sz="4" w:space="0" w:color="000000"/>
              <w:left w:val="nil" w:sz="6" w:space="0" w:color="auto"/>
              <w:bottom w:val="nil" w:sz="6" w:space="0" w:color="auto"/>
              <w:right w:val="nil" w:sz="6" w:space="0" w:color="auto"/>
            </w:tcBorders>
          </w:tcPr>
          <w:p>
            <w:pPr>
              <w:pStyle w:val="TableParagraph"/>
              <w:spacing w:line="250" w:lineRule="exact"/>
              <w:ind w:right="26"/>
              <w:jc w:val="right"/>
              <w:rPr>
                <w:rFonts w:ascii="宋体" w:hAnsi="宋体" w:cs="宋体" w:eastAsia="宋体" w:hint="default"/>
                <w:sz w:val="21"/>
                <w:szCs w:val="21"/>
              </w:rPr>
            </w:pPr>
            <w:r>
              <w:rPr>
                <w:rFonts w:ascii="宋体"/>
                <w:w w:val="100"/>
                <w:sz w:val="21"/>
              </w:rPr>
              <w:t>0</w:t>
            </w:r>
          </w:p>
        </w:tc>
        <w:tc>
          <w:tcPr>
            <w:tcW w:w="1359" w:type="dxa"/>
            <w:tcBorders>
              <w:top w:val="single" w:sz="4" w:space="0" w:color="000000"/>
              <w:left w:val="nil" w:sz="6" w:space="0" w:color="auto"/>
              <w:bottom w:val="nil" w:sz="6" w:space="0" w:color="auto"/>
              <w:right w:val="nil" w:sz="6" w:space="0" w:color="auto"/>
            </w:tcBorders>
          </w:tcPr>
          <w:p>
            <w:pPr/>
          </w:p>
        </w:tc>
        <w:tc>
          <w:tcPr>
            <w:tcW w:w="1099" w:type="dxa"/>
            <w:tcBorders>
              <w:top w:val="single" w:sz="4" w:space="0" w:color="000000"/>
              <w:left w:val="nil" w:sz="6" w:space="0" w:color="auto"/>
              <w:bottom w:val="nil" w:sz="6" w:space="0" w:color="auto"/>
              <w:right w:val="nil" w:sz="6" w:space="0" w:color="auto"/>
            </w:tcBorders>
          </w:tcPr>
          <w:p>
            <w:pPr>
              <w:pStyle w:val="TableParagraph"/>
              <w:spacing w:line="250" w:lineRule="exact"/>
              <w:ind w:right="24"/>
              <w:jc w:val="right"/>
              <w:rPr>
                <w:rFonts w:ascii="宋体" w:hAnsi="宋体" w:cs="宋体" w:eastAsia="宋体" w:hint="default"/>
                <w:sz w:val="21"/>
                <w:szCs w:val="21"/>
              </w:rPr>
            </w:pPr>
            <w:r>
              <w:rPr>
                <w:rFonts w:ascii="宋体"/>
                <w:sz w:val="21"/>
              </w:rPr>
              <w:t>.54</w:t>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single" w:sz="4" w:space="0" w:color="000000"/>
              <w:left w:val="nil" w:sz="6" w:space="0" w:color="auto"/>
              <w:bottom w:val="nil" w:sz="6" w:space="0" w:color="auto"/>
              <w:right w:val="nil" w:sz="6" w:space="0" w:color="auto"/>
            </w:tcBorders>
          </w:tcPr>
          <w:p>
            <w:pP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single" w:sz="4" w:space="0" w:color="000000"/>
              <w:left w:val="nil" w:sz="6" w:space="0" w:color="auto"/>
              <w:bottom w:val="nil" w:sz="6" w:space="0" w:color="auto"/>
              <w:right w:val="nil" w:sz="6" w:space="0" w:color="auto"/>
            </w:tcBorders>
          </w:tcPr>
          <w:p>
            <w:pPr>
              <w:pStyle w:val="TableParagraph"/>
              <w:spacing w:line="250" w:lineRule="exact"/>
              <w:ind w:right="53"/>
              <w:jc w:val="right"/>
              <w:rPr>
                <w:rFonts w:ascii="宋体" w:hAnsi="宋体" w:cs="宋体" w:eastAsia="宋体" w:hint="default"/>
                <w:sz w:val="21"/>
                <w:szCs w:val="21"/>
              </w:rPr>
            </w:pPr>
            <w:r>
              <w:rPr>
                <w:rFonts w:ascii="宋体"/>
                <w:w w:val="100"/>
                <w:sz w:val="21"/>
              </w:rPr>
              <w:t>8</w:t>
            </w:r>
          </w:p>
        </w:tc>
      </w:tr>
      <w:tr>
        <w:trPr>
          <w:trHeight w:val="344"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868"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
              <w:jc w:val="right"/>
              <w:rPr>
                <w:rFonts w:ascii="宋体" w:hAnsi="宋体" w:cs="宋体" w:eastAsia="宋体" w:hint="default"/>
                <w:sz w:val="21"/>
                <w:szCs w:val="21"/>
              </w:rPr>
            </w:pPr>
            <w:r>
              <w:rPr>
                <w:rFonts w:ascii="宋体"/>
                <w:spacing w:val="-1"/>
                <w:sz w:val="21"/>
              </w:rPr>
              <w:t>177,538.47</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24"/>
              <w:jc w:val="right"/>
              <w:rPr>
                <w:rFonts w:ascii="宋体" w:hAnsi="宋体" w:cs="宋体" w:eastAsia="宋体" w:hint="default"/>
                <w:sz w:val="21"/>
                <w:szCs w:val="21"/>
              </w:rPr>
            </w:pPr>
            <w:r>
              <w:rPr>
                <w:rFonts w:ascii="宋体"/>
                <w:sz w:val="21"/>
              </w:rPr>
              <w:t>---</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
              <w:jc w:val="right"/>
              <w:rPr>
                <w:rFonts w:ascii="宋体" w:hAnsi="宋体" w:cs="宋体" w:eastAsia="宋体" w:hint="default"/>
                <w:sz w:val="21"/>
                <w:szCs w:val="21"/>
              </w:rPr>
            </w:pPr>
            <w:r>
              <w:rPr>
                <w:rFonts w:ascii="宋体"/>
                <w:spacing w:val="-1"/>
                <w:sz w:val="21"/>
              </w:rPr>
              <w:t>23,201.60</w:t>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
              <w:jc w:val="right"/>
              <w:rPr>
                <w:rFonts w:ascii="宋体" w:hAnsi="宋体" w:cs="宋体" w:eastAsia="宋体" w:hint="default"/>
                <w:sz w:val="21"/>
                <w:szCs w:val="21"/>
              </w:rPr>
            </w:pPr>
            <w:r>
              <w:rPr>
                <w:rFonts w:ascii="宋体"/>
                <w:sz w:val="21"/>
              </w:rPr>
              <w:t>---</w:t>
            </w: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0"/>
              <w:jc w:val="right"/>
              <w:rPr>
                <w:rFonts w:ascii="宋体" w:hAnsi="宋体" w:cs="宋体" w:eastAsia="宋体" w:hint="default"/>
                <w:sz w:val="21"/>
                <w:szCs w:val="21"/>
              </w:rPr>
            </w:pPr>
            <w:r>
              <w:rPr>
                <w:rFonts w:ascii="宋体"/>
                <w:spacing w:val="-1"/>
                <w:sz w:val="21"/>
              </w:rPr>
              <w:t>200,740.07</w:t>
            </w:r>
          </w:p>
        </w:tc>
      </w:tr>
      <w:tr>
        <w:trPr>
          <w:trHeight w:val="609"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8" w:right="0"/>
              <w:jc w:val="left"/>
              <w:rPr>
                <w:rFonts w:ascii="宋体" w:hAnsi="宋体" w:cs="宋体" w:eastAsia="宋体" w:hint="default"/>
                <w:sz w:val="21"/>
                <w:szCs w:val="21"/>
              </w:rPr>
            </w:pPr>
            <w:r>
              <w:rPr>
                <w:rFonts w:ascii="宋体" w:hAnsi="宋体" w:cs="宋体" w:eastAsia="宋体" w:hint="default"/>
                <w:sz w:val="21"/>
                <w:szCs w:val="21"/>
              </w:rPr>
              <w:t>三、账面净值合计</w:t>
            </w:r>
          </w:p>
        </w:tc>
        <w:tc>
          <w:tcPr>
            <w:tcW w:w="1440" w:type="dxa"/>
            <w:tcBorders>
              <w:top w:val="nil" w:sz="6" w:space="0" w:color="auto"/>
              <w:left w:val="nil" w:sz="6" w:space="0" w:color="auto"/>
              <w:bottom w:val="single" w:sz="12" w:space="0" w:color="000000"/>
              <w:right w:val="nil" w:sz="6" w:space="0" w:color="auto"/>
            </w:tcBorders>
          </w:tcPr>
          <w:p>
            <w:pPr>
              <w:pStyle w:val="TableParagraph"/>
              <w:spacing w:line="264" w:lineRule="exact"/>
              <w:ind w:right="27"/>
              <w:jc w:val="right"/>
              <w:rPr>
                <w:rFonts w:ascii="宋体" w:hAnsi="宋体" w:cs="宋体" w:eastAsia="宋体" w:hint="default"/>
                <w:sz w:val="21"/>
                <w:szCs w:val="21"/>
              </w:rPr>
            </w:pPr>
            <w:r>
              <w:rPr>
                <w:rFonts w:ascii="宋体"/>
                <w:b/>
                <w:w w:val="95"/>
                <w:sz w:val="21"/>
              </w:rPr>
              <w:t>16,914,202.1</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9"/>
                <w:sz w:val="21"/>
              </w:rPr>
              <w:t>9</w:t>
            </w:r>
            <w:r>
              <w:rPr>
                <w:rFonts w:ascii="宋体"/>
                <w:sz w:val="21"/>
              </w:rPr>
            </w:r>
          </w:p>
        </w:tc>
        <w:tc>
          <w:tcPr>
            <w:tcW w:w="1359"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single" w:sz="12" w:space="0" w:color="000000"/>
              <w:right w:val="nil" w:sz="6" w:space="0" w:color="auto"/>
            </w:tcBorders>
          </w:tcPr>
          <w:p>
            <w:pPr>
              <w:pStyle w:val="TableParagraph"/>
              <w:spacing w:line="264" w:lineRule="exact"/>
              <w:ind w:right="53"/>
              <w:jc w:val="right"/>
              <w:rPr>
                <w:rFonts w:ascii="宋体" w:hAnsi="宋体" w:cs="宋体" w:eastAsia="宋体" w:hint="default"/>
                <w:sz w:val="21"/>
                <w:szCs w:val="21"/>
              </w:rPr>
            </w:pPr>
            <w:r>
              <w:rPr>
                <w:rFonts w:ascii="宋体"/>
                <w:b/>
                <w:w w:val="95"/>
                <w:sz w:val="21"/>
              </w:rPr>
              <w:t>23,490,958.</w:t>
            </w:r>
            <w:r>
              <w:rPr>
                <w:rFonts w:ascii="宋体"/>
                <w:sz w:val="21"/>
              </w:rPr>
            </w:r>
          </w:p>
          <w:p>
            <w:pPr>
              <w:pStyle w:val="TableParagraph"/>
              <w:spacing w:line="240" w:lineRule="auto" w:before="15"/>
              <w:ind w:right="53"/>
              <w:jc w:val="right"/>
              <w:rPr>
                <w:rFonts w:ascii="宋体" w:hAnsi="宋体" w:cs="宋体" w:eastAsia="宋体" w:hint="default"/>
                <w:sz w:val="21"/>
                <w:szCs w:val="21"/>
              </w:rPr>
            </w:pPr>
            <w:r>
              <w:rPr>
                <w:rFonts w:ascii="宋体"/>
                <w:b/>
                <w:w w:val="95"/>
                <w:sz w:val="21"/>
              </w:rPr>
              <w:t>79</w:t>
            </w:r>
            <w:r>
              <w:rPr>
                <w:rFonts w:ascii="宋体"/>
                <w:sz w:val="21"/>
              </w:rPr>
            </w:r>
          </w:p>
        </w:tc>
      </w:tr>
      <w:tr>
        <w:trPr>
          <w:trHeight w:val="361"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35"/>
              <w:jc w:val="right"/>
              <w:rPr>
                <w:rFonts w:ascii="宋体" w:hAnsi="宋体" w:cs="宋体" w:eastAsia="宋体" w:hint="default"/>
                <w:sz w:val="21"/>
                <w:szCs w:val="21"/>
              </w:rPr>
            </w:pPr>
            <w:r>
              <w:rPr>
                <w:rFonts w:ascii="宋体" w:hAnsi="宋体" w:cs="宋体" w:eastAsia="宋体" w:hint="default"/>
                <w:spacing w:val="-1"/>
                <w:sz w:val="21"/>
                <w:szCs w:val="21"/>
              </w:rPr>
              <w:t>其中：房屋及建筑物</w:t>
            </w:r>
          </w:p>
        </w:tc>
        <w:tc>
          <w:tcPr>
            <w:tcW w:w="1440"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5,342,297.12</w:t>
            </w:r>
          </w:p>
        </w:tc>
        <w:tc>
          <w:tcPr>
            <w:tcW w:w="1359"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50"/>
              <w:jc w:val="right"/>
              <w:rPr>
                <w:rFonts w:ascii="宋体" w:hAnsi="宋体" w:cs="宋体" w:eastAsia="宋体" w:hint="default"/>
                <w:sz w:val="21"/>
                <w:szCs w:val="21"/>
              </w:rPr>
            </w:pPr>
            <w:r>
              <w:rPr>
                <w:rFonts w:ascii="宋体"/>
                <w:spacing w:val="-1"/>
                <w:sz w:val="21"/>
              </w:rPr>
              <w:t>4,946,151.08</w:t>
            </w:r>
          </w:p>
        </w:tc>
      </w:tr>
      <w:tr>
        <w:trPr>
          <w:trHeight w:val="331"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3"/>
              <w:ind w:left="868"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2,808,890.72</w:t>
            </w:r>
          </w:p>
        </w:tc>
        <w:tc>
          <w:tcPr>
            <w:tcW w:w="1359"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0"/>
              <w:jc w:val="right"/>
              <w:rPr>
                <w:rFonts w:ascii="宋体" w:hAnsi="宋体" w:cs="宋体" w:eastAsia="宋体" w:hint="default"/>
                <w:sz w:val="21"/>
                <w:szCs w:val="21"/>
              </w:rPr>
            </w:pPr>
            <w:r>
              <w:rPr>
                <w:rFonts w:ascii="宋体"/>
                <w:spacing w:val="-1"/>
                <w:sz w:val="21"/>
              </w:rPr>
              <w:t>2,596,183.49</w:t>
            </w:r>
          </w:p>
        </w:tc>
      </w:tr>
      <w:tr>
        <w:trPr>
          <w:trHeight w:val="607"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868"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4"/>
              <w:jc w:val="right"/>
              <w:rPr>
                <w:rFonts w:ascii="宋体" w:hAnsi="宋体" w:cs="宋体" w:eastAsia="宋体" w:hint="default"/>
                <w:sz w:val="21"/>
                <w:szCs w:val="21"/>
              </w:rPr>
            </w:pPr>
            <w:r>
              <w:rPr>
                <w:rFonts w:ascii="宋体"/>
                <w:spacing w:val="-1"/>
                <w:sz w:val="21"/>
              </w:rPr>
              <w:t>8,160,489.92</w:t>
            </w:r>
          </w:p>
        </w:tc>
        <w:tc>
          <w:tcPr>
            <w:tcW w:w="1359"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Style w:val="TableParagraph"/>
              <w:spacing w:line="264" w:lineRule="exact"/>
              <w:ind w:right="50"/>
              <w:jc w:val="right"/>
              <w:rPr>
                <w:rFonts w:ascii="宋体" w:hAnsi="宋体" w:cs="宋体" w:eastAsia="宋体" w:hint="default"/>
                <w:sz w:val="21"/>
                <w:szCs w:val="21"/>
              </w:rPr>
            </w:pPr>
            <w:r>
              <w:rPr>
                <w:rFonts w:ascii="宋体"/>
                <w:spacing w:val="-1"/>
                <w:sz w:val="21"/>
              </w:rPr>
              <w:t>14,726,557.5</w:t>
            </w:r>
          </w:p>
          <w:p>
            <w:pPr>
              <w:pStyle w:val="TableParagraph"/>
              <w:spacing w:line="240" w:lineRule="auto" w:before="15"/>
              <w:ind w:right="53"/>
              <w:jc w:val="right"/>
              <w:rPr>
                <w:rFonts w:ascii="宋体" w:hAnsi="宋体" w:cs="宋体" w:eastAsia="宋体" w:hint="default"/>
                <w:sz w:val="21"/>
                <w:szCs w:val="21"/>
              </w:rPr>
            </w:pPr>
            <w:r>
              <w:rPr>
                <w:rFonts w:ascii="宋体"/>
                <w:w w:val="100"/>
                <w:sz w:val="21"/>
              </w:rPr>
              <w:t>4</w:t>
            </w:r>
          </w:p>
        </w:tc>
      </w:tr>
      <w:tr>
        <w:trPr>
          <w:trHeight w:val="331"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64" w:lineRule="exact"/>
              <w:ind w:left="868"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1440"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602,524.43</w:t>
            </w:r>
          </w:p>
        </w:tc>
        <w:tc>
          <w:tcPr>
            <w:tcW w:w="1359"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Style w:val="TableParagraph"/>
              <w:spacing w:line="264" w:lineRule="exact"/>
              <w:ind w:right="50"/>
              <w:jc w:val="right"/>
              <w:rPr>
                <w:rFonts w:ascii="宋体" w:hAnsi="宋体" w:cs="宋体" w:eastAsia="宋体" w:hint="default"/>
                <w:sz w:val="21"/>
                <w:szCs w:val="21"/>
              </w:rPr>
            </w:pPr>
            <w:r>
              <w:rPr>
                <w:rFonts w:ascii="宋体"/>
                <w:spacing w:val="-1"/>
                <w:sz w:val="21"/>
              </w:rPr>
              <w:t>1,222,066.68</w:t>
            </w:r>
          </w:p>
        </w:tc>
      </w:tr>
      <w:tr>
        <w:trPr>
          <w:trHeight w:val="349"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3"/>
              <w:ind w:left="28" w:right="0"/>
              <w:jc w:val="left"/>
              <w:rPr>
                <w:rFonts w:ascii="宋体" w:hAnsi="宋体" w:cs="宋体" w:eastAsia="宋体" w:hint="default"/>
                <w:sz w:val="21"/>
                <w:szCs w:val="21"/>
              </w:rPr>
            </w:pPr>
            <w:r>
              <w:rPr>
                <w:rFonts w:ascii="宋体" w:hAnsi="宋体" w:cs="宋体" w:eastAsia="宋体" w:hint="default"/>
                <w:sz w:val="21"/>
                <w:szCs w:val="21"/>
              </w:rPr>
              <w:t>四、减值准备合计</w:t>
            </w:r>
          </w:p>
        </w:tc>
        <w:tc>
          <w:tcPr>
            <w:tcW w:w="1440"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7"/>
              <w:jc w:val="right"/>
              <w:rPr>
                <w:rFonts w:ascii="宋体" w:hAnsi="宋体" w:cs="宋体" w:eastAsia="宋体" w:hint="default"/>
                <w:sz w:val="21"/>
                <w:szCs w:val="21"/>
              </w:rPr>
            </w:pPr>
            <w:r>
              <w:rPr>
                <w:rFonts w:ascii="宋体"/>
                <w:b/>
                <w:w w:val="95"/>
                <w:sz w:val="21"/>
              </w:rPr>
              <w:t>349,296.54</w:t>
            </w:r>
            <w:r>
              <w:rPr>
                <w:rFonts w:ascii="宋体"/>
                <w:sz w:val="21"/>
              </w:rPr>
            </w:r>
          </w:p>
        </w:tc>
        <w:tc>
          <w:tcPr>
            <w:tcW w:w="1359" w:type="dxa"/>
            <w:tcBorders>
              <w:top w:val="nil" w:sz="6" w:space="0" w:color="auto"/>
              <w:left w:val="nil" w:sz="6" w:space="0" w:color="auto"/>
              <w:bottom w:val="single" w:sz="4" w:space="0" w:color="000000"/>
              <w:right w:val="nil" w:sz="6" w:space="0" w:color="auto"/>
            </w:tcBorders>
          </w:tcPr>
          <w:p>
            <w:pPr/>
          </w:p>
        </w:tc>
        <w:tc>
          <w:tcPr>
            <w:tcW w:w="1099"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9"/>
              <w:jc w:val="right"/>
              <w:rPr>
                <w:rFonts w:ascii="宋体" w:hAnsi="宋体" w:cs="宋体" w:eastAsia="宋体" w:hint="default"/>
                <w:sz w:val="21"/>
                <w:szCs w:val="21"/>
              </w:rPr>
            </w:pPr>
            <w:r>
              <w:rPr>
                <w:rFonts w:ascii="宋体"/>
                <w:b/>
                <w:w w:val="95"/>
                <w:sz w:val="21"/>
              </w:rPr>
              <w:t>---</w:t>
            </w:r>
            <w:r>
              <w:rPr>
                <w:rFonts w:ascii="宋体"/>
                <w:sz w:val="21"/>
              </w:rPr>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6"/>
              <w:jc w:val="right"/>
              <w:rPr>
                <w:rFonts w:ascii="宋体" w:hAnsi="宋体" w:cs="宋体" w:eastAsia="宋体" w:hint="default"/>
                <w:sz w:val="21"/>
                <w:szCs w:val="21"/>
              </w:rPr>
            </w:pPr>
            <w:r>
              <w:rPr>
                <w:rFonts w:ascii="宋体"/>
                <w:b/>
                <w:w w:val="95"/>
                <w:sz w:val="21"/>
              </w:rPr>
              <w:t>---</w:t>
            </w:r>
            <w:r>
              <w:rPr>
                <w:rFonts w:ascii="宋体"/>
                <w:sz w:val="21"/>
              </w:rPr>
            </w: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53"/>
              <w:jc w:val="right"/>
              <w:rPr>
                <w:rFonts w:ascii="宋体" w:hAnsi="宋体" w:cs="宋体" w:eastAsia="宋体" w:hint="default"/>
                <w:sz w:val="21"/>
                <w:szCs w:val="21"/>
              </w:rPr>
            </w:pPr>
            <w:r>
              <w:rPr>
                <w:rFonts w:ascii="宋体"/>
                <w:b/>
                <w:w w:val="95"/>
                <w:sz w:val="21"/>
              </w:rPr>
              <w:t>349,296.54</w:t>
            </w:r>
            <w:r>
              <w:rPr>
                <w:rFonts w:ascii="宋体"/>
                <w:sz w:val="21"/>
              </w:rPr>
            </w:r>
          </w:p>
        </w:tc>
      </w:tr>
      <w:tr>
        <w:trPr>
          <w:trHeight w:val="352"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35"/>
              <w:jc w:val="right"/>
              <w:rPr>
                <w:rFonts w:ascii="宋体" w:hAnsi="宋体" w:cs="宋体" w:eastAsia="宋体" w:hint="default"/>
                <w:sz w:val="21"/>
                <w:szCs w:val="21"/>
              </w:rPr>
            </w:pPr>
            <w:r>
              <w:rPr>
                <w:rFonts w:ascii="宋体" w:hAnsi="宋体" w:cs="宋体" w:eastAsia="宋体" w:hint="default"/>
                <w:spacing w:val="-1"/>
                <w:sz w:val="21"/>
                <w:szCs w:val="21"/>
              </w:rPr>
              <w:t>其中：房屋及建筑物</w:t>
            </w:r>
          </w:p>
        </w:tc>
        <w:tc>
          <w:tcPr>
            <w:tcW w:w="1440"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z w:val="21"/>
              </w:rPr>
              <w:t>---</w:t>
            </w:r>
          </w:p>
        </w:tc>
        <w:tc>
          <w:tcPr>
            <w:tcW w:w="1359" w:type="dxa"/>
            <w:tcBorders>
              <w:top w:val="single" w:sz="4" w:space="0" w:color="000000"/>
              <w:left w:val="nil" w:sz="6" w:space="0" w:color="auto"/>
              <w:bottom w:val="nil" w:sz="6" w:space="0" w:color="auto"/>
              <w:right w:val="nil" w:sz="6" w:space="0" w:color="auto"/>
            </w:tcBorders>
          </w:tcPr>
          <w:p>
            <w:pPr/>
          </w:p>
        </w:tc>
        <w:tc>
          <w:tcPr>
            <w:tcW w:w="1099"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6"/>
              <w:jc w:val="right"/>
              <w:rPr>
                <w:rFonts w:ascii="宋体" w:hAnsi="宋体" w:cs="宋体" w:eastAsia="宋体" w:hint="default"/>
                <w:sz w:val="21"/>
                <w:szCs w:val="21"/>
              </w:rPr>
            </w:pPr>
            <w:r>
              <w:rPr>
                <w:rFonts w:ascii="宋体"/>
                <w:sz w:val="21"/>
              </w:rPr>
              <w:t>---</w:t>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z w:val="21"/>
              </w:rPr>
              <w:t>---</w:t>
            </w: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50"/>
              <w:jc w:val="right"/>
              <w:rPr>
                <w:rFonts w:ascii="宋体" w:hAnsi="宋体" w:cs="宋体" w:eastAsia="宋体" w:hint="default"/>
                <w:sz w:val="21"/>
                <w:szCs w:val="21"/>
              </w:rPr>
            </w:pPr>
            <w:r>
              <w:rPr>
                <w:rFonts w:ascii="宋体"/>
                <w:sz w:val="21"/>
              </w:rPr>
              <w:t>---</w:t>
            </w:r>
          </w:p>
        </w:tc>
      </w:tr>
      <w:tr>
        <w:trPr>
          <w:trHeight w:val="345"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3"/>
              <w:ind w:left="868"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23,095.93</w:t>
            </w:r>
          </w:p>
        </w:tc>
        <w:tc>
          <w:tcPr>
            <w:tcW w:w="1359"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6"/>
              <w:jc w:val="right"/>
              <w:rPr>
                <w:rFonts w:ascii="宋体" w:hAnsi="宋体" w:cs="宋体" w:eastAsia="宋体" w:hint="default"/>
                <w:sz w:val="21"/>
                <w:szCs w:val="21"/>
              </w:rPr>
            </w:pPr>
            <w:r>
              <w:rPr>
                <w:rFonts w:ascii="宋体"/>
                <w:sz w:val="21"/>
              </w:rPr>
              <w:t>---</w:t>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0"/>
              <w:jc w:val="right"/>
              <w:rPr>
                <w:rFonts w:ascii="宋体" w:hAnsi="宋体" w:cs="宋体" w:eastAsia="宋体" w:hint="default"/>
                <w:sz w:val="21"/>
                <w:szCs w:val="21"/>
              </w:rPr>
            </w:pPr>
            <w:r>
              <w:rPr>
                <w:rFonts w:ascii="宋体"/>
                <w:spacing w:val="-1"/>
                <w:sz w:val="21"/>
              </w:rPr>
              <w:t>23,095.93</w:t>
            </w:r>
          </w:p>
        </w:tc>
      </w:tr>
      <w:tr>
        <w:trPr>
          <w:trHeight w:val="344"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2"/>
              <w:ind w:left="868"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326,200.61</w:t>
            </w:r>
          </w:p>
        </w:tc>
        <w:tc>
          <w:tcPr>
            <w:tcW w:w="1359"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6"/>
              <w:jc w:val="right"/>
              <w:rPr>
                <w:rFonts w:ascii="宋体" w:hAnsi="宋体" w:cs="宋体" w:eastAsia="宋体" w:hint="default"/>
                <w:sz w:val="21"/>
                <w:szCs w:val="21"/>
              </w:rPr>
            </w:pPr>
            <w:r>
              <w:rPr>
                <w:rFonts w:ascii="宋体"/>
                <w:sz w:val="21"/>
              </w:rPr>
              <w:t>---</w:t>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50"/>
              <w:jc w:val="right"/>
              <w:rPr>
                <w:rFonts w:ascii="宋体" w:hAnsi="宋体" w:cs="宋体" w:eastAsia="宋体" w:hint="default"/>
                <w:sz w:val="21"/>
                <w:szCs w:val="21"/>
              </w:rPr>
            </w:pPr>
            <w:r>
              <w:rPr>
                <w:rFonts w:ascii="宋体"/>
                <w:spacing w:val="-1"/>
                <w:sz w:val="21"/>
              </w:rPr>
              <w:t>326,200.61</w:t>
            </w:r>
          </w:p>
        </w:tc>
      </w:tr>
      <w:tr>
        <w:trPr>
          <w:trHeight w:val="331"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3"/>
              <w:ind w:left="868"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359"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6"/>
              <w:jc w:val="right"/>
              <w:rPr>
                <w:rFonts w:ascii="宋体" w:hAnsi="宋体" w:cs="宋体" w:eastAsia="宋体" w:hint="default"/>
                <w:sz w:val="21"/>
                <w:szCs w:val="21"/>
              </w:rPr>
            </w:pPr>
            <w:r>
              <w:rPr>
                <w:rFonts w:ascii="宋体"/>
                <w:sz w:val="21"/>
              </w:rPr>
              <w:t>---</w:t>
            </w: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0"/>
              <w:jc w:val="right"/>
              <w:rPr>
                <w:rFonts w:ascii="宋体" w:hAnsi="宋体" w:cs="宋体" w:eastAsia="宋体" w:hint="default"/>
                <w:sz w:val="21"/>
                <w:szCs w:val="21"/>
              </w:rPr>
            </w:pPr>
            <w:r>
              <w:rPr>
                <w:rFonts w:ascii="宋体"/>
                <w:sz w:val="21"/>
              </w:rPr>
              <w:t>---</w:t>
            </w:r>
          </w:p>
        </w:tc>
      </w:tr>
      <w:tr>
        <w:trPr>
          <w:trHeight w:val="609"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8" w:right="0"/>
              <w:jc w:val="left"/>
              <w:rPr>
                <w:rFonts w:ascii="宋体" w:hAnsi="宋体" w:cs="宋体" w:eastAsia="宋体" w:hint="default"/>
                <w:sz w:val="21"/>
                <w:szCs w:val="21"/>
              </w:rPr>
            </w:pPr>
            <w:r>
              <w:rPr>
                <w:rFonts w:ascii="宋体" w:hAnsi="宋体" w:cs="宋体" w:eastAsia="宋体" w:hint="default"/>
                <w:sz w:val="21"/>
                <w:szCs w:val="21"/>
              </w:rPr>
              <w:t>五、账面价值合计</w:t>
            </w:r>
          </w:p>
        </w:tc>
        <w:tc>
          <w:tcPr>
            <w:tcW w:w="1440" w:type="dxa"/>
            <w:tcBorders>
              <w:top w:val="nil" w:sz="6" w:space="0" w:color="auto"/>
              <w:left w:val="nil" w:sz="6" w:space="0" w:color="auto"/>
              <w:bottom w:val="single" w:sz="12" w:space="0" w:color="000000"/>
              <w:right w:val="nil" w:sz="6" w:space="0" w:color="auto"/>
            </w:tcBorders>
          </w:tcPr>
          <w:p>
            <w:pPr>
              <w:pStyle w:val="TableParagraph"/>
              <w:spacing w:line="264" w:lineRule="exact"/>
              <w:ind w:right="27"/>
              <w:jc w:val="right"/>
              <w:rPr>
                <w:rFonts w:ascii="宋体" w:hAnsi="宋体" w:cs="宋体" w:eastAsia="宋体" w:hint="default"/>
                <w:sz w:val="21"/>
                <w:szCs w:val="21"/>
              </w:rPr>
            </w:pPr>
            <w:r>
              <w:rPr>
                <w:rFonts w:ascii="宋体"/>
                <w:b/>
                <w:w w:val="95"/>
                <w:sz w:val="21"/>
              </w:rPr>
              <w:t>16,564,905.6</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9"/>
                <w:sz w:val="21"/>
              </w:rPr>
              <w:t>5</w:t>
            </w:r>
            <w:r>
              <w:rPr>
                <w:rFonts w:ascii="宋体"/>
                <w:sz w:val="21"/>
              </w:rPr>
            </w:r>
          </w:p>
        </w:tc>
        <w:tc>
          <w:tcPr>
            <w:tcW w:w="1359"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single" w:sz="12" w:space="0" w:color="000000"/>
              <w:right w:val="nil" w:sz="6" w:space="0" w:color="auto"/>
            </w:tcBorders>
          </w:tcPr>
          <w:p>
            <w:pPr>
              <w:pStyle w:val="TableParagraph"/>
              <w:spacing w:line="264" w:lineRule="exact"/>
              <w:ind w:right="53"/>
              <w:jc w:val="right"/>
              <w:rPr>
                <w:rFonts w:ascii="宋体" w:hAnsi="宋体" w:cs="宋体" w:eastAsia="宋体" w:hint="default"/>
                <w:sz w:val="21"/>
                <w:szCs w:val="21"/>
              </w:rPr>
            </w:pPr>
            <w:r>
              <w:rPr>
                <w:rFonts w:ascii="宋体"/>
                <w:b/>
                <w:w w:val="95"/>
                <w:sz w:val="21"/>
              </w:rPr>
              <w:t>23,141,662.</w:t>
            </w:r>
            <w:r>
              <w:rPr>
                <w:rFonts w:ascii="宋体"/>
                <w:sz w:val="21"/>
              </w:rPr>
            </w:r>
          </w:p>
          <w:p>
            <w:pPr>
              <w:pStyle w:val="TableParagraph"/>
              <w:spacing w:line="240" w:lineRule="auto" w:before="15"/>
              <w:ind w:right="53"/>
              <w:jc w:val="right"/>
              <w:rPr>
                <w:rFonts w:ascii="宋体" w:hAnsi="宋体" w:cs="宋体" w:eastAsia="宋体" w:hint="default"/>
                <w:sz w:val="21"/>
                <w:szCs w:val="21"/>
              </w:rPr>
            </w:pPr>
            <w:r>
              <w:rPr>
                <w:rFonts w:ascii="宋体"/>
                <w:b/>
                <w:w w:val="95"/>
                <w:sz w:val="21"/>
              </w:rPr>
              <w:t>25</w:t>
            </w:r>
            <w:r>
              <w:rPr>
                <w:rFonts w:ascii="宋体"/>
                <w:sz w:val="21"/>
              </w:rPr>
            </w:r>
          </w:p>
        </w:tc>
      </w:tr>
      <w:tr>
        <w:trPr>
          <w:trHeight w:val="361"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35"/>
              <w:jc w:val="right"/>
              <w:rPr>
                <w:rFonts w:ascii="宋体" w:hAnsi="宋体" w:cs="宋体" w:eastAsia="宋体" w:hint="default"/>
                <w:sz w:val="21"/>
                <w:szCs w:val="21"/>
              </w:rPr>
            </w:pPr>
            <w:r>
              <w:rPr>
                <w:rFonts w:ascii="宋体" w:hAnsi="宋体" w:cs="宋体" w:eastAsia="宋体" w:hint="default"/>
                <w:spacing w:val="-1"/>
                <w:sz w:val="21"/>
                <w:szCs w:val="21"/>
              </w:rPr>
              <w:t>其中：房屋及建筑物</w:t>
            </w:r>
          </w:p>
        </w:tc>
        <w:tc>
          <w:tcPr>
            <w:tcW w:w="1440"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5,342,297.12</w:t>
            </w:r>
          </w:p>
        </w:tc>
        <w:tc>
          <w:tcPr>
            <w:tcW w:w="1359"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50"/>
              <w:jc w:val="right"/>
              <w:rPr>
                <w:rFonts w:ascii="宋体" w:hAnsi="宋体" w:cs="宋体" w:eastAsia="宋体" w:hint="default"/>
                <w:sz w:val="21"/>
                <w:szCs w:val="21"/>
              </w:rPr>
            </w:pPr>
            <w:r>
              <w:rPr>
                <w:rFonts w:ascii="宋体"/>
                <w:spacing w:val="-1"/>
                <w:sz w:val="21"/>
              </w:rPr>
              <w:t>4,946,151.08</w:t>
            </w:r>
          </w:p>
        </w:tc>
      </w:tr>
      <w:tr>
        <w:trPr>
          <w:trHeight w:val="331"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3"/>
              <w:ind w:left="868"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2,785,794.79</w:t>
            </w:r>
          </w:p>
        </w:tc>
        <w:tc>
          <w:tcPr>
            <w:tcW w:w="1359"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0"/>
              <w:jc w:val="right"/>
              <w:rPr>
                <w:rFonts w:ascii="宋体" w:hAnsi="宋体" w:cs="宋体" w:eastAsia="宋体" w:hint="default"/>
                <w:sz w:val="21"/>
                <w:szCs w:val="21"/>
              </w:rPr>
            </w:pPr>
            <w:r>
              <w:rPr>
                <w:rFonts w:ascii="宋体"/>
                <w:spacing w:val="-1"/>
                <w:sz w:val="21"/>
              </w:rPr>
              <w:t>2,573,087.56</w:t>
            </w:r>
          </w:p>
        </w:tc>
      </w:tr>
      <w:tr>
        <w:trPr>
          <w:trHeight w:val="607"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868"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4"/>
              <w:jc w:val="right"/>
              <w:rPr>
                <w:rFonts w:ascii="宋体" w:hAnsi="宋体" w:cs="宋体" w:eastAsia="宋体" w:hint="default"/>
                <w:sz w:val="21"/>
                <w:szCs w:val="21"/>
              </w:rPr>
            </w:pPr>
            <w:r>
              <w:rPr>
                <w:rFonts w:ascii="宋体"/>
                <w:spacing w:val="-1"/>
                <w:sz w:val="21"/>
              </w:rPr>
              <w:t>7,834,289.31</w:t>
            </w:r>
          </w:p>
        </w:tc>
        <w:tc>
          <w:tcPr>
            <w:tcW w:w="1359"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Style w:val="TableParagraph"/>
              <w:spacing w:line="264" w:lineRule="exact"/>
              <w:ind w:right="50"/>
              <w:jc w:val="right"/>
              <w:rPr>
                <w:rFonts w:ascii="宋体" w:hAnsi="宋体" w:cs="宋体" w:eastAsia="宋体" w:hint="default"/>
                <w:sz w:val="21"/>
                <w:szCs w:val="21"/>
              </w:rPr>
            </w:pPr>
            <w:r>
              <w:rPr>
                <w:rFonts w:ascii="宋体"/>
                <w:spacing w:val="-1"/>
                <w:sz w:val="21"/>
              </w:rPr>
              <w:t>14,400,356.9</w:t>
            </w:r>
          </w:p>
          <w:p>
            <w:pPr>
              <w:pStyle w:val="TableParagraph"/>
              <w:spacing w:line="240" w:lineRule="auto" w:before="15"/>
              <w:ind w:right="53"/>
              <w:jc w:val="right"/>
              <w:rPr>
                <w:rFonts w:ascii="宋体" w:hAnsi="宋体" w:cs="宋体" w:eastAsia="宋体" w:hint="default"/>
                <w:sz w:val="21"/>
                <w:szCs w:val="21"/>
              </w:rPr>
            </w:pPr>
            <w:r>
              <w:rPr>
                <w:rFonts w:ascii="宋体"/>
                <w:w w:val="100"/>
                <w:sz w:val="21"/>
              </w:rPr>
              <w:t>3</w:t>
            </w:r>
          </w:p>
        </w:tc>
      </w:tr>
      <w:tr>
        <w:trPr>
          <w:trHeight w:val="264" w:hRule="exact"/>
        </w:trPr>
        <w:tc>
          <w:tcPr>
            <w:tcW w:w="2369" w:type="dxa"/>
            <w:tcBorders>
              <w:top w:val="nil" w:sz="6" w:space="0" w:color="auto"/>
              <w:left w:val="nil" w:sz="6" w:space="0" w:color="auto"/>
              <w:bottom w:val="nil" w:sz="6" w:space="0" w:color="auto"/>
              <w:right w:val="nil" w:sz="6" w:space="0" w:color="auto"/>
            </w:tcBorders>
          </w:tcPr>
          <w:p>
            <w:pPr>
              <w:pStyle w:val="TableParagraph"/>
              <w:spacing w:line="264" w:lineRule="exact"/>
              <w:ind w:left="868"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1440"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602,524.43</w:t>
            </w:r>
          </w:p>
        </w:tc>
        <w:tc>
          <w:tcPr>
            <w:tcW w:w="1359"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139"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
        </w:tc>
        <w:tc>
          <w:tcPr>
            <w:tcW w:w="116"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Style w:val="TableParagraph"/>
              <w:spacing w:line="264" w:lineRule="exact"/>
              <w:ind w:right="50"/>
              <w:jc w:val="right"/>
              <w:rPr>
                <w:rFonts w:ascii="宋体" w:hAnsi="宋体" w:cs="宋体" w:eastAsia="宋体" w:hint="default"/>
                <w:sz w:val="21"/>
                <w:szCs w:val="21"/>
              </w:rPr>
            </w:pPr>
            <w:r>
              <w:rPr>
                <w:rFonts w:ascii="宋体"/>
                <w:spacing w:val="-1"/>
                <w:sz w:val="21"/>
              </w:rPr>
              <w:t>1,222,066.68</w:t>
            </w:r>
          </w:p>
        </w:tc>
      </w:tr>
    </w:tbl>
    <w:p>
      <w:pPr>
        <w:spacing w:line="240" w:lineRule="auto" w:before="2"/>
        <w:rPr>
          <w:rFonts w:ascii="宋体" w:hAnsi="宋体" w:cs="宋体" w:eastAsia="宋体" w:hint="default"/>
          <w:sz w:val="8"/>
          <w:szCs w:val="8"/>
        </w:rPr>
      </w:pPr>
    </w:p>
    <w:p>
      <w:pPr>
        <w:pStyle w:val="BodyText"/>
        <w:spacing w:line="240" w:lineRule="auto" w:before="36"/>
        <w:ind w:left="108" w:right="4591"/>
        <w:jc w:val="center"/>
      </w:pPr>
      <w:r>
        <w:rPr/>
        <w:t>注：本期折旧额为</w:t>
      </w:r>
      <w:r>
        <w:rPr>
          <w:spacing w:val="-54"/>
        </w:rPr>
        <w:t> </w:t>
      </w:r>
      <w:r>
        <w:rPr>
          <w:rFonts w:ascii="宋体" w:hAnsi="宋体" w:cs="宋体" w:eastAsia="宋体" w:hint="default"/>
        </w:rPr>
        <w:t>5,421,226.77</w:t>
      </w:r>
      <w:r>
        <w:rPr>
          <w:rFonts w:ascii="宋体" w:hAnsi="宋体" w:cs="宋体" w:eastAsia="宋体" w:hint="default"/>
          <w:spacing w:val="-53"/>
        </w:rPr>
        <w:t> </w:t>
      </w:r>
      <w:r>
        <w:rPr>
          <w:spacing w:val="-3"/>
        </w:rPr>
        <w:t>元。</w:t>
      </w:r>
      <w:r>
        <w:rPr/>
      </w:r>
    </w:p>
    <w:p>
      <w:pPr>
        <w:pStyle w:val="BodyText"/>
        <w:spacing w:line="240" w:lineRule="auto" w:before="157"/>
        <w:ind w:left="562" w:right="0"/>
        <w:jc w:val="left"/>
      </w:pPr>
      <w:r>
        <w:rPr/>
        <w:t>（</w:t>
      </w:r>
      <w:r>
        <w:rPr>
          <w:rFonts w:ascii="宋体" w:hAnsi="宋体" w:cs="宋体" w:eastAsia="宋体" w:hint="default"/>
        </w:rPr>
        <w:t>2</w:t>
      </w:r>
      <w:r>
        <w:rPr/>
        <w:t>）期末不存在暂时闲置的固定资产。</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6"/>
          <w:szCs w:val="26"/>
        </w:rPr>
      </w:pPr>
    </w:p>
    <w:p>
      <w:pPr>
        <w:pStyle w:val="BodyText"/>
        <w:spacing w:line="240" w:lineRule="auto"/>
        <w:ind w:left="562" w:right="0"/>
        <w:jc w:val="left"/>
      </w:pPr>
      <w:r>
        <w:rPr/>
        <w:pict>
          <v:group style="position:absolute;margin-left:307.72998pt;margin-top:33.623634pt;width:157.5pt;height:.5pt;mso-position-horizontal-relative:page;mso-position-vertical-relative:paragraph;z-index:-849904" coordorigin="6155,672" coordsize="3150,10">
            <v:group style="position:absolute;left:6159;top:677;width:894;height:2" coordorigin="6159,677" coordsize="894,2">
              <v:shape style="position:absolute;left:6159;top:677;width:894;height:2" coordorigin="6159,677" coordsize="894,0" path="m6159,677l7053,677e" filled="false" stroked="true" strokeweight=".48004pt" strokecolor="#000000">
                <v:path arrowok="t"/>
              </v:shape>
            </v:group>
            <v:group style="position:absolute;left:7053;top:677;width:10;height:2" coordorigin="7053,677" coordsize="10,2">
              <v:shape style="position:absolute;left:7053;top:677;width:10;height:2" coordorigin="7053,677" coordsize="10,0" path="m7053,677l7062,677e" filled="false" stroked="true" strokeweight=".48004pt" strokecolor="#000000">
                <v:path arrowok="t"/>
              </v:shape>
            </v:group>
            <v:group style="position:absolute;left:7062;top:677;width:221;height:2" coordorigin="7062,677" coordsize="221,2">
              <v:shape style="position:absolute;left:7062;top:677;width:221;height:2" coordorigin="7062,677" coordsize="221,0" path="m7062,677l7283,677e" filled="false" stroked="true" strokeweight=".48004pt" strokecolor="#000000">
                <v:path arrowok="t"/>
              </v:shape>
            </v:group>
            <v:group style="position:absolute;left:7283;top:677;width:10;height:2" coordorigin="7283,677" coordsize="10,2">
              <v:shape style="position:absolute;left:7283;top:677;width:10;height:2" coordorigin="7283,677" coordsize="10,0" path="m7283,677l7293,677e" filled="false" stroked="true" strokeweight=".48004pt" strokecolor="#000000">
                <v:path arrowok="t"/>
              </v:shape>
            </v:group>
            <v:group style="position:absolute;left:7293;top:677;width:814;height:2" coordorigin="7293,677" coordsize="814,2">
              <v:shape style="position:absolute;left:7293;top:677;width:814;height:2" coordorigin="7293,677" coordsize="814,0" path="m7293,677l8106,677e" filled="false" stroked="true" strokeweight=".48004pt" strokecolor="#000000">
                <v:path arrowok="t"/>
              </v:shape>
            </v:group>
            <v:group style="position:absolute;left:8106;top:677;width:10;height:2" coordorigin="8106,677" coordsize="10,2">
              <v:shape style="position:absolute;left:8106;top:677;width:10;height:2" coordorigin="8106,677" coordsize="10,0" path="m8106,677l8116,677e" filled="false" stroked="true" strokeweight=".48004pt" strokecolor="#000000">
                <v:path arrowok="t"/>
              </v:shape>
            </v:group>
            <v:group style="position:absolute;left:8116;top:677;width:224;height:2" coordorigin="8116,677" coordsize="224,2">
              <v:shape style="position:absolute;left:8116;top:677;width:224;height:2" coordorigin="8116,677" coordsize="224,0" path="m8116,677l8339,677e" filled="false" stroked="true" strokeweight=".48004pt" strokecolor="#000000">
                <v:path arrowok="t"/>
              </v:shape>
            </v:group>
            <v:group style="position:absolute;left:8339;top:677;width:10;height:2" coordorigin="8339,677" coordsize="10,2">
              <v:shape style="position:absolute;left:8339;top:677;width:10;height:2" coordorigin="8339,677" coordsize="10,0" path="m8339,677l8349,677e" filled="false" stroked="true" strokeweight=".48004pt" strokecolor="#000000">
                <v:path arrowok="t"/>
              </v:shape>
            </v:group>
            <v:group style="position:absolute;left:8349;top:677;width:951;height:2" coordorigin="8349,677" coordsize="951,2">
              <v:shape style="position:absolute;left:8349;top:677;width:951;height:2" coordorigin="8349,677" coordsize="951,0" path="m8349,677l9299,677e" filled="false" stroked="true" strokeweight=".48004pt" strokecolor="#000000">
                <v:path arrowok="t"/>
              </v:shape>
            </v:group>
            <w10:wrap type="none"/>
          </v:group>
        </w:pict>
      </w:r>
      <w:r>
        <w:rPr/>
        <w:t>（</w:t>
      </w:r>
      <w:r>
        <w:rPr>
          <w:rFonts w:ascii="宋体" w:hAnsi="宋体" w:cs="宋体" w:eastAsia="宋体" w:hint="default"/>
        </w:rPr>
        <w:t>3</w:t>
      </w:r>
      <w:r>
        <w:rPr/>
        <w:t>）固定资产减值准备</w:t>
      </w:r>
    </w:p>
    <w:p>
      <w:pPr>
        <w:spacing w:line="240" w:lineRule="auto" w:before="5"/>
        <w:rPr>
          <w:rFonts w:ascii="宋体" w:hAnsi="宋体" w:cs="宋体" w:eastAsia="宋体" w:hint="default"/>
          <w:sz w:val="9"/>
          <w:szCs w:val="9"/>
        </w:rPr>
      </w:pPr>
    </w:p>
    <w:tbl>
      <w:tblPr>
        <w:tblW w:w="0" w:type="auto"/>
        <w:jc w:val="left"/>
        <w:tblInd w:w="130" w:type="dxa"/>
        <w:tblLayout w:type="fixed"/>
        <w:tblCellMar>
          <w:top w:w="0" w:type="dxa"/>
          <w:left w:w="0" w:type="dxa"/>
          <w:bottom w:w="0" w:type="dxa"/>
          <w:right w:w="0" w:type="dxa"/>
        </w:tblCellMar>
        <w:tblLook w:val="01E0"/>
      </w:tblPr>
      <w:tblGrid>
        <w:gridCol w:w="1418"/>
        <w:gridCol w:w="223"/>
        <w:gridCol w:w="1162"/>
        <w:gridCol w:w="223"/>
        <w:gridCol w:w="1291"/>
        <w:gridCol w:w="223"/>
        <w:gridCol w:w="900"/>
        <w:gridCol w:w="223"/>
        <w:gridCol w:w="830"/>
        <w:gridCol w:w="226"/>
        <w:gridCol w:w="968"/>
        <w:gridCol w:w="223"/>
        <w:gridCol w:w="1109"/>
      </w:tblGrid>
      <w:tr>
        <w:trPr>
          <w:trHeight w:val="190" w:hRule="exact"/>
        </w:trPr>
        <w:tc>
          <w:tcPr>
            <w:tcW w:w="1418" w:type="dxa"/>
            <w:tcBorders>
              <w:top w:val="nil" w:sz="6" w:space="0" w:color="auto"/>
              <w:left w:val="nil" w:sz="6" w:space="0" w:color="auto"/>
              <w:bottom w:val="nil" w:sz="6" w:space="0" w:color="auto"/>
              <w:right w:val="nil" w:sz="6" w:space="0" w:color="auto"/>
            </w:tcBorders>
          </w:tcPr>
          <w:p>
            <w:pPr/>
          </w:p>
        </w:tc>
        <w:tc>
          <w:tcPr>
            <w:tcW w:w="223"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223" w:type="dxa"/>
            <w:tcBorders>
              <w:top w:val="nil" w:sz="6" w:space="0" w:color="auto"/>
              <w:left w:val="nil" w:sz="6" w:space="0" w:color="auto"/>
              <w:bottom w:val="nil" w:sz="6" w:space="0" w:color="auto"/>
              <w:right w:val="nil" w:sz="6" w:space="0" w:color="auto"/>
            </w:tcBorders>
          </w:tcPr>
          <w:p>
            <w:pPr/>
          </w:p>
        </w:tc>
        <w:tc>
          <w:tcPr>
            <w:tcW w:w="1291" w:type="dxa"/>
            <w:tcBorders>
              <w:top w:val="nil" w:sz="6" w:space="0" w:color="auto"/>
              <w:left w:val="nil" w:sz="6" w:space="0" w:color="auto"/>
              <w:bottom w:val="nil" w:sz="6" w:space="0" w:color="auto"/>
              <w:right w:val="nil" w:sz="6" w:space="0" w:color="auto"/>
            </w:tcBorders>
          </w:tcPr>
          <w:p>
            <w:pPr/>
          </w:p>
        </w:tc>
        <w:tc>
          <w:tcPr>
            <w:tcW w:w="223"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nil" w:sz="6" w:space="0" w:color="auto"/>
              <w:right w:val="nil" w:sz="6" w:space="0" w:color="auto"/>
            </w:tcBorders>
          </w:tcPr>
          <w:p>
            <w:pPr/>
          </w:p>
        </w:tc>
        <w:tc>
          <w:tcPr>
            <w:tcW w:w="223" w:type="dxa"/>
            <w:tcBorders>
              <w:top w:val="nil" w:sz="6" w:space="0" w:color="auto"/>
              <w:left w:val="nil" w:sz="6" w:space="0" w:color="auto"/>
              <w:bottom w:val="nil" w:sz="6" w:space="0" w:color="auto"/>
              <w:right w:val="nil" w:sz="6" w:space="0" w:color="auto"/>
            </w:tcBorders>
          </w:tcPr>
          <w:p>
            <w:pPr>
              <w:pStyle w:val="TableParagraph"/>
              <w:spacing w:line="211" w:lineRule="exact"/>
              <w:ind w:left="148" w:right="-137"/>
              <w:jc w:val="left"/>
              <w:rPr>
                <w:rFonts w:ascii="宋体" w:hAnsi="宋体" w:cs="宋体" w:eastAsia="宋体" w:hint="default"/>
                <w:sz w:val="21"/>
                <w:szCs w:val="21"/>
              </w:rPr>
            </w:pPr>
            <w:r>
              <w:rPr>
                <w:rFonts w:ascii="宋体" w:hAnsi="宋体" w:cs="宋体" w:eastAsia="宋体" w:hint="default"/>
                <w:w w:val="100"/>
                <w:sz w:val="21"/>
                <w:szCs w:val="21"/>
              </w:rPr>
              <w:t>本</w:t>
            </w:r>
          </w:p>
        </w:tc>
        <w:tc>
          <w:tcPr>
            <w:tcW w:w="830" w:type="dxa"/>
            <w:tcBorders>
              <w:top w:val="nil" w:sz="6" w:space="0" w:color="auto"/>
              <w:left w:val="nil" w:sz="6" w:space="0" w:color="auto"/>
              <w:bottom w:val="nil" w:sz="6" w:space="0" w:color="auto"/>
              <w:right w:val="nil" w:sz="6" w:space="0" w:color="auto"/>
            </w:tcBorders>
          </w:tcPr>
          <w:p>
            <w:pPr>
              <w:pStyle w:val="TableParagraph"/>
              <w:spacing w:line="211" w:lineRule="exact"/>
              <w:ind w:right="60"/>
              <w:jc w:val="right"/>
              <w:rPr>
                <w:rFonts w:ascii="宋体" w:hAnsi="宋体" w:cs="宋体" w:eastAsia="宋体" w:hint="default"/>
                <w:sz w:val="21"/>
                <w:szCs w:val="21"/>
              </w:rPr>
            </w:pPr>
            <w:r>
              <w:rPr>
                <w:rFonts w:ascii="宋体" w:hAnsi="宋体" w:cs="宋体" w:eastAsia="宋体" w:hint="default"/>
                <w:spacing w:val="-1"/>
                <w:sz w:val="21"/>
                <w:szCs w:val="21"/>
              </w:rPr>
              <w:t>期减少</w:t>
            </w:r>
          </w:p>
        </w:tc>
        <w:tc>
          <w:tcPr>
            <w:tcW w:w="226" w:type="dxa"/>
            <w:tcBorders>
              <w:top w:val="nil" w:sz="6" w:space="0" w:color="auto"/>
              <w:left w:val="nil" w:sz="6" w:space="0" w:color="auto"/>
              <w:bottom w:val="nil" w:sz="6" w:space="0" w:color="auto"/>
              <w:right w:val="nil" w:sz="6" w:space="0" w:color="auto"/>
            </w:tcBorders>
          </w:tcPr>
          <w:p>
            <w:pPr>
              <w:pStyle w:val="TableParagraph"/>
              <w:spacing w:line="211" w:lineRule="exact"/>
              <w:ind w:left="-63" w:right="0"/>
              <w:jc w:val="left"/>
              <w:rPr>
                <w:rFonts w:ascii="宋体" w:hAnsi="宋体" w:cs="宋体" w:eastAsia="宋体" w:hint="default"/>
                <w:sz w:val="21"/>
                <w:szCs w:val="21"/>
              </w:rPr>
            </w:pPr>
            <w:r>
              <w:rPr>
                <w:rFonts w:ascii="宋体" w:hAnsi="宋体" w:cs="宋体" w:eastAsia="宋体" w:hint="default"/>
                <w:w w:val="100"/>
                <w:sz w:val="21"/>
                <w:szCs w:val="21"/>
              </w:rPr>
              <w:t>数</w:t>
            </w:r>
          </w:p>
        </w:tc>
        <w:tc>
          <w:tcPr>
            <w:tcW w:w="968" w:type="dxa"/>
            <w:tcBorders>
              <w:top w:val="nil" w:sz="6" w:space="0" w:color="auto"/>
              <w:left w:val="nil" w:sz="6" w:space="0" w:color="auto"/>
              <w:bottom w:val="nil" w:sz="6" w:space="0" w:color="auto"/>
              <w:right w:val="nil" w:sz="6" w:space="0" w:color="auto"/>
            </w:tcBorders>
          </w:tcPr>
          <w:p>
            <w:pPr/>
          </w:p>
        </w:tc>
        <w:tc>
          <w:tcPr>
            <w:tcW w:w="223" w:type="dxa"/>
            <w:tcBorders>
              <w:top w:val="nil" w:sz="6" w:space="0" w:color="auto"/>
              <w:left w:val="nil" w:sz="6" w:space="0" w:color="auto"/>
              <w:bottom w:val="nil" w:sz="6" w:space="0" w:color="auto"/>
              <w:right w:val="nil" w:sz="6" w:space="0" w:color="auto"/>
            </w:tcBorders>
          </w:tcPr>
          <w:p>
            <w:pPr/>
          </w:p>
        </w:tc>
        <w:tc>
          <w:tcPr>
            <w:tcW w:w="1109" w:type="dxa"/>
            <w:tcBorders>
              <w:top w:val="nil" w:sz="6" w:space="0" w:color="auto"/>
              <w:left w:val="nil" w:sz="6" w:space="0" w:color="auto"/>
              <w:bottom w:val="nil" w:sz="6" w:space="0" w:color="auto"/>
              <w:right w:val="nil" w:sz="6" w:space="0" w:color="auto"/>
            </w:tcBorders>
          </w:tcPr>
          <w:p>
            <w:pPr/>
          </w:p>
        </w:tc>
      </w:tr>
      <w:tr>
        <w:trPr>
          <w:trHeight w:val="172" w:hRule="exact"/>
        </w:trPr>
        <w:tc>
          <w:tcPr>
            <w:tcW w:w="1418" w:type="dxa"/>
            <w:tcBorders>
              <w:top w:val="nil" w:sz="6" w:space="0" w:color="auto"/>
              <w:left w:val="nil" w:sz="6" w:space="0" w:color="auto"/>
              <w:bottom w:val="nil" w:sz="6" w:space="0" w:color="auto"/>
              <w:right w:val="nil" w:sz="6" w:space="0" w:color="auto"/>
            </w:tcBorders>
          </w:tcPr>
          <w:p>
            <w:pPr>
              <w:pStyle w:val="TableParagraph"/>
              <w:spacing w:line="189" w:lineRule="exact"/>
              <w:ind w:right="494"/>
              <w:jc w:val="right"/>
              <w:rPr>
                <w:rFonts w:ascii="宋体" w:hAnsi="宋体" w:cs="宋体" w:eastAsia="宋体" w:hint="default"/>
                <w:sz w:val="21"/>
                <w:szCs w:val="21"/>
              </w:rPr>
            </w:pPr>
            <w:r>
              <w:rPr>
                <w:rFonts w:ascii="宋体" w:hAnsi="宋体" w:cs="宋体" w:eastAsia="宋体" w:hint="default"/>
                <w:sz w:val="21"/>
                <w:szCs w:val="21"/>
              </w:rPr>
              <w:t>项目</w:t>
            </w:r>
          </w:p>
        </w:tc>
        <w:tc>
          <w:tcPr>
            <w:tcW w:w="223"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Style w:val="TableParagraph"/>
              <w:spacing w:line="189" w:lineRule="exact"/>
              <w:ind w:left="268"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223" w:type="dxa"/>
            <w:tcBorders>
              <w:top w:val="nil" w:sz="6" w:space="0" w:color="auto"/>
              <w:left w:val="nil" w:sz="6" w:space="0" w:color="auto"/>
              <w:bottom w:val="nil" w:sz="6" w:space="0" w:color="auto"/>
              <w:right w:val="nil" w:sz="6" w:space="0" w:color="auto"/>
            </w:tcBorders>
          </w:tcPr>
          <w:p>
            <w:pPr/>
          </w:p>
        </w:tc>
        <w:tc>
          <w:tcPr>
            <w:tcW w:w="1291" w:type="dxa"/>
            <w:tcBorders>
              <w:top w:val="nil" w:sz="6" w:space="0" w:color="auto"/>
              <w:left w:val="nil" w:sz="6" w:space="0" w:color="auto"/>
              <w:bottom w:val="nil" w:sz="6" w:space="0" w:color="auto"/>
              <w:right w:val="nil" w:sz="6" w:space="0" w:color="auto"/>
            </w:tcBorders>
          </w:tcPr>
          <w:p>
            <w:pPr>
              <w:pStyle w:val="TableParagraph"/>
              <w:spacing w:line="189" w:lineRule="exact"/>
              <w:ind w:left="122" w:right="0"/>
              <w:jc w:val="left"/>
              <w:rPr>
                <w:rFonts w:ascii="宋体" w:hAnsi="宋体" w:cs="宋体" w:eastAsia="宋体" w:hint="default"/>
                <w:sz w:val="21"/>
                <w:szCs w:val="21"/>
              </w:rPr>
            </w:pPr>
            <w:r>
              <w:rPr>
                <w:rFonts w:ascii="宋体" w:hAnsi="宋体" w:cs="宋体" w:eastAsia="宋体" w:hint="default"/>
                <w:sz w:val="21"/>
                <w:szCs w:val="21"/>
              </w:rPr>
              <w:t>本期计提数</w:t>
            </w:r>
          </w:p>
        </w:tc>
        <w:tc>
          <w:tcPr>
            <w:tcW w:w="223"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nil" w:sz="6" w:space="0" w:color="auto"/>
              <w:right w:val="nil" w:sz="6" w:space="0" w:color="auto"/>
            </w:tcBorders>
          </w:tcPr>
          <w:p>
            <w:pPr/>
          </w:p>
        </w:tc>
        <w:tc>
          <w:tcPr>
            <w:tcW w:w="223" w:type="dxa"/>
            <w:tcBorders>
              <w:top w:val="nil" w:sz="6" w:space="0" w:color="auto"/>
              <w:left w:val="nil" w:sz="6" w:space="0" w:color="auto"/>
              <w:bottom w:val="nil" w:sz="6" w:space="0" w:color="auto"/>
              <w:right w:val="nil" w:sz="6" w:space="0" w:color="auto"/>
            </w:tcBorders>
          </w:tcPr>
          <w:p>
            <w:pPr/>
          </w:p>
        </w:tc>
        <w:tc>
          <w:tcPr>
            <w:tcW w:w="830" w:type="dxa"/>
            <w:tcBorders>
              <w:top w:val="nil" w:sz="6" w:space="0" w:color="auto"/>
              <w:left w:val="nil" w:sz="6" w:space="0" w:color="auto"/>
              <w:bottom w:val="nil" w:sz="6" w:space="0" w:color="auto"/>
              <w:right w:val="nil" w:sz="6" w:space="0" w:color="auto"/>
            </w:tcBorders>
          </w:tcPr>
          <w:p>
            <w:pPr/>
          </w:p>
        </w:tc>
        <w:tc>
          <w:tcPr>
            <w:tcW w:w="226" w:type="dxa"/>
            <w:tcBorders>
              <w:top w:val="nil" w:sz="6" w:space="0" w:color="auto"/>
              <w:left w:val="nil" w:sz="6" w:space="0" w:color="auto"/>
              <w:bottom w:val="nil" w:sz="6" w:space="0" w:color="auto"/>
              <w:right w:val="nil" w:sz="6" w:space="0" w:color="auto"/>
            </w:tcBorders>
          </w:tcPr>
          <w:p>
            <w:pPr/>
          </w:p>
        </w:tc>
        <w:tc>
          <w:tcPr>
            <w:tcW w:w="968" w:type="dxa"/>
            <w:tcBorders>
              <w:top w:val="nil" w:sz="6" w:space="0" w:color="auto"/>
              <w:left w:val="nil" w:sz="6" w:space="0" w:color="auto"/>
              <w:bottom w:val="nil" w:sz="6" w:space="0" w:color="auto"/>
              <w:right w:val="nil" w:sz="6" w:space="0" w:color="auto"/>
            </w:tcBorders>
          </w:tcPr>
          <w:p>
            <w:pPr/>
          </w:p>
        </w:tc>
        <w:tc>
          <w:tcPr>
            <w:tcW w:w="223" w:type="dxa"/>
            <w:tcBorders>
              <w:top w:val="nil" w:sz="6" w:space="0" w:color="auto"/>
              <w:left w:val="nil" w:sz="6" w:space="0" w:color="auto"/>
              <w:bottom w:val="nil" w:sz="6" w:space="0" w:color="auto"/>
              <w:right w:val="nil" w:sz="6" w:space="0" w:color="auto"/>
            </w:tcBorders>
          </w:tcPr>
          <w:p>
            <w:pPr/>
          </w:p>
        </w:tc>
        <w:tc>
          <w:tcPr>
            <w:tcW w:w="1109" w:type="dxa"/>
            <w:tcBorders>
              <w:top w:val="nil" w:sz="6" w:space="0" w:color="auto"/>
              <w:left w:val="nil" w:sz="6" w:space="0" w:color="auto"/>
              <w:bottom w:val="nil" w:sz="6" w:space="0" w:color="auto"/>
              <w:right w:val="nil" w:sz="6" w:space="0" w:color="auto"/>
            </w:tcBorders>
          </w:tcPr>
          <w:p>
            <w:pPr>
              <w:pStyle w:val="TableParagraph"/>
              <w:spacing w:line="189" w:lineRule="exact"/>
              <w:ind w:left="242"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260" w:hRule="exact"/>
        </w:trPr>
        <w:tc>
          <w:tcPr>
            <w:tcW w:w="1418" w:type="dxa"/>
            <w:tcBorders>
              <w:top w:val="nil" w:sz="6" w:space="0" w:color="auto"/>
              <w:left w:val="nil" w:sz="6" w:space="0" w:color="auto"/>
              <w:bottom w:val="single" w:sz="4" w:space="0" w:color="000000"/>
              <w:right w:val="nil" w:sz="6" w:space="0" w:color="auto"/>
            </w:tcBorders>
          </w:tcPr>
          <w:p>
            <w:pPr/>
          </w:p>
        </w:tc>
        <w:tc>
          <w:tcPr>
            <w:tcW w:w="223"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single" w:sz="4" w:space="0" w:color="000000"/>
              <w:right w:val="nil" w:sz="6" w:space="0" w:color="auto"/>
            </w:tcBorders>
          </w:tcPr>
          <w:p>
            <w:pPr/>
          </w:p>
        </w:tc>
        <w:tc>
          <w:tcPr>
            <w:tcW w:w="223" w:type="dxa"/>
            <w:tcBorders>
              <w:top w:val="nil" w:sz="6" w:space="0" w:color="auto"/>
              <w:left w:val="nil" w:sz="6" w:space="0" w:color="auto"/>
              <w:bottom w:val="nil" w:sz="6" w:space="0" w:color="auto"/>
              <w:right w:val="nil" w:sz="6" w:space="0" w:color="auto"/>
            </w:tcBorders>
          </w:tcPr>
          <w:p>
            <w:pPr/>
          </w:p>
        </w:tc>
        <w:tc>
          <w:tcPr>
            <w:tcW w:w="1291" w:type="dxa"/>
            <w:tcBorders>
              <w:top w:val="nil" w:sz="6" w:space="0" w:color="auto"/>
              <w:left w:val="nil" w:sz="6" w:space="0" w:color="auto"/>
              <w:bottom w:val="single" w:sz="4" w:space="0" w:color="000000"/>
              <w:right w:val="nil" w:sz="6" w:space="0" w:color="auto"/>
            </w:tcBorders>
          </w:tcPr>
          <w:p>
            <w:pPr/>
          </w:p>
        </w:tc>
        <w:tc>
          <w:tcPr>
            <w:tcW w:w="223"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single" w:sz="4" w:space="0" w:color="000000"/>
              <w:right w:val="nil" w:sz="6" w:space="0" w:color="auto"/>
            </w:tcBorders>
          </w:tcPr>
          <w:p>
            <w:pPr>
              <w:pStyle w:val="TableParagraph"/>
              <w:spacing w:line="193" w:lineRule="exact"/>
              <w:ind w:left="136" w:right="0"/>
              <w:jc w:val="left"/>
              <w:rPr>
                <w:rFonts w:ascii="宋体" w:hAnsi="宋体" w:cs="宋体" w:eastAsia="宋体" w:hint="default"/>
                <w:sz w:val="21"/>
                <w:szCs w:val="21"/>
              </w:rPr>
            </w:pPr>
            <w:r>
              <w:rPr>
                <w:rFonts w:ascii="宋体" w:hAnsi="宋体" w:cs="宋体" w:eastAsia="宋体" w:hint="default"/>
                <w:sz w:val="21"/>
                <w:szCs w:val="21"/>
              </w:rPr>
              <w:t>转回数</w:t>
            </w:r>
          </w:p>
        </w:tc>
        <w:tc>
          <w:tcPr>
            <w:tcW w:w="223" w:type="dxa"/>
            <w:tcBorders>
              <w:top w:val="nil" w:sz="6" w:space="0" w:color="auto"/>
              <w:left w:val="nil" w:sz="6" w:space="0" w:color="auto"/>
              <w:bottom w:val="nil" w:sz="6" w:space="0" w:color="auto"/>
              <w:right w:val="nil" w:sz="6" w:space="0" w:color="auto"/>
            </w:tcBorders>
          </w:tcPr>
          <w:p>
            <w:pPr/>
          </w:p>
        </w:tc>
        <w:tc>
          <w:tcPr>
            <w:tcW w:w="830" w:type="dxa"/>
            <w:tcBorders>
              <w:top w:val="nil" w:sz="6" w:space="0" w:color="auto"/>
              <w:left w:val="nil" w:sz="6" w:space="0" w:color="auto"/>
              <w:bottom w:val="single" w:sz="4" w:space="0" w:color="000000"/>
              <w:right w:val="nil" w:sz="6" w:space="0" w:color="auto"/>
            </w:tcBorders>
          </w:tcPr>
          <w:p>
            <w:pPr>
              <w:pStyle w:val="TableParagraph"/>
              <w:spacing w:line="193" w:lineRule="exact"/>
              <w:ind w:left="103" w:right="0"/>
              <w:jc w:val="left"/>
              <w:rPr>
                <w:rFonts w:ascii="宋体" w:hAnsi="宋体" w:cs="宋体" w:eastAsia="宋体" w:hint="default"/>
                <w:sz w:val="21"/>
                <w:szCs w:val="21"/>
              </w:rPr>
            </w:pPr>
            <w:r>
              <w:rPr>
                <w:rFonts w:ascii="宋体" w:hAnsi="宋体" w:cs="宋体" w:eastAsia="宋体" w:hint="default"/>
                <w:sz w:val="21"/>
                <w:szCs w:val="21"/>
              </w:rPr>
              <w:t>转销数</w:t>
            </w:r>
          </w:p>
        </w:tc>
        <w:tc>
          <w:tcPr>
            <w:tcW w:w="226" w:type="dxa"/>
            <w:tcBorders>
              <w:top w:val="nil" w:sz="6" w:space="0" w:color="auto"/>
              <w:left w:val="nil" w:sz="6" w:space="0" w:color="auto"/>
              <w:bottom w:val="nil" w:sz="6" w:space="0" w:color="auto"/>
              <w:right w:val="nil" w:sz="6" w:space="0" w:color="auto"/>
            </w:tcBorders>
          </w:tcPr>
          <w:p>
            <w:pPr/>
          </w:p>
        </w:tc>
        <w:tc>
          <w:tcPr>
            <w:tcW w:w="968" w:type="dxa"/>
            <w:tcBorders>
              <w:top w:val="nil" w:sz="6" w:space="0" w:color="auto"/>
              <w:left w:val="nil" w:sz="6" w:space="0" w:color="auto"/>
              <w:bottom w:val="single" w:sz="4" w:space="0" w:color="000000"/>
              <w:right w:val="nil" w:sz="6" w:space="0" w:color="auto"/>
            </w:tcBorders>
          </w:tcPr>
          <w:p>
            <w:pPr>
              <w:pStyle w:val="TableParagraph"/>
              <w:spacing w:line="193" w:lineRule="exact"/>
              <w:ind w:left="275"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23" w:type="dxa"/>
            <w:tcBorders>
              <w:top w:val="nil" w:sz="6" w:space="0" w:color="auto"/>
              <w:left w:val="nil" w:sz="6" w:space="0" w:color="auto"/>
              <w:bottom w:val="nil" w:sz="6" w:space="0" w:color="auto"/>
              <w:right w:val="nil" w:sz="6" w:space="0" w:color="auto"/>
            </w:tcBorders>
          </w:tcPr>
          <w:p>
            <w:pPr/>
          </w:p>
        </w:tc>
        <w:tc>
          <w:tcPr>
            <w:tcW w:w="1109" w:type="dxa"/>
            <w:tcBorders>
              <w:top w:val="nil" w:sz="6" w:space="0" w:color="auto"/>
              <w:left w:val="nil" w:sz="6" w:space="0" w:color="auto"/>
              <w:bottom w:val="single" w:sz="4" w:space="0" w:color="000000"/>
              <w:right w:val="nil" w:sz="6" w:space="0" w:color="auto"/>
            </w:tcBorders>
          </w:tcPr>
          <w:p>
            <w:pPr/>
          </w:p>
        </w:tc>
      </w:tr>
      <w:tr>
        <w:trPr>
          <w:trHeight w:val="337" w:hRule="exact"/>
        </w:trPr>
        <w:tc>
          <w:tcPr>
            <w:tcW w:w="1418" w:type="dxa"/>
            <w:tcBorders>
              <w:top w:val="single" w:sz="4" w:space="0" w:color="000000"/>
              <w:left w:val="nil" w:sz="6" w:space="0" w:color="auto"/>
              <w:bottom w:val="nil" w:sz="6" w:space="0" w:color="auto"/>
              <w:right w:val="nil" w:sz="6" w:space="0" w:color="auto"/>
            </w:tcBorders>
          </w:tcPr>
          <w:p>
            <w:pPr>
              <w:pStyle w:val="TableParagraph"/>
              <w:spacing w:line="270" w:lineRule="exact"/>
              <w:ind w:left="12"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223" w:type="dxa"/>
            <w:tcBorders>
              <w:top w:val="nil" w:sz="6" w:space="0" w:color="auto"/>
              <w:left w:val="nil" w:sz="6" w:space="0" w:color="auto"/>
              <w:bottom w:val="nil" w:sz="6" w:space="0" w:color="auto"/>
              <w:right w:val="nil" w:sz="6" w:space="0" w:color="auto"/>
            </w:tcBorders>
          </w:tcPr>
          <w:p>
            <w:pPr/>
          </w:p>
        </w:tc>
        <w:tc>
          <w:tcPr>
            <w:tcW w:w="1162" w:type="dxa"/>
            <w:tcBorders>
              <w:top w:val="single" w:sz="4" w:space="0" w:color="000000"/>
              <w:left w:val="nil" w:sz="6" w:space="0" w:color="auto"/>
              <w:bottom w:val="nil" w:sz="6" w:space="0" w:color="auto"/>
              <w:right w:val="nil" w:sz="6" w:space="0" w:color="auto"/>
            </w:tcBorders>
          </w:tcPr>
          <w:p>
            <w:pPr>
              <w:pStyle w:val="TableParagraph"/>
              <w:spacing w:line="270" w:lineRule="exact"/>
              <w:ind w:right="8"/>
              <w:jc w:val="right"/>
              <w:rPr>
                <w:rFonts w:ascii="宋体" w:hAnsi="宋体" w:cs="宋体" w:eastAsia="宋体" w:hint="default"/>
                <w:sz w:val="21"/>
                <w:szCs w:val="21"/>
              </w:rPr>
            </w:pPr>
            <w:r>
              <w:rPr>
                <w:rFonts w:ascii="宋体"/>
                <w:spacing w:val="-1"/>
                <w:sz w:val="21"/>
              </w:rPr>
              <w:t>23,095.93</w:t>
            </w:r>
          </w:p>
        </w:tc>
        <w:tc>
          <w:tcPr>
            <w:tcW w:w="223" w:type="dxa"/>
            <w:tcBorders>
              <w:top w:val="nil" w:sz="6" w:space="0" w:color="auto"/>
              <w:left w:val="nil" w:sz="6" w:space="0" w:color="auto"/>
              <w:bottom w:val="nil" w:sz="6" w:space="0" w:color="auto"/>
              <w:right w:val="nil" w:sz="6" w:space="0" w:color="auto"/>
            </w:tcBorders>
          </w:tcPr>
          <w:p>
            <w:pPr/>
          </w:p>
        </w:tc>
        <w:tc>
          <w:tcPr>
            <w:tcW w:w="1291" w:type="dxa"/>
            <w:tcBorders>
              <w:top w:val="single" w:sz="4" w:space="0" w:color="000000"/>
              <w:left w:val="nil" w:sz="6" w:space="0" w:color="auto"/>
              <w:bottom w:val="nil" w:sz="6" w:space="0" w:color="auto"/>
              <w:right w:val="nil" w:sz="6" w:space="0" w:color="auto"/>
            </w:tcBorders>
          </w:tcPr>
          <w:p>
            <w:pPr>
              <w:pStyle w:val="TableParagraph"/>
              <w:spacing w:line="270" w:lineRule="exact"/>
              <w:ind w:right="7"/>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900" w:type="dxa"/>
            <w:tcBorders>
              <w:top w:val="single" w:sz="4" w:space="0" w:color="000000"/>
              <w:left w:val="nil" w:sz="6" w:space="0" w:color="auto"/>
              <w:bottom w:val="nil" w:sz="6" w:space="0" w:color="auto"/>
              <w:right w:val="nil" w:sz="6" w:space="0" w:color="auto"/>
            </w:tcBorders>
          </w:tcPr>
          <w:p>
            <w:pPr>
              <w:pStyle w:val="TableParagraph"/>
              <w:spacing w:line="270" w:lineRule="exact"/>
              <w:ind w:right="7"/>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830" w:type="dxa"/>
            <w:tcBorders>
              <w:top w:val="single" w:sz="4" w:space="0" w:color="000000"/>
              <w:left w:val="nil" w:sz="6" w:space="0" w:color="auto"/>
              <w:bottom w:val="nil" w:sz="6" w:space="0" w:color="auto"/>
              <w:right w:val="nil" w:sz="6" w:space="0" w:color="auto"/>
            </w:tcBorders>
          </w:tcPr>
          <w:p>
            <w:pPr>
              <w:pStyle w:val="TableParagraph"/>
              <w:spacing w:line="270" w:lineRule="exact"/>
              <w:ind w:right="5"/>
              <w:jc w:val="right"/>
              <w:rPr>
                <w:rFonts w:ascii="宋体" w:hAnsi="宋体" w:cs="宋体" w:eastAsia="宋体" w:hint="default"/>
                <w:sz w:val="21"/>
                <w:szCs w:val="21"/>
              </w:rPr>
            </w:pPr>
            <w:r>
              <w:rPr>
                <w:rFonts w:ascii="宋体"/>
                <w:sz w:val="21"/>
              </w:rPr>
              <w:t>---</w:t>
            </w:r>
          </w:p>
        </w:tc>
        <w:tc>
          <w:tcPr>
            <w:tcW w:w="226" w:type="dxa"/>
            <w:tcBorders>
              <w:top w:val="nil" w:sz="6" w:space="0" w:color="auto"/>
              <w:left w:val="nil" w:sz="6" w:space="0" w:color="auto"/>
              <w:bottom w:val="nil" w:sz="6" w:space="0" w:color="auto"/>
              <w:right w:val="nil" w:sz="6" w:space="0" w:color="auto"/>
            </w:tcBorders>
          </w:tcPr>
          <w:p>
            <w:pPr/>
          </w:p>
        </w:tc>
        <w:tc>
          <w:tcPr>
            <w:tcW w:w="968" w:type="dxa"/>
            <w:tcBorders>
              <w:top w:val="single" w:sz="4" w:space="0" w:color="000000"/>
              <w:left w:val="nil" w:sz="6" w:space="0" w:color="auto"/>
              <w:bottom w:val="nil" w:sz="6" w:space="0" w:color="auto"/>
              <w:right w:val="nil" w:sz="6" w:space="0" w:color="auto"/>
            </w:tcBorders>
          </w:tcPr>
          <w:p>
            <w:pPr>
              <w:pStyle w:val="TableParagraph"/>
              <w:spacing w:line="270" w:lineRule="exact"/>
              <w:ind w:right="8"/>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1109" w:type="dxa"/>
            <w:tcBorders>
              <w:top w:val="single" w:sz="4" w:space="0" w:color="000000"/>
              <w:left w:val="nil" w:sz="6" w:space="0" w:color="auto"/>
              <w:bottom w:val="nil" w:sz="6" w:space="0" w:color="auto"/>
              <w:right w:val="nil" w:sz="6" w:space="0" w:color="auto"/>
            </w:tcBorders>
          </w:tcPr>
          <w:p>
            <w:pPr>
              <w:pStyle w:val="TableParagraph"/>
              <w:spacing w:line="270" w:lineRule="exact"/>
              <w:ind w:right="5"/>
              <w:jc w:val="right"/>
              <w:rPr>
                <w:rFonts w:ascii="宋体" w:hAnsi="宋体" w:cs="宋体" w:eastAsia="宋体" w:hint="default"/>
                <w:sz w:val="21"/>
                <w:szCs w:val="21"/>
              </w:rPr>
            </w:pPr>
            <w:r>
              <w:rPr>
                <w:rFonts w:ascii="宋体"/>
                <w:spacing w:val="-1"/>
                <w:sz w:val="21"/>
              </w:rPr>
              <w:t>23,095.93</w:t>
            </w:r>
          </w:p>
        </w:tc>
      </w:tr>
      <w:tr>
        <w:trPr>
          <w:trHeight w:val="342" w:hRule="exact"/>
        </w:trPr>
        <w:tc>
          <w:tcPr>
            <w:tcW w:w="1418" w:type="dxa"/>
            <w:tcBorders>
              <w:top w:val="nil" w:sz="6" w:space="0" w:color="auto"/>
              <w:left w:val="nil" w:sz="6" w:space="0" w:color="auto"/>
              <w:bottom w:val="nil" w:sz="6" w:space="0" w:color="auto"/>
              <w:right w:val="nil" w:sz="6" w:space="0" w:color="auto"/>
            </w:tcBorders>
          </w:tcPr>
          <w:p>
            <w:pPr>
              <w:pStyle w:val="TableParagraph"/>
              <w:spacing w:line="273" w:lineRule="exact"/>
              <w:ind w:left="12"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223"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single" w:sz="4" w:space="0" w:color="000000"/>
              <w:right w:val="nil" w:sz="6" w:space="0" w:color="auto"/>
            </w:tcBorders>
          </w:tcPr>
          <w:p>
            <w:pPr>
              <w:pStyle w:val="TableParagraph"/>
              <w:spacing w:line="273" w:lineRule="exact"/>
              <w:ind w:right="8"/>
              <w:jc w:val="right"/>
              <w:rPr>
                <w:rFonts w:ascii="宋体" w:hAnsi="宋体" w:cs="宋体" w:eastAsia="宋体" w:hint="default"/>
                <w:sz w:val="21"/>
                <w:szCs w:val="21"/>
              </w:rPr>
            </w:pPr>
            <w:r>
              <w:rPr>
                <w:rFonts w:ascii="宋体"/>
                <w:spacing w:val="-1"/>
                <w:sz w:val="21"/>
              </w:rPr>
              <w:t>326,200.61</w:t>
            </w:r>
          </w:p>
        </w:tc>
        <w:tc>
          <w:tcPr>
            <w:tcW w:w="223" w:type="dxa"/>
            <w:tcBorders>
              <w:top w:val="nil" w:sz="6" w:space="0" w:color="auto"/>
              <w:left w:val="nil" w:sz="6" w:space="0" w:color="auto"/>
              <w:bottom w:val="nil" w:sz="6" w:space="0" w:color="auto"/>
              <w:right w:val="nil" w:sz="6" w:space="0" w:color="auto"/>
            </w:tcBorders>
          </w:tcPr>
          <w:p>
            <w:pPr/>
          </w:p>
        </w:tc>
        <w:tc>
          <w:tcPr>
            <w:tcW w:w="1291" w:type="dxa"/>
            <w:tcBorders>
              <w:top w:val="nil" w:sz="6" w:space="0" w:color="auto"/>
              <w:left w:val="nil" w:sz="6" w:space="0" w:color="auto"/>
              <w:bottom w:val="single" w:sz="4" w:space="0" w:color="000000"/>
              <w:right w:val="nil" w:sz="6" w:space="0" w:color="auto"/>
            </w:tcBorders>
          </w:tcPr>
          <w:p>
            <w:pPr>
              <w:pStyle w:val="TableParagraph"/>
              <w:spacing w:line="273" w:lineRule="exact"/>
              <w:ind w:right="7"/>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single" w:sz="4" w:space="0" w:color="000000"/>
              <w:right w:val="nil" w:sz="6" w:space="0" w:color="auto"/>
            </w:tcBorders>
          </w:tcPr>
          <w:p>
            <w:pPr>
              <w:pStyle w:val="TableParagraph"/>
              <w:spacing w:line="273" w:lineRule="exact"/>
              <w:ind w:right="7"/>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830" w:type="dxa"/>
            <w:tcBorders>
              <w:top w:val="nil" w:sz="6" w:space="0" w:color="auto"/>
              <w:left w:val="nil" w:sz="6" w:space="0" w:color="auto"/>
              <w:bottom w:val="single" w:sz="4" w:space="0" w:color="000000"/>
              <w:right w:val="nil" w:sz="6" w:space="0" w:color="auto"/>
            </w:tcBorders>
          </w:tcPr>
          <w:p>
            <w:pPr>
              <w:pStyle w:val="TableParagraph"/>
              <w:spacing w:line="273" w:lineRule="exact"/>
              <w:ind w:right="5"/>
              <w:jc w:val="right"/>
              <w:rPr>
                <w:rFonts w:ascii="宋体" w:hAnsi="宋体" w:cs="宋体" w:eastAsia="宋体" w:hint="default"/>
                <w:sz w:val="21"/>
                <w:szCs w:val="21"/>
              </w:rPr>
            </w:pPr>
            <w:r>
              <w:rPr>
                <w:rFonts w:ascii="宋体"/>
                <w:sz w:val="21"/>
              </w:rPr>
              <w:t>---</w:t>
            </w:r>
          </w:p>
        </w:tc>
        <w:tc>
          <w:tcPr>
            <w:tcW w:w="226" w:type="dxa"/>
            <w:tcBorders>
              <w:top w:val="nil" w:sz="6" w:space="0" w:color="auto"/>
              <w:left w:val="nil" w:sz="6" w:space="0" w:color="auto"/>
              <w:bottom w:val="nil" w:sz="6" w:space="0" w:color="auto"/>
              <w:right w:val="nil" w:sz="6" w:space="0" w:color="auto"/>
            </w:tcBorders>
          </w:tcPr>
          <w:p>
            <w:pPr/>
          </w:p>
        </w:tc>
        <w:tc>
          <w:tcPr>
            <w:tcW w:w="968" w:type="dxa"/>
            <w:tcBorders>
              <w:top w:val="nil" w:sz="6" w:space="0" w:color="auto"/>
              <w:left w:val="nil" w:sz="6" w:space="0" w:color="auto"/>
              <w:bottom w:val="single" w:sz="4" w:space="0" w:color="000000"/>
              <w:right w:val="nil" w:sz="6" w:space="0" w:color="auto"/>
            </w:tcBorders>
          </w:tcPr>
          <w:p>
            <w:pPr>
              <w:pStyle w:val="TableParagraph"/>
              <w:spacing w:line="273" w:lineRule="exact"/>
              <w:ind w:right="8"/>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1109" w:type="dxa"/>
            <w:tcBorders>
              <w:top w:val="nil" w:sz="6" w:space="0" w:color="auto"/>
              <w:left w:val="nil" w:sz="6" w:space="0" w:color="auto"/>
              <w:bottom w:val="single" w:sz="4" w:space="0" w:color="000000"/>
              <w:right w:val="nil" w:sz="6" w:space="0" w:color="auto"/>
            </w:tcBorders>
          </w:tcPr>
          <w:p>
            <w:pPr>
              <w:pStyle w:val="TableParagraph"/>
              <w:spacing w:line="273" w:lineRule="exact"/>
              <w:ind w:right="5"/>
              <w:jc w:val="right"/>
              <w:rPr>
                <w:rFonts w:ascii="宋体" w:hAnsi="宋体" w:cs="宋体" w:eastAsia="宋体" w:hint="default"/>
                <w:sz w:val="21"/>
                <w:szCs w:val="21"/>
              </w:rPr>
            </w:pPr>
            <w:r>
              <w:rPr>
                <w:rFonts w:ascii="宋体"/>
                <w:spacing w:val="-1"/>
                <w:sz w:val="21"/>
              </w:rPr>
              <w:t>326,200.61</w:t>
            </w:r>
          </w:p>
        </w:tc>
      </w:tr>
      <w:tr>
        <w:trPr>
          <w:trHeight w:val="358" w:hRule="exact"/>
        </w:trPr>
        <w:tc>
          <w:tcPr>
            <w:tcW w:w="1418" w:type="dxa"/>
            <w:tcBorders>
              <w:top w:val="nil" w:sz="6" w:space="0" w:color="auto"/>
              <w:left w:val="nil" w:sz="6" w:space="0" w:color="auto"/>
              <w:bottom w:val="nil" w:sz="6" w:space="0" w:color="auto"/>
              <w:right w:val="nil" w:sz="6" w:space="0" w:color="auto"/>
            </w:tcBorders>
          </w:tcPr>
          <w:p>
            <w:pPr>
              <w:pStyle w:val="TableParagraph"/>
              <w:spacing w:line="274" w:lineRule="exact"/>
              <w:ind w:right="497"/>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23" w:type="dxa"/>
            <w:tcBorders>
              <w:top w:val="nil" w:sz="6" w:space="0" w:color="auto"/>
              <w:left w:val="nil" w:sz="6" w:space="0" w:color="auto"/>
              <w:bottom w:val="nil" w:sz="6" w:space="0" w:color="auto"/>
              <w:right w:val="nil" w:sz="6" w:space="0" w:color="auto"/>
            </w:tcBorders>
          </w:tcPr>
          <w:p>
            <w:pPr/>
          </w:p>
        </w:tc>
        <w:tc>
          <w:tcPr>
            <w:tcW w:w="1162" w:type="dxa"/>
            <w:tcBorders>
              <w:top w:val="single" w:sz="4" w:space="0" w:color="000000"/>
              <w:left w:val="nil" w:sz="6" w:space="0" w:color="auto"/>
              <w:bottom w:val="single" w:sz="17" w:space="0" w:color="000000"/>
              <w:right w:val="nil" w:sz="6" w:space="0" w:color="auto"/>
            </w:tcBorders>
          </w:tcPr>
          <w:p>
            <w:pPr>
              <w:pStyle w:val="TableParagraph"/>
              <w:spacing w:line="270" w:lineRule="exact"/>
              <w:ind w:right="10"/>
              <w:jc w:val="right"/>
              <w:rPr>
                <w:rFonts w:ascii="宋体" w:hAnsi="宋体" w:cs="宋体" w:eastAsia="宋体" w:hint="default"/>
                <w:sz w:val="21"/>
                <w:szCs w:val="21"/>
              </w:rPr>
            </w:pPr>
            <w:r>
              <w:rPr>
                <w:rFonts w:ascii="宋体"/>
                <w:b/>
                <w:w w:val="95"/>
                <w:sz w:val="21"/>
              </w:rPr>
              <w:t>349,296.54</w:t>
            </w:r>
            <w:r>
              <w:rPr>
                <w:rFonts w:ascii="宋体"/>
                <w:sz w:val="21"/>
              </w:rPr>
            </w:r>
          </w:p>
        </w:tc>
        <w:tc>
          <w:tcPr>
            <w:tcW w:w="223" w:type="dxa"/>
            <w:tcBorders>
              <w:top w:val="nil" w:sz="6" w:space="0" w:color="auto"/>
              <w:left w:val="nil" w:sz="6" w:space="0" w:color="auto"/>
              <w:bottom w:val="nil" w:sz="6" w:space="0" w:color="auto"/>
              <w:right w:val="nil" w:sz="6" w:space="0" w:color="auto"/>
            </w:tcBorders>
          </w:tcPr>
          <w:p>
            <w:pPr/>
          </w:p>
        </w:tc>
        <w:tc>
          <w:tcPr>
            <w:tcW w:w="1291" w:type="dxa"/>
            <w:tcBorders>
              <w:top w:val="single" w:sz="4" w:space="0" w:color="000000"/>
              <w:left w:val="nil" w:sz="6" w:space="0" w:color="auto"/>
              <w:bottom w:val="single" w:sz="17" w:space="0" w:color="000000"/>
              <w:right w:val="nil" w:sz="6" w:space="0" w:color="auto"/>
            </w:tcBorders>
          </w:tcPr>
          <w:p>
            <w:pPr>
              <w:pStyle w:val="TableParagraph"/>
              <w:spacing w:line="270" w:lineRule="exact"/>
              <w:ind w:right="7"/>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900" w:type="dxa"/>
            <w:tcBorders>
              <w:top w:val="single" w:sz="4" w:space="0" w:color="000000"/>
              <w:left w:val="nil" w:sz="6" w:space="0" w:color="auto"/>
              <w:bottom w:val="single" w:sz="17" w:space="0" w:color="000000"/>
              <w:right w:val="nil" w:sz="6" w:space="0" w:color="auto"/>
            </w:tcBorders>
          </w:tcPr>
          <w:p>
            <w:pPr>
              <w:pStyle w:val="TableParagraph"/>
              <w:spacing w:line="270" w:lineRule="exact"/>
              <w:ind w:right="7"/>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830" w:type="dxa"/>
            <w:tcBorders>
              <w:top w:val="single" w:sz="4" w:space="0" w:color="000000"/>
              <w:left w:val="nil" w:sz="6" w:space="0" w:color="auto"/>
              <w:bottom w:val="single" w:sz="17" w:space="0" w:color="000000"/>
              <w:right w:val="nil" w:sz="6" w:space="0" w:color="auto"/>
            </w:tcBorders>
          </w:tcPr>
          <w:p>
            <w:pPr>
              <w:pStyle w:val="TableParagraph"/>
              <w:spacing w:line="270" w:lineRule="exact"/>
              <w:ind w:right="5"/>
              <w:jc w:val="right"/>
              <w:rPr>
                <w:rFonts w:ascii="宋体" w:hAnsi="宋体" w:cs="宋体" w:eastAsia="宋体" w:hint="default"/>
                <w:sz w:val="21"/>
                <w:szCs w:val="21"/>
              </w:rPr>
            </w:pPr>
            <w:r>
              <w:rPr>
                <w:rFonts w:ascii="宋体"/>
                <w:sz w:val="21"/>
              </w:rPr>
              <w:t>---</w:t>
            </w:r>
          </w:p>
        </w:tc>
        <w:tc>
          <w:tcPr>
            <w:tcW w:w="226" w:type="dxa"/>
            <w:tcBorders>
              <w:top w:val="nil" w:sz="6" w:space="0" w:color="auto"/>
              <w:left w:val="nil" w:sz="6" w:space="0" w:color="auto"/>
              <w:bottom w:val="nil" w:sz="6" w:space="0" w:color="auto"/>
              <w:right w:val="nil" w:sz="6" w:space="0" w:color="auto"/>
            </w:tcBorders>
          </w:tcPr>
          <w:p>
            <w:pPr/>
          </w:p>
        </w:tc>
        <w:tc>
          <w:tcPr>
            <w:tcW w:w="968" w:type="dxa"/>
            <w:tcBorders>
              <w:top w:val="single" w:sz="4" w:space="0" w:color="000000"/>
              <w:left w:val="nil" w:sz="6" w:space="0" w:color="auto"/>
              <w:bottom w:val="single" w:sz="17" w:space="0" w:color="000000"/>
              <w:right w:val="nil" w:sz="6" w:space="0" w:color="auto"/>
            </w:tcBorders>
          </w:tcPr>
          <w:p>
            <w:pPr>
              <w:pStyle w:val="TableParagraph"/>
              <w:spacing w:line="270" w:lineRule="exact"/>
              <w:ind w:right="8"/>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1109" w:type="dxa"/>
            <w:tcBorders>
              <w:top w:val="single" w:sz="4" w:space="0" w:color="000000"/>
              <w:left w:val="nil" w:sz="6" w:space="0" w:color="auto"/>
              <w:bottom w:val="single" w:sz="17" w:space="0" w:color="000000"/>
              <w:right w:val="nil" w:sz="6" w:space="0" w:color="auto"/>
            </w:tcBorders>
          </w:tcPr>
          <w:p>
            <w:pPr>
              <w:pStyle w:val="TableParagraph"/>
              <w:spacing w:line="270" w:lineRule="exact"/>
              <w:ind w:right="7"/>
              <w:jc w:val="right"/>
              <w:rPr>
                <w:rFonts w:ascii="宋体" w:hAnsi="宋体" w:cs="宋体" w:eastAsia="宋体" w:hint="default"/>
                <w:sz w:val="21"/>
                <w:szCs w:val="21"/>
              </w:rPr>
            </w:pPr>
            <w:r>
              <w:rPr>
                <w:rFonts w:ascii="宋体"/>
                <w:b/>
                <w:w w:val="95"/>
                <w:sz w:val="21"/>
              </w:rPr>
              <w:t>349,296.54</w:t>
            </w:r>
            <w:r>
              <w:rPr>
                <w:rFonts w:ascii="宋体"/>
                <w:sz w:val="21"/>
              </w:rPr>
            </w:r>
          </w:p>
        </w:tc>
      </w:tr>
    </w:tbl>
    <w:p>
      <w:pPr>
        <w:spacing w:line="240" w:lineRule="auto" w:before="8"/>
        <w:rPr>
          <w:rFonts w:ascii="宋体" w:hAnsi="宋体" w:cs="宋体" w:eastAsia="宋体" w:hint="default"/>
          <w:sz w:val="27"/>
          <w:szCs w:val="27"/>
        </w:rPr>
      </w:pPr>
    </w:p>
    <w:p>
      <w:pPr>
        <w:pStyle w:val="Heading4"/>
        <w:spacing w:line="240" w:lineRule="auto" w:before="36"/>
        <w:ind w:left="565" w:right="0"/>
        <w:jc w:val="left"/>
        <w:rPr>
          <w:b w:val="0"/>
          <w:bCs w:val="0"/>
        </w:rPr>
      </w:pPr>
      <w:r>
        <w:rPr>
          <w:rFonts w:ascii="宋体" w:hAnsi="宋体" w:cs="宋体" w:eastAsia="宋体" w:hint="default"/>
        </w:rPr>
        <w:t>8</w:t>
      </w:r>
      <w:r>
        <w:rPr/>
        <w:t>、无形资产</w:t>
      </w:r>
      <w:r>
        <w:rPr>
          <w:b w:val="0"/>
          <w:bCs w:val="0"/>
        </w:rPr>
      </w:r>
    </w:p>
    <w:p>
      <w:pPr>
        <w:pStyle w:val="BodyText"/>
        <w:spacing w:line="240" w:lineRule="auto" w:before="131"/>
        <w:ind w:left="562" w:right="0"/>
        <w:jc w:val="left"/>
      </w:pPr>
      <w:r>
        <w:rPr/>
        <w:t>（</w:t>
      </w:r>
      <w:r>
        <w:rPr>
          <w:rFonts w:ascii="宋体" w:hAnsi="宋体" w:cs="宋体" w:eastAsia="宋体" w:hint="default"/>
        </w:rPr>
        <w:t>1</w:t>
      </w:r>
      <w:r>
        <w:rPr/>
        <w:t>）无形资产情况</w:t>
      </w:r>
    </w:p>
    <w:p>
      <w:pPr>
        <w:spacing w:line="240" w:lineRule="auto" w:before="2"/>
        <w:rPr>
          <w:rFonts w:ascii="宋体" w:hAnsi="宋体" w:cs="宋体" w:eastAsia="宋体" w:hint="default"/>
          <w:sz w:val="9"/>
          <w:szCs w:val="9"/>
        </w:rPr>
      </w:pPr>
    </w:p>
    <w:tbl>
      <w:tblPr>
        <w:tblW w:w="0" w:type="auto"/>
        <w:jc w:val="left"/>
        <w:tblInd w:w="159" w:type="dxa"/>
        <w:tblLayout w:type="fixed"/>
        <w:tblCellMar>
          <w:top w:w="0" w:type="dxa"/>
          <w:left w:w="0" w:type="dxa"/>
          <w:bottom w:w="0" w:type="dxa"/>
          <w:right w:w="0" w:type="dxa"/>
        </w:tblCellMar>
        <w:tblLook w:val="01E0"/>
      </w:tblPr>
      <w:tblGrid>
        <w:gridCol w:w="2736"/>
        <w:gridCol w:w="1615"/>
        <w:gridCol w:w="110"/>
        <w:gridCol w:w="1512"/>
        <w:gridCol w:w="1435"/>
        <w:gridCol w:w="1556"/>
      </w:tblGrid>
      <w:tr>
        <w:trPr>
          <w:trHeight w:val="282" w:hRule="exact"/>
        </w:trPr>
        <w:tc>
          <w:tcPr>
            <w:tcW w:w="2736" w:type="dxa"/>
            <w:tcBorders>
              <w:top w:val="nil" w:sz="6" w:space="0" w:color="auto"/>
              <w:left w:val="nil" w:sz="6" w:space="0" w:color="auto"/>
              <w:bottom w:val="single" w:sz="4" w:space="0" w:color="000000"/>
              <w:right w:val="nil" w:sz="6" w:space="0" w:color="auto"/>
            </w:tcBorders>
          </w:tcPr>
          <w:p>
            <w:pPr>
              <w:pStyle w:val="TableParagraph"/>
              <w:tabs>
                <w:tab w:pos="525" w:val="left" w:leader="none"/>
              </w:tabs>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615" w:type="dxa"/>
            <w:tcBorders>
              <w:top w:val="nil" w:sz="6" w:space="0" w:color="auto"/>
              <w:left w:val="nil" w:sz="6" w:space="0" w:color="auto"/>
              <w:bottom w:val="single" w:sz="4" w:space="0" w:color="000000"/>
              <w:right w:val="nil" w:sz="6" w:space="0" w:color="auto"/>
            </w:tcBorders>
          </w:tcPr>
          <w:p>
            <w:pPr>
              <w:pStyle w:val="TableParagraph"/>
              <w:spacing w:line="211" w:lineRule="exact"/>
              <w:ind w:left="528"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10"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single" w:sz="4" w:space="0" w:color="000000"/>
              <w:right w:val="nil" w:sz="6" w:space="0" w:color="auto"/>
            </w:tcBorders>
          </w:tcPr>
          <w:p>
            <w:pPr>
              <w:pStyle w:val="TableParagraph"/>
              <w:spacing w:line="211" w:lineRule="exact"/>
              <w:ind w:left="336"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435" w:type="dxa"/>
            <w:tcBorders>
              <w:top w:val="nil" w:sz="6" w:space="0" w:color="auto"/>
              <w:left w:val="nil" w:sz="6" w:space="0" w:color="auto"/>
              <w:bottom w:val="single" w:sz="4" w:space="0" w:color="000000"/>
              <w:right w:val="nil" w:sz="6" w:space="0" w:color="auto"/>
            </w:tcBorders>
          </w:tcPr>
          <w:p>
            <w:pPr>
              <w:pStyle w:val="TableParagraph"/>
              <w:spacing w:line="211" w:lineRule="exact"/>
              <w:ind w:left="345"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556" w:type="dxa"/>
            <w:tcBorders>
              <w:top w:val="nil" w:sz="6" w:space="0" w:color="auto"/>
              <w:left w:val="nil" w:sz="6" w:space="0" w:color="auto"/>
              <w:bottom w:val="single" w:sz="4" w:space="0" w:color="000000"/>
              <w:right w:val="nil" w:sz="6" w:space="0" w:color="auto"/>
            </w:tcBorders>
          </w:tcPr>
          <w:p>
            <w:pPr>
              <w:pStyle w:val="TableParagraph"/>
              <w:spacing w:line="211" w:lineRule="exact"/>
              <w:ind w:left="499"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355" w:hRule="exact"/>
        </w:trPr>
        <w:tc>
          <w:tcPr>
            <w:tcW w:w="2736" w:type="dxa"/>
            <w:tcBorders>
              <w:top w:val="single" w:sz="4" w:space="0" w:color="000000"/>
              <w:left w:val="nil" w:sz="6" w:space="0" w:color="auto"/>
              <w:bottom w:val="nil" w:sz="6" w:space="0" w:color="auto"/>
              <w:right w:val="nil" w:sz="6" w:space="0" w:color="auto"/>
            </w:tcBorders>
          </w:tcPr>
          <w:p>
            <w:pPr>
              <w:pStyle w:val="TableParagraph"/>
              <w:spacing w:line="240" w:lineRule="auto" w:before="2"/>
              <w:ind w:left="26" w:right="0"/>
              <w:jc w:val="left"/>
              <w:rPr>
                <w:rFonts w:ascii="宋体" w:hAnsi="宋体" w:cs="宋体" w:eastAsia="宋体" w:hint="default"/>
                <w:sz w:val="21"/>
                <w:szCs w:val="21"/>
              </w:rPr>
            </w:pPr>
            <w:r>
              <w:rPr>
                <w:rFonts w:ascii="宋体" w:hAnsi="宋体" w:cs="宋体" w:eastAsia="宋体" w:hint="default"/>
                <w:sz w:val="21"/>
                <w:szCs w:val="21"/>
              </w:rPr>
              <w:t>一、账面原值合计</w:t>
            </w:r>
          </w:p>
        </w:tc>
        <w:tc>
          <w:tcPr>
            <w:tcW w:w="1615"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w w:val="95"/>
                <w:sz w:val="21"/>
              </w:rPr>
              <w:t>3,302,980.86</w:t>
            </w:r>
            <w:r>
              <w:rPr>
                <w:rFonts w:ascii="宋体"/>
                <w:sz w:val="21"/>
              </w:rPr>
            </w:r>
          </w:p>
        </w:tc>
        <w:tc>
          <w:tcPr>
            <w:tcW w:w="110" w:type="dxa"/>
            <w:tcBorders>
              <w:top w:val="nil" w:sz="6" w:space="0" w:color="auto"/>
              <w:left w:val="nil" w:sz="6" w:space="0" w:color="auto"/>
              <w:bottom w:val="nil" w:sz="6" w:space="0" w:color="auto"/>
              <w:right w:val="nil" w:sz="6" w:space="0" w:color="auto"/>
            </w:tcBorders>
          </w:tcPr>
          <w:p>
            <w:pPr/>
          </w:p>
        </w:tc>
        <w:tc>
          <w:tcPr>
            <w:tcW w:w="1512"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w w:val="95"/>
                <w:sz w:val="21"/>
              </w:rPr>
              <w:t>230,125.56</w:t>
            </w:r>
            <w:r>
              <w:rPr>
                <w:rFonts w:ascii="宋体"/>
                <w:sz w:val="21"/>
              </w:rPr>
            </w:r>
          </w:p>
        </w:tc>
        <w:tc>
          <w:tcPr>
            <w:tcW w:w="1435"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w w:val="95"/>
                <w:sz w:val="21"/>
              </w:rPr>
              <w:t>142,525.56</w:t>
            </w:r>
            <w:r>
              <w:rPr>
                <w:rFonts w:ascii="宋体"/>
                <w:sz w:val="21"/>
              </w:rPr>
            </w:r>
          </w:p>
        </w:tc>
        <w:tc>
          <w:tcPr>
            <w:tcW w:w="1556"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26"/>
              <w:jc w:val="right"/>
              <w:rPr>
                <w:rFonts w:ascii="宋体" w:hAnsi="宋体" w:cs="宋体" w:eastAsia="宋体" w:hint="default"/>
                <w:sz w:val="21"/>
                <w:szCs w:val="21"/>
              </w:rPr>
            </w:pPr>
            <w:r>
              <w:rPr>
                <w:rFonts w:ascii="宋体"/>
                <w:b/>
                <w:w w:val="95"/>
                <w:sz w:val="21"/>
              </w:rPr>
              <w:t>3,390,580.86</w:t>
            </w:r>
            <w:r>
              <w:rPr>
                <w:rFonts w:ascii="宋体"/>
                <w:sz w:val="21"/>
              </w:rPr>
            </w:r>
          </w:p>
        </w:tc>
      </w:tr>
      <w:tr>
        <w:trPr>
          <w:trHeight w:val="349" w:hRule="exact"/>
        </w:trPr>
        <w:tc>
          <w:tcPr>
            <w:tcW w:w="2736" w:type="dxa"/>
            <w:tcBorders>
              <w:top w:val="nil" w:sz="6" w:space="0" w:color="auto"/>
              <w:left w:val="nil" w:sz="6" w:space="0" w:color="auto"/>
              <w:bottom w:val="nil" w:sz="6" w:space="0" w:color="auto"/>
              <w:right w:val="nil" w:sz="6" w:space="0" w:color="auto"/>
            </w:tcBorders>
          </w:tcPr>
          <w:p>
            <w:pPr>
              <w:pStyle w:val="TableParagraph"/>
              <w:spacing w:line="240" w:lineRule="auto" w:before="6"/>
              <w:ind w:left="26" w:right="0"/>
              <w:jc w:val="left"/>
              <w:rPr>
                <w:rFonts w:ascii="宋体" w:hAnsi="宋体" w:cs="宋体" w:eastAsia="宋体" w:hint="default"/>
                <w:sz w:val="21"/>
                <w:szCs w:val="21"/>
              </w:rPr>
            </w:pPr>
            <w:r>
              <w:rPr>
                <w:rFonts w:ascii="宋体" w:hAnsi="宋体" w:cs="宋体" w:eastAsia="宋体" w:hint="default"/>
                <w:sz w:val="21"/>
                <w:szCs w:val="21"/>
              </w:rPr>
              <w:t>办公软件</w:t>
            </w:r>
          </w:p>
        </w:tc>
        <w:tc>
          <w:tcPr>
            <w:tcW w:w="1615"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3,302,980.86</w:t>
            </w:r>
          </w:p>
        </w:tc>
        <w:tc>
          <w:tcPr>
            <w:tcW w:w="110" w:type="dxa"/>
            <w:tcBorders>
              <w:top w:val="nil" w:sz="6" w:space="0" w:color="auto"/>
              <w:left w:val="nil" w:sz="6" w:space="0" w:color="auto"/>
              <w:bottom w:val="nil" w:sz="6" w:space="0" w:color="auto"/>
              <w:right w:val="nil" w:sz="6" w:space="0" w:color="auto"/>
            </w:tcBorders>
          </w:tcPr>
          <w:p>
            <w:pPr/>
          </w:p>
        </w:tc>
        <w:tc>
          <w:tcPr>
            <w:tcW w:w="1512"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230,125.56</w:t>
            </w:r>
          </w:p>
        </w:tc>
        <w:tc>
          <w:tcPr>
            <w:tcW w:w="1435"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142,525.56</w:t>
            </w:r>
          </w:p>
        </w:tc>
        <w:tc>
          <w:tcPr>
            <w:tcW w:w="1556"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3,390,580.86</w:t>
            </w:r>
          </w:p>
        </w:tc>
      </w:tr>
      <w:tr>
        <w:trPr>
          <w:trHeight w:val="350" w:hRule="exact"/>
        </w:trPr>
        <w:tc>
          <w:tcPr>
            <w:tcW w:w="2736"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二、累计折耗合计</w:t>
            </w:r>
          </w:p>
        </w:tc>
        <w:tc>
          <w:tcPr>
            <w:tcW w:w="1615"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7"/>
              <w:jc w:val="right"/>
              <w:rPr>
                <w:rFonts w:ascii="宋体" w:hAnsi="宋体" w:cs="宋体" w:eastAsia="宋体" w:hint="default"/>
                <w:sz w:val="21"/>
                <w:szCs w:val="21"/>
              </w:rPr>
            </w:pPr>
            <w:r>
              <w:rPr>
                <w:rFonts w:ascii="宋体"/>
                <w:b/>
                <w:w w:val="95"/>
                <w:sz w:val="21"/>
              </w:rPr>
              <w:t>1,668,613.38</w:t>
            </w:r>
            <w:r>
              <w:rPr>
                <w:rFonts w:ascii="宋体"/>
                <w:sz w:val="21"/>
              </w:rPr>
            </w:r>
          </w:p>
        </w:tc>
        <w:tc>
          <w:tcPr>
            <w:tcW w:w="110"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7"/>
              <w:jc w:val="right"/>
              <w:rPr>
                <w:rFonts w:ascii="宋体" w:hAnsi="宋体" w:cs="宋体" w:eastAsia="宋体" w:hint="default"/>
                <w:sz w:val="21"/>
                <w:szCs w:val="21"/>
              </w:rPr>
            </w:pPr>
            <w:r>
              <w:rPr>
                <w:rFonts w:ascii="宋体"/>
                <w:b/>
                <w:w w:val="95"/>
                <w:sz w:val="21"/>
              </w:rPr>
              <w:t>991,255.52</w:t>
            </w:r>
            <w:r>
              <w:rPr>
                <w:rFonts w:ascii="宋体"/>
                <w:sz w:val="21"/>
              </w:rPr>
            </w:r>
          </w:p>
        </w:tc>
        <w:tc>
          <w:tcPr>
            <w:tcW w:w="1435"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7"/>
              <w:jc w:val="right"/>
              <w:rPr>
                <w:rFonts w:ascii="宋体" w:hAnsi="宋体" w:cs="宋体" w:eastAsia="宋体" w:hint="default"/>
                <w:sz w:val="21"/>
                <w:szCs w:val="21"/>
              </w:rPr>
            </w:pPr>
            <w:r>
              <w:rPr>
                <w:rFonts w:ascii="宋体"/>
                <w:b/>
                <w:w w:val="95"/>
                <w:sz w:val="21"/>
              </w:rPr>
              <w:t>142,525.56</w:t>
            </w:r>
            <w:r>
              <w:rPr>
                <w:rFonts w:ascii="宋体"/>
                <w:sz w:val="21"/>
              </w:rPr>
            </w:r>
          </w:p>
        </w:tc>
        <w:tc>
          <w:tcPr>
            <w:tcW w:w="1556"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6"/>
              <w:jc w:val="right"/>
              <w:rPr>
                <w:rFonts w:ascii="宋体" w:hAnsi="宋体" w:cs="宋体" w:eastAsia="宋体" w:hint="default"/>
                <w:sz w:val="21"/>
                <w:szCs w:val="21"/>
              </w:rPr>
            </w:pPr>
            <w:r>
              <w:rPr>
                <w:rFonts w:ascii="宋体"/>
                <w:b/>
                <w:w w:val="95"/>
                <w:sz w:val="21"/>
              </w:rPr>
              <w:t>2,517,343.34</w:t>
            </w:r>
            <w:r>
              <w:rPr>
                <w:rFonts w:ascii="宋体"/>
                <w:sz w:val="21"/>
              </w:rPr>
            </w:r>
          </w:p>
        </w:tc>
      </w:tr>
      <w:tr>
        <w:trPr>
          <w:trHeight w:val="351" w:hRule="exact"/>
        </w:trPr>
        <w:tc>
          <w:tcPr>
            <w:tcW w:w="273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6" w:right="0"/>
              <w:jc w:val="left"/>
              <w:rPr>
                <w:rFonts w:ascii="宋体" w:hAnsi="宋体" w:cs="宋体" w:eastAsia="宋体" w:hint="default"/>
                <w:sz w:val="21"/>
                <w:szCs w:val="21"/>
              </w:rPr>
            </w:pPr>
            <w:r>
              <w:rPr>
                <w:rFonts w:ascii="宋体" w:hAnsi="宋体" w:cs="宋体" w:eastAsia="宋体" w:hint="default"/>
                <w:sz w:val="21"/>
                <w:szCs w:val="21"/>
              </w:rPr>
              <w:t>办公软件</w:t>
            </w:r>
          </w:p>
        </w:tc>
        <w:tc>
          <w:tcPr>
            <w:tcW w:w="1615"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1,668,613.38</w:t>
            </w:r>
          </w:p>
        </w:tc>
        <w:tc>
          <w:tcPr>
            <w:tcW w:w="110" w:type="dxa"/>
            <w:tcBorders>
              <w:top w:val="nil" w:sz="6" w:space="0" w:color="auto"/>
              <w:left w:val="nil" w:sz="6" w:space="0" w:color="auto"/>
              <w:bottom w:val="nil" w:sz="6" w:space="0" w:color="auto"/>
              <w:right w:val="nil" w:sz="6" w:space="0" w:color="auto"/>
            </w:tcBorders>
          </w:tcPr>
          <w:p>
            <w:pPr/>
          </w:p>
        </w:tc>
        <w:tc>
          <w:tcPr>
            <w:tcW w:w="1512"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991,255.52</w:t>
            </w:r>
          </w:p>
        </w:tc>
        <w:tc>
          <w:tcPr>
            <w:tcW w:w="1435"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142,525.56</w:t>
            </w:r>
          </w:p>
        </w:tc>
        <w:tc>
          <w:tcPr>
            <w:tcW w:w="1556"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2,517,343.34</w:t>
            </w:r>
          </w:p>
        </w:tc>
      </w:tr>
      <w:tr>
        <w:trPr>
          <w:trHeight w:val="350" w:hRule="exact"/>
        </w:trPr>
        <w:tc>
          <w:tcPr>
            <w:tcW w:w="2736"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三、减值准备累计金额合计</w:t>
            </w:r>
          </w:p>
        </w:tc>
        <w:tc>
          <w:tcPr>
            <w:tcW w:w="1615"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10"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435"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556"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r>
    </w:tbl>
    <w:p>
      <w:pPr>
        <w:spacing w:after="0" w:line="240" w:lineRule="auto"/>
        <w:jc w:val="right"/>
        <w:rPr>
          <w:rFonts w:ascii="宋体" w:hAnsi="宋体" w:cs="宋体" w:eastAsia="宋体" w:hint="default"/>
          <w:sz w:val="21"/>
          <w:szCs w:val="21"/>
        </w:rPr>
        <w:sectPr>
          <w:pgSz w:w="11910" w:h="16840"/>
          <w:pgMar w:header="884" w:footer="936" w:top="1080" w:bottom="1120" w:left="1480" w:right="1140"/>
        </w:sectPr>
      </w:pPr>
    </w:p>
    <w:p>
      <w:pPr>
        <w:spacing w:line="240" w:lineRule="auto" w:before="10"/>
        <w:rPr>
          <w:rFonts w:ascii="宋体" w:hAnsi="宋体" w:cs="宋体" w:eastAsia="宋体" w:hint="default"/>
          <w:sz w:val="3"/>
          <w:szCs w:val="3"/>
        </w:rPr>
      </w:pPr>
    </w:p>
    <w:tbl>
      <w:tblPr>
        <w:tblW w:w="0" w:type="auto"/>
        <w:jc w:val="left"/>
        <w:tblInd w:w="194" w:type="dxa"/>
        <w:tblLayout w:type="fixed"/>
        <w:tblCellMar>
          <w:top w:w="0" w:type="dxa"/>
          <w:left w:w="0" w:type="dxa"/>
          <w:bottom w:w="0" w:type="dxa"/>
          <w:right w:w="0" w:type="dxa"/>
        </w:tblCellMar>
        <w:tblLook w:val="01E0"/>
      </w:tblPr>
      <w:tblGrid>
        <w:gridCol w:w="2782"/>
        <w:gridCol w:w="1615"/>
        <w:gridCol w:w="110"/>
        <w:gridCol w:w="1512"/>
        <w:gridCol w:w="1435"/>
        <w:gridCol w:w="1601"/>
      </w:tblGrid>
      <w:tr>
        <w:trPr>
          <w:trHeight w:val="639" w:hRule="exact"/>
        </w:trPr>
        <w:tc>
          <w:tcPr>
            <w:tcW w:w="2782"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tabs>
                <w:tab w:pos="568" w:val="left" w:leader="none"/>
              </w:tabs>
              <w:spacing w:line="240" w:lineRule="auto"/>
              <w:ind w:left="42"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615"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528"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10" w:type="dxa"/>
            <w:tcBorders>
              <w:top w:val="single" w:sz="6" w:space="0" w:color="000000"/>
              <w:left w:val="nil" w:sz="6" w:space="0" w:color="auto"/>
              <w:bottom w:val="nil" w:sz="6" w:space="0" w:color="auto"/>
              <w:right w:val="nil" w:sz="6" w:space="0" w:color="auto"/>
            </w:tcBorders>
          </w:tcPr>
          <w:p>
            <w:pPr/>
          </w:p>
        </w:tc>
        <w:tc>
          <w:tcPr>
            <w:tcW w:w="1512"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336"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435"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345"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601"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499"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349" w:hRule="exact"/>
        </w:trPr>
        <w:tc>
          <w:tcPr>
            <w:tcW w:w="2782" w:type="dxa"/>
            <w:tcBorders>
              <w:top w:val="single" w:sz="4" w:space="0" w:color="000000"/>
              <w:left w:val="nil" w:sz="6" w:space="0" w:color="auto"/>
              <w:bottom w:val="nil" w:sz="6" w:space="0" w:color="auto"/>
              <w:right w:val="nil" w:sz="6" w:space="0" w:color="auto"/>
            </w:tcBorders>
          </w:tcPr>
          <w:p>
            <w:pPr>
              <w:pStyle w:val="TableParagraph"/>
              <w:spacing w:line="240" w:lineRule="auto" w:before="2"/>
              <w:ind w:left="72" w:right="0"/>
              <w:jc w:val="left"/>
              <w:rPr>
                <w:rFonts w:ascii="宋体" w:hAnsi="宋体" w:cs="宋体" w:eastAsia="宋体" w:hint="default"/>
                <w:sz w:val="21"/>
                <w:szCs w:val="21"/>
              </w:rPr>
            </w:pPr>
            <w:r>
              <w:rPr>
                <w:rFonts w:ascii="宋体" w:hAnsi="宋体" w:cs="宋体" w:eastAsia="宋体" w:hint="default"/>
                <w:sz w:val="21"/>
                <w:szCs w:val="21"/>
              </w:rPr>
              <w:t>办公软件</w:t>
            </w:r>
          </w:p>
        </w:tc>
        <w:tc>
          <w:tcPr>
            <w:tcW w:w="1615"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c>
          <w:tcPr>
            <w:tcW w:w="110" w:type="dxa"/>
            <w:tcBorders>
              <w:top w:val="nil" w:sz="6" w:space="0" w:color="auto"/>
              <w:left w:val="nil" w:sz="6" w:space="0" w:color="auto"/>
              <w:bottom w:val="nil" w:sz="6" w:space="0" w:color="auto"/>
              <w:right w:val="nil" w:sz="6" w:space="0" w:color="auto"/>
            </w:tcBorders>
          </w:tcPr>
          <w:p>
            <w:pPr/>
          </w:p>
        </w:tc>
        <w:tc>
          <w:tcPr>
            <w:tcW w:w="1512"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c>
          <w:tcPr>
            <w:tcW w:w="1435"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c>
          <w:tcPr>
            <w:tcW w:w="1601"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69"/>
              <w:jc w:val="right"/>
              <w:rPr>
                <w:rFonts w:ascii="宋体" w:hAnsi="宋体" w:cs="宋体" w:eastAsia="宋体" w:hint="default"/>
                <w:sz w:val="21"/>
                <w:szCs w:val="21"/>
              </w:rPr>
            </w:pPr>
            <w:r>
              <w:rPr>
                <w:rFonts w:ascii="宋体"/>
                <w:sz w:val="21"/>
              </w:rPr>
              <w:t>---</w:t>
            </w:r>
          </w:p>
        </w:tc>
      </w:tr>
      <w:tr>
        <w:trPr>
          <w:trHeight w:val="359" w:hRule="exact"/>
        </w:trPr>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3"/>
              <w:ind w:left="72" w:right="0"/>
              <w:jc w:val="left"/>
              <w:rPr>
                <w:rFonts w:ascii="宋体" w:hAnsi="宋体" w:cs="宋体" w:eastAsia="宋体" w:hint="default"/>
                <w:sz w:val="21"/>
                <w:szCs w:val="21"/>
              </w:rPr>
            </w:pPr>
            <w:r>
              <w:rPr>
                <w:rFonts w:ascii="宋体" w:hAnsi="宋体" w:cs="宋体" w:eastAsia="宋体" w:hint="default"/>
                <w:sz w:val="21"/>
                <w:szCs w:val="21"/>
              </w:rPr>
              <w:t>四、账面价值合计</w:t>
            </w:r>
          </w:p>
        </w:tc>
        <w:tc>
          <w:tcPr>
            <w:tcW w:w="1615"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27"/>
              <w:jc w:val="right"/>
              <w:rPr>
                <w:rFonts w:ascii="宋体" w:hAnsi="宋体" w:cs="宋体" w:eastAsia="宋体" w:hint="default"/>
                <w:sz w:val="21"/>
                <w:szCs w:val="21"/>
              </w:rPr>
            </w:pPr>
            <w:r>
              <w:rPr>
                <w:rFonts w:ascii="宋体"/>
                <w:b/>
                <w:w w:val="95"/>
                <w:sz w:val="21"/>
              </w:rPr>
              <w:t>1,634,367.48</w:t>
            </w:r>
            <w:r>
              <w:rPr>
                <w:rFonts w:ascii="宋体"/>
                <w:sz w:val="21"/>
              </w:rPr>
            </w:r>
          </w:p>
        </w:tc>
        <w:tc>
          <w:tcPr>
            <w:tcW w:w="110"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72"/>
              <w:jc w:val="right"/>
              <w:rPr>
                <w:rFonts w:ascii="宋体" w:hAnsi="宋体" w:cs="宋体" w:eastAsia="宋体" w:hint="default"/>
                <w:sz w:val="21"/>
                <w:szCs w:val="21"/>
              </w:rPr>
            </w:pPr>
            <w:r>
              <w:rPr>
                <w:rFonts w:ascii="宋体"/>
                <w:b/>
                <w:w w:val="95"/>
                <w:sz w:val="21"/>
              </w:rPr>
              <w:t>873,237.52</w:t>
            </w:r>
            <w:r>
              <w:rPr>
                <w:rFonts w:ascii="宋体"/>
                <w:sz w:val="21"/>
              </w:rPr>
            </w:r>
          </w:p>
        </w:tc>
      </w:tr>
      <w:tr>
        <w:trPr>
          <w:trHeight w:val="294" w:hRule="exact"/>
        </w:trPr>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72" w:right="0"/>
              <w:jc w:val="left"/>
              <w:rPr>
                <w:rFonts w:ascii="宋体" w:hAnsi="宋体" w:cs="宋体" w:eastAsia="宋体" w:hint="default"/>
                <w:sz w:val="21"/>
                <w:szCs w:val="21"/>
              </w:rPr>
            </w:pPr>
            <w:r>
              <w:rPr>
                <w:rFonts w:ascii="宋体" w:hAnsi="宋体" w:cs="宋体" w:eastAsia="宋体" w:hint="default"/>
                <w:sz w:val="21"/>
                <w:szCs w:val="21"/>
              </w:rPr>
              <w:t>办公软件</w:t>
            </w:r>
          </w:p>
        </w:tc>
        <w:tc>
          <w:tcPr>
            <w:tcW w:w="1615"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1,634,367.48</w:t>
            </w:r>
          </w:p>
        </w:tc>
        <w:tc>
          <w:tcPr>
            <w:tcW w:w="110"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
        </w:tc>
        <w:tc>
          <w:tcPr>
            <w:tcW w:w="1601"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69"/>
              <w:jc w:val="right"/>
              <w:rPr>
                <w:rFonts w:ascii="宋体" w:hAnsi="宋体" w:cs="宋体" w:eastAsia="宋体" w:hint="default"/>
                <w:sz w:val="21"/>
                <w:szCs w:val="21"/>
              </w:rPr>
            </w:pPr>
            <w:r>
              <w:rPr>
                <w:rFonts w:ascii="宋体"/>
                <w:spacing w:val="-1"/>
                <w:sz w:val="21"/>
              </w:rPr>
              <w:t>873,237.52</w:t>
            </w:r>
          </w:p>
        </w:tc>
      </w:tr>
    </w:tbl>
    <w:p>
      <w:pPr>
        <w:spacing w:line="240" w:lineRule="auto" w:before="9"/>
        <w:rPr>
          <w:rFonts w:ascii="宋体" w:hAnsi="宋体" w:cs="宋体" w:eastAsia="宋体" w:hint="default"/>
          <w:sz w:val="10"/>
          <w:szCs w:val="10"/>
        </w:rPr>
      </w:pPr>
    </w:p>
    <w:p>
      <w:pPr>
        <w:pStyle w:val="BodyText"/>
        <w:spacing w:line="240" w:lineRule="auto" w:before="36"/>
        <w:ind w:left="748" w:right="0"/>
        <w:jc w:val="left"/>
      </w:pPr>
      <w:r>
        <w:rPr/>
        <w:t>注：本期摊销金额为</w:t>
      </w:r>
      <w:r>
        <w:rPr>
          <w:spacing w:val="-53"/>
        </w:rPr>
        <w:t> </w:t>
      </w:r>
      <w:r>
        <w:rPr>
          <w:rFonts w:ascii="宋体" w:hAnsi="宋体" w:cs="宋体" w:eastAsia="宋体" w:hint="default"/>
        </w:rPr>
        <w:t>991,255.52</w:t>
      </w:r>
      <w:r>
        <w:rPr>
          <w:rFonts w:ascii="宋体" w:hAnsi="宋体" w:cs="宋体" w:eastAsia="宋体" w:hint="default"/>
          <w:spacing w:val="-54"/>
        </w:rPr>
        <w:t> </w:t>
      </w:r>
      <w:r>
        <w:rPr>
          <w:spacing w:val="-3"/>
        </w:rPr>
        <w:t>元。</w:t>
      </w:r>
      <w:r>
        <w:rPr/>
      </w:r>
    </w:p>
    <w:p>
      <w:pPr>
        <w:pStyle w:val="BodyText"/>
        <w:spacing w:line="636" w:lineRule="auto" w:before="164"/>
        <w:ind w:left="645" w:right="0" w:hanging="3"/>
        <w:jc w:val="left"/>
        <w:rPr>
          <w:rFonts w:ascii="宋体" w:hAnsi="宋体" w:cs="宋体" w:eastAsia="宋体" w:hint="default"/>
        </w:rPr>
      </w:pPr>
      <w:r>
        <w:rPr/>
        <w:pict>
          <v:shape style="position:absolute;margin-left:78.624001pt;margin-top:63.348682pt;width:455pt;height:152.3pt;mso-position-horizontal-relative:page;mso-position-vertical-relative:paragraph;z-index:30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76"/>
                    <w:gridCol w:w="233"/>
                    <w:gridCol w:w="1282"/>
                    <w:gridCol w:w="1356"/>
                    <w:gridCol w:w="1352"/>
                    <w:gridCol w:w="1313"/>
                    <w:gridCol w:w="1198"/>
                    <w:gridCol w:w="1191"/>
                  </w:tblGrid>
                  <w:tr>
                    <w:trPr>
                      <w:trHeight w:val="544" w:hRule="exact"/>
                    </w:trPr>
                    <w:tc>
                      <w:tcPr>
                        <w:tcW w:w="1176"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left="376"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23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left="321"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356"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left="295"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352"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left="292" w:right="0"/>
                          <w:jc w:val="left"/>
                          <w:rPr>
                            <w:rFonts w:ascii="宋体" w:hAnsi="宋体" w:cs="宋体" w:eastAsia="宋体" w:hint="default"/>
                            <w:sz w:val="21"/>
                            <w:szCs w:val="21"/>
                          </w:rPr>
                        </w:pPr>
                        <w:r>
                          <w:rPr>
                            <w:rFonts w:ascii="宋体" w:hAnsi="宋体" w:cs="宋体" w:eastAsia="宋体" w:hint="default"/>
                            <w:sz w:val="21"/>
                            <w:szCs w:val="21"/>
                          </w:rPr>
                          <w:t>本期摊销</w:t>
                        </w:r>
                      </w:p>
                    </w:tc>
                    <w:tc>
                      <w:tcPr>
                        <w:tcW w:w="1313"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left="275" w:right="0"/>
                          <w:jc w:val="left"/>
                          <w:rPr>
                            <w:rFonts w:ascii="宋体" w:hAnsi="宋体" w:cs="宋体" w:eastAsia="宋体" w:hint="default"/>
                            <w:sz w:val="21"/>
                            <w:szCs w:val="21"/>
                          </w:rPr>
                        </w:pPr>
                        <w:r>
                          <w:rPr>
                            <w:rFonts w:ascii="宋体" w:hAnsi="宋体" w:cs="宋体" w:eastAsia="宋体" w:hint="default"/>
                            <w:sz w:val="21"/>
                            <w:szCs w:val="21"/>
                          </w:rPr>
                          <w:t>其他减少</w:t>
                        </w:r>
                      </w:p>
                    </w:tc>
                    <w:tc>
                      <w:tcPr>
                        <w:tcW w:w="1198"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left="319" w:right="0"/>
                          <w:jc w:val="left"/>
                          <w:rPr>
                            <w:rFonts w:ascii="宋体" w:hAnsi="宋体" w:cs="宋体" w:eastAsia="宋体" w:hint="default"/>
                            <w:sz w:val="21"/>
                            <w:szCs w:val="21"/>
                          </w:rPr>
                        </w:pPr>
                        <w:r>
                          <w:rPr>
                            <w:rFonts w:ascii="宋体" w:hAnsi="宋体" w:cs="宋体" w:eastAsia="宋体" w:hint="default"/>
                            <w:sz w:val="21"/>
                            <w:szCs w:val="21"/>
                          </w:rPr>
                          <w:t>期末数</w:t>
                        </w:r>
                      </w:p>
                    </w:tc>
                    <w:tc>
                      <w:tcPr>
                        <w:tcW w:w="1191" w:type="dxa"/>
                        <w:tcBorders>
                          <w:top w:val="nil" w:sz="6" w:space="0" w:color="auto"/>
                          <w:left w:val="nil" w:sz="6" w:space="0" w:color="auto"/>
                          <w:bottom w:val="single" w:sz="4" w:space="0" w:color="000000"/>
                          <w:right w:val="nil" w:sz="6" w:space="0" w:color="auto"/>
                        </w:tcBorders>
                      </w:tcPr>
                      <w:p>
                        <w:pPr>
                          <w:pStyle w:val="TableParagraph"/>
                          <w:spacing w:line="211" w:lineRule="exact"/>
                          <w:ind w:left="74" w:right="0"/>
                          <w:jc w:val="center"/>
                          <w:rPr>
                            <w:rFonts w:ascii="宋体" w:hAnsi="宋体" w:cs="宋体" w:eastAsia="宋体" w:hint="default"/>
                            <w:sz w:val="21"/>
                            <w:szCs w:val="21"/>
                          </w:rPr>
                        </w:pPr>
                        <w:r>
                          <w:rPr>
                            <w:rFonts w:ascii="宋体" w:hAnsi="宋体" w:cs="宋体" w:eastAsia="宋体" w:hint="default"/>
                            <w:sz w:val="21"/>
                            <w:szCs w:val="21"/>
                          </w:rPr>
                          <w:t>其他减少的</w:t>
                        </w:r>
                      </w:p>
                      <w:p>
                        <w:pPr>
                          <w:pStyle w:val="TableParagraph"/>
                          <w:spacing w:line="240" w:lineRule="auto" w:before="13"/>
                          <w:ind w:left="72" w:right="0"/>
                          <w:jc w:val="center"/>
                          <w:rPr>
                            <w:rFonts w:ascii="宋体" w:hAnsi="宋体" w:cs="宋体" w:eastAsia="宋体" w:hint="default"/>
                            <w:sz w:val="21"/>
                            <w:szCs w:val="21"/>
                          </w:rPr>
                        </w:pPr>
                        <w:r>
                          <w:rPr>
                            <w:rFonts w:ascii="宋体" w:hAnsi="宋体" w:cs="宋体" w:eastAsia="宋体" w:hint="default"/>
                            <w:sz w:val="21"/>
                            <w:szCs w:val="21"/>
                          </w:rPr>
                          <w:t>原因</w:t>
                        </w:r>
                      </w:p>
                    </w:tc>
                  </w:tr>
                  <w:tr>
                    <w:trPr>
                      <w:trHeight w:val="355" w:hRule="exact"/>
                    </w:trPr>
                    <w:tc>
                      <w:tcPr>
                        <w:tcW w:w="1176" w:type="dxa"/>
                        <w:tcBorders>
                          <w:top w:val="single" w:sz="4" w:space="0" w:color="000000"/>
                          <w:left w:val="nil" w:sz="6" w:space="0" w:color="auto"/>
                          <w:bottom w:val="nil" w:sz="6" w:space="0" w:color="auto"/>
                          <w:right w:val="nil" w:sz="6" w:space="0" w:color="auto"/>
                        </w:tcBorders>
                      </w:tcPr>
                      <w:p>
                        <w:pPr>
                          <w:pStyle w:val="TableParagraph"/>
                          <w:spacing w:line="240" w:lineRule="auto" w:before="35"/>
                          <w:ind w:left="26" w:right="0"/>
                          <w:jc w:val="left"/>
                          <w:rPr>
                            <w:rFonts w:ascii="宋体" w:hAnsi="宋体" w:cs="宋体" w:eastAsia="宋体" w:hint="default"/>
                            <w:sz w:val="21"/>
                            <w:szCs w:val="21"/>
                          </w:rPr>
                        </w:pPr>
                        <w:r>
                          <w:rPr>
                            <w:rFonts w:ascii="宋体" w:hAnsi="宋体" w:cs="宋体" w:eastAsia="宋体" w:hint="default"/>
                            <w:sz w:val="21"/>
                            <w:szCs w:val="21"/>
                          </w:rPr>
                          <w:t>技改专项</w:t>
                        </w:r>
                      </w:p>
                    </w:tc>
                    <w:tc>
                      <w:tcPr>
                        <w:tcW w:w="233" w:type="dxa"/>
                        <w:tcBorders>
                          <w:top w:val="nil" w:sz="6" w:space="0" w:color="auto"/>
                          <w:left w:val="nil" w:sz="6" w:space="0" w:color="auto"/>
                          <w:bottom w:val="nil" w:sz="6" w:space="0" w:color="auto"/>
                          <w:right w:val="nil" w:sz="6" w:space="0" w:color="auto"/>
                        </w:tcBorders>
                      </w:tcPr>
                      <w:p>
                        <w:pPr/>
                      </w:p>
                    </w:tc>
                    <w:tc>
                      <w:tcPr>
                        <w:tcW w:w="1282" w:type="dxa"/>
                        <w:tcBorders>
                          <w:top w:val="single" w:sz="4" w:space="0" w:color="000000"/>
                          <w:left w:val="nil" w:sz="6" w:space="0" w:color="auto"/>
                          <w:bottom w:val="nil" w:sz="6" w:space="0" w:color="auto"/>
                          <w:right w:val="nil" w:sz="6" w:space="0" w:color="auto"/>
                        </w:tcBorders>
                      </w:tcPr>
                      <w:p>
                        <w:pPr>
                          <w:pStyle w:val="TableParagraph"/>
                          <w:spacing w:line="240" w:lineRule="auto" w:before="6"/>
                          <w:ind w:right="27"/>
                          <w:jc w:val="right"/>
                          <w:rPr>
                            <w:rFonts w:ascii="宋体" w:hAnsi="宋体" w:cs="宋体" w:eastAsia="宋体" w:hint="default"/>
                            <w:sz w:val="21"/>
                            <w:szCs w:val="21"/>
                          </w:rPr>
                        </w:pPr>
                        <w:r>
                          <w:rPr>
                            <w:rFonts w:ascii="宋体"/>
                            <w:spacing w:val="-1"/>
                            <w:sz w:val="21"/>
                          </w:rPr>
                          <w:t>37,036.04</w:t>
                        </w:r>
                      </w:p>
                    </w:tc>
                    <w:tc>
                      <w:tcPr>
                        <w:tcW w:w="1356" w:type="dxa"/>
                        <w:tcBorders>
                          <w:top w:val="single" w:sz="4" w:space="0" w:color="000000"/>
                          <w:left w:val="nil" w:sz="6" w:space="0" w:color="auto"/>
                          <w:bottom w:val="nil" w:sz="6" w:space="0" w:color="auto"/>
                          <w:right w:val="nil" w:sz="6" w:space="0" w:color="auto"/>
                        </w:tcBorders>
                      </w:tcPr>
                      <w:p>
                        <w:pPr>
                          <w:pStyle w:val="TableParagraph"/>
                          <w:spacing w:line="240" w:lineRule="auto" w:before="6"/>
                          <w:ind w:right="24"/>
                          <w:jc w:val="right"/>
                          <w:rPr>
                            <w:rFonts w:ascii="宋体" w:hAnsi="宋体" w:cs="宋体" w:eastAsia="宋体" w:hint="default"/>
                            <w:sz w:val="21"/>
                            <w:szCs w:val="21"/>
                          </w:rPr>
                        </w:pPr>
                        <w:r>
                          <w:rPr>
                            <w:rFonts w:ascii="宋体"/>
                            <w:sz w:val="21"/>
                          </w:rPr>
                          <w:t>---</w:t>
                        </w:r>
                      </w:p>
                    </w:tc>
                    <w:tc>
                      <w:tcPr>
                        <w:tcW w:w="1352" w:type="dxa"/>
                        <w:tcBorders>
                          <w:top w:val="single" w:sz="4" w:space="0" w:color="000000"/>
                          <w:left w:val="nil" w:sz="6" w:space="0" w:color="auto"/>
                          <w:bottom w:val="nil" w:sz="6" w:space="0" w:color="auto"/>
                          <w:right w:val="nil" w:sz="6" w:space="0" w:color="auto"/>
                        </w:tcBorders>
                      </w:tcPr>
                      <w:p>
                        <w:pPr>
                          <w:pStyle w:val="TableParagraph"/>
                          <w:spacing w:line="240" w:lineRule="auto" w:before="6"/>
                          <w:ind w:right="24"/>
                          <w:jc w:val="right"/>
                          <w:rPr>
                            <w:rFonts w:ascii="宋体" w:hAnsi="宋体" w:cs="宋体" w:eastAsia="宋体" w:hint="default"/>
                            <w:sz w:val="21"/>
                            <w:szCs w:val="21"/>
                          </w:rPr>
                        </w:pPr>
                        <w:r>
                          <w:rPr>
                            <w:rFonts w:ascii="宋体"/>
                            <w:spacing w:val="-1"/>
                            <w:sz w:val="21"/>
                          </w:rPr>
                          <w:t>37,036.04</w:t>
                        </w:r>
                      </w:p>
                    </w:tc>
                    <w:tc>
                      <w:tcPr>
                        <w:tcW w:w="1313" w:type="dxa"/>
                        <w:tcBorders>
                          <w:top w:val="single" w:sz="4" w:space="0" w:color="000000"/>
                          <w:left w:val="nil" w:sz="6" w:space="0" w:color="auto"/>
                          <w:bottom w:val="nil" w:sz="6" w:space="0" w:color="auto"/>
                          <w:right w:val="nil" w:sz="6" w:space="0" w:color="auto"/>
                        </w:tcBorders>
                      </w:tcPr>
                      <w:p>
                        <w:pPr>
                          <w:pStyle w:val="TableParagraph"/>
                          <w:spacing w:line="240" w:lineRule="auto" w:before="6"/>
                          <w:ind w:right="26"/>
                          <w:jc w:val="right"/>
                          <w:rPr>
                            <w:rFonts w:ascii="宋体" w:hAnsi="宋体" w:cs="宋体" w:eastAsia="宋体" w:hint="default"/>
                            <w:sz w:val="21"/>
                            <w:szCs w:val="21"/>
                          </w:rPr>
                        </w:pPr>
                        <w:r>
                          <w:rPr>
                            <w:rFonts w:ascii="宋体"/>
                            <w:sz w:val="21"/>
                          </w:rPr>
                          <w:t>---</w:t>
                        </w:r>
                      </w:p>
                    </w:tc>
                    <w:tc>
                      <w:tcPr>
                        <w:tcW w:w="1198" w:type="dxa"/>
                        <w:tcBorders>
                          <w:top w:val="single" w:sz="4" w:space="0" w:color="000000"/>
                          <w:left w:val="nil" w:sz="6" w:space="0" w:color="auto"/>
                          <w:bottom w:val="nil" w:sz="6" w:space="0" w:color="auto"/>
                          <w:right w:val="nil" w:sz="6" w:space="0" w:color="auto"/>
                        </w:tcBorders>
                      </w:tcPr>
                      <w:p>
                        <w:pPr>
                          <w:pStyle w:val="TableParagraph"/>
                          <w:spacing w:line="240" w:lineRule="auto" w:before="6"/>
                          <w:ind w:right="24"/>
                          <w:jc w:val="right"/>
                          <w:rPr>
                            <w:rFonts w:ascii="宋体" w:hAnsi="宋体" w:cs="宋体" w:eastAsia="宋体" w:hint="default"/>
                            <w:sz w:val="21"/>
                            <w:szCs w:val="21"/>
                          </w:rPr>
                        </w:pPr>
                        <w:r>
                          <w:rPr>
                            <w:rFonts w:ascii="宋体"/>
                            <w:sz w:val="21"/>
                          </w:rPr>
                          <w:t>---</w:t>
                        </w:r>
                      </w:p>
                    </w:tc>
                    <w:tc>
                      <w:tcPr>
                        <w:tcW w:w="1191" w:type="dxa"/>
                        <w:tcBorders>
                          <w:top w:val="single" w:sz="4" w:space="0" w:color="000000"/>
                          <w:left w:val="nil" w:sz="6" w:space="0" w:color="auto"/>
                          <w:bottom w:val="nil" w:sz="6" w:space="0" w:color="auto"/>
                          <w:right w:val="nil" w:sz="6" w:space="0" w:color="auto"/>
                        </w:tcBorders>
                      </w:tcPr>
                      <w:p>
                        <w:pPr>
                          <w:pStyle w:val="TableParagraph"/>
                          <w:spacing w:line="240" w:lineRule="auto" w:before="6"/>
                          <w:ind w:right="26"/>
                          <w:jc w:val="right"/>
                          <w:rPr>
                            <w:rFonts w:ascii="宋体" w:hAnsi="宋体" w:cs="宋体" w:eastAsia="宋体" w:hint="default"/>
                            <w:sz w:val="21"/>
                            <w:szCs w:val="21"/>
                          </w:rPr>
                        </w:pPr>
                        <w:r>
                          <w:rPr>
                            <w:rFonts w:ascii="宋体"/>
                            <w:sz w:val="21"/>
                          </w:rPr>
                          <w:t>---</w:t>
                        </w:r>
                      </w:p>
                    </w:tc>
                  </w:tr>
                  <w:tr>
                    <w:trPr>
                      <w:trHeight w:val="581"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51" w:lineRule="exact"/>
                          <w:ind w:left="26" w:right="0"/>
                          <w:jc w:val="left"/>
                          <w:rPr>
                            <w:rFonts w:ascii="宋体" w:hAnsi="宋体" w:cs="宋体" w:eastAsia="宋体" w:hint="default"/>
                            <w:sz w:val="21"/>
                            <w:szCs w:val="21"/>
                          </w:rPr>
                        </w:pPr>
                        <w:r>
                          <w:rPr>
                            <w:rFonts w:ascii="宋体" w:hAnsi="宋体" w:cs="宋体" w:eastAsia="宋体" w:hint="default"/>
                            <w:spacing w:val="15"/>
                            <w:sz w:val="21"/>
                            <w:szCs w:val="21"/>
                          </w:rPr>
                          <w:t>水电气增容</w:t>
                        </w:r>
                        <w:r>
                          <w:rPr>
                            <w:rFonts w:ascii="宋体" w:hAnsi="宋体" w:cs="宋体" w:eastAsia="宋体" w:hint="default"/>
                            <w:sz w:val="21"/>
                            <w:szCs w:val="21"/>
                          </w:rPr>
                        </w:r>
                      </w:p>
                      <w:p>
                        <w:pPr>
                          <w:pStyle w:val="TableParagraph"/>
                          <w:spacing w:line="240" w:lineRule="auto" w:before="15"/>
                          <w:ind w:left="26" w:right="0"/>
                          <w:jc w:val="left"/>
                          <w:rPr>
                            <w:rFonts w:ascii="宋体" w:hAnsi="宋体" w:cs="宋体" w:eastAsia="宋体" w:hint="default"/>
                            <w:sz w:val="21"/>
                            <w:szCs w:val="21"/>
                          </w:rPr>
                        </w:pPr>
                        <w:r>
                          <w:rPr>
                            <w:rFonts w:ascii="宋体" w:hAnsi="宋体" w:cs="宋体" w:eastAsia="宋体" w:hint="default"/>
                            <w:w w:val="100"/>
                            <w:sz w:val="21"/>
                            <w:szCs w:val="21"/>
                          </w:rPr>
                          <w:t>费</w:t>
                        </w:r>
                      </w:p>
                    </w:tc>
                    <w:tc>
                      <w:tcPr>
                        <w:tcW w:w="23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7"/>
                          <w:jc w:val="right"/>
                          <w:rPr>
                            <w:rFonts w:ascii="宋体" w:hAnsi="宋体" w:cs="宋体" w:eastAsia="宋体" w:hint="default"/>
                            <w:sz w:val="21"/>
                            <w:szCs w:val="21"/>
                          </w:rPr>
                        </w:pPr>
                        <w:r>
                          <w:rPr>
                            <w:rFonts w:ascii="宋体"/>
                            <w:spacing w:val="-1"/>
                            <w:sz w:val="21"/>
                          </w:rPr>
                          <w:t>157,138.83</w:t>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pacing w:val="-1"/>
                            <w:sz w:val="21"/>
                          </w:rPr>
                          <w:t>2,590.00</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pacing w:val="-1"/>
                            <w:sz w:val="21"/>
                          </w:rPr>
                          <w:t>92,914.14</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6"/>
                          <w:jc w:val="right"/>
                          <w:rPr>
                            <w:rFonts w:ascii="宋体" w:hAnsi="宋体" w:cs="宋体" w:eastAsia="宋体" w:hint="default"/>
                            <w:sz w:val="21"/>
                            <w:szCs w:val="21"/>
                          </w:rPr>
                        </w:pPr>
                        <w:r>
                          <w:rPr>
                            <w:rFonts w:ascii="宋体"/>
                            <w:sz w:val="21"/>
                          </w:rPr>
                          <w:t>---</w:t>
                        </w: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pacing w:val="-1"/>
                            <w:sz w:val="21"/>
                          </w:rPr>
                          <w:t>66,814.69</w:t>
                        </w:r>
                      </w:p>
                    </w:tc>
                    <w:tc>
                      <w:tcPr>
                        <w:tcW w:w="119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6"/>
                          <w:jc w:val="right"/>
                          <w:rPr>
                            <w:rFonts w:ascii="宋体" w:hAnsi="宋体" w:cs="宋体" w:eastAsia="宋体" w:hint="default"/>
                            <w:sz w:val="21"/>
                            <w:szCs w:val="21"/>
                          </w:rPr>
                        </w:pPr>
                        <w:r>
                          <w:rPr>
                            <w:rFonts w:ascii="宋体"/>
                            <w:sz w:val="21"/>
                          </w:rPr>
                          <w:t>---</w:t>
                        </w:r>
                      </w:p>
                    </w:tc>
                  </w:tr>
                  <w:tr>
                    <w:trPr>
                      <w:trHeight w:val="595"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26" w:right="0"/>
                          <w:jc w:val="left"/>
                          <w:rPr>
                            <w:rFonts w:ascii="宋体" w:hAnsi="宋体" w:cs="宋体" w:eastAsia="宋体" w:hint="default"/>
                            <w:sz w:val="21"/>
                            <w:szCs w:val="21"/>
                          </w:rPr>
                        </w:pPr>
                        <w:r>
                          <w:rPr>
                            <w:rFonts w:ascii="宋体" w:hAnsi="宋体" w:cs="宋体" w:eastAsia="宋体" w:hint="default"/>
                            <w:sz w:val="21"/>
                            <w:szCs w:val="21"/>
                          </w:rPr>
                          <w:t>装修费</w:t>
                        </w:r>
                      </w:p>
                    </w:tc>
                    <w:tc>
                      <w:tcPr>
                        <w:tcW w:w="23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Style w:val="TableParagraph"/>
                          <w:spacing w:line="251" w:lineRule="exact"/>
                          <w:ind w:right="27"/>
                          <w:jc w:val="right"/>
                          <w:rPr>
                            <w:rFonts w:ascii="宋体" w:hAnsi="宋体" w:cs="宋体" w:eastAsia="宋体" w:hint="default"/>
                            <w:sz w:val="21"/>
                            <w:szCs w:val="21"/>
                          </w:rPr>
                        </w:pPr>
                        <w:r>
                          <w:rPr>
                            <w:rFonts w:ascii="宋体"/>
                            <w:spacing w:val="-1"/>
                            <w:sz w:val="21"/>
                          </w:rPr>
                          <w:t>6,360,620.5</w:t>
                        </w:r>
                      </w:p>
                      <w:p>
                        <w:pPr>
                          <w:pStyle w:val="TableParagraph"/>
                          <w:spacing w:line="240" w:lineRule="auto" w:before="15"/>
                          <w:ind w:right="29"/>
                          <w:jc w:val="right"/>
                          <w:rPr>
                            <w:rFonts w:ascii="宋体" w:hAnsi="宋体" w:cs="宋体" w:eastAsia="宋体" w:hint="default"/>
                            <w:sz w:val="21"/>
                            <w:szCs w:val="21"/>
                          </w:rPr>
                        </w:pPr>
                        <w:r>
                          <w:rPr>
                            <w:rFonts w:ascii="宋体"/>
                            <w:w w:val="100"/>
                            <w:sz w:val="21"/>
                          </w:rPr>
                          <w:t>1</w:t>
                        </w:r>
                      </w:p>
                    </w:tc>
                    <w:tc>
                      <w:tcPr>
                        <w:tcW w:w="1356" w:type="dxa"/>
                        <w:tcBorders>
                          <w:top w:val="nil" w:sz="6" w:space="0" w:color="auto"/>
                          <w:left w:val="nil" w:sz="6" w:space="0" w:color="auto"/>
                          <w:bottom w:val="nil" w:sz="6" w:space="0" w:color="auto"/>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pacing w:val="-1"/>
                            <w:sz w:val="21"/>
                          </w:rPr>
                          <w:t>16,955,863.</w:t>
                        </w:r>
                      </w:p>
                      <w:p>
                        <w:pPr>
                          <w:pStyle w:val="TableParagraph"/>
                          <w:spacing w:line="240" w:lineRule="auto" w:before="15"/>
                          <w:ind w:right="26"/>
                          <w:jc w:val="right"/>
                          <w:rPr>
                            <w:rFonts w:ascii="宋体" w:hAnsi="宋体" w:cs="宋体" w:eastAsia="宋体" w:hint="default"/>
                            <w:sz w:val="21"/>
                            <w:szCs w:val="21"/>
                          </w:rPr>
                        </w:pPr>
                        <w:r>
                          <w:rPr>
                            <w:rFonts w:ascii="宋体"/>
                            <w:sz w:val="21"/>
                          </w:rPr>
                          <w:t>40</w:t>
                        </w:r>
                      </w:p>
                    </w:tc>
                    <w:tc>
                      <w:tcPr>
                        <w:tcW w:w="1352" w:type="dxa"/>
                        <w:tcBorders>
                          <w:top w:val="nil" w:sz="6" w:space="0" w:color="auto"/>
                          <w:left w:val="nil" w:sz="6" w:space="0" w:color="auto"/>
                          <w:bottom w:val="nil" w:sz="6" w:space="0" w:color="auto"/>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pacing w:val="-1"/>
                            <w:sz w:val="21"/>
                          </w:rPr>
                          <w:t>6,530,975.2</w:t>
                        </w:r>
                      </w:p>
                      <w:p>
                        <w:pPr>
                          <w:pStyle w:val="TableParagraph"/>
                          <w:spacing w:line="240" w:lineRule="auto" w:before="15"/>
                          <w:ind w:right="26"/>
                          <w:jc w:val="right"/>
                          <w:rPr>
                            <w:rFonts w:ascii="宋体" w:hAnsi="宋体" w:cs="宋体" w:eastAsia="宋体" w:hint="default"/>
                            <w:sz w:val="21"/>
                            <w:szCs w:val="21"/>
                          </w:rPr>
                        </w:pPr>
                        <w:r>
                          <w:rPr>
                            <w:rFonts w:ascii="宋体"/>
                            <w:w w:val="100"/>
                            <w:sz w:val="21"/>
                          </w:rPr>
                          <w:t>9</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6"/>
                          <w:jc w:val="right"/>
                          <w:rPr>
                            <w:rFonts w:ascii="宋体" w:hAnsi="宋体" w:cs="宋体" w:eastAsia="宋体" w:hint="default"/>
                            <w:sz w:val="21"/>
                            <w:szCs w:val="21"/>
                          </w:rPr>
                        </w:pPr>
                        <w:r>
                          <w:rPr>
                            <w:rFonts w:ascii="宋体"/>
                            <w:sz w:val="21"/>
                          </w:rPr>
                          <w:t>---</w:t>
                        </w:r>
                      </w:p>
                    </w:tc>
                    <w:tc>
                      <w:tcPr>
                        <w:tcW w:w="1198" w:type="dxa"/>
                        <w:tcBorders>
                          <w:top w:val="nil" w:sz="6" w:space="0" w:color="auto"/>
                          <w:left w:val="nil" w:sz="6" w:space="0" w:color="auto"/>
                          <w:bottom w:val="nil" w:sz="6" w:space="0" w:color="auto"/>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pacing w:val="-1"/>
                            <w:sz w:val="21"/>
                          </w:rPr>
                          <w:t>16,785,508</w:t>
                        </w:r>
                      </w:p>
                      <w:p>
                        <w:pPr>
                          <w:pStyle w:val="TableParagraph"/>
                          <w:spacing w:line="240" w:lineRule="auto" w:before="15"/>
                          <w:ind w:right="24"/>
                          <w:jc w:val="right"/>
                          <w:rPr>
                            <w:rFonts w:ascii="宋体" w:hAnsi="宋体" w:cs="宋体" w:eastAsia="宋体" w:hint="default"/>
                            <w:sz w:val="21"/>
                            <w:szCs w:val="21"/>
                          </w:rPr>
                        </w:pPr>
                        <w:r>
                          <w:rPr>
                            <w:rFonts w:ascii="宋体"/>
                            <w:sz w:val="21"/>
                          </w:rPr>
                          <w:t>.62</w:t>
                        </w:r>
                      </w:p>
                    </w:tc>
                    <w:tc>
                      <w:tcPr>
                        <w:tcW w:w="1191"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6"/>
                          <w:jc w:val="right"/>
                          <w:rPr>
                            <w:rFonts w:ascii="宋体" w:hAnsi="宋体" w:cs="宋体" w:eastAsia="宋体" w:hint="default"/>
                            <w:sz w:val="21"/>
                            <w:szCs w:val="21"/>
                          </w:rPr>
                        </w:pPr>
                        <w:r>
                          <w:rPr>
                            <w:rFonts w:ascii="宋体"/>
                            <w:sz w:val="21"/>
                          </w:rPr>
                          <w:t>---</w:t>
                        </w:r>
                      </w:p>
                    </w:tc>
                  </w:tr>
                  <w:tr>
                    <w:trPr>
                      <w:trHeight w:val="339" w:hRule="exact"/>
                    </w:trPr>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21"/>
                          <w:ind w:left="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3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single" w:sz="4" w:space="0" w:color="000000"/>
                          <w:right w:val="nil" w:sz="6" w:space="0" w:color="auto"/>
                        </w:tcBorders>
                      </w:tcPr>
                      <w:p>
                        <w:pPr>
                          <w:pStyle w:val="TableParagraph"/>
                          <w:spacing w:line="265" w:lineRule="exact"/>
                          <w:ind w:right="27"/>
                          <w:jc w:val="right"/>
                          <w:rPr>
                            <w:rFonts w:ascii="宋体" w:hAnsi="宋体" w:cs="宋体" w:eastAsia="宋体" w:hint="default"/>
                            <w:sz w:val="21"/>
                            <w:szCs w:val="21"/>
                          </w:rPr>
                        </w:pPr>
                        <w:r>
                          <w:rPr>
                            <w:rFonts w:ascii="宋体"/>
                            <w:spacing w:val="-1"/>
                            <w:sz w:val="21"/>
                          </w:rPr>
                          <w:t>11,855.30</w:t>
                        </w:r>
                      </w:p>
                    </w:tc>
                    <w:tc>
                      <w:tcPr>
                        <w:tcW w:w="1356" w:type="dxa"/>
                        <w:tcBorders>
                          <w:top w:val="nil" w:sz="6" w:space="0" w:color="auto"/>
                          <w:left w:val="nil" w:sz="6" w:space="0" w:color="auto"/>
                          <w:bottom w:val="single" w:sz="4" w:space="0" w:color="000000"/>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z w:val="21"/>
                          </w:rPr>
                          <w:t>---</w:t>
                        </w:r>
                      </w:p>
                    </w:tc>
                    <w:tc>
                      <w:tcPr>
                        <w:tcW w:w="1352" w:type="dxa"/>
                        <w:tcBorders>
                          <w:top w:val="nil" w:sz="6" w:space="0" w:color="auto"/>
                          <w:left w:val="nil" w:sz="6" w:space="0" w:color="auto"/>
                          <w:bottom w:val="single" w:sz="4" w:space="0" w:color="000000"/>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pacing w:val="-1"/>
                            <w:sz w:val="21"/>
                          </w:rPr>
                          <w:t>9,483.60</w:t>
                        </w:r>
                      </w:p>
                    </w:tc>
                    <w:tc>
                      <w:tcPr>
                        <w:tcW w:w="1313" w:type="dxa"/>
                        <w:tcBorders>
                          <w:top w:val="nil" w:sz="6" w:space="0" w:color="auto"/>
                          <w:left w:val="nil" w:sz="6" w:space="0" w:color="auto"/>
                          <w:bottom w:val="single" w:sz="4" w:space="0" w:color="000000"/>
                          <w:right w:val="nil" w:sz="6" w:space="0" w:color="auto"/>
                        </w:tcBorders>
                      </w:tcPr>
                      <w:p>
                        <w:pPr>
                          <w:pStyle w:val="TableParagraph"/>
                          <w:spacing w:line="265" w:lineRule="exact"/>
                          <w:ind w:right="26"/>
                          <w:jc w:val="right"/>
                          <w:rPr>
                            <w:rFonts w:ascii="宋体" w:hAnsi="宋体" w:cs="宋体" w:eastAsia="宋体" w:hint="default"/>
                            <w:sz w:val="21"/>
                            <w:szCs w:val="21"/>
                          </w:rPr>
                        </w:pPr>
                        <w:r>
                          <w:rPr>
                            <w:rFonts w:ascii="宋体"/>
                            <w:sz w:val="21"/>
                          </w:rPr>
                          <w:t>---</w:t>
                        </w:r>
                      </w:p>
                    </w:tc>
                    <w:tc>
                      <w:tcPr>
                        <w:tcW w:w="1198" w:type="dxa"/>
                        <w:tcBorders>
                          <w:top w:val="nil" w:sz="6" w:space="0" w:color="auto"/>
                          <w:left w:val="nil" w:sz="6" w:space="0" w:color="auto"/>
                          <w:bottom w:val="single" w:sz="4" w:space="0" w:color="000000"/>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pacing w:val="-1"/>
                            <w:sz w:val="21"/>
                          </w:rPr>
                          <w:t>2,371.70</w:t>
                        </w:r>
                      </w:p>
                    </w:tc>
                    <w:tc>
                      <w:tcPr>
                        <w:tcW w:w="1191" w:type="dxa"/>
                        <w:vMerge w:val="restart"/>
                        <w:tcBorders>
                          <w:top w:val="nil" w:sz="6" w:space="0" w:color="auto"/>
                          <w:left w:val="nil" w:sz="6" w:space="0" w:color="auto"/>
                          <w:right w:val="nil" w:sz="6" w:space="0" w:color="auto"/>
                        </w:tcBorders>
                      </w:tcPr>
                      <w:p>
                        <w:pPr>
                          <w:pStyle w:val="TableParagraph"/>
                          <w:spacing w:line="240" w:lineRule="auto" w:before="141"/>
                          <w:ind w:right="26"/>
                          <w:jc w:val="right"/>
                          <w:rPr>
                            <w:rFonts w:ascii="宋体" w:hAnsi="宋体" w:cs="宋体" w:eastAsia="宋体" w:hint="default"/>
                            <w:sz w:val="21"/>
                            <w:szCs w:val="21"/>
                          </w:rPr>
                        </w:pPr>
                        <w:r>
                          <w:rPr>
                            <w:rFonts w:ascii="宋体"/>
                            <w:sz w:val="21"/>
                          </w:rPr>
                          <w:t>---</w:t>
                        </w:r>
                      </w:p>
                    </w:tc>
                  </w:tr>
                  <w:tr>
                    <w:trPr>
                      <w:trHeight w:val="610" w:hRule="exact"/>
                    </w:trPr>
                    <w:tc>
                      <w:tcPr>
                        <w:tcW w:w="1176" w:type="dxa"/>
                        <w:tcBorders>
                          <w:top w:val="nil" w:sz="6" w:space="0" w:color="auto"/>
                          <w:left w:val="nil" w:sz="6" w:space="0" w:color="auto"/>
                          <w:bottom w:val="nil" w:sz="6" w:space="0" w:color="auto"/>
                          <w:right w:val="nil" w:sz="6" w:space="0" w:color="auto"/>
                        </w:tcBorders>
                      </w:tcPr>
                      <w:p>
                        <w:pPr>
                          <w:pStyle w:val="TableParagraph"/>
                          <w:tabs>
                            <w:tab w:pos="693" w:val="left" w:leader="none"/>
                          </w:tabs>
                          <w:spacing w:line="240" w:lineRule="auto" w:before="126"/>
                          <w:ind w:left="271"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33" w:type="dxa"/>
                        <w:tcBorders>
                          <w:top w:val="nil" w:sz="6" w:space="0" w:color="auto"/>
                          <w:left w:val="nil" w:sz="6" w:space="0" w:color="auto"/>
                          <w:bottom w:val="nil" w:sz="6" w:space="0" w:color="auto"/>
                          <w:right w:val="nil" w:sz="6" w:space="0" w:color="auto"/>
                        </w:tcBorders>
                      </w:tcPr>
                      <w:p>
                        <w:pPr/>
                      </w:p>
                    </w:tc>
                    <w:tc>
                      <w:tcPr>
                        <w:tcW w:w="1282" w:type="dxa"/>
                        <w:tcBorders>
                          <w:top w:val="single" w:sz="4" w:space="0" w:color="000000"/>
                          <w:left w:val="nil" w:sz="6" w:space="0" w:color="auto"/>
                          <w:bottom w:val="single" w:sz="17" w:space="0" w:color="000000"/>
                          <w:right w:val="nil" w:sz="6" w:space="0" w:color="auto"/>
                        </w:tcBorders>
                      </w:tcPr>
                      <w:p>
                        <w:pPr>
                          <w:pStyle w:val="TableParagraph"/>
                          <w:spacing w:line="253" w:lineRule="exact"/>
                          <w:ind w:right="29"/>
                          <w:jc w:val="right"/>
                          <w:rPr>
                            <w:rFonts w:ascii="宋体" w:hAnsi="宋体" w:cs="宋体" w:eastAsia="宋体" w:hint="default"/>
                            <w:sz w:val="21"/>
                            <w:szCs w:val="21"/>
                          </w:rPr>
                        </w:pPr>
                        <w:r>
                          <w:rPr>
                            <w:rFonts w:ascii="宋体"/>
                            <w:b/>
                            <w:w w:val="95"/>
                            <w:sz w:val="21"/>
                          </w:rPr>
                          <w:t>6,566,650.6</w:t>
                        </w:r>
                        <w:r>
                          <w:rPr>
                            <w:rFonts w:ascii="宋体"/>
                            <w:sz w:val="21"/>
                          </w:rPr>
                        </w:r>
                      </w:p>
                      <w:p>
                        <w:pPr>
                          <w:pStyle w:val="TableParagraph"/>
                          <w:spacing w:line="240" w:lineRule="auto" w:before="13"/>
                          <w:ind w:right="29"/>
                          <w:jc w:val="right"/>
                          <w:rPr>
                            <w:rFonts w:ascii="宋体" w:hAnsi="宋体" w:cs="宋体" w:eastAsia="宋体" w:hint="default"/>
                            <w:sz w:val="21"/>
                            <w:szCs w:val="21"/>
                          </w:rPr>
                        </w:pPr>
                        <w:r>
                          <w:rPr>
                            <w:rFonts w:ascii="宋体"/>
                            <w:b/>
                            <w:w w:val="99"/>
                            <w:sz w:val="21"/>
                          </w:rPr>
                          <w:t>8</w:t>
                        </w:r>
                        <w:r>
                          <w:rPr>
                            <w:rFonts w:ascii="宋体"/>
                            <w:sz w:val="21"/>
                          </w:rPr>
                        </w:r>
                      </w:p>
                    </w:tc>
                    <w:tc>
                      <w:tcPr>
                        <w:tcW w:w="1356" w:type="dxa"/>
                        <w:tcBorders>
                          <w:top w:val="single" w:sz="4" w:space="0" w:color="000000"/>
                          <w:left w:val="nil" w:sz="6" w:space="0" w:color="auto"/>
                          <w:bottom w:val="single" w:sz="17" w:space="0" w:color="000000"/>
                          <w:right w:val="nil" w:sz="6" w:space="0" w:color="auto"/>
                        </w:tcBorders>
                      </w:tcPr>
                      <w:p>
                        <w:pPr>
                          <w:pStyle w:val="TableParagraph"/>
                          <w:spacing w:line="253" w:lineRule="exact"/>
                          <w:ind w:right="27"/>
                          <w:jc w:val="right"/>
                          <w:rPr>
                            <w:rFonts w:ascii="宋体" w:hAnsi="宋体" w:cs="宋体" w:eastAsia="宋体" w:hint="default"/>
                            <w:sz w:val="21"/>
                            <w:szCs w:val="21"/>
                          </w:rPr>
                        </w:pPr>
                        <w:r>
                          <w:rPr>
                            <w:rFonts w:ascii="宋体"/>
                            <w:b/>
                            <w:w w:val="95"/>
                            <w:sz w:val="21"/>
                          </w:rPr>
                          <w:t>16,958,453.</w:t>
                        </w:r>
                        <w:r>
                          <w:rPr>
                            <w:rFonts w:ascii="宋体"/>
                            <w:sz w:val="21"/>
                          </w:rPr>
                        </w:r>
                      </w:p>
                      <w:p>
                        <w:pPr>
                          <w:pStyle w:val="TableParagraph"/>
                          <w:spacing w:line="240" w:lineRule="auto" w:before="13"/>
                          <w:ind w:right="26"/>
                          <w:jc w:val="right"/>
                          <w:rPr>
                            <w:rFonts w:ascii="宋体" w:hAnsi="宋体" w:cs="宋体" w:eastAsia="宋体" w:hint="default"/>
                            <w:sz w:val="21"/>
                            <w:szCs w:val="21"/>
                          </w:rPr>
                        </w:pPr>
                        <w:r>
                          <w:rPr>
                            <w:rFonts w:ascii="宋体"/>
                            <w:b/>
                            <w:w w:val="95"/>
                            <w:sz w:val="21"/>
                          </w:rPr>
                          <w:t>40</w:t>
                        </w:r>
                        <w:r>
                          <w:rPr>
                            <w:rFonts w:ascii="宋体"/>
                            <w:sz w:val="21"/>
                          </w:rPr>
                        </w:r>
                      </w:p>
                    </w:tc>
                    <w:tc>
                      <w:tcPr>
                        <w:tcW w:w="1352" w:type="dxa"/>
                        <w:tcBorders>
                          <w:top w:val="single" w:sz="4" w:space="0" w:color="000000"/>
                          <w:left w:val="nil" w:sz="6" w:space="0" w:color="auto"/>
                          <w:bottom w:val="single" w:sz="17" w:space="0" w:color="000000"/>
                          <w:right w:val="nil" w:sz="6" w:space="0" w:color="auto"/>
                        </w:tcBorders>
                      </w:tcPr>
                      <w:p>
                        <w:pPr>
                          <w:pStyle w:val="TableParagraph"/>
                          <w:spacing w:line="253" w:lineRule="exact"/>
                          <w:ind w:right="27"/>
                          <w:jc w:val="right"/>
                          <w:rPr>
                            <w:rFonts w:ascii="宋体" w:hAnsi="宋体" w:cs="宋体" w:eastAsia="宋体" w:hint="default"/>
                            <w:sz w:val="21"/>
                            <w:szCs w:val="21"/>
                          </w:rPr>
                        </w:pPr>
                        <w:r>
                          <w:rPr>
                            <w:rFonts w:ascii="宋体"/>
                            <w:b/>
                            <w:w w:val="95"/>
                            <w:sz w:val="21"/>
                          </w:rPr>
                          <w:t>6,670,409.0</w:t>
                        </w:r>
                        <w:r>
                          <w:rPr>
                            <w:rFonts w:ascii="宋体"/>
                            <w:sz w:val="21"/>
                          </w:rPr>
                        </w:r>
                      </w:p>
                      <w:p>
                        <w:pPr>
                          <w:pStyle w:val="TableParagraph"/>
                          <w:spacing w:line="240" w:lineRule="auto" w:before="13"/>
                          <w:ind w:right="26"/>
                          <w:jc w:val="right"/>
                          <w:rPr>
                            <w:rFonts w:ascii="宋体" w:hAnsi="宋体" w:cs="宋体" w:eastAsia="宋体" w:hint="default"/>
                            <w:sz w:val="21"/>
                            <w:szCs w:val="21"/>
                          </w:rPr>
                        </w:pPr>
                        <w:r>
                          <w:rPr>
                            <w:rFonts w:ascii="宋体"/>
                            <w:b/>
                            <w:w w:val="99"/>
                            <w:sz w:val="21"/>
                          </w:rPr>
                          <w:t>7</w:t>
                        </w:r>
                        <w:r>
                          <w:rPr>
                            <w:rFonts w:ascii="宋体"/>
                            <w:sz w:val="21"/>
                          </w:rPr>
                        </w:r>
                      </w:p>
                    </w:tc>
                    <w:tc>
                      <w:tcPr>
                        <w:tcW w:w="1313" w:type="dxa"/>
                        <w:tcBorders>
                          <w:top w:val="single" w:sz="4" w:space="0" w:color="000000"/>
                          <w:left w:val="nil" w:sz="6" w:space="0" w:color="auto"/>
                          <w:bottom w:val="single" w:sz="17" w:space="0" w:color="000000"/>
                          <w:right w:val="nil" w:sz="6" w:space="0" w:color="auto"/>
                        </w:tcBorders>
                      </w:tcPr>
                      <w:p>
                        <w:pPr>
                          <w:pStyle w:val="TableParagraph"/>
                          <w:spacing w:line="240" w:lineRule="auto" w:before="122"/>
                          <w:ind w:right="29"/>
                          <w:jc w:val="right"/>
                          <w:rPr>
                            <w:rFonts w:ascii="宋体" w:hAnsi="宋体" w:cs="宋体" w:eastAsia="宋体" w:hint="default"/>
                            <w:sz w:val="21"/>
                            <w:szCs w:val="21"/>
                          </w:rPr>
                        </w:pPr>
                        <w:r>
                          <w:rPr>
                            <w:rFonts w:ascii="宋体"/>
                            <w:b/>
                            <w:w w:val="95"/>
                            <w:sz w:val="21"/>
                          </w:rPr>
                          <w:t>---</w:t>
                        </w:r>
                        <w:r>
                          <w:rPr>
                            <w:rFonts w:ascii="宋体"/>
                            <w:sz w:val="21"/>
                          </w:rPr>
                        </w:r>
                      </w:p>
                    </w:tc>
                    <w:tc>
                      <w:tcPr>
                        <w:tcW w:w="1198" w:type="dxa"/>
                        <w:tcBorders>
                          <w:top w:val="single" w:sz="4" w:space="0" w:color="000000"/>
                          <w:left w:val="nil" w:sz="6" w:space="0" w:color="auto"/>
                          <w:bottom w:val="single" w:sz="17" w:space="0" w:color="000000"/>
                          <w:right w:val="nil" w:sz="6" w:space="0" w:color="auto"/>
                        </w:tcBorders>
                      </w:tcPr>
                      <w:p>
                        <w:pPr>
                          <w:pStyle w:val="TableParagraph"/>
                          <w:spacing w:line="253" w:lineRule="exact"/>
                          <w:ind w:right="27"/>
                          <w:jc w:val="right"/>
                          <w:rPr>
                            <w:rFonts w:ascii="宋体" w:hAnsi="宋体" w:cs="宋体" w:eastAsia="宋体" w:hint="default"/>
                            <w:sz w:val="21"/>
                            <w:szCs w:val="21"/>
                          </w:rPr>
                        </w:pPr>
                        <w:r>
                          <w:rPr>
                            <w:rFonts w:ascii="宋体"/>
                            <w:b/>
                            <w:w w:val="95"/>
                            <w:sz w:val="21"/>
                          </w:rPr>
                          <w:t>16,854,695</w:t>
                        </w:r>
                        <w:r>
                          <w:rPr>
                            <w:rFonts w:ascii="宋体"/>
                            <w:sz w:val="21"/>
                          </w:rPr>
                        </w:r>
                      </w:p>
                      <w:p>
                        <w:pPr>
                          <w:pStyle w:val="TableParagraph"/>
                          <w:spacing w:line="240" w:lineRule="auto" w:before="13"/>
                          <w:ind w:right="27"/>
                          <w:jc w:val="right"/>
                          <w:rPr>
                            <w:rFonts w:ascii="宋体" w:hAnsi="宋体" w:cs="宋体" w:eastAsia="宋体" w:hint="default"/>
                            <w:sz w:val="21"/>
                            <w:szCs w:val="21"/>
                          </w:rPr>
                        </w:pPr>
                        <w:r>
                          <w:rPr>
                            <w:rFonts w:ascii="宋体"/>
                            <w:b/>
                            <w:w w:val="95"/>
                            <w:sz w:val="21"/>
                          </w:rPr>
                          <w:t>.01</w:t>
                        </w:r>
                        <w:r>
                          <w:rPr>
                            <w:rFonts w:ascii="宋体"/>
                            <w:sz w:val="21"/>
                          </w:rPr>
                        </w:r>
                      </w:p>
                    </w:tc>
                    <w:tc>
                      <w:tcPr>
                        <w:tcW w:w="1191" w:type="dxa"/>
                        <w:vMerge/>
                        <w:tcBorders>
                          <w:left w:val="nil" w:sz="6" w:space="0" w:color="auto"/>
                          <w:bottom w:val="nil" w:sz="6" w:space="0" w:color="auto"/>
                          <w:right w:val="nil" w:sz="6" w:space="0" w:color="auto"/>
                        </w:tcBorders>
                      </w:tcPr>
                      <w:p>
                        <w:pPr/>
                      </w:p>
                    </w:tc>
                  </w:tr>
                </w:tbl>
                <w:p>
                  <w:pPr/>
                </w:p>
              </w:txbxContent>
            </v:textbox>
            <w10:wrap type="none"/>
          </v:shape>
        </w:pict>
      </w:r>
      <w:r>
        <w:rPr/>
        <w:t>（</w:t>
      </w:r>
      <w:r>
        <w:rPr>
          <w:rFonts w:ascii="宋体" w:hAnsi="宋体" w:cs="宋体" w:eastAsia="宋体" w:hint="default"/>
        </w:rPr>
        <w:t>2</w:t>
      </w:r>
      <w:r>
        <w:rPr/>
        <w:t>）截至</w:t>
      </w:r>
      <w:r>
        <w:rPr>
          <w:spacing w:val="-56"/>
        </w:rPr>
        <w:t> </w:t>
      </w:r>
      <w:r>
        <w:rPr>
          <w:rFonts w:ascii="宋体" w:hAnsi="宋体" w:cs="宋体" w:eastAsia="宋体" w:hint="default"/>
        </w:rPr>
        <w:t>2010</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3"/>
        </w:rPr>
        <w:t> </w:t>
      </w:r>
      <w:r>
        <w:rPr/>
        <w:t>月</w:t>
      </w:r>
      <w:r>
        <w:rPr>
          <w:spacing w:val="-56"/>
        </w:rPr>
        <w:t> </w:t>
      </w:r>
      <w:r>
        <w:rPr>
          <w:rFonts w:ascii="宋体" w:hAnsi="宋体" w:cs="宋体" w:eastAsia="宋体" w:hint="default"/>
        </w:rPr>
        <w:t>31</w:t>
      </w:r>
      <w:r>
        <w:rPr>
          <w:rFonts w:ascii="宋体" w:hAnsi="宋体" w:cs="宋体" w:eastAsia="宋体" w:hint="default"/>
          <w:spacing w:val="-54"/>
        </w:rPr>
        <w:t> </w:t>
      </w:r>
      <w:r>
        <w:rPr/>
        <w:t>日，本集团无形资产无账面价值高于可收回金额的情况。</w:t>
      </w:r>
      <w:r>
        <w:rPr>
          <w:w w:val="100"/>
        </w:rPr>
        <w:t> </w:t>
      </w:r>
      <w:r>
        <w:rPr>
          <w:rFonts w:ascii="宋体" w:hAnsi="宋体" w:cs="宋体" w:eastAsia="宋体" w:hint="default"/>
          <w:b/>
          <w:bCs/>
        </w:rPr>
        <w:t>9</w:t>
      </w:r>
      <w:r>
        <w:rPr>
          <w:rFonts w:ascii="宋体" w:hAnsi="宋体" w:cs="宋体" w:eastAsia="宋体" w:hint="default"/>
          <w:b/>
          <w:bCs/>
        </w:rPr>
        <w:t>、长期待摊费用</w:t>
      </w:r>
      <w:r>
        <w:rPr>
          <w:rFonts w:ascii="宋体" w:hAnsi="宋体" w:cs="宋体" w:eastAsia="宋体" w:hint="default"/>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1"/>
          <w:szCs w:val="21"/>
        </w:rPr>
      </w:pPr>
    </w:p>
    <w:p>
      <w:pPr>
        <w:pStyle w:val="Heading4"/>
        <w:spacing w:line="240" w:lineRule="auto" w:before="36"/>
        <w:ind w:left="645" w:right="0"/>
        <w:jc w:val="left"/>
        <w:rPr>
          <w:b w:val="0"/>
          <w:bCs w:val="0"/>
        </w:rPr>
      </w:pPr>
      <w:r>
        <w:rPr>
          <w:rFonts w:ascii="宋体" w:hAnsi="宋体" w:cs="宋体" w:eastAsia="宋体" w:hint="default"/>
        </w:rPr>
        <w:t>10</w:t>
      </w:r>
      <w:r>
        <w:rPr/>
        <w:t>、递延所得税资产</w:t>
      </w:r>
      <w:r>
        <w:rPr>
          <w:b w:val="0"/>
          <w:bCs w:val="0"/>
        </w:rPr>
      </w:r>
    </w:p>
    <w:p>
      <w:pPr>
        <w:pStyle w:val="BodyText"/>
        <w:spacing w:line="240" w:lineRule="auto" w:before="164"/>
        <w:ind w:left="642" w:right="0"/>
        <w:jc w:val="left"/>
      </w:pPr>
      <w:r>
        <w:rPr/>
        <w:t>（</w:t>
      </w:r>
      <w:r>
        <w:rPr>
          <w:rFonts w:ascii="宋体" w:hAnsi="宋体" w:cs="宋体" w:eastAsia="宋体" w:hint="default"/>
        </w:rPr>
        <w:t>1</w:t>
      </w:r>
      <w:r>
        <w:rPr/>
        <w:t>）已确认的递延所得税资产</w:t>
      </w:r>
    </w:p>
    <w:p>
      <w:pPr>
        <w:spacing w:line="240" w:lineRule="auto" w:before="5"/>
        <w:rPr>
          <w:rFonts w:ascii="宋体" w:hAnsi="宋体" w:cs="宋体" w:eastAsia="宋体" w:hint="default"/>
          <w:sz w:val="7"/>
          <w:szCs w:val="7"/>
        </w:rPr>
      </w:pPr>
    </w:p>
    <w:tbl>
      <w:tblPr>
        <w:tblW w:w="0" w:type="auto"/>
        <w:jc w:val="left"/>
        <w:tblInd w:w="167" w:type="dxa"/>
        <w:tblLayout w:type="fixed"/>
        <w:tblCellMar>
          <w:top w:w="0" w:type="dxa"/>
          <w:left w:w="0" w:type="dxa"/>
          <w:bottom w:w="0" w:type="dxa"/>
          <w:right w:w="0" w:type="dxa"/>
        </w:tblCellMar>
        <w:tblLook w:val="01E0"/>
      </w:tblPr>
      <w:tblGrid>
        <w:gridCol w:w="2186"/>
        <w:gridCol w:w="284"/>
        <w:gridCol w:w="1421"/>
        <w:gridCol w:w="228"/>
        <w:gridCol w:w="1606"/>
        <w:gridCol w:w="278"/>
        <w:gridCol w:w="1428"/>
        <w:gridCol w:w="238"/>
        <w:gridCol w:w="1601"/>
      </w:tblGrid>
      <w:tr>
        <w:trPr>
          <w:trHeight w:val="261" w:hRule="exact"/>
        </w:trPr>
        <w:tc>
          <w:tcPr>
            <w:tcW w:w="5725" w:type="dxa"/>
            <w:gridSpan w:val="5"/>
            <w:tcBorders>
              <w:top w:val="nil" w:sz="6" w:space="0" w:color="auto"/>
              <w:left w:val="nil" w:sz="6" w:space="0" w:color="auto"/>
              <w:bottom w:val="nil" w:sz="6" w:space="0" w:color="auto"/>
              <w:right w:val="nil" w:sz="6" w:space="0" w:color="auto"/>
            </w:tcBorders>
          </w:tcPr>
          <w:p>
            <w:pPr>
              <w:pStyle w:val="TableParagraph"/>
              <w:spacing w:line="211" w:lineRule="exact"/>
              <w:ind w:left="3780" w:right="0"/>
              <w:jc w:val="left"/>
              <w:rPr>
                <w:rFonts w:ascii="宋体" w:hAnsi="宋体" w:cs="宋体" w:eastAsia="宋体" w:hint="default"/>
                <w:sz w:val="21"/>
                <w:szCs w:val="21"/>
              </w:rPr>
            </w:pPr>
            <w:r>
              <w:rPr>
                <w:rFonts w:ascii="宋体" w:hAnsi="宋体" w:cs="宋体" w:eastAsia="宋体" w:hint="default"/>
                <w:sz w:val="21"/>
                <w:szCs w:val="21"/>
              </w:rPr>
              <w:t>期末数</w:t>
            </w:r>
          </w:p>
        </w:tc>
        <w:tc>
          <w:tcPr>
            <w:tcW w:w="3545" w:type="dxa"/>
            <w:gridSpan w:val="4"/>
            <w:tcBorders>
              <w:top w:val="nil" w:sz="6" w:space="0" w:color="auto"/>
              <w:left w:val="nil" w:sz="6" w:space="0" w:color="auto"/>
              <w:bottom w:val="nil" w:sz="6" w:space="0" w:color="auto"/>
              <w:right w:val="nil" w:sz="6" w:space="0" w:color="auto"/>
            </w:tcBorders>
          </w:tcPr>
          <w:p>
            <w:pPr>
              <w:pStyle w:val="TableParagraph"/>
              <w:spacing w:line="211" w:lineRule="exact"/>
              <w:ind w:left="284"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891" w:hRule="exact"/>
        </w:trPr>
        <w:tc>
          <w:tcPr>
            <w:tcW w:w="2186" w:type="dxa"/>
            <w:tcBorders>
              <w:top w:val="nil" w:sz="6" w:space="0" w:color="auto"/>
              <w:left w:val="nil" w:sz="6" w:space="0" w:color="auto"/>
              <w:bottom w:val="single" w:sz="8" w:space="0" w:color="000000"/>
              <w:right w:val="nil" w:sz="6" w:space="0" w:color="auto"/>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84" w:type="dxa"/>
            <w:tcBorders>
              <w:top w:val="nil" w:sz="6" w:space="0" w:color="auto"/>
              <w:left w:val="nil" w:sz="6" w:space="0" w:color="auto"/>
              <w:bottom w:val="nil" w:sz="6" w:space="0" w:color="auto"/>
              <w:right w:val="nil" w:sz="6" w:space="0" w:color="auto"/>
            </w:tcBorders>
          </w:tcPr>
          <w:p>
            <w:pPr/>
          </w:p>
        </w:tc>
        <w:tc>
          <w:tcPr>
            <w:tcW w:w="1421" w:type="dxa"/>
            <w:tcBorders>
              <w:top w:val="single" w:sz="8" w:space="0" w:color="000000"/>
              <w:left w:val="nil" w:sz="6" w:space="0" w:color="auto"/>
              <w:bottom w:val="single" w:sz="8" w:space="0" w:color="000000"/>
              <w:right w:val="nil" w:sz="6" w:space="0" w:color="auto"/>
            </w:tcBorders>
          </w:tcPr>
          <w:p>
            <w:pPr>
              <w:pStyle w:val="TableParagraph"/>
              <w:spacing w:line="254" w:lineRule="auto" w:before="122"/>
              <w:ind w:left="499" w:right="180" w:hanging="315"/>
              <w:jc w:val="left"/>
              <w:rPr>
                <w:rFonts w:ascii="宋体" w:hAnsi="宋体" w:cs="宋体" w:eastAsia="宋体" w:hint="default"/>
                <w:sz w:val="21"/>
                <w:szCs w:val="21"/>
              </w:rPr>
            </w:pPr>
            <w:r>
              <w:rPr>
                <w:rFonts w:ascii="宋体" w:hAnsi="宋体" w:cs="宋体" w:eastAsia="宋体" w:hint="default"/>
                <w:spacing w:val="-1"/>
                <w:sz w:val="21"/>
                <w:szCs w:val="21"/>
              </w:rPr>
              <w:t>递延所得税</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资产</w:t>
            </w:r>
          </w:p>
        </w:tc>
        <w:tc>
          <w:tcPr>
            <w:tcW w:w="228" w:type="dxa"/>
            <w:tcBorders>
              <w:top w:val="single" w:sz="8" w:space="0" w:color="000000"/>
              <w:left w:val="nil" w:sz="6" w:space="0" w:color="auto"/>
              <w:bottom w:val="nil" w:sz="6" w:space="0" w:color="auto"/>
              <w:right w:val="nil" w:sz="6" w:space="0" w:color="auto"/>
            </w:tcBorders>
          </w:tcPr>
          <w:p>
            <w:pPr/>
          </w:p>
        </w:tc>
        <w:tc>
          <w:tcPr>
            <w:tcW w:w="1606" w:type="dxa"/>
            <w:tcBorders>
              <w:top w:val="single" w:sz="8" w:space="0" w:color="000000"/>
              <w:left w:val="nil" w:sz="6" w:space="0" w:color="auto"/>
              <w:bottom w:val="single" w:sz="8" w:space="0" w:color="000000"/>
              <w:right w:val="nil" w:sz="6" w:space="0" w:color="auto"/>
            </w:tcBorders>
          </w:tcPr>
          <w:p>
            <w:pPr>
              <w:pStyle w:val="TableParagraph"/>
              <w:spacing w:line="253" w:lineRule="exact"/>
              <w:ind w:left="175" w:right="0"/>
              <w:jc w:val="left"/>
              <w:rPr>
                <w:rFonts w:ascii="宋体" w:hAnsi="宋体" w:cs="宋体" w:eastAsia="宋体" w:hint="default"/>
                <w:sz w:val="21"/>
                <w:szCs w:val="21"/>
              </w:rPr>
            </w:pPr>
            <w:r>
              <w:rPr>
                <w:rFonts w:ascii="宋体" w:hAnsi="宋体" w:cs="宋体" w:eastAsia="宋体" w:hint="default"/>
                <w:sz w:val="21"/>
                <w:szCs w:val="21"/>
              </w:rPr>
              <w:t>可抵扣暂时性</w:t>
            </w:r>
          </w:p>
          <w:p>
            <w:pPr>
              <w:pStyle w:val="TableParagraph"/>
              <w:spacing w:line="254" w:lineRule="auto" w:before="13"/>
              <w:ind w:left="700" w:right="166" w:hanging="526"/>
              <w:jc w:val="left"/>
              <w:rPr>
                <w:rFonts w:ascii="宋体" w:hAnsi="宋体" w:cs="宋体" w:eastAsia="宋体" w:hint="default"/>
                <w:sz w:val="21"/>
                <w:szCs w:val="21"/>
              </w:rPr>
            </w:pPr>
            <w:r>
              <w:rPr>
                <w:rFonts w:ascii="宋体" w:hAnsi="宋体" w:cs="宋体" w:eastAsia="宋体" w:hint="default"/>
                <w:spacing w:val="-1"/>
                <w:sz w:val="21"/>
                <w:szCs w:val="21"/>
              </w:rPr>
              <w:t>差及可抵扣亏</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损</w:t>
            </w:r>
          </w:p>
        </w:tc>
        <w:tc>
          <w:tcPr>
            <w:tcW w:w="278" w:type="dxa"/>
            <w:tcBorders>
              <w:top w:val="nil" w:sz="6" w:space="0" w:color="auto"/>
              <w:left w:val="nil" w:sz="6" w:space="0" w:color="auto"/>
              <w:bottom w:val="nil" w:sz="6" w:space="0" w:color="auto"/>
              <w:right w:val="nil" w:sz="6" w:space="0" w:color="auto"/>
            </w:tcBorders>
          </w:tcPr>
          <w:p>
            <w:pPr/>
          </w:p>
        </w:tc>
        <w:tc>
          <w:tcPr>
            <w:tcW w:w="1428" w:type="dxa"/>
            <w:tcBorders>
              <w:top w:val="single" w:sz="8" w:space="0" w:color="000000"/>
              <w:left w:val="nil" w:sz="6" w:space="0" w:color="auto"/>
              <w:bottom w:val="single" w:sz="8" w:space="0" w:color="000000"/>
              <w:right w:val="nil" w:sz="6" w:space="0" w:color="auto"/>
            </w:tcBorders>
          </w:tcPr>
          <w:p>
            <w:pPr>
              <w:pStyle w:val="TableParagraph"/>
              <w:spacing w:line="254" w:lineRule="auto" w:before="122"/>
              <w:ind w:left="506" w:right="180" w:hanging="315"/>
              <w:jc w:val="left"/>
              <w:rPr>
                <w:rFonts w:ascii="宋体" w:hAnsi="宋体" w:cs="宋体" w:eastAsia="宋体" w:hint="default"/>
                <w:sz w:val="21"/>
                <w:szCs w:val="21"/>
              </w:rPr>
            </w:pPr>
            <w:r>
              <w:rPr>
                <w:rFonts w:ascii="宋体" w:hAnsi="宋体" w:cs="宋体" w:eastAsia="宋体" w:hint="default"/>
                <w:spacing w:val="-1"/>
                <w:sz w:val="21"/>
                <w:szCs w:val="21"/>
              </w:rPr>
              <w:t>递延所得税</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资产</w:t>
            </w:r>
          </w:p>
        </w:tc>
        <w:tc>
          <w:tcPr>
            <w:tcW w:w="238" w:type="dxa"/>
            <w:tcBorders>
              <w:top w:val="single" w:sz="8" w:space="0" w:color="000000"/>
              <w:left w:val="nil" w:sz="6" w:space="0" w:color="auto"/>
              <w:bottom w:val="nil" w:sz="6" w:space="0" w:color="auto"/>
              <w:right w:val="nil" w:sz="6" w:space="0" w:color="auto"/>
            </w:tcBorders>
          </w:tcPr>
          <w:p>
            <w:pPr/>
          </w:p>
        </w:tc>
        <w:tc>
          <w:tcPr>
            <w:tcW w:w="1601" w:type="dxa"/>
            <w:tcBorders>
              <w:top w:val="single" w:sz="8" w:space="0" w:color="000000"/>
              <w:left w:val="nil" w:sz="6" w:space="0" w:color="auto"/>
              <w:bottom w:val="single" w:sz="8" w:space="0" w:color="000000"/>
              <w:right w:val="nil" w:sz="6" w:space="0" w:color="auto"/>
            </w:tcBorders>
          </w:tcPr>
          <w:p>
            <w:pPr>
              <w:pStyle w:val="TableParagraph"/>
              <w:spacing w:line="253" w:lineRule="exact"/>
              <w:ind w:left="172" w:right="0"/>
              <w:jc w:val="left"/>
              <w:rPr>
                <w:rFonts w:ascii="宋体" w:hAnsi="宋体" w:cs="宋体" w:eastAsia="宋体" w:hint="default"/>
                <w:sz w:val="21"/>
                <w:szCs w:val="21"/>
              </w:rPr>
            </w:pPr>
            <w:r>
              <w:rPr>
                <w:rFonts w:ascii="宋体" w:hAnsi="宋体" w:cs="宋体" w:eastAsia="宋体" w:hint="default"/>
                <w:sz w:val="21"/>
                <w:szCs w:val="21"/>
              </w:rPr>
              <w:t>可抵扣暂时性</w:t>
            </w:r>
          </w:p>
          <w:p>
            <w:pPr>
              <w:pStyle w:val="TableParagraph"/>
              <w:spacing w:line="254" w:lineRule="auto" w:before="13"/>
              <w:ind w:left="592" w:right="163" w:hanging="420"/>
              <w:jc w:val="left"/>
              <w:rPr>
                <w:rFonts w:ascii="宋体" w:hAnsi="宋体" w:cs="宋体" w:eastAsia="宋体" w:hint="default"/>
                <w:sz w:val="21"/>
                <w:szCs w:val="21"/>
              </w:rPr>
            </w:pPr>
            <w:r>
              <w:rPr>
                <w:rFonts w:ascii="宋体" w:hAnsi="宋体" w:cs="宋体" w:eastAsia="宋体" w:hint="default"/>
                <w:spacing w:val="-1"/>
                <w:sz w:val="21"/>
                <w:szCs w:val="21"/>
              </w:rPr>
              <w:t>差异及可抵扣</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亏损</w:t>
            </w:r>
          </w:p>
        </w:tc>
      </w:tr>
      <w:tr>
        <w:trPr>
          <w:trHeight w:val="590" w:hRule="exact"/>
        </w:trPr>
        <w:tc>
          <w:tcPr>
            <w:tcW w:w="2186" w:type="dxa"/>
            <w:tcBorders>
              <w:top w:val="single" w:sz="8" w:space="0" w:color="000000"/>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应收账款减值准备</w:t>
            </w:r>
          </w:p>
        </w:tc>
        <w:tc>
          <w:tcPr>
            <w:tcW w:w="284" w:type="dxa"/>
            <w:tcBorders>
              <w:top w:val="nil" w:sz="6" w:space="0" w:color="auto"/>
              <w:left w:val="nil" w:sz="6" w:space="0" w:color="auto"/>
              <w:bottom w:val="nil" w:sz="6" w:space="0" w:color="auto"/>
              <w:right w:val="nil" w:sz="6" w:space="0" w:color="auto"/>
            </w:tcBorders>
          </w:tcPr>
          <w:p>
            <w:pPr/>
          </w:p>
        </w:tc>
        <w:tc>
          <w:tcPr>
            <w:tcW w:w="1421" w:type="dxa"/>
            <w:tcBorders>
              <w:top w:val="single" w:sz="8" w:space="0" w:color="000000"/>
              <w:left w:val="nil" w:sz="6" w:space="0" w:color="auto"/>
              <w:bottom w:val="nil" w:sz="6" w:space="0" w:color="auto"/>
              <w:right w:val="nil" w:sz="6" w:space="0" w:color="auto"/>
            </w:tcBorders>
          </w:tcPr>
          <w:p>
            <w:pPr>
              <w:pStyle w:val="TableParagraph"/>
              <w:spacing w:line="250" w:lineRule="exact"/>
              <w:ind w:right="103"/>
              <w:jc w:val="right"/>
              <w:rPr>
                <w:rFonts w:ascii="宋体" w:hAnsi="宋体" w:cs="宋体" w:eastAsia="宋体" w:hint="default"/>
                <w:sz w:val="21"/>
                <w:szCs w:val="21"/>
              </w:rPr>
            </w:pPr>
            <w:r>
              <w:rPr>
                <w:rFonts w:ascii="宋体"/>
                <w:spacing w:val="-1"/>
                <w:sz w:val="21"/>
              </w:rPr>
              <w:t>4,259,917.5</w:t>
            </w:r>
          </w:p>
          <w:p>
            <w:pPr>
              <w:pStyle w:val="TableParagraph"/>
              <w:spacing w:line="240" w:lineRule="auto" w:before="15"/>
              <w:ind w:right="107"/>
              <w:jc w:val="right"/>
              <w:rPr>
                <w:rFonts w:ascii="宋体" w:hAnsi="宋体" w:cs="宋体" w:eastAsia="宋体" w:hint="default"/>
                <w:sz w:val="21"/>
                <w:szCs w:val="21"/>
              </w:rPr>
            </w:pPr>
            <w:r>
              <w:rPr>
                <w:rFonts w:ascii="宋体"/>
                <w:w w:val="100"/>
                <w:sz w:val="21"/>
              </w:rPr>
              <w:t>8</w:t>
            </w:r>
          </w:p>
        </w:tc>
        <w:tc>
          <w:tcPr>
            <w:tcW w:w="228" w:type="dxa"/>
            <w:tcBorders>
              <w:top w:val="nil" w:sz="6" w:space="0" w:color="auto"/>
              <w:left w:val="nil" w:sz="6" w:space="0" w:color="auto"/>
              <w:bottom w:val="nil" w:sz="6" w:space="0" w:color="auto"/>
              <w:right w:val="nil" w:sz="6" w:space="0" w:color="auto"/>
            </w:tcBorders>
          </w:tcPr>
          <w:p>
            <w:pPr/>
          </w:p>
        </w:tc>
        <w:tc>
          <w:tcPr>
            <w:tcW w:w="1606" w:type="dxa"/>
            <w:tcBorders>
              <w:top w:val="single" w:sz="8" w:space="0" w:color="000000"/>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pacing w:val="-1"/>
                <w:sz w:val="21"/>
              </w:rPr>
              <w:t>17,748,392.82</w:t>
            </w:r>
          </w:p>
        </w:tc>
        <w:tc>
          <w:tcPr>
            <w:tcW w:w="278" w:type="dxa"/>
            <w:tcBorders>
              <w:top w:val="nil" w:sz="6" w:space="0" w:color="auto"/>
              <w:left w:val="nil" w:sz="6" w:space="0" w:color="auto"/>
              <w:bottom w:val="nil" w:sz="6" w:space="0" w:color="auto"/>
              <w:right w:val="nil" w:sz="6" w:space="0" w:color="auto"/>
            </w:tcBorders>
          </w:tcPr>
          <w:p>
            <w:pPr/>
          </w:p>
        </w:tc>
        <w:tc>
          <w:tcPr>
            <w:tcW w:w="1428" w:type="dxa"/>
            <w:tcBorders>
              <w:top w:val="single" w:sz="8" w:space="0" w:color="000000"/>
              <w:left w:val="nil" w:sz="6" w:space="0" w:color="auto"/>
              <w:bottom w:val="nil" w:sz="6" w:space="0" w:color="auto"/>
              <w:right w:val="nil" w:sz="6" w:space="0" w:color="auto"/>
            </w:tcBorders>
          </w:tcPr>
          <w:p>
            <w:pPr>
              <w:pStyle w:val="TableParagraph"/>
              <w:spacing w:line="250" w:lineRule="exact"/>
              <w:ind w:right="103"/>
              <w:jc w:val="right"/>
              <w:rPr>
                <w:rFonts w:ascii="宋体" w:hAnsi="宋体" w:cs="宋体" w:eastAsia="宋体" w:hint="default"/>
                <w:sz w:val="21"/>
                <w:szCs w:val="21"/>
              </w:rPr>
            </w:pPr>
            <w:r>
              <w:rPr>
                <w:rFonts w:ascii="宋体"/>
                <w:spacing w:val="-1"/>
                <w:sz w:val="21"/>
              </w:rPr>
              <w:t>2,343,520.4</w:t>
            </w:r>
          </w:p>
          <w:p>
            <w:pPr>
              <w:pStyle w:val="TableParagraph"/>
              <w:spacing w:line="240" w:lineRule="auto" w:before="15"/>
              <w:ind w:right="107"/>
              <w:jc w:val="right"/>
              <w:rPr>
                <w:rFonts w:ascii="宋体" w:hAnsi="宋体" w:cs="宋体" w:eastAsia="宋体" w:hint="default"/>
                <w:sz w:val="21"/>
                <w:szCs w:val="21"/>
              </w:rPr>
            </w:pPr>
            <w:r>
              <w:rPr>
                <w:rFonts w:ascii="宋体"/>
                <w:w w:val="100"/>
                <w:sz w:val="21"/>
              </w:rPr>
              <w:t>1</w:t>
            </w:r>
          </w:p>
        </w:tc>
        <w:tc>
          <w:tcPr>
            <w:tcW w:w="238" w:type="dxa"/>
            <w:tcBorders>
              <w:top w:val="nil" w:sz="6" w:space="0" w:color="auto"/>
              <w:left w:val="nil" w:sz="6" w:space="0" w:color="auto"/>
              <w:bottom w:val="nil" w:sz="6" w:space="0" w:color="auto"/>
              <w:right w:val="nil" w:sz="6" w:space="0" w:color="auto"/>
            </w:tcBorders>
          </w:tcPr>
          <w:p>
            <w:pPr/>
          </w:p>
        </w:tc>
        <w:tc>
          <w:tcPr>
            <w:tcW w:w="1601" w:type="dxa"/>
            <w:tcBorders>
              <w:top w:val="single" w:sz="8" w:space="0" w:color="000000"/>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pacing w:val="-1"/>
                <w:sz w:val="21"/>
              </w:rPr>
              <w:t>10,615,965.45</w:t>
            </w:r>
          </w:p>
        </w:tc>
      </w:tr>
      <w:tr>
        <w:trPr>
          <w:trHeight w:val="290" w:hRule="exact"/>
        </w:trPr>
        <w:tc>
          <w:tcPr>
            <w:tcW w:w="2186"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其他应收款减值准备</w:t>
            </w:r>
          </w:p>
        </w:tc>
        <w:tc>
          <w:tcPr>
            <w:tcW w:w="284"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961,011.08</w:t>
            </w:r>
          </w:p>
        </w:tc>
        <w:tc>
          <w:tcPr>
            <w:tcW w:w="228"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3,978,964.21</w:t>
            </w:r>
          </w:p>
        </w:tc>
        <w:tc>
          <w:tcPr>
            <w:tcW w:w="27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507,165.54</w:t>
            </w:r>
          </w:p>
        </w:tc>
        <w:tc>
          <w:tcPr>
            <w:tcW w:w="238"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2,291,305.31</w:t>
            </w:r>
          </w:p>
        </w:tc>
      </w:tr>
      <w:tr>
        <w:trPr>
          <w:trHeight w:val="581" w:hRule="exact"/>
        </w:trPr>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销售价保</w:t>
            </w:r>
          </w:p>
        </w:tc>
        <w:tc>
          <w:tcPr>
            <w:tcW w:w="284"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7,921,446.1</w:t>
            </w:r>
          </w:p>
          <w:p>
            <w:pPr>
              <w:pStyle w:val="TableParagraph"/>
              <w:spacing w:line="240" w:lineRule="auto" w:before="15"/>
              <w:ind w:right="107"/>
              <w:jc w:val="right"/>
              <w:rPr>
                <w:rFonts w:ascii="宋体" w:hAnsi="宋体" w:cs="宋体" w:eastAsia="宋体" w:hint="default"/>
                <w:sz w:val="21"/>
                <w:szCs w:val="21"/>
              </w:rPr>
            </w:pPr>
            <w:r>
              <w:rPr>
                <w:rFonts w:ascii="宋体"/>
                <w:w w:val="100"/>
                <w:sz w:val="21"/>
              </w:rPr>
              <w:t>9</w:t>
            </w:r>
          </w:p>
        </w:tc>
        <w:tc>
          <w:tcPr>
            <w:tcW w:w="228"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pacing w:val="-1"/>
                <w:sz w:val="21"/>
              </w:rPr>
              <w:t>33,006,025.80</w:t>
            </w:r>
          </w:p>
        </w:tc>
        <w:tc>
          <w:tcPr>
            <w:tcW w:w="27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8,006,333.9</w:t>
            </w:r>
          </w:p>
          <w:p>
            <w:pPr>
              <w:pStyle w:val="TableParagraph"/>
              <w:spacing w:line="240" w:lineRule="auto" w:before="15"/>
              <w:ind w:right="107"/>
              <w:jc w:val="right"/>
              <w:rPr>
                <w:rFonts w:ascii="宋体" w:hAnsi="宋体" w:cs="宋体" w:eastAsia="宋体" w:hint="default"/>
                <w:sz w:val="21"/>
                <w:szCs w:val="21"/>
              </w:rPr>
            </w:pPr>
            <w:r>
              <w:rPr>
                <w:rFonts w:ascii="宋体"/>
                <w:w w:val="100"/>
                <w:sz w:val="21"/>
              </w:rPr>
              <w:t>4</w:t>
            </w:r>
          </w:p>
        </w:tc>
        <w:tc>
          <w:tcPr>
            <w:tcW w:w="238"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pacing w:val="-1"/>
                <w:sz w:val="21"/>
              </w:rPr>
              <w:t>36,392,427.02</w:t>
            </w:r>
          </w:p>
        </w:tc>
      </w:tr>
      <w:tr>
        <w:trPr>
          <w:trHeight w:val="578" w:hRule="exact"/>
        </w:trPr>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284"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3,645,430.4</w:t>
            </w:r>
          </w:p>
          <w:p>
            <w:pPr>
              <w:pStyle w:val="TableParagraph"/>
              <w:spacing w:line="240" w:lineRule="auto" w:before="13"/>
              <w:ind w:right="107"/>
              <w:jc w:val="right"/>
              <w:rPr>
                <w:rFonts w:ascii="宋体" w:hAnsi="宋体" w:cs="宋体" w:eastAsia="宋体" w:hint="default"/>
                <w:sz w:val="21"/>
                <w:szCs w:val="21"/>
              </w:rPr>
            </w:pPr>
            <w:r>
              <w:rPr>
                <w:rFonts w:ascii="宋体"/>
                <w:w w:val="100"/>
                <w:sz w:val="21"/>
              </w:rPr>
              <w:t>3</w:t>
            </w:r>
          </w:p>
        </w:tc>
        <w:tc>
          <w:tcPr>
            <w:tcW w:w="228"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pacing w:val="-1"/>
                <w:sz w:val="21"/>
              </w:rPr>
              <w:t>21,256,926.33</w:t>
            </w:r>
          </w:p>
        </w:tc>
        <w:tc>
          <w:tcPr>
            <w:tcW w:w="27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pacing w:val="-1"/>
                <w:sz w:val="21"/>
              </w:rPr>
              <w:t>413,643.65</w:t>
            </w:r>
          </w:p>
        </w:tc>
        <w:tc>
          <w:tcPr>
            <w:tcW w:w="238"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pacing w:val="-1"/>
                <w:sz w:val="21"/>
              </w:rPr>
              <w:t>1,880,198.42</w:t>
            </w:r>
          </w:p>
        </w:tc>
      </w:tr>
      <w:tr>
        <w:trPr>
          <w:trHeight w:val="581" w:hRule="exact"/>
        </w:trPr>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存货跌价准备</w:t>
            </w:r>
          </w:p>
        </w:tc>
        <w:tc>
          <w:tcPr>
            <w:tcW w:w="284"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16,781,330.</w:t>
            </w:r>
          </w:p>
          <w:p>
            <w:pPr>
              <w:pStyle w:val="TableParagraph"/>
              <w:spacing w:line="240" w:lineRule="auto" w:before="15"/>
              <w:ind w:right="107"/>
              <w:jc w:val="right"/>
              <w:rPr>
                <w:rFonts w:ascii="宋体" w:hAnsi="宋体" w:cs="宋体" w:eastAsia="宋体" w:hint="default"/>
                <w:sz w:val="21"/>
                <w:szCs w:val="21"/>
              </w:rPr>
            </w:pPr>
            <w:r>
              <w:rPr>
                <w:rFonts w:ascii="宋体"/>
                <w:sz w:val="21"/>
              </w:rPr>
              <w:t>46</w:t>
            </w:r>
          </w:p>
        </w:tc>
        <w:tc>
          <w:tcPr>
            <w:tcW w:w="228"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pacing w:val="-1"/>
                <w:sz w:val="21"/>
              </w:rPr>
              <w:t>69,540,504.11</w:t>
            </w:r>
          </w:p>
        </w:tc>
        <w:tc>
          <w:tcPr>
            <w:tcW w:w="27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12,584,182.</w:t>
            </w:r>
          </w:p>
          <w:p>
            <w:pPr>
              <w:pStyle w:val="TableParagraph"/>
              <w:spacing w:line="240" w:lineRule="auto" w:before="15"/>
              <w:ind w:right="107"/>
              <w:jc w:val="right"/>
              <w:rPr>
                <w:rFonts w:ascii="宋体" w:hAnsi="宋体" w:cs="宋体" w:eastAsia="宋体" w:hint="default"/>
                <w:sz w:val="21"/>
                <w:szCs w:val="21"/>
              </w:rPr>
            </w:pPr>
            <w:r>
              <w:rPr>
                <w:rFonts w:ascii="宋体"/>
                <w:sz w:val="21"/>
              </w:rPr>
              <w:t>56</w:t>
            </w:r>
          </w:p>
        </w:tc>
        <w:tc>
          <w:tcPr>
            <w:tcW w:w="238"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pacing w:val="-1"/>
                <w:sz w:val="21"/>
              </w:rPr>
              <w:t>56,955,110.97</w:t>
            </w:r>
          </w:p>
        </w:tc>
      </w:tr>
      <w:tr>
        <w:trPr>
          <w:trHeight w:val="581" w:hRule="exact"/>
        </w:trPr>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抵销内部未实现利润</w:t>
            </w:r>
          </w:p>
        </w:tc>
        <w:tc>
          <w:tcPr>
            <w:tcW w:w="284"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4,560,811.0</w:t>
            </w:r>
          </w:p>
          <w:p>
            <w:pPr>
              <w:pStyle w:val="TableParagraph"/>
              <w:spacing w:line="240" w:lineRule="auto" w:before="15"/>
              <w:ind w:right="107"/>
              <w:jc w:val="right"/>
              <w:rPr>
                <w:rFonts w:ascii="宋体" w:hAnsi="宋体" w:cs="宋体" w:eastAsia="宋体" w:hint="default"/>
                <w:sz w:val="21"/>
                <w:szCs w:val="21"/>
              </w:rPr>
            </w:pPr>
            <w:r>
              <w:rPr>
                <w:rFonts w:ascii="宋体"/>
                <w:w w:val="100"/>
                <w:sz w:val="21"/>
              </w:rPr>
              <w:t>7</w:t>
            </w:r>
          </w:p>
        </w:tc>
        <w:tc>
          <w:tcPr>
            <w:tcW w:w="228"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pacing w:val="-1"/>
                <w:sz w:val="21"/>
              </w:rPr>
              <w:t>18,727,071.72</w:t>
            </w:r>
          </w:p>
        </w:tc>
        <w:tc>
          <w:tcPr>
            <w:tcW w:w="27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1,643,054.5</w:t>
            </w:r>
          </w:p>
          <w:p>
            <w:pPr>
              <w:pStyle w:val="TableParagraph"/>
              <w:spacing w:line="240" w:lineRule="auto" w:before="15"/>
              <w:ind w:right="107"/>
              <w:jc w:val="right"/>
              <w:rPr>
                <w:rFonts w:ascii="宋体" w:hAnsi="宋体" w:cs="宋体" w:eastAsia="宋体" w:hint="default"/>
                <w:sz w:val="21"/>
                <w:szCs w:val="21"/>
              </w:rPr>
            </w:pPr>
            <w:r>
              <w:rPr>
                <w:rFonts w:ascii="宋体"/>
                <w:w w:val="100"/>
                <w:sz w:val="21"/>
              </w:rPr>
              <w:t>3</w:t>
            </w:r>
          </w:p>
        </w:tc>
        <w:tc>
          <w:tcPr>
            <w:tcW w:w="238"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pacing w:val="-1"/>
                <w:sz w:val="21"/>
              </w:rPr>
              <w:t>7,468,429.68</w:t>
            </w:r>
          </w:p>
        </w:tc>
      </w:tr>
      <w:tr>
        <w:trPr>
          <w:trHeight w:val="289" w:hRule="exact"/>
        </w:trPr>
        <w:tc>
          <w:tcPr>
            <w:tcW w:w="2186"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劳务费</w:t>
            </w:r>
          </w:p>
        </w:tc>
        <w:tc>
          <w:tcPr>
            <w:tcW w:w="284"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90,000.00</w:t>
            </w:r>
          </w:p>
        </w:tc>
        <w:tc>
          <w:tcPr>
            <w:tcW w:w="228"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51" w:lineRule="exact"/>
              <w:ind w:right="104"/>
              <w:jc w:val="right"/>
              <w:rPr>
                <w:rFonts w:ascii="宋体" w:hAnsi="宋体" w:cs="宋体" w:eastAsia="宋体" w:hint="default"/>
                <w:sz w:val="21"/>
                <w:szCs w:val="21"/>
              </w:rPr>
            </w:pPr>
            <w:r>
              <w:rPr>
                <w:rFonts w:ascii="宋体"/>
                <w:spacing w:val="-1"/>
                <w:sz w:val="21"/>
              </w:rPr>
              <w:t>600,000.00</w:t>
            </w:r>
          </w:p>
        </w:tc>
        <w:tc>
          <w:tcPr>
            <w:tcW w:w="27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r>
      <w:tr>
        <w:trPr>
          <w:trHeight w:val="589" w:hRule="exact"/>
        </w:trPr>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108" w:right="0"/>
              <w:jc w:val="left"/>
              <w:rPr>
                <w:rFonts w:ascii="宋体" w:hAnsi="宋体" w:cs="宋体" w:eastAsia="宋体" w:hint="default"/>
                <w:sz w:val="21"/>
                <w:szCs w:val="21"/>
              </w:rPr>
            </w:pPr>
            <w:r>
              <w:rPr>
                <w:rFonts w:ascii="宋体" w:hAnsi="宋体" w:cs="宋体" w:eastAsia="宋体" w:hint="default"/>
                <w:sz w:val="21"/>
                <w:szCs w:val="21"/>
              </w:rPr>
              <w:t>子公司可抵扣亏损</w:t>
            </w:r>
          </w:p>
        </w:tc>
        <w:tc>
          <w:tcPr>
            <w:tcW w:w="284"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single" w:sz="8" w:space="0" w:color="000000"/>
              <w:right w:val="nil" w:sz="6" w:space="0" w:color="auto"/>
            </w:tcBorders>
          </w:tcPr>
          <w:p>
            <w:pPr>
              <w:pStyle w:val="TableParagraph"/>
              <w:spacing w:line="249" w:lineRule="exact"/>
              <w:ind w:right="103"/>
              <w:jc w:val="right"/>
              <w:rPr>
                <w:rFonts w:ascii="宋体" w:hAnsi="宋体" w:cs="宋体" w:eastAsia="宋体" w:hint="default"/>
                <w:sz w:val="21"/>
                <w:szCs w:val="21"/>
              </w:rPr>
            </w:pPr>
            <w:r>
              <w:rPr>
                <w:rFonts w:ascii="宋体"/>
                <w:spacing w:val="-1"/>
                <w:sz w:val="21"/>
              </w:rPr>
              <w:t>4,454,144.3</w:t>
            </w:r>
          </w:p>
          <w:p>
            <w:pPr>
              <w:pStyle w:val="TableParagraph"/>
              <w:spacing w:line="240" w:lineRule="auto" w:before="15"/>
              <w:ind w:right="107"/>
              <w:jc w:val="right"/>
              <w:rPr>
                <w:rFonts w:ascii="宋体" w:hAnsi="宋体" w:cs="宋体" w:eastAsia="宋体" w:hint="default"/>
                <w:sz w:val="21"/>
                <w:szCs w:val="21"/>
              </w:rPr>
            </w:pPr>
            <w:r>
              <w:rPr>
                <w:rFonts w:ascii="宋体"/>
                <w:w w:val="100"/>
                <w:sz w:val="21"/>
              </w:rPr>
              <w:t>4</w:t>
            </w:r>
          </w:p>
        </w:tc>
        <w:tc>
          <w:tcPr>
            <w:tcW w:w="228"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single" w:sz="8" w:space="0" w:color="000000"/>
              <w:right w:val="nil" w:sz="6" w:space="0" w:color="auto"/>
            </w:tcBorders>
          </w:tcPr>
          <w:p>
            <w:pPr>
              <w:pStyle w:val="TableParagraph"/>
              <w:spacing w:line="240" w:lineRule="auto" w:before="121"/>
              <w:ind w:right="103"/>
              <w:jc w:val="right"/>
              <w:rPr>
                <w:rFonts w:ascii="宋体" w:hAnsi="宋体" w:cs="宋体" w:eastAsia="宋体" w:hint="default"/>
                <w:sz w:val="21"/>
                <w:szCs w:val="21"/>
              </w:rPr>
            </w:pPr>
            <w:r>
              <w:rPr>
                <w:rFonts w:ascii="宋体"/>
                <w:spacing w:val="-1"/>
                <w:sz w:val="21"/>
              </w:rPr>
              <w:t>17,851,379.75</w:t>
            </w:r>
          </w:p>
        </w:tc>
        <w:tc>
          <w:tcPr>
            <w:tcW w:w="27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single" w:sz="8" w:space="0" w:color="000000"/>
              <w:right w:val="nil" w:sz="6" w:space="0" w:color="auto"/>
            </w:tcBorders>
          </w:tcPr>
          <w:p>
            <w:pPr>
              <w:pStyle w:val="TableParagraph"/>
              <w:spacing w:line="249" w:lineRule="exact"/>
              <w:ind w:right="103"/>
              <w:jc w:val="right"/>
              <w:rPr>
                <w:rFonts w:ascii="宋体" w:hAnsi="宋体" w:cs="宋体" w:eastAsia="宋体" w:hint="default"/>
                <w:sz w:val="21"/>
                <w:szCs w:val="21"/>
              </w:rPr>
            </w:pPr>
            <w:r>
              <w:rPr>
                <w:rFonts w:ascii="宋体"/>
                <w:spacing w:val="-1"/>
                <w:sz w:val="21"/>
              </w:rPr>
              <w:t>7,235,268.5</w:t>
            </w:r>
          </w:p>
          <w:p>
            <w:pPr>
              <w:pStyle w:val="TableParagraph"/>
              <w:spacing w:line="240" w:lineRule="auto" w:before="15"/>
              <w:ind w:right="107"/>
              <w:jc w:val="right"/>
              <w:rPr>
                <w:rFonts w:ascii="宋体" w:hAnsi="宋体" w:cs="宋体" w:eastAsia="宋体" w:hint="default"/>
                <w:sz w:val="21"/>
                <w:szCs w:val="21"/>
              </w:rPr>
            </w:pPr>
            <w:r>
              <w:rPr>
                <w:rFonts w:ascii="宋体"/>
                <w:w w:val="100"/>
                <w:sz w:val="21"/>
              </w:rPr>
              <w:t>2</w:t>
            </w:r>
          </w:p>
        </w:tc>
        <w:tc>
          <w:tcPr>
            <w:tcW w:w="238"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single" w:sz="8" w:space="0" w:color="000000"/>
              <w:right w:val="nil" w:sz="6" w:space="0" w:color="auto"/>
            </w:tcBorders>
          </w:tcPr>
          <w:p>
            <w:pPr>
              <w:pStyle w:val="TableParagraph"/>
              <w:spacing w:line="240" w:lineRule="auto" w:before="121"/>
              <w:ind w:right="103"/>
              <w:jc w:val="right"/>
              <w:rPr>
                <w:rFonts w:ascii="宋体" w:hAnsi="宋体" w:cs="宋体" w:eastAsia="宋体" w:hint="default"/>
                <w:sz w:val="21"/>
                <w:szCs w:val="21"/>
              </w:rPr>
            </w:pPr>
            <w:r>
              <w:rPr>
                <w:rFonts w:ascii="宋体"/>
                <w:spacing w:val="-1"/>
                <w:sz w:val="21"/>
              </w:rPr>
              <w:t>30,894,492.59</w:t>
            </w:r>
          </w:p>
        </w:tc>
      </w:tr>
      <w:tr>
        <w:trPr>
          <w:trHeight w:val="614" w:hRule="exact"/>
        </w:trPr>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84" w:type="dxa"/>
            <w:tcBorders>
              <w:top w:val="nil" w:sz="6" w:space="0" w:color="auto"/>
              <w:left w:val="nil" w:sz="6" w:space="0" w:color="auto"/>
              <w:bottom w:val="nil" w:sz="6" w:space="0" w:color="auto"/>
              <w:right w:val="nil" w:sz="6" w:space="0" w:color="auto"/>
            </w:tcBorders>
          </w:tcPr>
          <w:p>
            <w:pPr/>
          </w:p>
        </w:tc>
        <w:tc>
          <w:tcPr>
            <w:tcW w:w="1421" w:type="dxa"/>
            <w:tcBorders>
              <w:top w:val="single" w:sz="8" w:space="0" w:color="000000"/>
              <w:left w:val="nil" w:sz="6" w:space="0" w:color="auto"/>
              <w:bottom w:val="single" w:sz="17" w:space="0" w:color="000000"/>
              <w:right w:val="nil" w:sz="6" w:space="0" w:color="auto"/>
            </w:tcBorders>
          </w:tcPr>
          <w:p>
            <w:pPr>
              <w:pStyle w:val="TableParagraph"/>
              <w:spacing w:line="250" w:lineRule="exact"/>
              <w:ind w:right="106"/>
              <w:jc w:val="right"/>
              <w:rPr>
                <w:rFonts w:ascii="宋体" w:hAnsi="宋体" w:cs="宋体" w:eastAsia="宋体" w:hint="default"/>
                <w:sz w:val="21"/>
                <w:szCs w:val="21"/>
              </w:rPr>
            </w:pPr>
            <w:r>
              <w:rPr>
                <w:rFonts w:ascii="宋体"/>
                <w:b/>
                <w:w w:val="95"/>
                <w:sz w:val="21"/>
              </w:rPr>
              <w:t>42,674,091.</w:t>
            </w:r>
            <w:r>
              <w:rPr>
                <w:rFonts w:ascii="宋体"/>
                <w:sz w:val="21"/>
              </w:rPr>
            </w:r>
          </w:p>
          <w:p>
            <w:pPr>
              <w:pStyle w:val="TableParagraph"/>
              <w:spacing w:line="240" w:lineRule="auto" w:before="15"/>
              <w:ind w:right="107"/>
              <w:jc w:val="right"/>
              <w:rPr>
                <w:rFonts w:ascii="宋体" w:hAnsi="宋体" w:cs="宋体" w:eastAsia="宋体" w:hint="default"/>
                <w:sz w:val="21"/>
                <w:szCs w:val="21"/>
              </w:rPr>
            </w:pPr>
            <w:r>
              <w:rPr>
                <w:rFonts w:ascii="宋体"/>
                <w:b/>
                <w:w w:val="95"/>
                <w:sz w:val="21"/>
              </w:rPr>
              <w:t>15</w:t>
            </w:r>
            <w:r>
              <w:rPr>
                <w:rFonts w:ascii="宋体"/>
                <w:sz w:val="21"/>
              </w:rPr>
            </w:r>
          </w:p>
        </w:tc>
        <w:tc>
          <w:tcPr>
            <w:tcW w:w="228" w:type="dxa"/>
            <w:tcBorders>
              <w:top w:val="nil" w:sz="6" w:space="0" w:color="auto"/>
              <w:left w:val="nil" w:sz="6" w:space="0" w:color="auto"/>
              <w:bottom w:val="nil" w:sz="6" w:space="0" w:color="auto"/>
              <w:right w:val="nil" w:sz="6" w:space="0" w:color="auto"/>
            </w:tcBorders>
          </w:tcPr>
          <w:p>
            <w:pPr/>
          </w:p>
        </w:tc>
        <w:tc>
          <w:tcPr>
            <w:tcW w:w="1606" w:type="dxa"/>
            <w:tcBorders>
              <w:top w:val="single" w:sz="8" w:space="0" w:color="000000"/>
              <w:left w:val="nil" w:sz="6" w:space="0" w:color="auto"/>
              <w:bottom w:val="single" w:sz="17" w:space="0" w:color="000000"/>
              <w:right w:val="nil" w:sz="6" w:space="0" w:color="auto"/>
            </w:tcBorders>
          </w:tcPr>
          <w:p>
            <w:pPr>
              <w:pStyle w:val="TableParagraph"/>
              <w:spacing w:line="250" w:lineRule="exact"/>
              <w:ind w:right="106"/>
              <w:jc w:val="right"/>
              <w:rPr>
                <w:rFonts w:ascii="宋体" w:hAnsi="宋体" w:cs="宋体" w:eastAsia="宋体" w:hint="default"/>
                <w:sz w:val="21"/>
                <w:szCs w:val="21"/>
              </w:rPr>
            </w:pPr>
            <w:r>
              <w:rPr>
                <w:rFonts w:ascii="宋体"/>
                <w:b/>
                <w:w w:val="95"/>
                <w:sz w:val="21"/>
              </w:rPr>
              <w:t>182,709,264.7</w:t>
            </w:r>
            <w:r>
              <w:rPr>
                <w:rFonts w:ascii="宋体"/>
                <w:sz w:val="21"/>
              </w:rPr>
            </w:r>
          </w:p>
          <w:p>
            <w:pPr>
              <w:pStyle w:val="TableParagraph"/>
              <w:spacing w:line="240" w:lineRule="auto" w:before="15"/>
              <w:ind w:right="106"/>
              <w:jc w:val="right"/>
              <w:rPr>
                <w:rFonts w:ascii="宋体" w:hAnsi="宋体" w:cs="宋体" w:eastAsia="宋体" w:hint="default"/>
                <w:sz w:val="21"/>
                <w:szCs w:val="21"/>
              </w:rPr>
            </w:pPr>
            <w:r>
              <w:rPr>
                <w:rFonts w:ascii="宋体"/>
                <w:b/>
                <w:w w:val="99"/>
                <w:sz w:val="21"/>
              </w:rPr>
              <w:t>4</w:t>
            </w:r>
            <w:r>
              <w:rPr>
                <w:rFonts w:ascii="宋体"/>
                <w:sz w:val="21"/>
              </w:rPr>
            </w:r>
          </w:p>
        </w:tc>
        <w:tc>
          <w:tcPr>
            <w:tcW w:w="278" w:type="dxa"/>
            <w:tcBorders>
              <w:top w:val="nil" w:sz="6" w:space="0" w:color="auto"/>
              <w:left w:val="nil" w:sz="6" w:space="0" w:color="auto"/>
              <w:bottom w:val="nil" w:sz="6" w:space="0" w:color="auto"/>
              <w:right w:val="nil" w:sz="6" w:space="0" w:color="auto"/>
            </w:tcBorders>
          </w:tcPr>
          <w:p>
            <w:pPr/>
          </w:p>
        </w:tc>
        <w:tc>
          <w:tcPr>
            <w:tcW w:w="1428" w:type="dxa"/>
            <w:tcBorders>
              <w:top w:val="single" w:sz="8" w:space="0" w:color="000000"/>
              <w:left w:val="nil" w:sz="6" w:space="0" w:color="auto"/>
              <w:bottom w:val="single" w:sz="17" w:space="0" w:color="000000"/>
              <w:right w:val="nil" w:sz="6" w:space="0" w:color="auto"/>
            </w:tcBorders>
          </w:tcPr>
          <w:p>
            <w:pPr>
              <w:pStyle w:val="TableParagraph"/>
              <w:spacing w:line="250" w:lineRule="exact"/>
              <w:ind w:right="106"/>
              <w:jc w:val="right"/>
              <w:rPr>
                <w:rFonts w:ascii="宋体" w:hAnsi="宋体" w:cs="宋体" w:eastAsia="宋体" w:hint="default"/>
                <w:sz w:val="21"/>
                <w:szCs w:val="21"/>
              </w:rPr>
            </w:pPr>
            <w:r>
              <w:rPr>
                <w:rFonts w:ascii="宋体"/>
                <w:b/>
                <w:w w:val="95"/>
                <w:sz w:val="21"/>
              </w:rPr>
              <w:t>32,733,169.</w:t>
            </w:r>
            <w:r>
              <w:rPr>
                <w:rFonts w:ascii="宋体"/>
                <w:sz w:val="21"/>
              </w:rPr>
            </w:r>
          </w:p>
          <w:p>
            <w:pPr>
              <w:pStyle w:val="TableParagraph"/>
              <w:spacing w:line="240" w:lineRule="auto" w:before="15"/>
              <w:ind w:right="107"/>
              <w:jc w:val="right"/>
              <w:rPr>
                <w:rFonts w:ascii="宋体" w:hAnsi="宋体" w:cs="宋体" w:eastAsia="宋体" w:hint="default"/>
                <w:sz w:val="21"/>
                <w:szCs w:val="21"/>
              </w:rPr>
            </w:pPr>
            <w:r>
              <w:rPr>
                <w:rFonts w:ascii="宋体"/>
                <w:b/>
                <w:w w:val="95"/>
                <w:sz w:val="21"/>
              </w:rPr>
              <w:t>15</w:t>
            </w:r>
            <w:r>
              <w:rPr>
                <w:rFonts w:ascii="宋体"/>
                <w:sz w:val="21"/>
              </w:rPr>
            </w:r>
          </w:p>
        </w:tc>
        <w:tc>
          <w:tcPr>
            <w:tcW w:w="238" w:type="dxa"/>
            <w:tcBorders>
              <w:top w:val="nil" w:sz="6" w:space="0" w:color="auto"/>
              <w:left w:val="nil" w:sz="6" w:space="0" w:color="auto"/>
              <w:bottom w:val="nil" w:sz="6" w:space="0" w:color="auto"/>
              <w:right w:val="nil" w:sz="6" w:space="0" w:color="auto"/>
            </w:tcBorders>
          </w:tcPr>
          <w:p>
            <w:pPr/>
          </w:p>
        </w:tc>
        <w:tc>
          <w:tcPr>
            <w:tcW w:w="1601" w:type="dxa"/>
            <w:tcBorders>
              <w:top w:val="single" w:sz="8" w:space="0" w:color="000000"/>
              <w:left w:val="nil" w:sz="6" w:space="0" w:color="auto"/>
              <w:bottom w:val="single" w:sz="17" w:space="0" w:color="000000"/>
              <w:right w:val="nil" w:sz="6" w:space="0" w:color="auto"/>
            </w:tcBorders>
          </w:tcPr>
          <w:p>
            <w:pPr>
              <w:pStyle w:val="TableParagraph"/>
              <w:spacing w:line="250" w:lineRule="exact"/>
              <w:ind w:right="106"/>
              <w:jc w:val="right"/>
              <w:rPr>
                <w:rFonts w:ascii="宋体" w:hAnsi="宋体" w:cs="宋体" w:eastAsia="宋体" w:hint="default"/>
                <w:sz w:val="21"/>
                <w:szCs w:val="21"/>
              </w:rPr>
            </w:pPr>
            <w:r>
              <w:rPr>
                <w:rFonts w:ascii="宋体"/>
                <w:b/>
                <w:w w:val="95"/>
                <w:sz w:val="21"/>
              </w:rPr>
              <w:t>146,497,929.4</w:t>
            </w:r>
            <w:r>
              <w:rPr>
                <w:rFonts w:ascii="宋体"/>
                <w:sz w:val="21"/>
              </w:rPr>
            </w:r>
          </w:p>
          <w:p>
            <w:pPr>
              <w:pStyle w:val="TableParagraph"/>
              <w:spacing w:line="240" w:lineRule="auto" w:before="15"/>
              <w:ind w:right="107"/>
              <w:jc w:val="right"/>
              <w:rPr>
                <w:rFonts w:ascii="宋体" w:hAnsi="宋体" w:cs="宋体" w:eastAsia="宋体" w:hint="default"/>
                <w:sz w:val="21"/>
                <w:szCs w:val="21"/>
              </w:rPr>
            </w:pPr>
            <w:r>
              <w:rPr>
                <w:rFonts w:ascii="宋体"/>
                <w:b/>
                <w:w w:val="99"/>
                <w:sz w:val="21"/>
              </w:rPr>
              <w:t>4</w:t>
            </w:r>
            <w:r>
              <w:rPr>
                <w:rFonts w:ascii="宋体"/>
                <w:sz w:val="21"/>
              </w:rPr>
            </w:r>
          </w:p>
        </w:tc>
      </w:tr>
    </w:tbl>
    <w:p>
      <w:pPr>
        <w:spacing w:line="240" w:lineRule="auto" w:before="6"/>
        <w:rPr>
          <w:rFonts w:ascii="宋体" w:hAnsi="宋体" w:cs="宋体" w:eastAsia="宋体" w:hint="default"/>
          <w:sz w:val="5"/>
          <w:szCs w:val="5"/>
        </w:rPr>
      </w:pPr>
    </w:p>
    <w:p>
      <w:pPr>
        <w:pStyle w:val="BodyText"/>
        <w:spacing w:line="240" w:lineRule="auto" w:before="36"/>
        <w:ind w:left="762" w:right="0"/>
        <w:jc w:val="left"/>
      </w:pPr>
      <w:r>
        <w:rPr/>
        <w:t>（</w:t>
      </w:r>
      <w:r>
        <w:rPr>
          <w:rFonts w:ascii="宋体" w:hAnsi="宋体" w:cs="宋体" w:eastAsia="宋体" w:hint="default"/>
        </w:rPr>
        <w:t>2</w:t>
      </w:r>
      <w:r>
        <w:rPr/>
        <w:t>）未确认递延所得税资产明细</w:t>
      </w:r>
    </w:p>
    <w:p>
      <w:pPr>
        <w:spacing w:line="240" w:lineRule="auto" w:before="5"/>
        <w:rPr>
          <w:rFonts w:ascii="宋体" w:hAnsi="宋体" w:cs="宋体" w:eastAsia="宋体" w:hint="default"/>
          <w:sz w:val="7"/>
          <w:szCs w:val="7"/>
        </w:rPr>
      </w:pPr>
    </w:p>
    <w:tbl>
      <w:tblPr>
        <w:tblW w:w="0" w:type="auto"/>
        <w:jc w:val="left"/>
        <w:tblInd w:w="100" w:type="dxa"/>
        <w:tblLayout w:type="fixed"/>
        <w:tblCellMar>
          <w:top w:w="0" w:type="dxa"/>
          <w:left w:w="0" w:type="dxa"/>
          <w:bottom w:w="0" w:type="dxa"/>
          <w:right w:w="0" w:type="dxa"/>
        </w:tblCellMar>
        <w:tblLook w:val="01E0"/>
      </w:tblPr>
      <w:tblGrid>
        <w:gridCol w:w="4085"/>
        <w:gridCol w:w="629"/>
        <w:gridCol w:w="2127"/>
        <w:gridCol w:w="384"/>
        <w:gridCol w:w="2004"/>
      </w:tblGrid>
      <w:tr>
        <w:trPr>
          <w:trHeight w:val="261" w:hRule="exact"/>
        </w:trPr>
        <w:tc>
          <w:tcPr>
            <w:tcW w:w="4085" w:type="dxa"/>
            <w:tcBorders>
              <w:top w:val="nil" w:sz="6" w:space="0" w:color="auto"/>
              <w:left w:val="nil" w:sz="6" w:space="0" w:color="auto"/>
              <w:bottom w:val="single" w:sz="8" w:space="0" w:color="000000"/>
              <w:right w:val="nil" w:sz="6" w:space="0" w:color="auto"/>
            </w:tcBorders>
          </w:tcPr>
          <w:p>
            <w:pPr>
              <w:pStyle w:val="TableParagraph"/>
              <w:spacing w:line="211" w:lineRule="exact"/>
              <w:ind w:left="13"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629" w:type="dxa"/>
            <w:tcBorders>
              <w:top w:val="nil" w:sz="6" w:space="0" w:color="auto"/>
              <w:left w:val="nil" w:sz="6" w:space="0" w:color="auto"/>
              <w:bottom w:val="nil" w:sz="6" w:space="0" w:color="auto"/>
              <w:right w:val="nil" w:sz="6" w:space="0" w:color="auto"/>
            </w:tcBorders>
          </w:tcPr>
          <w:p>
            <w:pPr/>
          </w:p>
        </w:tc>
        <w:tc>
          <w:tcPr>
            <w:tcW w:w="2127" w:type="dxa"/>
            <w:tcBorders>
              <w:top w:val="nil" w:sz="6" w:space="0" w:color="auto"/>
              <w:left w:val="nil" w:sz="6" w:space="0" w:color="auto"/>
              <w:bottom w:val="single" w:sz="8" w:space="0" w:color="000000"/>
              <w:right w:val="nil" w:sz="6" w:space="0" w:color="auto"/>
            </w:tcBorders>
          </w:tcPr>
          <w:p>
            <w:pPr>
              <w:pStyle w:val="TableParagraph"/>
              <w:spacing w:line="211" w:lineRule="exact"/>
              <w:ind w:left="14"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84" w:type="dxa"/>
            <w:tcBorders>
              <w:top w:val="nil" w:sz="6" w:space="0" w:color="auto"/>
              <w:left w:val="nil" w:sz="6" w:space="0" w:color="auto"/>
              <w:bottom w:val="nil" w:sz="6" w:space="0" w:color="auto"/>
              <w:right w:val="nil" w:sz="6" w:space="0" w:color="auto"/>
            </w:tcBorders>
          </w:tcPr>
          <w:p>
            <w:pPr/>
          </w:p>
        </w:tc>
        <w:tc>
          <w:tcPr>
            <w:tcW w:w="2004" w:type="dxa"/>
            <w:tcBorders>
              <w:top w:val="nil" w:sz="6" w:space="0" w:color="auto"/>
              <w:left w:val="nil" w:sz="6" w:space="0" w:color="auto"/>
              <w:bottom w:val="single" w:sz="8" w:space="0" w:color="000000"/>
              <w:right w:val="nil" w:sz="6" w:space="0" w:color="auto"/>
            </w:tcBorders>
          </w:tcPr>
          <w:p>
            <w:pPr>
              <w:pStyle w:val="TableParagraph"/>
              <w:spacing w:line="211" w:lineRule="exact"/>
              <w:ind w:left="12" w:right="0"/>
              <w:jc w:val="center"/>
              <w:rPr>
                <w:rFonts w:ascii="宋体" w:hAnsi="宋体" w:cs="宋体" w:eastAsia="宋体" w:hint="default"/>
                <w:sz w:val="21"/>
                <w:szCs w:val="21"/>
              </w:rPr>
            </w:pPr>
            <w:r>
              <w:rPr>
                <w:rFonts w:ascii="宋体" w:hAnsi="宋体" w:cs="宋体" w:eastAsia="宋体" w:hint="default"/>
                <w:sz w:val="21"/>
                <w:szCs w:val="21"/>
              </w:rPr>
              <w:t>期初数</w:t>
            </w:r>
          </w:p>
        </w:tc>
      </w:tr>
    </w:tbl>
    <w:p>
      <w:pPr>
        <w:spacing w:after="0" w:line="211" w:lineRule="exact"/>
        <w:jc w:val="center"/>
        <w:rPr>
          <w:rFonts w:ascii="宋体" w:hAnsi="宋体" w:cs="宋体" w:eastAsia="宋体" w:hint="default"/>
          <w:sz w:val="21"/>
          <w:szCs w:val="21"/>
        </w:rPr>
        <w:sectPr>
          <w:pgSz w:w="11910" w:h="16840"/>
          <w:pgMar w:header="884" w:footer="936" w:top="1080" w:bottom="1120" w:left="1400" w:right="960"/>
        </w:sectPr>
      </w:pPr>
    </w:p>
    <w:p>
      <w:pPr>
        <w:spacing w:line="240" w:lineRule="auto" w:before="10"/>
        <w:rPr>
          <w:rFonts w:ascii="宋体" w:hAnsi="宋体" w:cs="宋体" w:eastAsia="宋体" w:hint="default"/>
          <w:sz w:val="3"/>
          <w:szCs w:val="3"/>
        </w:rPr>
      </w:pPr>
    </w:p>
    <w:tbl>
      <w:tblPr>
        <w:tblW w:w="0" w:type="auto"/>
        <w:jc w:val="left"/>
        <w:tblInd w:w="114" w:type="dxa"/>
        <w:tblLayout w:type="fixed"/>
        <w:tblCellMar>
          <w:top w:w="0" w:type="dxa"/>
          <w:left w:w="0" w:type="dxa"/>
          <w:bottom w:w="0" w:type="dxa"/>
          <w:right w:w="0" w:type="dxa"/>
        </w:tblCellMar>
        <w:tblLook w:val="01E0"/>
      </w:tblPr>
      <w:tblGrid>
        <w:gridCol w:w="3650"/>
        <w:gridCol w:w="3658"/>
        <w:gridCol w:w="1749"/>
      </w:tblGrid>
      <w:tr>
        <w:trPr>
          <w:trHeight w:val="539" w:hRule="exact"/>
        </w:trPr>
        <w:tc>
          <w:tcPr>
            <w:tcW w:w="3650"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sz w:val="21"/>
                <w:szCs w:val="21"/>
              </w:rPr>
              <w:t>固定资产减值准备</w:t>
            </w:r>
          </w:p>
        </w:tc>
        <w:tc>
          <w:tcPr>
            <w:tcW w:w="3658"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938" w:right="0"/>
              <w:jc w:val="left"/>
              <w:rPr>
                <w:rFonts w:ascii="宋体" w:hAnsi="宋体" w:cs="宋体" w:eastAsia="宋体" w:hint="default"/>
                <w:sz w:val="21"/>
                <w:szCs w:val="21"/>
              </w:rPr>
            </w:pPr>
            <w:r>
              <w:rPr>
                <w:rFonts w:ascii="宋体"/>
                <w:sz w:val="21"/>
              </w:rPr>
              <w:t>349,296.54</w:t>
            </w:r>
          </w:p>
        </w:tc>
        <w:tc>
          <w:tcPr>
            <w:tcW w:w="1749"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666" w:right="0"/>
              <w:jc w:val="left"/>
              <w:rPr>
                <w:rFonts w:ascii="宋体" w:hAnsi="宋体" w:cs="宋体" w:eastAsia="宋体" w:hint="default"/>
                <w:sz w:val="21"/>
                <w:szCs w:val="21"/>
              </w:rPr>
            </w:pPr>
            <w:r>
              <w:rPr>
                <w:rFonts w:ascii="宋体"/>
                <w:sz w:val="21"/>
              </w:rPr>
              <w:t>349,296.54</w:t>
            </w:r>
          </w:p>
        </w:tc>
      </w:tr>
    </w:tbl>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84" w:footer="936" w:top="1080" w:bottom="1120" w:left="1480" w:right="1140"/>
        </w:sectPr>
      </w:pPr>
    </w:p>
    <w:p>
      <w:pPr>
        <w:pStyle w:val="Heading4"/>
        <w:spacing w:line="240" w:lineRule="auto" w:before="176"/>
        <w:ind w:left="670" w:right="-13"/>
        <w:jc w:val="left"/>
        <w:rPr>
          <w:b w:val="0"/>
          <w:bCs w:val="0"/>
        </w:rPr>
      </w:pPr>
      <w:r>
        <w:rPr>
          <w:rFonts w:ascii="宋体" w:hAnsi="宋体" w:cs="宋体" w:eastAsia="宋体" w:hint="default"/>
        </w:rPr>
        <w:t>11</w:t>
      </w:r>
      <w:r>
        <w:rPr/>
        <w:t>、资产减值准备明细</w:t>
      </w:r>
      <w:r>
        <w:rPr>
          <w:b w:val="0"/>
          <w:bCs w:val="0"/>
        </w:rPr>
      </w:r>
    </w:p>
    <w:p>
      <w:pPr>
        <w:spacing w:line="240" w:lineRule="auto" w:before="1"/>
        <w:rPr>
          <w:rFonts w:ascii="宋体" w:hAnsi="宋体" w:cs="宋体" w:eastAsia="宋体" w:hint="default"/>
          <w:b/>
          <w:bCs/>
          <w:sz w:val="18"/>
          <w:szCs w:val="18"/>
        </w:rPr>
      </w:pPr>
    </w:p>
    <w:p>
      <w:pPr>
        <w:pStyle w:val="BodyText"/>
        <w:tabs>
          <w:tab w:pos="1762" w:val="left" w:leader="none"/>
          <w:tab w:pos="3373" w:val="left" w:leader="none"/>
          <w:tab w:pos="4542" w:val="left" w:leader="none"/>
        </w:tabs>
        <w:spacing w:line="240" w:lineRule="auto"/>
        <w:ind w:left="1237" w:right="-13"/>
        <w:jc w:val="left"/>
      </w:pPr>
      <w:r>
        <w:rPr/>
        <w:t>项</w:t>
        <w:tab/>
        <w:t>目</w:t>
        <w:tab/>
        <w:t>期初数</w:t>
        <w:tab/>
      </w:r>
      <w:r>
        <w:rPr>
          <w:spacing w:val="-1"/>
        </w:rPr>
        <w:t>本期计提</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18"/>
          <w:szCs w:val="18"/>
        </w:rPr>
      </w:pPr>
    </w:p>
    <w:p>
      <w:pPr>
        <w:pStyle w:val="BodyText"/>
        <w:tabs>
          <w:tab w:pos="1630" w:val="left" w:leader="none"/>
        </w:tabs>
        <w:spacing w:line="309" w:lineRule="auto"/>
        <w:ind w:left="505" w:right="0" w:firstLine="384"/>
        <w:jc w:val="left"/>
      </w:pPr>
      <w:r>
        <w:rPr/>
        <w:pict>
          <v:group style="position:absolute;margin-left:357.429993pt;margin-top:17.183649pt;width:106.85pt;height:.5pt;mso-position-horizontal-relative:page;mso-position-vertical-relative:paragraph;z-index:-849688" coordorigin="7149,344" coordsize="2137,10">
            <v:group style="position:absolute;left:7153;top:348;width:1150;height:2" coordorigin="7153,348" coordsize="1150,2">
              <v:shape style="position:absolute;left:7153;top:348;width:1150;height:2" coordorigin="7153,348" coordsize="1150,0" path="m7153,348l8303,348e" filled="false" stroked="true" strokeweight=".48pt" strokecolor="#000000">
                <v:path arrowok="t"/>
              </v:shape>
            </v:group>
            <v:group style="position:absolute;left:8303;top:348;width:10;height:2" coordorigin="8303,348" coordsize="10,2">
              <v:shape style="position:absolute;left:8303;top:348;width:10;height:2" coordorigin="8303,348" coordsize="10,0" path="m8303,348l8313,348e" filled="false" stroked="true" strokeweight=".48pt" strokecolor="#000000">
                <v:path arrowok="t"/>
              </v:shape>
            </v:group>
            <v:group style="position:absolute;left:8313;top:348;width:116;height:2" coordorigin="8313,348" coordsize="116,2">
              <v:shape style="position:absolute;left:8313;top:348;width:116;height:2" coordorigin="8313,348" coordsize="116,0" path="m8313,348l8428,348e" filled="false" stroked="true" strokeweight=".48pt" strokecolor="#000000">
                <v:path arrowok="t"/>
              </v:shape>
            </v:group>
            <v:group style="position:absolute;left:8428;top:348;width:10;height:2" coordorigin="8428,348" coordsize="10,2">
              <v:shape style="position:absolute;left:8428;top:348;width:10;height:2" coordorigin="8428,348" coordsize="10,0" path="m8428,348l8437,348e" filled="false" stroked="true" strokeweight=".48pt" strokecolor="#000000">
                <v:path arrowok="t"/>
              </v:shape>
            </v:group>
            <v:group style="position:absolute;left:8437;top:348;width:843;height:2" coordorigin="8437,348" coordsize="843,2">
              <v:shape style="position:absolute;left:8437;top:348;width:843;height:2" coordorigin="8437,348" coordsize="843,0" path="m8437,348l9280,348e" filled="false" stroked="true" strokeweight=".48pt" strokecolor="#000000">
                <v:path arrowok="t"/>
              </v:shape>
            </v:group>
            <w10:wrap type="none"/>
          </v:group>
        </w:pict>
      </w:r>
      <w:r>
        <w:rPr/>
        <w:pict>
          <v:group style="position:absolute;margin-left:81.743996pt;margin-top:34.943642pt;width:205.25pt;height:.5pt;mso-position-horizontal-relative:page;mso-position-vertical-relative:paragraph;z-index:-849664" coordorigin="1635,699" coordsize="4105,10">
            <v:group style="position:absolute;left:1640;top:704;width:2893;height:2" coordorigin="1640,704" coordsize="2893,2">
              <v:shape style="position:absolute;left:1640;top:704;width:2893;height:2" coordorigin="1640,704" coordsize="2893,0" path="m1640,704l4532,704e" filled="false" stroked="true" strokeweight=".48001pt" strokecolor="#000000">
                <v:path arrowok="t"/>
              </v:shape>
            </v:group>
            <v:group style="position:absolute;left:4607;top:704;width:1128;height:2" coordorigin="4607,704" coordsize="1128,2">
              <v:shape style="position:absolute;left:4607;top:704;width:1128;height:2" coordorigin="4607,704" coordsize="1128,0" path="m4607,704l5735,704e" filled="false" stroked="true" strokeweight=".48001pt" strokecolor="#000000">
                <v:path arrowok="t"/>
              </v:shape>
            </v:group>
            <w10:wrap type="none"/>
          </v:group>
        </w:pict>
      </w:r>
      <w:r>
        <w:rPr/>
        <w:pict>
          <v:group style="position:absolute;margin-left:293.809998pt;margin-top:35.183643pt;width:56.8pt;height:.1pt;mso-position-horizontal-relative:page;mso-position-vertical-relative:paragraph;z-index:-849640" coordorigin="5876,704" coordsize="1136,2">
            <v:shape style="position:absolute;left:5876;top:704;width:1136;height:2" coordorigin="5876,704" coordsize="1136,0" path="m5876,704l7012,704e" filled="false" stroked="true" strokeweight=".48001pt" strokecolor="#000000">
              <v:path arrowok="t"/>
            </v:shape>
            <w10:wrap type="none"/>
          </v:group>
        </w:pict>
      </w:r>
      <w:r>
        <w:rPr/>
        <w:pict>
          <v:group style="position:absolute;margin-left:471.100006pt;margin-top:35.183643pt;width:59.2pt;height:.1pt;mso-position-horizontal-relative:page;mso-position-vertical-relative:paragraph;z-index:-849616" coordorigin="9422,704" coordsize="1184,2">
            <v:shape style="position:absolute;left:9422;top:704;width:1184;height:2" coordorigin="9422,704" coordsize="1184,0" path="m9422,704l10605,704e" filled="false" stroked="true" strokeweight=".48001pt" strokecolor="#000000">
              <v:path arrowok="t"/>
            </v:shape>
            <w10:wrap type="none"/>
          </v:group>
        </w:pict>
      </w:r>
      <w:r>
        <w:rPr/>
        <w:t>本期减少</w:t>
      </w:r>
      <w:r>
        <w:rPr>
          <w:w w:val="100"/>
        </w:rPr>
        <w:t> </w:t>
      </w:r>
      <w:r>
        <w:rPr/>
        <w:t>转回数</w:t>
        <w:tab/>
        <w:t>转销数</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pStyle w:val="BodyText"/>
        <w:spacing w:line="240" w:lineRule="auto" w:before="164"/>
        <w:ind w:left="486" w:right="0"/>
        <w:jc w:val="left"/>
      </w:pPr>
      <w:r>
        <w:rPr/>
        <w:t>期末数</w:t>
      </w:r>
    </w:p>
    <w:p>
      <w:pPr>
        <w:spacing w:after="0" w:line="240" w:lineRule="auto"/>
        <w:jc w:val="left"/>
        <w:sectPr>
          <w:type w:val="continuous"/>
          <w:pgSz w:w="11910" w:h="16840"/>
          <w:pgMar w:top="1060" w:bottom="1380" w:left="1480" w:right="1140"/>
          <w:cols w:num="3" w:equalWidth="0">
            <w:col w:w="5386" w:space="40"/>
            <w:col w:w="2265" w:space="40"/>
            <w:col w:w="1559"/>
          </w:cols>
        </w:sectPr>
      </w:pPr>
    </w:p>
    <w:p>
      <w:pPr>
        <w:pStyle w:val="BodyText"/>
        <w:spacing w:line="506" w:lineRule="auto" w:before="137"/>
        <w:ind w:left="186" w:right="-2"/>
        <w:jc w:val="left"/>
      </w:pPr>
      <w:r>
        <w:rPr/>
        <w:pict>
          <v:shape style="position:absolute;margin-left:81.554001pt;margin-top:46.278687pt;width:449.15pt;height:249.35pt;mso-position-horizontal-relative:page;mso-position-vertical-relative:paragraph;z-index:33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976"/>
                    <w:gridCol w:w="1128"/>
                    <w:gridCol w:w="142"/>
                    <w:gridCol w:w="1136"/>
                    <w:gridCol w:w="142"/>
                    <w:gridCol w:w="1150"/>
                    <w:gridCol w:w="125"/>
                    <w:gridCol w:w="852"/>
                    <w:gridCol w:w="142"/>
                    <w:gridCol w:w="1192"/>
                  </w:tblGrid>
                  <w:tr>
                    <w:trPr>
                      <w:trHeight w:val="596" w:hRule="exact"/>
                    </w:trPr>
                    <w:tc>
                      <w:tcPr>
                        <w:tcW w:w="29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w w:val="100"/>
                            <w:sz w:val="21"/>
                            <w:szCs w:val="21"/>
                          </w:rPr>
                          <w:t>三</w:t>
                        </w:r>
                        <w:r>
                          <w:rPr>
                            <w:rFonts w:ascii="宋体" w:hAnsi="宋体" w:cs="宋体" w:eastAsia="宋体" w:hint="default"/>
                            <w:spacing w:val="-106"/>
                            <w:w w:val="100"/>
                            <w:sz w:val="21"/>
                            <w:szCs w:val="21"/>
                          </w:rPr>
                          <w:t>、</w:t>
                        </w:r>
                        <w:r>
                          <w:rPr>
                            <w:rFonts w:ascii="宋体" w:hAnsi="宋体" w:cs="宋体" w:eastAsia="宋体" w:hint="default"/>
                            <w:w w:val="100"/>
                            <w:sz w:val="21"/>
                            <w:szCs w:val="21"/>
                          </w:rPr>
                          <w:t>可</w:t>
                        </w:r>
                        <w:r>
                          <w:rPr>
                            <w:rFonts w:ascii="宋体" w:hAnsi="宋体" w:cs="宋体" w:eastAsia="宋体" w:hint="default"/>
                            <w:spacing w:val="-3"/>
                            <w:w w:val="100"/>
                            <w:sz w:val="21"/>
                            <w:szCs w:val="21"/>
                          </w:rPr>
                          <w:t>供</w:t>
                        </w:r>
                        <w:r>
                          <w:rPr>
                            <w:rFonts w:ascii="宋体" w:hAnsi="宋体" w:cs="宋体" w:eastAsia="宋体" w:hint="default"/>
                            <w:w w:val="100"/>
                            <w:sz w:val="21"/>
                            <w:szCs w:val="21"/>
                          </w:rPr>
                          <w:t>出</w:t>
                        </w:r>
                        <w:r>
                          <w:rPr>
                            <w:rFonts w:ascii="宋体" w:hAnsi="宋体" w:cs="宋体" w:eastAsia="宋体" w:hint="default"/>
                            <w:spacing w:val="-3"/>
                            <w:w w:val="100"/>
                            <w:sz w:val="21"/>
                            <w:szCs w:val="21"/>
                          </w:rPr>
                          <w:t>售</w:t>
                        </w:r>
                        <w:r>
                          <w:rPr>
                            <w:rFonts w:ascii="宋体" w:hAnsi="宋体" w:cs="宋体" w:eastAsia="宋体" w:hint="default"/>
                            <w:w w:val="100"/>
                            <w:sz w:val="21"/>
                            <w:szCs w:val="21"/>
                          </w:rPr>
                          <w:t>金</w:t>
                        </w:r>
                        <w:r>
                          <w:rPr>
                            <w:rFonts w:ascii="宋体" w:hAnsi="宋体" w:cs="宋体" w:eastAsia="宋体" w:hint="default"/>
                            <w:spacing w:val="-3"/>
                            <w:w w:val="100"/>
                            <w:sz w:val="21"/>
                            <w:szCs w:val="21"/>
                          </w:rPr>
                          <w:t>融</w:t>
                        </w:r>
                        <w:r>
                          <w:rPr>
                            <w:rFonts w:ascii="宋体" w:hAnsi="宋体" w:cs="宋体" w:eastAsia="宋体" w:hint="default"/>
                            <w:w w:val="100"/>
                            <w:sz w:val="21"/>
                            <w:szCs w:val="21"/>
                          </w:rPr>
                          <w:t>资</w:t>
                        </w:r>
                        <w:r>
                          <w:rPr>
                            <w:rFonts w:ascii="宋体" w:hAnsi="宋体" w:cs="宋体" w:eastAsia="宋体" w:hint="default"/>
                            <w:spacing w:val="-3"/>
                            <w:w w:val="100"/>
                            <w:sz w:val="21"/>
                            <w:szCs w:val="21"/>
                          </w:rPr>
                          <w:t>产</w:t>
                        </w:r>
                        <w:r>
                          <w:rPr>
                            <w:rFonts w:ascii="宋体" w:hAnsi="宋体" w:cs="宋体" w:eastAsia="宋体" w:hint="default"/>
                            <w:w w:val="100"/>
                            <w:sz w:val="21"/>
                            <w:szCs w:val="21"/>
                          </w:rPr>
                          <w:t>减</w:t>
                        </w:r>
                        <w:r>
                          <w:rPr>
                            <w:rFonts w:ascii="宋体" w:hAnsi="宋体" w:cs="宋体" w:eastAsia="宋体" w:hint="default"/>
                            <w:spacing w:val="-3"/>
                            <w:w w:val="100"/>
                            <w:sz w:val="21"/>
                            <w:szCs w:val="21"/>
                          </w:rPr>
                          <w:t>值</w:t>
                        </w:r>
                        <w:r>
                          <w:rPr>
                            <w:rFonts w:ascii="宋体" w:hAnsi="宋体" w:cs="宋体" w:eastAsia="宋体" w:hint="default"/>
                            <w:w w:val="100"/>
                            <w:sz w:val="21"/>
                            <w:szCs w:val="21"/>
                          </w:rPr>
                          <w:t>准备</w:t>
                        </w:r>
                      </w:p>
                    </w:tc>
                    <w:tc>
                      <w:tcPr>
                        <w:tcW w:w="1128" w:type="dxa"/>
                        <w:tcBorders>
                          <w:top w:val="nil" w:sz="6" w:space="0" w:color="auto"/>
                          <w:left w:val="nil" w:sz="6" w:space="0" w:color="auto"/>
                          <w:bottom w:val="nil" w:sz="6" w:space="0" w:color="auto"/>
                          <w:right w:val="nil" w:sz="6" w:space="0" w:color="auto"/>
                        </w:tcBorders>
                      </w:tcPr>
                      <w:p>
                        <w:pPr>
                          <w:pStyle w:val="TableParagraph"/>
                          <w:spacing w:line="211" w:lineRule="exact"/>
                          <w:ind w:right="24"/>
                          <w:jc w:val="right"/>
                          <w:rPr>
                            <w:rFonts w:ascii="宋体" w:hAnsi="宋体" w:cs="宋体" w:eastAsia="宋体" w:hint="default"/>
                            <w:sz w:val="21"/>
                            <w:szCs w:val="21"/>
                          </w:rPr>
                        </w:pPr>
                        <w:r>
                          <w:rPr>
                            <w:rFonts w:ascii="宋体"/>
                            <w:sz w:val="21"/>
                          </w:rPr>
                          <w:t>.97</w:t>
                        </w:r>
                      </w:p>
                      <w:p>
                        <w:pPr>
                          <w:pStyle w:val="TableParagraph"/>
                          <w:spacing w:line="240" w:lineRule="auto" w:before="44"/>
                          <w:ind w:right="24"/>
                          <w:jc w:val="right"/>
                          <w:rPr>
                            <w:rFonts w:ascii="宋体" w:hAnsi="宋体" w:cs="宋体" w:eastAsia="宋体" w:hint="default"/>
                            <w:sz w:val="21"/>
                            <w:szCs w:val="21"/>
                          </w:rPr>
                        </w:pPr>
                        <w:r>
                          <w:rPr>
                            <w:rFonts w:ascii="宋体"/>
                            <w:sz w:val="21"/>
                          </w:rPr>
                          <w:t>---</w:t>
                        </w:r>
                      </w:p>
                    </w:tc>
                    <w:tc>
                      <w:tcPr>
                        <w:tcW w:w="1277" w:type="dxa"/>
                        <w:gridSpan w:val="2"/>
                        <w:tcBorders>
                          <w:top w:val="nil" w:sz="6" w:space="0" w:color="auto"/>
                          <w:left w:val="nil" w:sz="6" w:space="0" w:color="auto"/>
                          <w:bottom w:val="nil" w:sz="6" w:space="0" w:color="auto"/>
                          <w:right w:val="nil" w:sz="6" w:space="0" w:color="auto"/>
                        </w:tcBorders>
                      </w:tcPr>
                      <w:p>
                        <w:pPr>
                          <w:pStyle w:val="TableParagraph"/>
                          <w:spacing w:line="211" w:lineRule="exact"/>
                          <w:ind w:right="24"/>
                          <w:jc w:val="right"/>
                          <w:rPr>
                            <w:rFonts w:ascii="宋体" w:hAnsi="宋体" w:cs="宋体" w:eastAsia="宋体" w:hint="default"/>
                            <w:sz w:val="21"/>
                            <w:szCs w:val="21"/>
                          </w:rPr>
                        </w:pPr>
                        <w:r>
                          <w:rPr>
                            <w:rFonts w:ascii="宋体"/>
                            <w:sz w:val="21"/>
                          </w:rPr>
                          <w:t>.26</w:t>
                        </w:r>
                      </w:p>
                      <w:p>
                        <w:pPr>
                          <w:pStyle w:val="TableParagraph"/>
                          <w:spacing w:line="240" w:lineRule="auto" w:before="44"/>
                          <w:ind w:right="24"/>
                          <w:jc w:val="right"/>
                          <w:rPr>
                            <w:rFonts w:ascii="宋体" w:hAnsi="宋体" w:cs="宋体" w:eastAsia="宋体" w:hint="default"/>
                            <w:sz w:val="21"/>
                            <w:szCs w:val="21"/>
                          </w:rPr>
                        </w:pPr>
                        <w:r>
                          <w:rPr>
                            <w:rFonts w:ascii="宋体"/>
                            <w:sz w:val="21"/>
                          </w:rPr>
                          <w:t>---</w:t>
                        </w:r>
                      </w:p>
                    </w:tc>
                    <w:tc>
                      <w:tcPr>
                        <w:tcW w:w="1291" w:type="dxa"/>
                        <w:gridSpan w:val="2"/>
                        <w:tcBorders>
                          <w:top w:val="nil" w:sz="6" w:space="0" w:color="auto"/>
                          <w:left w:val="nil" w:sz="6" w:space="0" w:color="auto"/>
                          <w:bottom w:val="nil" w:sz="6" w:space="0" w:color="auto"/>
                          <w:right w:val="nil" w:sz="6" w:space="0" w:color="auto"/>
                        </w:tcBorders>
                      </w:tcPr>
                      <w:p>
                        <w:pPr>
                          <w:pStyle w:val="TableParagraph"/>
                          <w:spacing w:line="211" w:lineRule="exact"/>
                          <w:ind w:right="24"/>
                          <w:jc w:val="right"/>
                          <w:rPr>
                            <w:rFonts w:ascii="宋体" w:hAnsi="宋体" w:cs="宋体" w:eastAsia="宋体" w:hint="default"/>
                            <w:sz w:val="21"/>
                            <w:szCs w:val="21"/>
                          </w:rPr>
                        </w:pPr>
                        <w:r>
                          <w:rPr>
                            <w:rFonts w:ascii="宋体"/>
                            <w:sz w:val="21"/>
                          </w:rPr>
                          <w:t>.12</w:t>
                        </w:r>
                      </w:p>
                      <w:p>
                        <w:pPr>
                          <w:pStyle w:val="TableParagraph"/>
                          <w:spacing w:line="240" w:lineRule="auto" w:before="44"/>
                          <w:ind w:right="24"/>
                          <w:jc w:val="right"/>
                          <w:rPr>
                            <w:rFonts w:ascii="宋体" w:hAnsi="宋体" w:cs="宋体" w:eastAsia="宋体" w:hint="default"/>
                            <w:sz w:val="21"/>
                            <w:szCs w:val="21"/>
                          </w:rPr>
                        </w:pPr>
                        <w:r>
                          <w:rPr>
                            <w:rFonts w:ascii="宋体"/>
                            <w:sz w:val="21"/>
                          </w:rPr>
                          <w:t>---</w:t>
                        </w:r>
                      </w:p>
                    </w:tc>
                    <w:tc>
                      <w:tcPr>
                        <w:tcW w:w="9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631" w:right="0"/>
                          <w:jc w:val="left"/>
                          <w:rPr>
                            <w:rFonts w:ascii="宋体" w:hAnsi="宋体" w:cs="宋体" w:eastAsia="宋体" w:hint="default"/>
                            <w:sz w:val="21"/>
                            <w:szCs w:val="21"/>
                          </w:rPr>
                        </w:pPr>
                        <w:r>
                          <w:rPr>
                            <w:rFonts w:ascii="宋体"/>
                            <w:sz w:val="21"/>
                          </w:rPr>
                          <w:t>---</w:t>
                        </w:r>
                      </w:p>
                    </w:tc>
                    <w:tc>
                      <w:tcPr>
                        <w:tcW w:w="1334" w:type="dxa"/>
                        <w:gridSpan w:val="2"/>
                        <w:tcBorders>
                          <w:top w:val="nil" w:sz="6" w:space="0" w:color="auto"/>
                          <w:left w:val="nil" w:sz="6" w:space="0" w:color="auto"/>
                          <w:bottom w:val="nil" w:sz="6" w:space="0" w:color="auto"/>
                          <w:right w:val="nil" w:sz="6" w:space="0" w:color="auto"/>
                        </w:tcBorders>
                      </w:tcPr>
                      <w:p>
                        <w:pPr>
                          <w:pStyle w:val="TableParagraph"/>
                          <w:spacing w:line="211" w:lineRule="exact"/>
                          <w:ind w:right="33"/>
                          <w:jc w:val="right"/>
                          <w:rPr>
                            <w:rFonts w:ascii="宋体" w:hAnsi="宋体" w:cs="宋体" w:eastAsia="宋体" w:hint="default"/>
                            <w:sz w:val="21"/>
                            <w:szCs w:val="21"/>
                          </w:rPr>
                        </w:pPr>
                        <w:r>
                          <w:rPr>
                            <w:rFonts w:ascii="宋体"/>
                            <w:sz w:val="21"/>
                          </w:rPr>
                          <w:t>.11</w:t>
                        </w:r>
                      </w:p>
                      <w:p>
                        <w:pPr>
                          <w:pStyle w:val="TableParagraph"/>
                          <w:spacing w:line="240" w:lineRule="auto" w:before="44"/>
                          <w:ind w:right="33"/>
                          <w:jc w:val="right"/>
                          <w:rPr>
                            <w:rFonts w:ascii="宋体" w:hAnsi="宋体" w:cs="宋体" w:eastAsia="宋体" w:hint="default"/>
                            <w:sz w:val="21"/>
                            <w:szCs w:val="21"/>
                          </w:rPr>
                        </w:pPr>
                        <w:r>
                          <w:rPr>
                            <w:rFonts w:ascii="宋体"/>
                            <w:sz w:val="21"/>
                          </w:rPr>
                          <w:t>---</w:t>
                        </w:r>
                      </w:p>
                    </w:tc>
                  </w:tr>
                  <w:tr>
                    <w:trPr>
                      <w:trHeight w:val="344" w:hRule="exact"/>
                    </w:trPr>
                    <w:tc>
                      <w:tcPr>
                        <w:tcW w:w="2976"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1"/>
                            <w:szCs w:val="21"/>
                          </w:rPr>
                        </w:pPr>
                        <w:r>
                          <w:rPr>
                            <w:rFonts w:ascii="宋体" w:hAnsi="宋体" w:cs="宋体" w:eastAsia="宋体" w:hint="default"/>
                            <w:sz w:val="21"/>
                            <w:szCs w:val="21"/>
                          </w:rPr>
                          <w:t>四、持有至到期投资减值准备</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c>
                      <w:tcPr>
                        <w:tcW w:w="12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c>
                      <w:tcPr>
                        <w:tcW w:w="12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c>
                      <w:tcPr>
                        <w:tcW w:w="9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
                          <w:ind w:left="631" w:right="0"/>
                          <w:jc w:val="left"/>
                          <w:rPr>
                            <w:rFonts w:ascii="宋体" w:hAnsi="宋体" w:cs="宋体" w:eastAsia="宋体" w:hint="default"/>
                            <w:sz w:val="21"/>
                            <w:szCs w:val="21"/>
                          </w:rPr>
                        </w:pPr>
                        <w:r>
                          <w:rPr>
                            <w:rFonts w:ascii="宋体"/>
                            <w:sz w:val="21"/>
                          </w:rPr>
                          <w:t>---</w:t>
                        </w:r>
                      </w:p>
                    </w:tc>
                    <w:tc>
                      <w:tcPr>
                        <w:tcW w:w="13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1"/>
                            <w:szCs w:val="21"/>
                          </w:rPr>
                        </w:pPr>
                        <w:r>
                          <w:rPr>
                            <w:rFonts w:ascii="宋体"/>
                            <w:sz w:val="21"/>
                          </w:rPr>
                          <w:t>---</w:t>
                        </w:r>
                      </w:p>
                    </w:tc>
                  </w:tr>
                  <w:tr>
                    <w:trPr>
                      <w:trHeight w:val="346" w:hRule="exact"/>
                    </w:trPr>
                    <w:tc>
                      <w:tcPr>
                        <w:tcW w:w="2976" w:type="dxa"/>
                        <w:tcBorders>
                          <w:top w:val="nil" w:sz="6" w:space="0" w:color="auto"/>
                          <w:left w:val="nil" w:sz="6" w:space="0" w:color="auto"/>
                          <w:bottom w:val="nil" w:sz="6" w:space="0" w:color="auto"/>
                          <w:right w:val="nil" w:sz="6" w:space="0" w:color="auto"/>
                        </w:tcBorders>
                      </w:tcPr>
                      <w:p>
                        <w:pPr>
                          <w:pStyle w:val="TableParagraph"/>
                          <w:spacing w:line="240" w:lineRule="auto" w:before="3"/>
                          <w:ind w:left="35" w:right="0"/>
                          <w:jc w:val="left"/>
                          <w:rPr>
                            <w:rFonts w:ascii="宋体" w:hAnsi="宋体" w:cs="宋体" w:eastAsia="宋体" w:hint="default"/>
                            <w:sz w:val="21"/>
                            <w:szCs w:val="21"/>
                          </w:rPr>
                        </w:pPr>
                        <w:r>
                          <w:rPr>
                            <w:rFonts w:ascii="宋体" w:hAnsi="宋体" w:cs="宋体" w:eastAsia="宋体" w:hint="default"/>
                            <w:sz w:val="21"/>
                            <w:szCs w:val="21"/>
                          </w:rPr>
                          <w:t>五、长期股权投资减值准备</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2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2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9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left="631" w:right="0"/>
                          <w:jc w:val="left"/>
                          <w:rPr>
                            <w:rFonts w:ascii="宋体" w:hAnsi="宋体" w:cs="宋体" w:eastAsia="宋体" w:hint="default"/>
                            <w:sz w:val="21"/>
                            <w:szCs w:val="21"/>
                          </w:rPr>
                        </w:pPr>
                        <w:r>
                          <w:rPr>
                            <w:rFonts w:ascii="宋体"/>
                            <w:sz w:val="21"/>
                          </w:rPr>
                          <w:t>---</w:t>
                        </w:r>
                      </w:p>
                    </w:tc>
                    <w:tc>
                      <w:tcPr>
                        <w:tcW w:w="13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宋体" w:hAnsi="宋体" w:cs="宋体" w:eastAsia="宋体" w:hint="default"/>
                            <w:sz w:val="21"/>
                            <w:szCs w:val="21"/>
                          </w:rPr>
                        </w:pPr>
                        <w:r>
                          <w:rPr>
                            <w:rFonts w:ascii="宋体"/>
                            <w:sz w:val="21"/>
                          </w:rPr>
                          <w:t>---</w:t>
                        </w:r>
                      </w:p>
                    </w:tc>
                  </w:tr>
                  <w:tr>
                    <w:trPr>
                      <w:trHeight w:val="346" w:hRule="exact"/>
                    </w:trPr>
                    <w:tc>
                      <w:tcPr>
                        <w:tcW w:w="2976" w:type="dxa"/>
                        <w:tcBorders>
                          <w:top w:val="nil" w:sz="6" w:space="0" w:color="auto"/>
                          <w:left w:val="nil" w:sz="6" w:space="0" w:color="auto"/>
                          <w:bottom w:val="nil" w:sz="6" w:space="0" w:color="auto"/>
                          <w:right w:val="nil" w:sz="6" w:space="0" w:color="auto"/>
                        </w:tcBorders>
                      </w:tcPr>
                      <w:p>
                        <w:pPr>
                          <w:pStyle w:val="TableParagraph"/>
                          <w:spacing w:line="240" w:lineRule="auto" w:before="3"/>
                          <w:ind w:left="35" w:right="0"/>
                          <w:jc w:val="left"/>
                          <w:rPr>
                            <w:rFonts w:ascii="宋体" w:hAnsi="宋体" w:cs="宋体" w:eastAsia="宋体" w:hint="default"/>
                            <w:sz w:val="21"/>
                            <w:szCs w:val="21"/>
                          </w:rPr>
                        </w:pPr>
                        <w:r>
                          <w:rPr>
                            <w:rFonts w:ascii="宋体" w:hAnsi="宋体" w:cs="宋体" w:eastAsia="宋体" w:hint="default"/>
                            <w:sz w:val="21"/>
                            <w:szCs w:val="21"/>
                          </w:rPr>
                          <w:t>六、投资性房地产减值准备</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2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2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9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left="631" w:right="0"/>
                          <w:jc w:val="left"/>
                          <w:rPr>
                            <w:rFonts w:ascii="宋体" w:hAnsi="宋体" w:cs="宋体" w:eastAsia="宋体" w:hint="default"/>
                            <w:sz w:val="21"/>
                            <w:szCs w:val="21"/>
                          </w:rPr>
                        </w:pPr>
                        <w:r>
                          <w:rPr>
                            <w:rFonts w:ascii="宋体"/>
                            <w:sz w:val="21"/>
                          </w:rPr>
                          <w:t>---</w:t>
                        </w:r>
                      </w:p>
                    </w:tc>
                    <w:tc>
                      <w:tcPr>
                        <w:tcW w:w="13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宋体" w:hAnsi="宋体" w:cs="宋体" w:eastAsia="宋体" w:hint="default"/>
                            <w:sz w:val="21"/>
                            <w:szCs w:val="21"/>
                          </w:rPr>
                        </w:pPr>
                        <w:r>
                          <w:rPr>
                            <w:rFonts w:ascii="宋体"/>
                            <w:sz w:val="21"/>
                          </w:rPr>
                          <w:t>---</w:t>
                        </w:r>
                      </w:p>
                    </w:tc>
                  </w:tr>
                  <w:tr>
                    <w:trPr>
                      <w:trHeight w:val="344" w:hRule="exact"/>
                    </w:trPr>
                    <w:tc>
                      <w:tcPr>
                        <w:tcW w:w="2976" w:type="dxa"/>
                        <w:tcBorders>
                          <w:top w:val="nil" w:sz="6" w:space="0" w:color="auto"/>
                          <w:left w:val="nil" w:sz="6" w:space="0" w:color="auto"/>
                          <w:bottom w:val="nil" w:sz="6" w:space="0" w:color="auto"/>
                          <w:right w:val="nil" w:sz="6" w:space="0" w:color="auto"/>
                        </w:tcBorders>
                      </w:tcPr>
                      <w:p>
                        <w:pPr>
                          <w:pStyle w:val="TableParagraph"/>
                          <w:spacing w:line="240" w:lineRule="auto" w:before="3"/>
                          <w:ind w:left="35" w:right="0"/>
                          <w:jc w:val="left"/>
                          <w:rPr>
                            <w:rFonts w:ascii="宋体" w:hAnsi="宋体" w:cs="宋体" w:eastAsia="宋体" w:hint="default"/>
                            <w:sz w:val="21"/>
                            <w:szCs w:val="21"/>
                          </w:rPr>
                        </w:pPr>
                        <w:r>
                          <w:rPr>
                            <w:rFonts w:ascii="宋体" w:hAnsi="宋体" w:cs="宋体" w:eastAsia="宋体" w:hint="default"/>
                            <w:sz w:val="21"/>
                            <w:szCs w:val="21"/>
                          </w:rPr>
                          <w:t>七、固定资产减值准备</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349,296.54</w:t>
                        </w:r>
                      </w:p>
                    </w:tc>
                    <w:tc>
                      <w:tcPr>
                        <w:tcW w:w="12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2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9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left="631" w:right="0"/>
                          <w:jc w:val="left"/>
                          <w:rPr>
                            <w:rFonts w:ascii="宋体" w:hAnsi="宋体" w:cs="宋体" w:eastAsia="宋体" w:hint="default"/>
                            <w:sz w:val="21"/>
                            <w:szCs w:val="21"/>
                          </w:rPr>
                        </w:pPr>
                        <w:r>
                          <w:rPr>
                            <w:rFonts w:ascii="宋体"/>
                            <w:sz w:val="21"/>
                          </w:rPr>
                          <w:t>---</w:t>
                        </w:r>
                      </w:p>
                    </w:tc>
                    <w:tc>
                      <w:tcPr>
                        <w:tcW w:w="13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left="244" w:right="0"/>
                          <w:jc w:val="left"/>
                          <w:rPr>
                            <w:rFonts w:ascii="宋体" w:hAnsi="宋体" w:cs="宋体" w:eastAsia="宋体" w:hint="default"/>
                            <w:sz w:val="21"/>
                            <w:szCs w:val="21"/>
                          </w:rPr>
                        </w:pPr>
                        <w:r>
                          <w:rPr>
                            <w:rFonts w:ascii="宋体"/>
                            <w:sz w:val="21"/>
                          </w:rPr>
                          <w:t>349,296.54</w:t>
                        </w:r>
                      </w:p>
                    </w:tc>
                  </w:tr>
                  <w:tr>
                    <w:trPr>
                      <w:trHeight w:val="344" w:hRule="exact"/>
                    </w:trPr>
                    <w:tc>
                      <w:tcPr>
                        <w:tcW w:w="2976"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1"/>
                            <w:szCs w:val="21"/>
                          </w:rPr>
                        </w:pPr>
                        <w:r>
                          <w:rPr>
                            <w:rFonts w:ascii="宋体" w:hAnsi="宋体" w:cs="宋体" w:eastAsia="宋体" w:hint="default"/>
                            <w:sz w:val="21"/>
                            <w:szCs w:val="21"/>
                          </w:rPr>
                          <w:t>八、工程物资减值准备</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c>
                      <w:tcPr>
                        <w:tcW w:w="12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c>
                      <w:tcPr>
                        <w:tcW w:w="12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c>
                      <w:tcPr>
                        <w:tcW w:w="9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
                          <w:ind w:left="631" w:right="0"/>
                          <w:jc w:val="left"/>
                          <w:rPr>
                            <w:rFonts w:ascii="宋体" w:hAnsi="宋体" w:cs="宋体" w:eastAsia="宋体" w:hint="default"/>
                            <w:sz w:val="21"/>
                            <w:szCs w:val="21"/>
                          </w:rPr>
                        </w:pPr>
                        <w:r>
                          <w:rPr>
                            <w:rFonts w:ascii="宋体"/>
                            <w:sz w:val="21"/>
                          </w:rPr>
                          <w:t>---</w:t>
                        </w:r>
                      </w:p>
                    </w:tc>
                    <w:tc>
                      <w:tcPr>
                        <w:tcW w:w="13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1"/>
                            <w:szCs w:val="21"/>
                          </w:rPr>
                        </w:pPr>
                        <w:r>
                          <w:rPr>
                            <w:rFonts w:ascii="宋体"/>
                            <w:sz w:val="21"/>
                          </w:rPr>
                          <w:t>---</w:t>
                        </w:r>
                      </w:p>
                    </w:tc>
                  </w:tr>
                  <w:tr>
                    <w:trPr>
                      <w:trHeight w:val="346" w:hRule="exact"/>
                    </w:trPr>
                    <w:tc>
                      <w:tcPr>
                        <w:tcW w:w="2976" w:type="dxa"/>
                        <w:tcBorders>
                          <w:top w:val="nil" w:sz="6" w:space="0" w:color="auto"/>
                          <w:left w:val="nil" w:sz="6" w:space="0" w:color="auto"/>
                          <w:bottom w:val="nil" w:sz="6" w:space="0" w:color="auto"/>
                          <w:right w:val="nil" w:sz="6" w:space="0" w:color="auto"/>
                        </w:tcBorders>
                      </w:tcPr>
                      <w:p>
                        <w:pPr>
                          <w:pStyle w:val="TableParagraph"/>
                          <w:spacing w:line="240" w:lineRule="auto" w:before="3"/>
                          <w:ind w:left="35" w:right="0"/>
                          <w:jc w:val="left"/>
                          <w:rPr>
                            <w:rFonts w:ascii="宋体" w:hAnsi="宋体" w:cs="宋体" w:eastAsia="宋体" w:hint="default"/>
                            <w:sz w:val="21"/>
                            <w:szCs w:val="21"/>
                          </w:rPr>
                        </w:pPr>
                        <w:r>
                          <w:rPr>
                            <w:rFonts w:ascii="宋体" w:hAnsi="宋体" w:cs="宋体" w:eastAsia="宋体" w:hint="default"/>
                            <w:sz w:val="21"/>
                            <w:szCs w:val="21"/>
                          </w:rPr>
                          <w:t>九、在建工程减值准备</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2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2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9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left="631" w:right="0"/>
                          <w:jc w:val="left"/>
                          <w:rPr>
                            <w:rFonts w:ascii="宋体" w:hAnsi="宋体" w:cs="宋体" w:eastAsia="宋体" w:hint="default"/>
                            <w:sz w:val="21"/>
                            <w:szCs w:val="21"/>
                          </w:rPr>
                        </w:pPr>
                        <w:r>
                          <w:rPr>
                            <w:rFonts w:ascii="宋体"/>
                            <w:sz w:val="21"/>
                          </w:rPr>
                          <w:t>---</w:t>
                        </w:r>
                      </w:p>
                    </w:tc>
                    <w:tc>
                      <w:tcPr>
                        <w:tcW w:w="13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宋体" w:hAnsi="宋体" w:cs="宋体" w:eastAsia="宋体" w:hint="default"/>
                            <w:sz w:val="21"/>
                            <w:szCs w:val="21"/>
                          </w:rPr>
                        </w:pPr>
                        <w:r>
                          <w:rPr>
                            <w:rFonts w:ascii="宋体"/>
                            <w:sz w:val="21"/>
                          </w:rPr>
                          <w:t>---</w:t>
                        </w:r>
                      </w:p>
                    </w:tc>
                  </w:tr>
                  <w:tr>
                    <w:trPr>
                      <w:trHeight w:val="278" w:hRule="exact"/>
                    </w:trPr>
                    <w:tc>
                      <w:tcPr>
                        <w:tcW w:w="2976" w:type="dxa"/>
                        <w:tcBorders>
                          <w:top w:val="nil" w:sz="6" w:space="0" w:color="auto"/>
                          <w:left w:val="nil" w:sz="6" w:space="0" w:color="auto"/>
                          <w:bottom w:val="nil" w:sz="6" w:space="0" w:color="auto"/>
                          <w:right w:val="nil" w:sz="6" w:space="0" w:color="auto"/>
                        </w:tcBorders>
                      </w:tcPr>
                      <w:p>
                        <w:pPr>
                          <w:pStyle w:val="TableParagraph"/>
                          <w:spacing w:line="240" w:lineRule="auto" w:before="3"/>
                          <w:ind w:left="35" w:right="0"/>
                          <w:jc w:val="left"/>
                          <w:rPr>
                            <w:rFonts w:ascii="宋体" w:hAnsi="宋体" w:cs="宋体" w:eastAsia="宋体" w:hint="default"/>
                            <w:sz w:val="21"/>
                            <w:szCs w:val="21"/>
                          </w:rPr>
                        </w:pPr>
                        <w:r>
                          <w:rPr>
                            <w:rFonts w:ascii="宋体" w:hAnsi="宋体" w:cs="宋体" w:eastAsia="宋体" w:hint="default"/>
                            <w:sz w:val="21"/>
                            <w:szCs w:val="21"/>
                          </w:rPr>
                          <w:t>十、生产性生物资产减值准备</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2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2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9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left="631" w:right="0"/>
                          <w:jc w:val="left"/>
                          <w:rPr>
                            <w:rFonts w:ascii="宋体" w:hAnsi="宋体" w:cs="宋体" w:eastAsia="宋体" w:hint="default"/>
                            <w:sz w:val="21"/>
                            <w:szCs w:val="21"/>
                          </w:rPr>
                        </w:pPr>
                        <w:r>
                          <w:rPr>
                            <w:rFonts w:ascii="宋体"/>
                            <w:sz w:val="21"/>
                          </w:rPr>
                          <w:t>---</w:t>
                        </w:r>
                      </w:p>
                    </w:tc>
                    <w:tc>
                      <w:tcPr>
                        <w:tcW w:w="13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宋体" w:hAnsi="宋体" w:cs="宋体" w:eastAsia="宋体" w:hint="default"/>
                            <w:sz w:val="21"/>
                            <w:szCs w:val="21"/>
                          </w:rPr>
                        </w:pPr>
                        <w:r>
                          <w:rPr>
                            <w:rFonts w:ascii="宋体"/>
                            <w:sz w:val="21"/>
                          </w:rPr>
                          <w:t>---</w:t>
                        </w:r>
                      </w:p>
                    </w:tc>
                  </w:tr>
                  <w:tr>
                    <w:trPr>
                      <w:trHeight w:val="430" w:hRule="exact"/>
                    </w:trPr>
                    <w:tc>
                      <w:tcPr>
                        <w:tcW w:w="297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57" w:right="0"/>
                          <w:jc w:val="left"/>
                          <w:rPr>
                            <w:rFonts w:ascii="宋体" w:hAnsi="宋体" w:cs="宋体" w:eastAsia="宋体" w:hint="default"/>
                            <w:sz w:val="21"/>
                            <w:szCs w:val="21"/>
                          </w:rPr>
                        </w:pPr>
                        <w:r>
                          <w:rPr>
                            <w:rFonts w:ascii="宋体" w:hAnsi="宋体" w:cs="宋体" w:eastAsia="宋体" w:hint="default"/>
                            <w:spacing w:val="-3"/>
                            <w:w w:val="100"/>
                            <w:sz w:val="21"/>
                            <w:szCs w:val="21"/>
                          </w:rPr>
                          <w:t>其中</w:t>
                        </w:r>
                        <w:r>
                          <w:rPr>
                            <w:rFonts w:ascii="宋体" w:hAnsi="宋体" w:cs="宋体" w:eastAsia="宋体" w:hint="default"/>
                            <w:spacing w:val="-104"/>
                            <w:w w:val="100"/>
                            <w:sz w:val="21"/>
                            <w:szCs w:val="21"/>
                          </w:rPr>
                          <w:t>：</w:t>
                        </w:r>
                        <w:r>
                          <w:rPr>
                            <w:rFonts w:ascii="宋体" w:hAnsi="宋体" w:cs="宋体" w:eastAsia="宋体" w:hint="default"/>
                            <w:spacing w:val="-3"/>
                            <w:w w:val="100"/>
                            <w:sz w:val="21"/>
                            <w:szCs w:val="21"/>
                          </w:rPr>
                          <w:t>成</w:t>
                        </w:r>
                        <w:r>
                          <w:rPr>
                            <w:rFonts w:ascii="宋体" w:hAnsi="宋体" w:cs="宋体" w:eastAsia="宋体" w:hint="default"/>
                            <w:w w:val="100"/>
                            <w:sz w:val="21"/>
                            <w:szCs w:val="21"/>
                          </w:rPr>
                          <w:t>熟</w:t>
                        </w:r>
                        <w:r>
                          <w:rPr>
                            <w:rFonts w:ascii="宋体" w:hAnsi="宋体" w:cs="宋体" w:eastAsia="宋体" w:hint="default"/>
                            <w:spacing w:val="-3"/>
                            <w:w w:val="100"/>
                            <w:sz w:val="21"/>
                            <w:szCs w:val="21"/>
                          </w:rPr>
                          <w:t>生</w:t>
                        </w:r>
                        <w:r>
                          <w:rPr>
                            <w:rFonts w:ascii="宋体" w:hAnsi="宋体" w:cs="宋体" w:eastAsia="宋体" w:hint="default"/>
                            <w:w w:val="100"/>
                            <w:sz w:val="21"/>
                            <w:szCs w:val="21"/>
                          </w:rPr>
                          <w:t>产</w:t>
                        </w:r>
                        <w:r>
                          <w:rPr>
                            <w:rFonts w:ascii="宋体" w:hAnsi="宋体" w:cs="宋体" w:eastAsia="宋体" w:hint="default"/>
                            <w:spacing w:val="-3"/>
                            <w:w w:val="100"/>
                            <w:sz w:val="21"/>
                            <w:szCs w:val="21"/>
                          </w:rPr>
                          <w:t>性</w:t>
                        </w:r>
                        <w:r>
                          <w:rPr>
                            <w:rFonts w:ascii="宋体" w:hAnsi="宋体" w:cs="宋体" w:eastAsia="宋体" w:hint="default"/>
                            <w:w w:val="100"/>
                            <w:sz w:val="21"/>
                            <w:szCs w:val="21"/>
                          </w:rPr>
                          <w:t>生</w:t>
                        </w:r>
                        <w:r>
                          <w:rPr>
                            <w:rFonts w:ascii="宋体" w:hAnsi="宋体" w:cs="宋体" w:eastAsia="宋体" w:hint="default"/>
                            <w:spacing w:val="-3"/>
                            <w:w w:val="100"/>
                            <w:sz w:val="21"/>
                            <w:szCs w:val="21"/>
                          </w:rPr>
                          <w:t>物</w:t>
                        </w:r>
                        <w:r>
                          <w:rPr>
                            <w:rFonts w:ascii="宋体" w:hAnsi="宋体" w:cs="宋体" w:eastAsia="宋体" w:hint="default"/>
                            <w:w w:val="100"/>
                            <w:sz w:val="21"/>
                            <w:szCs w:val="21"/>
                          </w:rPr>
                          <w:t>资产</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c>
                      <w:tcPr>
                        <w:tcW w:w="12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c>
                      <w:tcPr>
                        <w:tcW w:w="12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c>
                      <w:tcPr>
                        <w:tcW w:w="9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631" w:right="0"/>
                          <w:jc w:val="left"/>
                          <w:rPr>
                            <w:rFonts w:ascii="宋体" w:hAnsi="宋体" w:cs="宋体" w:eastAsia="宋体" w:hint="default"/>
                            <w:sz w:val="21"/>
                            <w:szCs w:val="21"/>
                          </w:rPr>
                        </w:pPr>
                        <w:r>
                          <w:rPr>
                            <w:rFonts w:ascii="宋体"/>
                            <w:sz w:val="21"/>
                          </w:rPr>
                          <w:t>---</w:t>
                        </w:r>
                      </w:p>
                    </w:tc>
                    <w:tc>
                      <w:tcPr>
                        <w:tcW w:w="13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33"/>
                          <w:jc w:val="right"/>
                          <w:rPr>
                            <w:rFonts w:ascii="宋体" w:hAnsi="宋体" w:cs="宋体" w:eastAsia="宋体" w:hint="default"/>
                            <w:sz w:val="21"/>
                            <w:szCs w:val="21"/>
                          </w:rPr>
                        </w:pPr>
                        <w:r>
                          <w:rPr>
                            <w:rFonts w:ascii="宋体"/>
                            <w:sz w:val="21"/>
                          </w:rPr>
                          <w:t>---</w:t>
                        </w:r>
                      </w:p>
                    </w:tc>
                  </w:tr>
                  <w:tr>
                    <w:trPr>
                      <w:trHeight w:val="230" w:hRule="exact"/>
                    </w:trPr>
                    <w:tc>
                      <w:tcPr>
                        <w:tcW w:w="2976" w:type="dxa"/>
                        <w:tcBorders>
                          <w:top w:val="nil" w:sz="6" w:space="0" w:color="auto"/>
                          <w:left w:val="nil" w:sz="6" w:space="0" w:color="auto"/>
                          <w:bottom w:val="nil" w:sz="6" w:space="0" w:color="auto"/>
                          <w:right w:val="nil" w:sz="6" w:space="0" w:color="auto"/>
                        </w:tcBorders>
                      </w:tcPr>
                      <w:p>
                        <w:pPr>
                          <w:pStyle w:val="TableParagraph"/>
                          <w:spacing w:line="177" w:lineRule="exact"/>
                          <w:ind w:left="35" w:right="0"/>
                          <w:jc w:val="left"/>
                          <w:rPr>
                            <w:rFonts w:ascii="宋体" w:hAnsi="宋体" w:cs="宋体" w:eastAsia="宋体" w:hint="default"/>
                            <w:sz w:val="21"/>
                            <w:szCs w:val="21"/>
                          </w:rPr>
                        </w:pPr>
                        <w:r>
                          <w:rPr>
                            <w:rFonts w:ascii="宋体" w:hAnsi="宋体" w:cs="宋体" w:eastAsia="宋体" w:hint="default"/>
                            <w:sz w:val="21"/>
                            <w:szCs w:val="21"/>
                          </w:rPr>
                          <w:t>减值准备</w:t>
                        </w:r>
                      </w:p>
                    </w:tc>
                    <w:tc>
                      <w:tcPr>
                        <w:tcW w:w="1128" w:type="dxa"/>
                        <w:tcBorders>
                          <w:top w:val="nil" w:sz="6" w:space="0" w:color="auto"/>
                          <w:left w:val="nil" w:sz="6" w:space="0" w:color="auto"/>
                          <w:bottom w:val="nil" w:sz="6" w:space="0" w:color="auto"/>
                          <w:right w:val="nil" w:sz="6" w:space="0" w:color="auto"/>
                        </w:tcBorders>
                      </w:tcPr>
                      <w:p>
                        <w:pPr/>
                      </w:p>
                    </w:tc>
                    <w:tc>
                      <w:tcPr>
                        <w:tcW w:w="142"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
                    </w:tc>
                    <w:tc>
                      <w:tcPr>
                        <w:tcW w:w="142"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
                    </w:tc>
                    <w:tc>
                      <w:tcPr>
                        <w:tcW w:w="125"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
                    </w:tc>
                    <w:tc>
                      <w:tcPr>
                        <w:tcW w:w="142"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
                    </w:tc>
                  </w:tr>
                  <w:tr>
                    <w:trPr>
                      <w:trHeight w:val="331" w:hRule="exact"/>
                    </w:trPr>
                    <w:tc>
                      <w:tcPr>
                        <w:tcW w:w="2976" w:type="dxa"/>
                        <w:tcBorders>
                          <w:top w:val="nil" w:sz="6" w:space="0" w:color="auto"/>
                          <w:left w:val="nil" w:sz="6" w:space="0" w:color="auto"/>
                          <w:bottom w:val="nil" w:sz="6" w:space="0" w:color="auto"/>
                          <w:right w:val="nil" w:sz="6" w:space="0" w:color="auto"/>
                        </w:tcBorders>
                      </w:tcPr>
                      <w:p>
                        <w:pPr>
                          <w:pStyle w:val="TableParagraph"/>
                          <w:spacing w:line="264" w:lineRule="exact"/>
                          <w:ind w:left="35" w:right="0"/>
                          <w:jc w:val="left"/>
                          <w:rPr>
                            <w:rFonts w:ascii="宋体" w:hAnsi="宋体" w:cs="宋体" w:eastAsia="宋体" w:hint="default"/>
                            <w:sz w:val="21"/>
                            <w:szCs w:val="21"/>
                          </w:rPr>
                        </w:pPr>
                        <w:r>
                          <w:rPr>
                            <w:rFonts w:ascii="宋体" w:hAnsi="宋体" w:cs="宋体" w:eastAsia="宋体" w:hint="default"/>
                            <w:sz w:val="21"/>
                            <w:szCs w:val="21"/>
                          </w:rPr>
                          <w:t>十一、油气资产减值准备</w:t>
                        </w:r>
                      </w:p>
                    </w:tc>
                    <w:tc>
                      <w:tcPr>
                        <w:tcW w:w="1128"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z w:val="21"/>
                          </w:rPr>
                          <w:t>---</w:t>
                        </w:r>
                      </w:p>
                    </w:tc>
                    <w:tc>
                      <w:tcPr>
                        <w:tcW w:w="142"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z w:val="21"/>
                          </w:rPr>
                          <w:t>---</w:t>
                        </w:r>
                      </w:p>
                    </w:tc>
                    <w:tc>
                      <w:tcPr>
                        <w:tcW w:w="142"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z w:val="21"/>
                          </w:rPr>
                          <w:t>---</w:t>
                        </w:r>
                      </w:p>
                    </w:tc>
                    <w:tc>
                      <w:tcPr>
                        <w:tcW w:w="125"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Style w:val="TableParagraph"/>
                          <w:spacing w:line="264" w:lineRule="exact"/>
                          <w:ind w:right="27"/>
                          <w:jc w:val="right"/>
                          <w:rPr>
                            <w:rFonts w:ascii="宋体" w:hAnsi="宋体" w:cs="宋体" w:eastAsia="宋体" w:hint="default"/>
                            <w:sz w:val="21"/>
                            <w:szCs w:val="21"/>
                          </w:rPr>
                        </w:pPr>
                        <w:r>
                          <w:rPr>
                            <w:rFonts w:ascii="宋体"/>
                            <w:sz w:val="21"/>
                          </w:rPr>
                          <w:t>---</w:t>
                        </w:r>
                      </w:p>
                    </w:tc>
                    <w:tc>
                      <w:tcPr>
                        <w:tcW w:w="142"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Style w:val="TableParagraph"/>
                          <w:spacing w:line="264" w:lineRule="exact"/>
                          <w:ind w:right="33"/>
                          <w:jc w:val="right"/>
                          <w:rPr>
                            <w:rFonts w:ascii="宋体" w:hAnsi="宋体" w:cs="宋体" w:eastAsia="宋体" w:hint="default"/>
                            <w:sz w:val="21"/>
                            <w:szCs w:val="21"/>
                          </w:rPr>
                        </w:pPr>
                        <w:r>
                          <w:rPr>
                            <w:rFonts w:ascii="宋体"/>
                            <w:sz w:val="21"/>
                          </w:rPr>
                          <w:t>---</w:t>
                        </w:r>
                      </w:p>
                    </w:tc>
                  </w:tr>
                  <w:tr>
                    <w:trPr>
                      <w:trHeight w:val="346" w:hRule="exact"/>
                    </w:trPr>
                    <w:tc>
                      <w:tcPr>
                        <w:tcW w:w="2976" w:type="dxa"/>
                        <w:tcBorders>
                          <w:top w:val="nil" w:sz="6" w:space="0" w:color="auto"/>
                          <w:left w:val="nil" w:sz="6" w:space="0" w:color="auto"/>
                          <w:bottom w:val="nil" w:sz="6" w:space="0" w:color="auto"/>
                          <w:right w:val="nil" w:sz="6" w:space="0" w:color="auto"/>
                        </w:tcBorders>
                      </w:tcPr>
                      <w:p>
                        <w:pPr>
                          <w:pStyle w:val="TableParagraph"/>
                          <w:spacing w:line="240" w:lineRule="auto" w:before="3"/>
                          <w:ind w:left="35" w:right="0"/>
                          <w:jc w:val="left"/>
                          <w:rPr>
                            <w:rFonts w:ascii="宋体" w:hAnsi="宋体" w:cs="宋体" w:eastAsia="宋体" w:hint="default"/>
                            <w:sz w:val="21"/>
                            <w:szCs w:val="21"/>
                          </w:rPr>
                        </w:pPr>
                        <w:r>
                          <w:rPr>
                            <w:rFonts w:ascii="宋体" w:hAnsi="宋体" w:cs="宋体" w:eastAsia="宋体" w:hint="default"/>
                            <w:sz w:val="21"/>
                            <w:szCs w:val="21"/>
                          </w:rPr>
                          <w:t>十二、无形资产减值准备</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42"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42"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25"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7"/>
                          <w:jc w:val="right"/>
                          <w:rPr>
                            <w:rFonts w:ascii="宋体" w:hAnsi="宋体" w:cs="宋体" w:eastAsia="宋体" w:hint="default"/>
                            <w:sz w:val="21"/>
                            <w:szCs w:val="21"/>
                          </w:rPr>
                        </w:pPr>
                        <w:r>
                          <w:rPr>
                            <w:rFonts w:ascii="宋体"/>
                            <w:sz w:val="21"/>
                          </w:rPr>
                          <w:t>---</w:t>
                        </w:r>
                      </w:p>
                    </w:tc>
                    <w:tc>
                      <w:tcPr>
                        <w:tcW w:w="142"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宋体" w:hAnsi="宋体" w:cs="宋体" w:eastAsia="宋体" w:hint="default"/>
                            <w:sz w:val="21"/>
                            <w:szCs w:val="21"/>
                          </w:rPr>
                        </w:pPr>
                        <w:r>
                          <w:rPr>
                            <w:rFonts w:ascii="宋体"/>
                            <w:sz w:val="21"/>
                          </w:rPr>
                          <w:t>---</w:t>
                        </w:r>
                      </w:p>
                    </w:tc>
                  </w:tr>
                  <w:tr>
                    <w:trPr>
                      <w:trHeight w:val="346" w:hRule="exact"/>
                    </w:trPr>
                    <w:tc>
                      <w:tcPr>
                        <w:tcW w:w="2976" w:type="dxa"/>
                        <w:tcBorders>
                          <w:top w:val="nil" w:sz="6" w:space="0" w:color="auto"/>
                          <w:left w:val="nil" w:sz="6" w:space="0" w:color="auto"/>
                          <w:bottom w:val="nil" w:sz="6" w:space="0" w:color="auto"/>
                          <w:right w:val="nil" w:sz="6" w:space="0" w:color="auto"/>
                        </w:tcBorders>
                      </w:tcPr>
                      <w:p>
                        <w:pPr>
                          <w:pStyle w:val="TableParagraph"/>
                          <w:spacing w:line="240" w:lineRule="auto" w:before="3"/>
                          <w:ind w:left="35" w:right="0"/>
                          <w:jc w:val="left"/>
                          <w:rPr>
                            <w:rFonts w:ascii="宋体" w:hAnsi="宋体" w:cs="宋体" w:eastAsia="宋体" w:hint="default"/>
                            <w:sz w:val="21"/>
                            <w:szCs w:val="21"/>
                          </w:rPr>
                        </w:pPr>
                        <w:r>
                          <w:rPr>
                            <w:rFonts w:ascii="宋体" w:hAnsi="宋体" w:cs="宋体" w:eastAsia="宋体" w:hint="default"/>
                            <w:sz w:val="21"/>
                            <w:szCs w:val="21"/>
                          </w:rPr>
                          <w:t>十三、商誉减值准备</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42"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42"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25"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7"/>
                          <w:jc w:val="right"/>
                          <w:rPr>
                            <w:rFonts w:ascii="宋体" w:hAnsi="宋体" w:cs="宋体" w:eastAsia="宋体" w:hint="default"/>
                            <w:sz w:val="21"/>
                            <w:szCs w:val="21"/>
                          </w:rPr>
                        </w:pPr>
                        <w:r>
                          <w:rPr>
                            <w:rFonts w:ascii="宋体"/>
                            <w:sz w:val="21"/>
                          </w:rPr>
                          <w:t>---</w:t>
                        </w:r>
                      </w:p>
                    </w:tc>
                    <w:tc>
                      <w:tcPr>
                        <w:tcW w:w="142"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宋体" w:hAnsi="宋体" w:cs="宋体" w:eastAsia="宋体" w:hint="default"/>
                            <w:sz w:val="21"/>
                            <w:szCs w:val="21"/>
                          </w:rPr>
                        </w:pPr>
                        <w:r>
                          <w:rPr>
                            <w:rFonts w:ascii="宋体"/>
                            <w:sz w:val="21"/>
                          </w:rPr>
                          <w:t>---</w:t>
                        </w:r>
                      </w:p>
                    </w:tc>
                  </w:tr>
                  <w:tr>
                    <w:trPr>
                      <w:trHeight w:val="349" w:hRule="exact"/>
                    </w:trPr>
                    <w:tc>
                      <w:tcPr>
                        <w:tcW w:w="2976" w:type="dxa"/>
                        <w:tcBorders>
                          <w:top w:val="nil" w:sz="6" w:space="0" w:color="auto"/>
                          <w:left w:val="nil" w:sz="6" w:space="0" w:color="auto"/>
                          <w:bottom w:val="nil" w:sz="6" w:space="0" w:color="auto"/>
                          <w:right w:val="nil" w:sz="6" w:space="0" w:color="auto"/>
                        </w:tcBorders>
                      </w:tcPr>
                      <w:p>
                        <w:pPr>
                          <w:pStyle w:val="TableParagraph"/>
                          <w:spacing w:line="240" w:lineRule="auto" w:before="3"/>
                          <w:ind w:left="35" w:right="0"/>
                          <w:jc w:val="left"/>
                          <w:rPr>
                            <w:rFonts w:ascii="宋体" w:hAnsi="宋体" w:cs="宋体" w:eastAsia="宋体" w:hint="default"/>
                            <w:sz w:val="21"/>
                            <w:szCs w:val="21"/>
                          </w:rPr>
                        </w:pPr>
                        <w:r>
                          <w:rPr>
                            <w:rFonts w:ascii="宋体" w:hAnsi="宋体" w:cs="宋体" w:eastAsia="宋体" w:hint="default"/>
                            <w:sz w:val="21"/>
                            <w:szCs w:val="21"/>
                          </w:rPr>
                          <w:t>十四、其他</w:t>
                        </w:r>
                      </w:p>
                    </w:tc>
                    <w:tc>
                      <w:tcPr>
                        <w:tcW w:w="1128"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42"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42"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25"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7"/>
                          <w:jc w:val="right"/>
                          <w:rPr>
                            <w:rFonts w:ascii="宋体" w:hAnsi="宋体" w:cs="宋体" w:eastAsia="宋体" w:hint="default"/>
                            <w:sz w:val="21"/>
                            <w:szCs w:val="21"/>
                          </w:rPr>
                        </w:pPr>
                        <w:r>
                          <w:rPr>
                            <w:rFonts w:ascii="宋体"/>
                            <w:sz w:val="21"/>
                          </w:rPr>
                          <w:t>---</w:t>
                        </w:r>
                      </w:p>
                    </w:tc>
                    <w:tc>
                      <w:tcPr>
                        <w:tcW w:w="142"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33"/>
                          <w:jc w:val="right"/>
                          <w:rPr>
                            <w:rFonts w:ascii="宋体" w:hAnsi="宋体" w:cs="宋体" w:eastAsia="宋体" w:hint="default"/>
                            <w:sz w:val="21"/>
                            <w:szCs w:val="21"/>
                          </w:rPr>
                        </w:pPr>
                        <w:r>
                          <w:rPr>
                            <w:rFonts w:ascii="宋体"/>
                            <w:sz w:val="21"/>
                          </w:rPr>
                          <w:t>---</w:t>
                        </w:r>
                      </w:p>
                    </w:tc>
                  </w:tr>
                </w:tbl>
                <w:p>
                  <w:pPr/>
                </w:p>
              </w:txbxContent>
            </v:textbox>
            <w10:wrap type="none"/>
          </v:shape>
        </w:pict>
      </w:r>
      <w:r>
        <w:rPr/>
        <w:t>一、坏账准备</w:t>
      </w:r>
      <w:r>
        <w:rPr>
          <w:w w:val="100"/>
        </w:rPr>
        <w:t> </w:t>
      </w:r>
      <w:r>
        <w:rPr>
          <w:spacing w:val="-2"/>
        </w:rPr>
        <w:t>二、存货跌价准备</w:t>
      </w:r>
    </w:p>
    <w:p>
      <w:pPr>
        <w:pStyle w:val="BodyText"/>
        <w:spacing w:line="268" w:lineRule="exact"/>
        <w:ind w:left="0" w:right="0"/>
        <w:jc w:val="right"/>
        <w:rPr>
          <w:rFonts w:ascii="宋体" w:hAnsi="宋体" w:cs="宋体" w:eastAsia="宋体" w:hint="default"/>
        </w:rPr>
      </w:pPr>
      <w:r>
        <w:rPr>
          <w:spacing w:val="-1"/>
        </w:rPr>
        <w:br w:type="column"/>
      </w:r>
      <w:r>
        <w:rPr>
          <w:rFonts w:ascii="宋体"/>
          <w:spacing w:val="-1"/>
        </w:rPr>
        <w:t>12,907,270</w:t>
      </w:r>
    </w:p>
    <w:p>
      <w:pPr>
        <w:pStyle w:val="BodyText"/>
        <w:spacing w:line="240" w:lineRule="auto" w:before="15"/>
        <w:ind w:left="0" w:right="0"/>
        <w:jc w:val="right"/>
        <w:rPr>
          <w:rFonts w:ascii="宋体" w:hAnsi="宋体" w:cs="宋体" w:eastAsia="宋体" w:hint="default"/>
        </w:rPr>
      </w:pPr>
      <w:r>
        <w:rPr>
          <w:rFonts w:ascii="宋体"/>
        </w:rPr>
        <w:t>.76</w:t>
      </w:r>
    </w:p>
    <w:p>
      <w:pPr>
        <w:pStyle w:val="BodyText"/>
        <w:spacing w:line="240" w:lineRule="auto" w:before="15"/>
        <w:ind w:left="0" w:right="0"/>
        <w:jc w:val="right"/>
        <w:rPr>
          <w:rFonts w:ascii="宋体" w:hAnsi="宋体" w:cs="宋体" w:eastAsia="宋体" w:hint="default"/>
        </w:rPr>
      </w:pPr>
      <w:r>
        <w:rPr>
          <w:rFonts w:ascii="宋体"/>
          <w:spacing w:val="-1"/>
        </w:rPr>
        <w:t>56,955,110</w:t>
      </w:r>
    </w:p>
    <w:p>
      <w:pPr>
        <w:pStyle w:val="BodyText"/>
        <w:spacing w:line="268" w:lineRule="exact"/>
        <w:ind w:left="0" w:right="0"/>
        <w:jc w:val="right"/>
        <w:rPr>
          <w:rFonts w:ascii="宋体" w:hAnsi="宋体" w:cs="宋体" w:eastAsia="宋体" w:hint="default"/>
        </w:rPr>
      </w:pPr>
      <w:r>
        <w:rPr>
          <w:spacing w:val="-1"/>
        </w:rPr>
        <w:br w:type="column"/>
      </w:r>
      <w:r>
        <w:rPr>
          <w:rFonts w:ascii="宋体"/>
          <w:spacing w:val="-1"/>
        </w:rPr>
        <w:t>8,820,726.</w:t>
      </w:r>
    </w:p>
    <w:p>
      <w:pPr>
        <w:pStyle w:val="BodyText"/>
        <w:spacing w:line="240" w:lineRule="auto" w:before="15"/>
        <w:ind w:left="0" w:right="0"/>
        <w:jc w:val="right"/>
        <w:rPr>
          <w:rFonts w:ascii="宋体" w:hAnsi="宋体" w:cs="宋体" w:eastAsia="宋体" w:hint="default"/>
        </w:rPr>
      </w:pPr>
      <w:r>
        <w:rPr>
          <w:rFonts w:ascii="宋体"/>
        </w:rPr>
        <w:t>02</w:t>
      </w:r>
    </w:p>
    <w:p>
      <w:pPr>
        <w:pStyle w:val="BodyText"/>
        <w:spacing w:line="240" w:lineRule="auto" w:before="15"/>
        <w:ind w:left="0" w:right="0"/>
        <w:jc w:val="right"/>
        <w:rPr>
          <w:rFonts w:ascii="宋体" w:hAnsi="宋体" w:cs="宋体" w:eastAsia="宋体" w:hint="default"/>
        </w:rPr>
      </w:pPr>
      <w:r>
        <w:rPr>
          <w:rFonts w:ascii="宋体"/>
          <w:spacing w:val="-1"/>
        </w:rPr>
        <w:t>25,185,688</w:t>
      </w:r>
    </w:p>
    <w:p>
      <w:pPr>
        <w:rPr>
          <w:sz w:val="10"/>
          <w:szCs w:val="10"/>
        </w:rPr>
      </w:pPr>
      <w:r>
        <w:rPr>
          <w:sz w:val="10"/>
        </w:rPr>
        <w:br w:type="column"/>
      </w:r>
    </w:p>
    <w:p>
      <w:pPr>
        <w:spacing w:line="20" w:lineRule="exact"/>
        <w:ind w:left="111" w:right="-85" w:firstLine="0"/>
        <w:rPr>
          <w:rFonts w:ascii="宋体" w:hAnsi="宋体" w:cs="宋体" w:eastAsia="宋体" w:hint="default"/>
          <w:sz w:val="2"/>
          <w:szCs w:val="2"/>
        </w:rPr>
      </w:pPr>
      <w:r>
        <w:rPr>
          <w:rFonts w:ascii="宋体"/>
          <w:sz w:val="2"/>
        </w:rPr>
        <w:pict>
          <v:group style="width:58pt;height:.5pt;mso-position-horizontal-relative:char;mso-position-vertical-relative:line" coordorigin="0,0" coordsize="1160,10">
            <v:group style="position:absolute;left:5;top:5;width:1150;height:2" coordorigin="5,5" coordsize="1150,2">
              <v:shape style="position:absolute;left:5;top:5;width:1150;height:2" coordorigin="5,5" coordsize="1150,0" path="m5,5l1154,5e" filled="false" stroked="true" strokeweight=".48001pt" strokecolor="#000000">
                <v:path arrowok="t"/>
              </v:shape>
            </v:group>
          </v:group>
        </w:pict>
      </w:r>
      <w:r>
        <w:rPr>
          <w:rFonts w:ascii="宋体"/>
          <w:sz w:val="2"/>
        </w:rPr>
      </w:r>
      <w:r>
        <w:rPr>
          <w:rFonts w:ascii="Times New Roman"/>
          <w:spacing w:val="104"/>
          <w:sz w:val="2"/>
        </w:rPr>
        <w:t> </w:t>
      </w:r>
      <w:r>
        <w:rPr>
          <w:rFonts w:ascii="宋体"/>
          <w:spacing w:val="104"/>
          <w:sz w:val="2"/>
        </w:rPr>
        <w:pict>
          <v:group style="width:43.15pt;height:.5pt;mso-position-horizontal-relative:char;mso-position-vertical-relative:line" coordorigin="0,0" coordsize="863,10">
            <v:group style="position:absolute;left:5;top:5;width:853;height:2" coordorigin="5,5" coordsize="853,2">
              <v:shape style="position:absolute;left:5;top:5;width:853;height:2" coordorigin="5,5" coordsize="853,0" path="m5,5l857,5e" filled="false" stroked="true" strokeweight=".48001pt" strokecolor="#000000">
                <v:path arrowok="t"/>
              </v:shape>
            </v:group>
          </v:group>
        </w:pict>
      </w:r>
      <w:r>
        <w:rPr>
          <w:rFonts w:ascii="宋体"/>
          <w:spacing w:val="104"/>
          <w:sz w:val="2"/>
        </w:rPr>
      </w:r>
    </w:p>
    <w:p>
      <w:pPr>
        <w:pStyle w:val="BodyText"/>
        <w:tabs>
          <w:tab w:pos="657" w:val="left" w:leader="none"/>
        </w:tabs>
        <w:spacing w:line="240" w:lineRule="auto" w:before="117"/>
        <w:ind w:left="0" w:right="0"/>
        <w:jc w:val="right"/>
        <w:rPr>
          <w:rFonts w:ascii="宋体" w:hAnsi="宋体" w:cs="宋体" w:eastAsia="宋体" w:hint="default"/>
        </w:rPr>
      </w:pPr>
      <w:r>
        <w:rPr>
          <w:rFonts w:ascii="宋体"/>
        </w:rPr>
        <w:t>---</w:t>
        <w:tab/>
        <w:t>639.75</w:t>
      </w:r>
    </w:p>
    <w:p>
      <w:pPr>
        <w:pStyle w:val="BodyText"/>
        <w:spacing w:line="209" w:lineRule="exact" w:before="162"/>
        <w:ind w:left="186" w:right="0"/>
        <w:jc w:val="left"/>
        <w:rPr>
          <w:rFonts w:ascii="宋体" w:hAnsi="宋体" w:cs="宋体" w:eastAsia="宋体" w:hint="default"/>
        </w:rPr>
      </w:pPr>
      <w:r>
        <w:rPr>
          <w:rFonts w:ascii="宋体"/>
        </w:rPr>
        <w:t>12,600,295</w:t>
      </w:r>
    </w:p>
    <w:p>
      <w:pPr>
        <w:pStyle w:val="BodyText"/>
        <w:spacing w:line="209" w:lineRule="exact"/>
        <w:ind w:left="0" w:right="0"/>
        <w:jc w:val="right"/>
        <w:rPr>
          <w:rFonts w:ascii="宋体" w:hAnsi="宋体" w:cs="宋体" w:eastAsia="宋体" w:hint="default"/>
        </w:rPr>
      </w:pPr>
      <w:r>
        <w:rPr>
          <w:rFonts w:ascii="宋体"/>
        </w:rPr>
        <w:t>---</w:t>
      </w:r>
    </w:p>
    <w:p>
      <w:pPr>
        <w:pStyle w:val="BodyText"/>
        <w:spacing w:line="268" w:lineRule="exact"/>
        <w:ind w:left="186" w:right="0"/>
        <w:jc w:val="left"/>
        <w:rPr>
          <w:rFonts w:ascii="宋体" w:hAnsi="宋体" w:cs="宋体" w:eastAsia="宋体" w:hint="default"/>
        </w:rPr>
      </w:pPr>
      <w:r>
        <w:rPr/>
        <w:br w:type="column"/>
      </w:r>
      <w:r>
        <w:rPr>
          <w:rFonts w:ascii="宋体"/>
        </w:rPr>
        <w:t>21,727,357</w:t>
      </w:r>
    </w:p>
    <w:p>
      <w:pPr>
        <w:pStyle w:val="BodyText"/>
        <w:spacing w:line="240" w:lineRule="auto" w:before="15"/>
        <w:ind w:left="922" w:right="0"/>
        <w:jc w:val="left"/>
        <w:rPr>
          <w:rFonts w:ascii="宋体" w:hAnsi="宋体" w:cs="宋体" w:eastAsia="宋体" w:hint="default"/>
        </w:rPr>
      </w:pPr>
      <w:r>
        <w:rPr>
          <w:rFonts w:ascii="宋体"/>
        </w:rPr>
        <w:t>.03</w:t>
      </w:r>
    </w:p>
    <w:p>
      <w:pPr>
        <w:pStyle w:val="BodyText"/>
        <w:spacing w:line="240" w:lineRule="auto" w:before="15"/>
        <w:ind w:left="186" w:right="0"/>
        <w:jc w:val="left"/>
        <w:rPr>
          <w:rFonts w:ascii="宋体" w:hAnsi="宋体" w:cs="宋体" w:eastAsia="宋体" w:hint="default"/>
        </w:rPr>
      </w:pPr>
      <w:r>
        <w:rPr>
          <w:rFonts w:ascii="宋体"/>
        </w:rPr>
        <w:t>69,540,504</w:t>
      </w:r>
    </w:p>
    <w:p>
      <w:pPr>
        <w:spacing w:after="0" w:line="240" w:lineRule="auto"/>
        <w:jc w:val="left"/>
        <w:rPr>
          <w:rFonts w:ascii="宋体" w:hAnsi="宋体" w:cs="宋体" w:eastAsia="宋体" w:hint="default"/>
        </w:rPr>
        <w:sectPr>
          <w:type w:val="continuous"/>
          <w:pgSz w:w="11910" w:h="16840"/>
          <w:pgMar w:top="1060" w:bottom="1380" w:left="1480" w:right="1140"/>
          <w:cols w:num="5" w:equalWidth="0">
            <w:col w:w="1869" w:space="1119"/>
            <w:col w:w="1240" w:space="40"/>
            <w:col w:w="1237" w:space="51"/>
            <w:col w:w="2215" w:space="88"/>
            <w:col w:w="1431"/>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060" w:bottom="1380" w:left="1480" w:right="1140"/>
        </w:sectPr>
      </w:pPr>
    </w:p>
    <w:p>
      <w:pPr>
        <w:spacing w:line="240" w:lineRule="auto" w:before="12"/>
        <w:rPr>
          <w:rFonts w:ascii="宋体" w:hAnsi="宋体" w:cs="宋体" w:eastAsia="宋体" w:hint="default"/>
          <w:sz w:val="15"/>
          <w:szCs w:val="15"/>
        </w:rPr>
      </w:pPr>
    </w:p>
    <w:p>
      <w:pPr>
        <w:pStyle w:val="Heading4"/>
        <w:spacing w:line="210" w:lineRule="exact"/>
        <w:ind w:right="0"/>
        <w:jc w:val="right"/>
        <w:rPr>
          <w:rFonts w:ascii="宋体" w:hAnsi="宋体" w:cs="宋体" w:eastAsia="宋体" w:hint="default"/>
          <w:b w:val="0"/>
          <w:bCs w:val="0"/>
        </w:rPr>
      </w:pPr>
      <w:r>
        <w:rPr>
          <w:rFonts w:ascii="宋体"/>
          <w:w w:val="95"/>
        </w:rPr>
        <w:t>70,211,678</w:t>
      </w:r>
      <w:r>
        <w:rPr>
          <w:rFonts w:ascii="宋体"/>
          <w:b w:val="0"/>
        </w:rPr>
      </w:r>
    </w:p>
    <w:p>
      <w:pPr>
        <w:pStyle w:val="BodyText"/>
        <w:tabs>
          <w:tab w:pos="1709" w:val="left" w:leader="none"/>
        </w:tabs>
        <w:spacing w:line="145" w:lineRule="exact"/>
        <w:ind w:left="1287" w:right="0"/>
        <w:jc w:val="left"/>
      </w:pPr>
      <w:r>
        <w:rPr/>
        <w:t>合</w:t>
        <w:tab/>
        <w:t>计</w:t>
      </w:r>
    </w:p>
    <w:p>
      <w:pPr>
        <w:pStyle w:val="Heading4"/>
        <w:spacing w:line="211" w:lineRule="exact"/>
        <w:ind w:right="0"/>
        <w:jc w:val="right"/>
        <w:rPr>
          <w:rFonts w:ascii="宋体" w:hAnsi="宋体" w:cs="宋体" w:eastAsia="宋体" w:hint="default"/>
          <w:b w:val="0"/>
          <w:bCs w:val="0"/>
        </w:rPr>
      </w:pPr>
      <w:r>
        <w:rPr>
          <w:rFonts w:ascii="宋体"/>
          <w:w w:val="95"/>
        </w:rPr>
        <w:t>.27</w:t>
      </w:r>
      <w:r>
        <w:rPr>
          <w:rFonts w:ascii="宋体"/>
          <w:b w:val="0"/>
        </w:rPr>
      </w:r>
    </w:p>
    <w:p>
      <w:pPr>
        <w:spacing w:line="240" w:lineRule="auto" w:before="12"/>
        <w:rPr>
          <w:rFonts w:ascii="宋体" w:hAnsi="宋体" w:cs="宋体" w:eastAsia="宋体" w:hint="default"/>
          <w:b/>
          <w:bCs/>
          <w:sz w:val="15"/>
          <w:szCs w:val="15"/>
        </w:rPr>
      </w:pPr>
      <w:r>
        <w:rPr/>
        <w:br w:type="column"/>
      </w:r>
      <w:r>
        <w:rPr>
          <w:rFonts w:ascii="宋体"/>
          <w:b/>
          <w:sz w:val="15"/>
        </w:rPr>
      </w:r>
    </w:p>
    <w:p>
      <w:pPr>
        <w:spacing w:before="0"/>
        <w:ind w:left="0" w:right="0" w:firstLine="0"/>
        <w:jc w:val="right"/>
        <w:rPr>
          <w:rFonts w:ascii="宋体" w:hAnsi="宋体" w:cs="宋体" w:eastAsia="宋体" w:hint="default"/>
          <w:sz w:val="21"/>
          <w:szCs w:val="21"/>
        </w:rPr>
      </w:pPr>
      <w:r>
        <w:rPr>
          <w:rFonts w:ascii="宋体"/>
          <w:b/>
          <w:w w:val="95"/>
          <w:sz w:val="21"/>
        </w:rPr>
        <w:t>34,006,414</w:t>
      </w:r>
      <w:r>
        <w:rPr>
          <w:rFonts w:ascii="宋体"/>
          <w:sz w:val="21"/>
        </w:rPr>
      </w:r>
    </w:p>
    <w:p>
      <w:pPr>
        <w:spacing w:before="16"/>
        <w:ind w:left="0" w:right="0" w:firstLine="0"/>
        <w:jc w:val="right"/>
        <w:rPr>
          <w:rFonts w:ascii="宋体" w:hAnsi="宋体" w:cs="宋体" w:eastAsia="宋体" w:hint="default"/>
          <w:sz w:val="21"/>
          <w:szCs w:val="21"/>
        </w:rPr>
      </w:pPr>
      <w:r>
        <w:rPr>
          <w:rFonts w:ascii="宋体"/>
          <w:b/>
          <w:w w:val="95"/>
          <w:sz w:val="21"/>
        </w:rPr>
        <w:t>.28</w:t>
      </w:r>
      <w:r>
        <w:rPr>
          <w:rFonts w:ascii="宋体"/>
          <w:sz w:val="21"/>
        </w:rPr>
      </w:r>
    </w:p>
    <w:p>
      <w:pPr>
        <w:spacing w:line="240" w:lineRule="auto" w:before="12"/>
        <w:rPr>
          <w:rFonts w:ascii="宋体" w:hAnsi="宋体" w:cs="宋体" w:eastAsia="宋体" w:hint="default"/>
          <w:b/>
          <w:bCs/>
          <w:sz w:val="15"/>
          <w:szCs w:val="15"/>
        </w:rPr>
      </w:pPr>
      <w:r>
        <w:rPr/>
        <w:br w:type="column"/>
      </w:r>
      <w:r>
        <w:rPr>
          <w:rFonts w:ascii="宋体"/>
          <w:b/>
          <w:sz w:val="15"/>
        </w:rPr>
      </w:r>
    </w:p>
    <w:p>
      <w:pPr>
        <w:spacing w:before="0"/>
        <w:ind w:left="0" w:right="0" w:firstLine="0"/>
        <w:jc w:val="right"/>
        <w:rPr>
          <w:rFonts w:ascii="宋体" w:hAnsi="宋体" w:cs="宋体" w:eastAsia="宋体" w:hint="default"/>
          <w:sz w:val="21"/>
          <w:szCs w:val="21"/>
        </w:rPr>
      </w:pPr>
      <w:r>
        <w:rPr>
          <w:rFonts w:ascii="宋体"/>
          <w:b/>
          <w:w w:val="95"/>
          <w:sz w:val="21"/>
        </w:rPr>
        <w:t>12,600,295</w:t>
      </w:r>
      <w:r>
        <w:rPr>
          <w:rFonts w:ascii="宋体"/>
          <w:sz w:val="21"/>
        </w:rPr>
      </w:r>
    </w:p>
    <w:p>
      <w:pPr>
        <w:spacing w:before="16"/>
        <w:ind w:left="0" w:right="0" w:firstLine="0"/>
        <w:jc w:val="right"/>
        <w:rPr>
          <w:rFonts w:ascii="宋体" w:hAnsi="宋体" w:cs="宋体" w:eastAsia="宋体" w:hint="default"/>
          <w:sz w:val="21"/>
          <w:szCs w:val="21"/>
        </w:rPr>
      </w:pPr>
      <w:r>
        <w:rPr>
          <w:rFonts w:ascii="宋体"/>
          <w:b/>
          <w:w w:val="95"/>
          <w:sz w:val="21"/>
        </w:rPr>
        <w:t>.12</w:t>
      </w:r>
      <w:r>
        <w:rPr>
          <w:rFonts w:ascii="宋体"/>
          <w:sz w:val="21"/>
        </w:rPr>
      </w:r>
    </w:p>
    <w:p>
      <w:pPr>
        <w:spacing w:line="240" w:lineRule="auto" w:before="12"/>
        <w:rPr>
          <w:rFonts w:ascii="宋体" w:hAnsi="宋体" w:cs="宋体" w:eastAsia="宋体" w:hint="default"/>
          <w:b/>
          <w:bCs/>
          <w:sz w:val="26"/>
          <w:szCs w:val="26"/>
        </w:rPr>
      </w:pPr>
      <w:r>
        <w:rPr/>
        <w:br w:type="column"/>
      </w:r>
      <w:r>
        <w:rPr>
          <w:rFonts w:ascii="宋体"/>
          <w:b/>
          <w:sz w:val="26"/>
        </w:rPr>
      </w:r>
    </w:p>
    <w:p>
      <w:pPr>
        <w:spacing w:before="0"/>
        <w:ind w:left="298" w:right="-19" w:firstLine="0"/>
        <w:jc w:val="left"/>
        <w:rPr>
          <w:rFonts w:ascii="宋体" w:hAnsi="宋体" w:cs="宋体" w:eastAsia="宋体" w:hint="default"/>
          <w:sz w:val="21"/>
          <w:szCs w:val="21"/>
        </w:rPr>
      </w:pPr>
      <w:r>
        <w:rPr>
          <w:rFonts w:ascii="宋体"/>
          <w:b/>
          <w:sz w:val="21"/>
        </w:rPr>
        <w:t>639.75</w:t>
      </w:r>
      <w:r>
        <w:rPr>
          <w:rFonts w:ascii="宋体"/>
          <w:sz w:val="21"/>
        </w:rPr>
      </w:r>
    </w:p>
    <w:p>
      <w:pPr>
        <w:spacing w:line="240" w:lineRule="auto" w:before="12"/>
        <w:rPr>
          <w:rFonts w:ascii="宋体" w:hAnsi="宋体" w:cs="宋体" w:eastAsia="宋体" w:hint="default"/>
          <w:b/>
          <w:bCs/>
          <w:sz w:val="15"/>
          <w:szCs w:val="15"/>
        </w:rPr>
      </w:pPr>
      <w:r>
        <w:rPr/>
        <w:br w:type="column"/>
      </w:r>
      <w:r>
        <w:rPr>
          <w:rFonts w:ascii="宋体"/>
          <w:b/>
          <w:sz w:val="15"/>
        </w:rPr>
      </w:r>
    </w:p>
    <w:p>
      <w:pPr>
        <w:spacing w:before="0"/>
        <w:ind w:left="229" w:right="0" w:firstLine="0"/>
        <w:jc w:val="left"/>
        <w:rPr>
          <w:rFonts w:ascii="宋体" w:hAnsi="宋体" w:cs="宋体" w:eastAsia="宋体" w:hint="default"/>
          <w:sz w:val="21"/>
          <w:szCs w:val="21"/>
        </w:rPr>
      </w:pPr>
      <w:r>
        <w:rPr>
          <w:rFonts w:ascii="宋体"/>
          <w:b/>
          <w:sz w:val="21"/>
        </w:rPr>
        <w:t>91,617,157</w:t>
      </w:r>
      <w:r>
        <w:rPr>
          <w:rFonts w:ascii="宋体"/>
          <w:sz w:val="21"/>
        </w:rPr>
      </w:r>
    </w:p>
    <w:p>
      <w:pPr>
        <w:spacing w:before="16"/>
        <w:ind w:left="971" w:right="0" w:firstLine="0"/>
        <w:jc w:val="left"/>
        <w:rPr>
          <w:rFonts w:ascii="宋体" w:hAnsi="宋体" w:cs="宋体" w:eastAsia="宋体" w:hint="default"/>
          <w:sz w:val="21"/>
          <w:szCs w:val="21"/>
        </w:rPr>
      </w:pPr>
      <w:r>
        <w:rPr>
          <w:rFonts w:ascii="宋体"/>
          <w:b/>
          <w:sz w:val="21"/>
        </w:rPr>
        <w:t>.68</w:t>
      </w:r>
      <w:r>
        <w:rPr>
          <w:rFonts w:ascii="宋体"/>
          <w:sz w:val="21"/>
        </w:rPr>
      </w:r>
    </w:p>
    <w:p>
      <w:pPr>
        <w:spacing w:after="0"/>
        <w:jc w:val="left"/>
        <w:rPr>
          <w:rFonts w:ascii="宋体" w:hAnsi="宋体" w:cs="宋体" w:eastAsia="宋体" w:hint="default"/>
          <w:sz w:val="21"/>
          <w:szCs w:val="21"/>
        </w:rPr>
        <w:sectPr>
          <w:type w:val="continuous"/>
          <w:pgSz w:w="11910" w:h="16840"/>
          <w:pgMar w:top="1060" w:bottom="1380" w:left="1480" w:right="1140"/>
          <w:cols w:num="5" w:equalWidth="0">
            <w:col w:w="4226" w:space="40"/>
            <w:col w:w="1238" w:space="40"/>
            <w:col w:w="1252" w:space="40"/>
            <w:col w:w="935" w:space="40"/>
            <w:col w:w="1479"/>
          </w:cols>
        </w:sectPr>
      </w:pPr>
    </w:p>
    <w:p>
      <w:pPr>
        <w:spacing w:line="240" w:lineRule="auto" w:before="1"/>
        <w:rPr>
          <w:rFonts w:ascii="宋体" w:hAnsi="宋体" w:cs="宋体" w:eastAsia="宋体" w:hint="default"/>
          <w:b/>
          <w:bCs/>
          <w:sz w:val="3"/>
          <w:szCs w:val="3"/>
        </w:rPr>
      </w:pPr>
    </w:p>
    <w:p>
      <w:pPr>
        <w:spacing w:line="43" w:lineRule="exact"/>
        <w:ind w:left="3105" w:right="0" w:firstLine="0"/>
        <w:rPr>
          <w:rFonts w:ascii="宋体" w:hAnsi="宋体" w:cs="宋体" w:eastAsia="宋体" w:hint="default"/>
          <w:sz w:val="4"/>
          <w:szCs w:val="4"/>
        </w:rPr>
      </w:pPr>
      <w:r>
        <w:rPr>
          <w:rFonts w:ascii="宋体"/>
          <w:position w:val="0"/>
          <w:sz w:val="4"/>
        </w:rPr>
        <w:pict>
          <v:group style="width:57.85pt;height:2.2pt;mso-position-horizontal-relative:char;mso-position-vertical-relative:line" coordorigin="0,0" coordsize="1157,44">
            <v:group style="position:absolute;left:7;top:36;width:1143;height:2" coordorigin="7,36" coordsize="1143,2">
              <v:shape style="position:absolute;left:7;top:36;width:1143;height:2" coordorigin="7,36" coordsize="1143,0" path="m7,36l1150,36e" filled="false" stroked="true" strokeweight=".72pt" strokecolor="#000000">
                <v:path arrowok="t"/>
              </v:shape>
            </v:group>
            <v:group style="position:absolute;left:7;top:7;width:1143;height:2" coordorigin="7,7" coordsize="1143,2">
              <v:shape style="position:absolute;left:7;top:7;width:1143;height:2" coordorigin="7,7" coordsize="1143,0" path="m7,7l1150,7e" filled="false" stroked="true" strokeweight=".72pt" strokecolor="#000000">
                <v:path arrowok="t"/>
              </v:shape>
            </v:group>
          </v:group>
        </w:pict>
      </w:r>
      <w:r>
        <w:rPr>
          <w:rFonts w:ascii="宋体"/>
          <w:position w:val="0"/>
          <w:sz w:val="4"/>
        </w:rPr>
      </w:r>
      <w:r>
        <w:rPr>
          <w:rFonts w:ascii="Times New Roman"/>
          <w:spacing w:val="97"/>
          <w:position w:val="0"/>
          <w:sz w:val="4"/>
        </w:rPr>
        <w:t> </w:t>
      </w:r>
      <w:r>
        <w:rPr>
          <w:rFonts w:ascii="宋体"/>
          <w:spacing w:val="97"/>
          <w:position w:val="0"/>
          <w:sz w:val="4"/>
        </w:rPr>
        <w:pict>
          <v:group style="width:58.25pt;height:2.2pt;mso-position-horizontal-relative:char;mso-position-vertical-relative:line" coordorigin="0,0" coordsize="1165,44">
            <v:group style="position:absolute;left:7;top:36;width:1151;height:2" coordorigin="7,36" coordsize="1151,2">
              <v:shape style="position:absolute;left:7;top:36;width:1151;height:2" coordorigin="7,36" coordsize="1151,0" path="m7,36l1157,36e" filled="false" stroked="true" strokeweight=".72pt" strokecolor="#000000">
                <v:path arrowok="t"/>
              </v:shape>
            </v:group>
            <v:group style="position:absolute;left:7;top:7;width:1151;height:2" coordorigin="7,7" coordsize="1151,2">
              <v:shape style="position:absolute;left:7;top:7;width:1151;height:2" coordorigin="7,7" coordsize="1151,0" path="m7,7l1157,7e" filled="false" stroked="true" strokeweight=".72pt" strokecolor="#000000">
                <v:path arrowok="t"/>
              </v:shape>
            </v:group>
          </v:group>
        </w:pict>
      </w:r>
      <w:r>
        <w:rPr>
          <w:rFonts w:ascii="宋体"/>
          <w:spacing w:val="97"/>
          <w:position w:val="0"/>
          <w:sz w:val="4"/>
        </w:rPr>
      </w:r>
      <w:r>
        <w:rPr>
          <w:rFonts w:ascii="Times New Roman"/>
          <w:spacing w:val="97"/>
          <w:position w:val="0"/>
          <w:sz w:val="4"/>
        </w:rPr>
        <w:t> </w:t>
      </w:r>
      <w:r>
        <w:rPr>
          <w:rFonts w:ascii="宋体"/>
          <w:spacing w:val="97"/>
          <w:position w:val="0"/>
          <w:sz w:val="4"/>
        </w:rPr>
        <w:pict>
          <v:group style="width:58.95pt;height:2.2pt;mso-position-horizontal-relative:char;mso-position-vertical-relative:line" coordorigin="0,0" coordsize="1179,44">
            <v:group style="position:absolute;left:7;top:36;width:1164;height:2" coordorigin="7,36" coordsize="1164,2">
              <v:shape style="position:absolute;left:7;top:36;width:1164;height:2" coordorigin="7,36" coordsize="1164,0" path="m7,36l1171,36e" filled="false" stroked="true" strokeweight=".72pt" strokecolor="#000000">
                <v:path arrowok="t"/>
              </v:shape>
            </v:group>
            <v:group style="position:absolute;left:7;top:7;width:1164;height:2" coordorigin="7,7" coordsize="1164,2">
              <v:shape style="position:absolute;left:7;top:7;width:1164;height:2" coordorigin="7,7" coordsize="1164,0" path="m7,7l1171,7e" filled="false" stroked="true" strokeweight=".72pt" strokecolor="#000000">
                <v:path arrowok="t"/>
              </v:shape>
            </v:group>
          </v:group>
        </w:pict>
      </w:r>
      <w:r>
        <w:rPr>
          <w:rFonts w:ascii="宋体"/>
          <w:spacing w:val="97"/>
          <w:position w:val="0"/>
          <w:sz w:val="4"/>
        </w:rPr>
      </w:r>
      <w:r>
        <w:rPr>
          <w:rFonts w:ascii="Times New Roman"/>
          <w:spacing w:val="80"/>
          <w:position w:val="0"/>
          <w:sz w:val="4"/>
        </w:rPr>
        <w:t> </w:t>
      </w:r>
      <w:r>
        <w:rPr>
          <w:rFonts w:ascii="宋体"/>
          <w:spacing w:val="80"/>
          <w:position w:val="0"/>
          <w:sz w:val="4"/>
        </w:rPr>
        <w:pict>
          <v:group style="width:44.1pt;height:2.2pt;mso-position-horizontal-relative:char;mso-position-vertical-relative:line" coordorigin="0,0" coordsize="882,44">
            <v:group style="position:absolute;left:7;top:36;width:867;height:2" coordorigin="7,36" coordsize="867,2">
              <v:shape style="position:absolute;left:7;top:36;width:867;height:2" coordorigin="7,36" coordsize="867,0" path="m7,36l874,36e" filled="false" stroked="true" strokeweight=".72pt" strokecolor="#000000">
                <v:path arrowok="t"/>
              </v:shape>
            </v:group>
            <v:group style="position:absolute;left:7;top:7;width:867;height:2" coordorigin="7,7" coordsize="867,2">
              <v:shape style="position:absolute;left:7;top:7;width:867;height:2" coordorigin="7,7" coordsize="867,0" path="m7,7l874,7e" filled="false" stroked="true" strokeweight=".72pt" strokecolor="#000000">
                <v:path arrowok="t"/>
              </v:shape>
            </v:group>
          </v:group>
        </w:pict>
      </w:r>
      <w:r>
        <w:rPr>
          <w:rFonts w:ascii="宋体"/>
          <w:spacing w:val="80"/>
          <w:position w:val="0"/>
          <w:sz w:val="4"/>
        </w:rPr>
      </w:r>
      <w:r>
        <w:rPr>
          <w:rFonts w:ascii="Times New Roman"/>
          <w:spacing w:val="97"/>
          <w:position w:val="0"/>
          <w:sz w:val="4"/>
        </w:rPr>
        <w:t> </w:t>
      </w:r>
      <w:r>
        <w:rPr>
          <w:rFonts w:ascii="宋体"/>
          <w:spacing w:val="97"/>
          <w:position w:val="0"/>
          <w:sz w:val="4"/>
        </w:rPr>
        <w:pict>
          <v:group style="width:60.6pt;height:2.2pt;mso-position-horizontal-relative:char;mso-position-vertical-relative:line" coordorigin="0,0" coordsize="1212,44">
            <v:group style="position:absolute;left:7;top:36;width:1198;height:2" coordorigin="7,36" coordsize="1198,2">
              <v:shape style="position:absolute;left:7;top:36;width:1198;height:2" coordorigin="7,36" coordsize="1198,0" path="m7,36l1205,36e" filled="false" stroked="true" strokeweight=".72pt" strokecolor="#000000">
                <v:path arrowok="t"/>
              </v:shape>
            </v:group>
            <v:group style="position:absolute;left:7;top:7;width:1198;height:2" coordorigin="7,7" coordsize="1198,2">
              <v:shape style="position:absolute;left:7;top:7;width:1198;height:2" coordorigin="7,7" coordsize="1198,0" path="m7,7l1205,7e" filled="false" stroked="true" strokeweight=".72pt" strokecolor="#000000">
                <v:path arrowok="t"/>
              </v:shape>
            </v:group>
          </v:group>
        </w:pict>
      </w:r>
      <w:r>
        <w:rPr>
          <w:rFonts w:ascii="宋体"/>
          <w:spacing w:val="97"/>
          <w:position w:val="0"/>
          <w:sz w:val="4"/>
        </w:rPr>
      </w:r>
    </w:p>
    <w:p>
      <w:pPr>
        <w:spacing w:line="240" w:lineRule="auto" w:before="9"/>
        <w:rPr>
          <w:rFonts w:ascii="宋体" w:hAnsi="宋体" w:cs="宋体" w:eastAsia="宋体" w:hint="default"/>
          <w:b/>
          <w:bCs/>
          <w:sz w:val="27"/>
          <w:szCs w:val="27"/>
        </w:rPr>
      </w:pPr>
    </w:p>
    <w:p>
      <w:pPr>
        <w:pStyle w:val="Heading4"/>
        <w:spacing w:line="240" w:lineRule="auto" w:before="36"/>
        <w:ind w:left="565" w:right="0"/>
        <w:jc w:val="left"/>
        <w:rPr>
          <w:b w:val="0"/>
          <w:bCs w:val="0"/>
        </w:rPr>
      </w:pPr>
      <w:r>
        <w:rPr>
          <w:rFonts w:ascii="宋体" w:hAnsi="宋体" w:cs="宋体" w:eastAsia="宋体" w:hint="default"/>
        </w:rPr>
        <w:t>12</w:t>
      </w:r>
      <w:r>
        <w:rPr/>
        <w:t>、短期借款</w:t>
      </w:r>
      <w:r>
        <w:rPr>
          <w:b w:val="0"/>
          <w:bCs w:val="0"/>
        </w:rPr>
      </w:r>
    </w:p>
    <w:p>
      <w:pPr>
        <w:spacing w:line="240" w:lineRule="auto" w:before="13"/>
        <w:rPr>
          <w:rFonts w:ascii="宋体" w:hAnsi="宋体" w:cs="宋体" w:eastAsia="宋体" w:hint="default"/>
          <w:b/>
          <w:bCs/>
          <w:sz w:val="8"/>
          <w:szCs w:val="8"/>
        </w:rPr>
      </w:pPr>
    </w:p>
    <w:tbl>
      <w:tblPr>
        <w:tblW w:w="0" w:type="auto"/>
        <w:jc w:val="left"/>
        <w:tblInd w:w="159" w:type="dxa"/>
        <w:tblLayout w:type="fixed"/>
        <w:tblCellMar>
          <w:top w:w="0" w:type="dxa"/>
          <w:left w:w="0" w:type="dxa"/>
          <w:bottom w:w="0" w:type="dxa"/>
          <w:right w:w="0" w:type="dxa"/>
        </w:tblCellMar>
        <w:tblLook w:val="01E0"/>
      </w:tblPr>
      <w:tblGrid>
        <w:gridCol w:w="3056"/>
        <w:gridCol w:w="353"/>
        <w:gridCol w:w="2691"/>
        <w:gridCol w:w="458"/>
        <w:gridCol w:w="2408"/>
      </w:tblGrid>
      <w:tr>
        <w:trPr>
          <w:trHeight w:val="275" w:hRule="exact"/>
        </w:trPr>
        <w:tc>
          <w:tcPr>
            <w:tcW w:w="3056" w:type="dxa"/>
            <w:tcBorders>
              <w:top w:val="nil" w:sz="6" w:space="0" w:color="auto"/>
              <w:left w:val="nil" w:sz="6" w:space="0" w:color="auto"/>
              <w:bottom w:val="single" w:sz="4" w:space="0" w:color="000000"/>
              <w:right w:val="nil" w:sz="6" w:space="0" w:color="auto"/>
            </w:tcBorders>
          </w:tcPr>
          <w:p>
            <w:pPr>
              <w:pStyle w:val="TableParagraph"/>
              <w:tabs>
                <w:tab w:pos="422" w:val="left" w:leader="none"/>
              </w:tabs>
              <w:spacing w:line="211" w:lineRule="exact"/>
              <w:ind w:right="1210"/>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353" w:type="dxa"/>
            <w:tcBorders>
              <w:top w:val="nil" w:sz="6" w:space="0" w:color="auto"/>
              <w:left w:val="nil" w:sz="6" w:space="0" w:color="auto"/>
              <w:bottom w:val="nil" w:sz="6" w:space="0" w:color="auto"/>
              <w:right w:val="nil" w:sz="6" w:space="0" w:color="auto"/>
            </w:tcBorders>
          </w:tcPr>
          <w:p>
            <w:pPr/>
          </w:p>
        </w:tc>
        <w:tc>
          <w:tcPr>
            <w:tcW w:w="2691" w:type="dxa"/>
            <w:tcBorders>
              <w:top w:val="nil" w:sz="6" w:space="0" w:color="auto"/>
              <w:left w:val="nil" w:sz="6" w:space="0" w:color="auto"/>
              <w:bottom w:val="single" w:sz="4" w:space="0" w:color="000000"/>
              <w:right w:val="nil" w:sz="6" w:space="0" w:color="auto"/>
            </w:tcBorders>
          </w:tcPr>
          <w:p>
            <w:pPr>
              <w:pStyle w:val="TableParagraph"/>
              <w:spacing w:line="211" w:lineRule="exact"/>
              <w:ind w:left="6"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458" w:type="dxa"/>
            <w:tcBorders>
              <w:top w:val="nil" w:sz="6" w:space="0" w:color="auto"/>
              <w:left w:val="nil" w:sz="6" w:space="0" w:color="auto"/>
              <w:bottom w:val="nil" w:sz="6" w:space="0" w:color="auto"/>
              <w:right w:val="nil" w:sz="6" w:space="0" w:color="auto"/>
            </w:tcBorders>
          </w:tcPr>
          <w:p>
            <w:pPr/>
          </w:p>
        </w:tc>
        <w:tc>
          <w:tcPr>
            <w:tcW w:w="2408" w:type="dxa"/>
            <w:tcBorders>
              <w:top w:val="nil" w:sz="6" w:space="0" w:color="auto"/>
              <w:left w:val="nil" w:sz="6" w:space="0" w:color="auto"/>
              <w:bottom w:val="single" w:sz="4" w:space="0" w:color="000000"/>
              <w:right w:val="nil" w:sz="6" w:space="0" w:color="auto"/>
            </w:tcBorders>
          </w:tcPr>
          <w:p>
            <w:pPr>
              <w:pStyle w:val="TableParagraph"/>
              <w:spacing w:line="211" w:lineRule="exact"/>
              <w:ind w:left="6"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41" w:hRule="exact"/>
        </w:trPr>
        <w:tc>
          <w:tcPr>
            <w:tcW w:w="3056" w:type="dxa"/>
            <w:tcBorders>
              <w:top w:val="single" w:sz="4" w:space="0" w:color="000000"/>
              <w:left w:val="nil" w:sz="6" w:space="0" w:color="auto"/>
              <w:bottom w:val="nil" w:sz="6" w:space="0" w:color="auto"/>
              <w:right w:val="nil" w:sz="6" w:space="0" w:color="auto"/>
            </w:tcBorders>
          </w:tcPr>
          <w:p>
            <w:pPr>
              <w:pStyle w:val="TableParagraph"/>
              <w:spacing w:line="272" w:lineRule="exact"/>
              <w:ind w:left="26"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353" w:type="dxa"/>
            <w:tcBorders>
              <w:top w:val="nil" w:sz="6" w:space="0" w:color="auto"/>
              <w:left w:val="nil" w:sz="6" w:space="0" w:color="auto"/>
              <w:bottom w:val="nil" w:sz="6" w:space="0" w:color="auto"/>
              <w:right w:val="nil" w:sz="6" w:space="0" w:color="auto"/>
            </w:tcBorders>
          </w:tcPr>
          <w:p>
            <w:pPr/>
          </w:p>
        </w:tc>
        <w:tc>
          <w:tcPr>
            <w:tcW w:w="2691" w:type="dxa"/>
            <w:tcBorders>
              <w:top w:val="single" w:sz="4" w:space="0" w:color="000000"/>
              <w:left w:val="nil" w:sz="6" w:space="0" w:color="auto"/>
              <w:bottom w:val="single" w:sz="4" w:space="0" w:color="000000"/>
              <w:right w:val="nil" w:sz="6" w:space="0" w:color="auto"/>
            </w:tcBorders>
          </w:tcPr>
          <w:p>
            <w:pPr>
              <w:pStyle w:val="TableParagraph"/>
              <w:spacing w:line="272" w:lineRule="exact"/>
              <w:ind w:right="24"/>
              <w:jc w:val="right"/>
              <w:rPr>
                <w:rFonts w:ascii="宋体" w:hAnsi="宋体" w:cs="宋体" w:eastAsia="宋体" w:hint="default"/>
                <w:sz w:val="21"/>
                <w:szCs w:val="21"/>
              </w:rPr>
            </w:pPr>
            <w:r>
              <w:rPr>
                <w:rFonts w:ascii="宋体"/>
                <w:sz w:val="21"/>
              </w:rPr>
              <w:t>---</w:t>
            </w:r>
          </w:p>
        </w:tc>
        <w:tc>
          <w:tcPr>
            <w:tcW w:w="458" w:type="dxa"/>
            <w:tcBorders>
              <w:top w:val="nil" w:sz="6" w:space="0" w:color="auto"/>
              <w:left w:val="nil" w:sz="6" w:space="0" w:color="auto"/>
              <w:bottom w:val="nil" w:sz="6" w:space="0" w:color="auto"/>
              <w:right w:val="nil" w:sz="6" w:space="0" w:color="auto"/>
            </w:tcBorders>
          </w:tcPr>
          <w:p>
            <w:pPr/>
          </w:p>
        </w:tc>
        <w:tc>
          <w:tcPr>
            <w:tcW w:w="2408" w:type="dxa"/>
            <w:tcBorders>
              <w:top w:val="single" w:sz="4" w:space="0" w:color="000000"/>
              <w:left w:val="nil" w:sz="6" w:space="0" w:color="auto"/>
              <w:bottom w:val="single" w:sz="4" w:space="0" w:color="000000"/>
              <w:right w:val="nil" w:sz="6" w:space="0" w:color="auto"/>
            </w:tcBorders>
          </w:tcPr>
          <w:p>
            <w:pPr>
              <w:pStyle w:val="TableParagraph"/>
              <w:spacing w:line="272" w:lineRule="exact"/>
              <w:ind w:right="24"/>
              <w:jc w:val="right"/>
              <w:rPr>
                <w:rFonts w:ascii="宋体" w:hAnsi="宋体" w:cs="宋体" w:eastAsia="宋体" w:hint="default"/>
                <w:sz w:val="21"/>
                <w:szCs w:val="21"/>
              </w:rPr>
            </w:pPr>
            <w:r>
              <w:rPr>
                <w:rFonts w:ascii="宋体"/>
                <w:spacing w:val="-1"/>
                <w:sz w:val="21"/>
              </w:rPr>
              <w:t>60,000,000.00</w:t>
            </w:r>
          </w:p>
        </w:tc>
      </w:tr>
      <w:tr>
        <w:trPr>
          <w:trHeight w:val="358" w:hRule="exact"/>
        </w:trPr>
        <w:tc>
          <w:tcPr>
            <w:tcW w:w="3056" w:type="dxa"/>
            <w:tcBorders>
              <w:top w:val="nil" w:sz="6" w:space="0" w:color="auto"/>
              <w:left w:val="nil" w:sz="6" w:space="0" w:color="auto"/>
              <w:bottom w:val="nil" w:sz="6" w:space="0" w:color="auto"/>
              <w:right w:val="nil" w:sz="6" w:space="0" w:color="auto"/>
            </w:tcBorders>
          </w:tcPr>
          <w:p>
            <w:pPr>
              <w:pStyle w:val="TableParagraph"/>
              <w:tabs>
                <w:tab w:pos="422" w:val="left" w:leader="none"/>
              </w:tabs>
              <w:spacing w:line="274" w:lineRule="exact"/>
              <w:ind w:right="1210"/>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353" w:type="dxa"/>
            <w:tcBorders>
              <w:top w:val="nil" w:sz="6" w:space="0" w:color="auto"/>
              <w:left w:val="nil" w:sz="6" w:space="0" w:color="auto"/>
              <w:bottom w:val="nil" w:sz="6" w:space="0" w:color="auto"/>
              <w:right w:val="nil" w:sz="6" w:space="0" w:color="auto"/>
            </w:tcBorders>
          </w:tcPr>
          <w:p>
            <w:pPr/>
          </w:p>
        </w:tc>
        <w:tc>
          <w:tcPr>
            <w:tcW w:w="2691" w:type="dxa"/>
            <w:tcBorders>
              <w:top w:val="single" w:sz="4" w:space="0" w:color="000000"/>
              <w:left w:val="nil" w:sz="6" w:space="0" w:color="auto"/>
              <w:bottom w:val="single" w:sz="17" w:space="0" w:color="000000"/>
              <w:right w:val="nil" w:sz="6" w:space="0" w:color="auto"/>
            </w:tcBorders>
          </w:tcPr>
          <w:p>
            <w:pPr>
              <w:pStyle w:val="TableParagraph"/>
              <w:spacing w:line="270" w:lineRule="exact"/>
              <w:ind w:right="26"/>
              <w:jc w:val="right"/>
              <w:rPr>
                <w:rFonts w:ascii="宋体" w:hAnsi="宋体" w:cs="宋体" w:eastAsia="宋体" w:hint="default"/>
                <w:sz w:val="21"/>
                <w:szCs w:val="21"/>
              </w:rPr>
            </w:pPr>
            <w:r>
              <w:rPr>
                <w:rFonts w:ascii="宋体"/>
                <w:b/>
                <w:w w:val="95"/>
                <w:sz w:val="21"/>
              </w:rPr>
              <w:t>---</w:t>
            </w:r>
            <w:r>
              <w:rPr>
                <w:rFonts w:ascii="宋体"/>
                <w:sz w:val="21"/>
              </w:rPr>
            </w:r>
          </w:p>
        </w:tc>
        <w:tc>
          <w:tcPr>
            <w:tcW w:w="458" w:type="dxa"/>
            <w:tcBorders>
              <w:top w:val="nil" w:sz="6" w:space="0" w:color="auto"/>
              <w:left w:val="nil" w:sz="6" w:space="0" w:color="auto"/>
              <w:bottom w:val="nil" w:sz="6" w:space="0" w:color="auto"/>
              <w:right w:val="nil" w:sz="6" w:space="0" w:color="auto"/>
            </w:tcBorders>
          </w:tcPr>
          <w:p>
            <w:pPr/>
          </w:p>
        </w:tc>
        <w:tc>
          <w:tcPr>
            <w:tcW w:w="2408" w:type="dxa"/>
            <w:tcBorders>
              <w:top w:val="single" w:sz="4" w:space="0" w:color="000000"/>
              <w:left w:val="nil" w:sz="6" w:space="0" w:color="auto"/>
              <w:bottom w:val="single" w:sz="17" w:space="0" w:color="000000"/>
              <w:right w:val="nil" w:sz="6" w:space="0" w:color="auto"/>
            </w:tcBorders>
          </w:tcPr>
          <w:p>
            <w:pPr>
              <w:pStyle w:val="TableParagraph"/>
              <w:spacing w:line="270" w:lineRule="exact"/>
              <w:ind w:right="26"/>
              <w:jc w:val="right"/>
              <w:rPr>
                <w:rFonts w:ascii="宋体" w:hAnsi="宋体" w:cs="宋体" w:eastAsia="宋体" w:hint="default"/>
                <w:sz w:val="21"/>
                <w:szCs w:val="21"/>
              </w:rPr>
            </w:pPr>
            <w:r>
              <w:rPr>
                <w:rFonts w:ascii="宋体"/>
                <w:b/>
                <w:w w:val="95"/>
                <w:sz w:val="21"/>
              </w:rPr>
              <w:t>60,000,000.00</w:t>
            </w:r>
            <w:r>
              <w:rPr>
                <w:rFonts w:ascii="宋体"/>
                <w:sz w:val="21"/>
              </w:rPr>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3"/>
          <w:szCs w:val="23"/>
        </w:rPr>
      </w:pPr>
    </w:p>
    <w:p>
      <w:pPr>
        <w:spacing w:before="36"/>
        <w:ind w:left="565" w:right="0" w:firstLine="0"/>
        <w:jc w:val="left"/>
        <w:rPr>
          <w:rFonts w:ascii="宋体" w:hAnsi="宋体" w:cs="宋体" w:eastAsia="宋体" w:hint="default"/>
          <w:sz w:val="21"/>
          <w:szCs w:val="21"/>
        </w:rPr>
      </w:pPr>
      <w:r>
        <w:rPr>
          <w:rFonts w:ascii="宋体" w:hAnsi="宋体" w:cs="宋体" w:eastAsia="宋体" w:hint="default"/>
          <w:b/>
          <w:bCs/>
          <w:sz w:val="21"/>
          <w:szCs w:val="21"/>
        </w:rPr>
        <w:t>13</w:t>
      </w:r>
      <w:r>
        <w:rPr>
          <w:rFonts w:ascii="宋体" w:hAnsi="宋体" w:cs="宋体" w:eastAsia="宋体" w:hint="default"/>
          <w:b/>
          <w:bCs/>
          <w:sz w:val="21"/>
          <w:szCs w:val="21"/>
        </w:rPr>
        <w:t>、应付票据</w:t>
      </w:r>
      <w:r>
        <w:rPr>
          <w:rFonts w:ascii="宋体" w:hAnsi="宋体" w:cs="宋体" w:eastAsia="宋体" w:hint="default"/>
          <w:sz w:val="21"/>
          <w:szCs w:val="21"/>
        </w:rPr>
      </w:r>
    </w:p>
    <w:p>
      <w:pPr>
        <w:spacing w:line="240" w:lineRule="auto" w:before="8"/>
        <w:rPr>
          <w:rFonts w:ascii="宋体" w:hAnsi="宋体" w:cs="宋体" w:eastAsia="宋体" w:hint="default"/>
          <w:b/>
          <w:bCs/>
          <w:sz w:val="9"/>
          <w:szCs w:val="9"/>
        </w:rPr>
      </w:pPr>
    </w:p>
    <w:tbl>
      <w:tblPr>
        <w:tblW w:w="0" w:type="auto"/>
        <w:jc w:val="left"/>
        <w:tblInd w:w="159" w:type="dxa"/>
        <w:tblLayout w:type="fixed"/>
        <w:tblCellMar>
          <w:top w:w="0" w:type="dxa"/>
          <w:left w:w="0" w:type="dxa"/>
          <w:bottom w:w="0" w:type="dxa"/>
          <w:right w:w="0" w:type="dxa"/>
        </w:tblCellMar>
        <w:tblLook w:val="01E0"/>
      </w:tblPr>
      <w:tblGrid>
        <w:gridCol w:w="2513"/>
        <w:gridCol w:w="1003"/>
        <w:gridCol w:w="2196"/>
        <w:gridCol w:w="787"/>
        <w:gridCol w:w="2465"/>
      </w:tblGrid>
      <w:tr>
        <w:trPr>
          <w:trHeight w:val="282" w:hRule="exact"/>
        </w:trPr>
        <w:tc>
          <w:tcPr>
            <w:tcW w:w="2513" w:type="dxa"/>
            <w:tcBorders>
              <w:top w:val="nil" w:sz="6" w:space="0" w:color="auto"/>
              <w:left w:val="nil" w:sz="6" w:space="0" w:color="auto"/>
              <w:bottom w:val="single" w:sz="4" w:space="0" w:color="000000"/>
              <w:right w:val="nil" w:sz="6" w:space="0" w:color="auto"/>
            </w:tcBorders>
          </w:tcPr>
          <w:p>
            <w:pPr>
              <w:pStyle w:val="TableParagraph"/>
              <w:tabs>
                <w:tab w:pos="422" w:val="left" w:leader="none"/>
              </w:tabs>
              <w:spacing w:line="211" w:lineRule="exact"/>
              <w:ind w:right="939"/>
              <w:jc w:val="right"/>
              <w:rPr>
                <w:rFonts w:ascii="宋体" w:hAnsi="宋体" w:cs="宋体" w:eastAsia="宋体" w:hint="default"/>
                <w:sz w:val="21"/>
                <w:szCs w:val="21"/>
              </w:rPr>
            </w:pPr>
            <w:r>
              <w:rPr>
                <w:rFonts w:ascii="宋体" w:hAnsi="宋体" w:cs="宋体" w:eastAsia="宋体" w:hint="default"/>
                <w:sz w:val="21"/>
                <w:szCs w:val="21"/>
              </w:rPr>
              <w:t>种</w:t>
              <w:tab/>
              <w:t>类</w:t>
            </w:r>
          </w:p>
        </w:tc>
        <w:tc>
          <w:tcPr>
            <w:tcW w:w="1003" w:type="dxa"/>
            <w:tcBorders>
              <w:top w:val="nil" w:sz="6" w:space="0" w:color="auto"/>
              <w:left w:val="nil" w:sz="6" w:space="0" w:color="auto"/>
              <w:bottom w:val="nil" w:sz="6" w:space="0" w:color="auto"/>
              <w:right w:val="nil" w:sz="6" w:space="0" w:color="auto"/>
            </w:tcBorders>
          </w:tcPr>
          <w:p>
            <w:pPr/>
          </w:p>
        </w:tc>
        <w:tc>
          <w:tcPr>
            <w:tcW w:w="2196" w:type="dxa"/>
            <w:tcBorders>
              <w:top w:val="nil" w:sz="6" w:space="0" w:color="auto"/>
              <w:left w:val="nil" w:sz="6" w:space="0" w:color="auto"/>
              <w:bottom w:val="single" w:sz="4" w:space="0" w:color="000000"/>
              <w:right w:val="nil" w:sz="6" w:space="0" w:color="auto"/>
            </w:tcBorders>
          </w:tcPr>
          <w:p>
            <w:pPr>
              <w:pStyle w:val="TableParagraph"/>
              <w:spacing w:line="211" w:lineRule="exact"/>
              <w:ind w:left="784" w:right="0"/>
              <w:jc w:val="left"/>
              <w:rPr>
                <w:rFonts w:ascii="宋体" w:hAnsi="宋体" w:cs="宋体" w:eastAsia="宋体" w:hint="default"/>
                <w:sz w:val="21"/>
                <w:szCs w:val="21"/>
              </w:rPr>
            </w:pPr>
            <w:r>
              <w:rPr>
                <w:rFonts w:ascii="宋体" w:hAnsi="宋体" w:cs="宋体" w:eastAsia="宋体" w:hint="default"/>
                <w:sz w:val="21"/>
                <w:szCs w:val="21"/>
              </w:rPr>
              <w:t>期末数</w:t>
            </w:r>
          </w:p>
        </w:tc>
        <w:tc>
          <w:tcPr>
            <w:tcW w:w="787"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single" w:sz="4" w:space="0" w:color="000000"/>
              <w:right w:val="nil" w:sz="6" w:space="0" w:color="auto"/>
            </w:tcBorders>
          </w:tcPr>
          <w:p>
            <w:pPr>
              <w:pStyle w:val="TableParagraph"/>
              <w:spacing w:line="211" w:lineRule="exact"/>
              <w:ind w:left="6"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55" w:hRule="exact"/>
        </w:trPr>
        <w:tc>
          <w:tcPr>
            <w:tcW w:w="2513"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26"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1003" w:type="dxa"/>
            <w:tcBorders>
              <w:top w:val="nil" w:sz="6" w:space="0" w:color="auto"/>
              <w:left w:val="nil" w:sz="6" w:space="0" w:color="auto"/>
              <w:bottom w:val="nil" w:sz="6" w:space="0" w:color="auto"/>
              <w:right w:val="nil" w:sz="6" w:space="0" w:color="auto"/>
            </w:tcBorders>
          </w:tcPr>
          <w:p>
            <w:pPr/>
          </w:p>
        </w:tc>
        <w:tc>
          <w:tcPr>
            <w:tcW w:w="2196" w:type="dxa"/>
            <w:tcBorders>
              <w:top w:val="single" w:sz="4" w:space="0" w:color="000000"/>
              <w:left w:val="nil" w:sz="6" w:space="0" w:color="auto"/>
              <w:bottom w:val="single" w:sz="4" w:space="0" w:color="000000"/>
              <w:right w:val="nil" w:sz="6" w:space="0" w:color="auto"/>
            </w:tcBorders>
          </w:tcPr>
          <w:p>
            <w:pPr>
              <w:pStyle w:val="TableParagraph"/>
              <w:spacing w:line="240" w:lineRule="auto" w:before="4"/>
              <w:ind w:left="801" w:right="0"/>
              <w:jc w:val="left"/>
              <w:rPr>
                <w:rFonts w:ascii="宋体" w:hAnsi="宋体" w:cs="宋体" w:eastAsia="宋体" w:hint="default"/>
                <w:sz w:val="21"/>
                <w:szCs w:val="21"/>
              </w:rPr>
            </w:pPr>
            <w:r>
              <w:rPr>
                <w:rFonts w:ascii="宋体"/>
                <w:sz w:val="21"/>
              </w:rPr>
              <w:t>55,000,000.00</w:t>
            </w:r>
          </w:p>
        </w:tc>
        <w:tc>
          <w:tcPr>
            <w:tcW w:w="787" w:type="dxa"/>
            <w:tcBorders>
              <w:top w:val="nil" w:sz="6" w:space="0" w:color="auto"/>
              <w:left w:val="nil" w:sz="6" w:space="0" w:color="auto"/>
              <w:bottom w:val="nil" w:sz="6" w:space="0" w:color="auto"/>
              <w:right w:val="nil" w:sz="6" w:space="0" w:color="auto"/>
            </w:tcBorders>
          </w:tcPr>
          <w:p>
            <w:pPr/>
          </w:p>
        </w:tc>
        <w:tc>
          <w:tcPr>
            <w:tcW w:w="2465" w:type="dxa"/>
            <w:tcBorders>
              <w:top w:val="single" w:sz="4" w:space="0" w:color="000000"/>
              <w:left w:val="nil" w:sz="6" w:space="0" w:color="auto"/>
              <w:bottom w:val="single" w:sz="4" w:space="0" w:color="000000"/>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1,150,000,000.00</w:t>
            </w:r>
          </w:p>
        </w:tc>
      </w:tr>
      <w:tr>
        <w:trPr>
          <w:trHeight w:val="374" w:hRule="exact"/>
        </w:trPr>
        <w:tc>
          <w:tcPr>
            <w:tcW w:w="2513" w:type="dxa"/>
            <w:tcBorders>
              <w:top w:val="nil" w:sz="6" w:space="0" w:color="auto"/>
              <w:left w:val="nil" w:sz="6" w:space="0" w:color="auto"/>
              <w:bottom w:val="nil" w:sz="6" w:space="0" w:color="auto"/>
              <w:right w:val="nil" w:sz="6" w:space="0" w:color="auto"/>
            </w:tcBorders>
          </w:tcPr>
          <w:p>
            <w:pPr>
              <w:pStyle w:val="TableParagraph"/>
              <w:tabs>
                <w:tab w:pos="422" w:val="left" w:leader="none"/>
              </w:tabs>
              <w:spacing w:line="240" w:lineRule="auto" w:before="9"/>
              <w:ind w:right="939"/>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003" w:type="dxa"/>
            <w:tcBorders>
              <w:top w:val="nil" w:sz="6" w:space="0" w:color="auto"/>
              <w:left w:val="nil" w:sz="6" w:space="0" w:color="auto"/>
              <w:bottom w:val="nil" w:sz="6" w:space="0" w:color="auto"/>
              <w:right w:val="nil" w:sz="6" w:space="0" w:color="auto"/>
            </w:tcBorders>
          </w:tcPr>
          <w:p>
            <w:pPr/>
          </w:p>
        </w:tc>
        <w:tc>
          <w:tcPr>
            <w:tcW w:w="2196"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left="792" w:right="0"/>
              <w:jc w:val="left"/>
              <w:rPr>
                <w:rFonts w:ascii="宋体" w:hAnsi="宋体" w:cs="宋体" w:eastAsia="宋体" w:hint="default"/>
                <w:sz w:val="21"/>
                <w:szCs w:val="21"/>
              </w:rPr>
            </w:pPr>
            <w:r>
              <w:rPr>
                <w:rFonts w:ascii="宋体"/>
                <w:b/>
                <w:sz w:val="21"/>
              </w:rPr>
              <w:t>55,000,000.00</w:t>
            </w:r>
            <w:r>
              <w:rPr>
                <w:rFonts w:ascii="宋体"/>
                <w:sz w:val="21"/>
              </w:rPr>
            </w:r>
          </w:p>
        </w:tc>
        <w:tc>
          <w:tcPr>
            <w:tcW w:w="787" w:type="dxa"/>
            <w:tcBorders>
              <w:top w:val="nil" w:sz="6" w:space="0" w:color="auto"/>
              <w:left w:val="nil" w:sz="6" w:space="0" w:color="auto"/>
              <w:bottom w:val="nil" w:sz="6" w:space="0" w:color="auto"/>
              <w:right w:val="nil" w:sz="6" w:space="0" w:color="auto"/>
            </w:tcBorders>
          </w:tcPr>
          <w:p>
            <w:pPr/>
          </w:p>
        </w:tc>
        <w:tc>
          <w:tcPr>
            <w:tcW w:w="2465"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7"/>
              <w:jc w:val="right"/>
              <w:rPr>
                <w:rFonts w:ascii="宋体" w:hAnsi="宋体" w:cs="宋体" w:eastAsia="宋体" w:hint="default"/>
                <w:sz w:val="21"/>
                <w:szCs w:val="21"/>
              </w:rPr>
            </w:pPr>
            <w:r>
              <w:rPr>
                <w:rFonts w:ascii="宋体"/>
                <w:b/>
                <w:sz w:val="21"/>
              </w:rPr>
              <w:t>1,150,000,000.00</w:t>
            </w:r>
            <w:r>
              <w:rPr>
                <w:rFonts w:ascii="宋体"/>
                <w:sz w:val="21"/>
              </w:rPr>
            </w:r>
          </w:p>
        </w:tc>
      </w:tr>
    </w:tbl>
    <w:p>
      <w:pPr>
        <w:pStyle w:val="BodyText"/>
        <w:spacing w:line="633" w:lineRule="auto" w:before="74"/>
        <w:ind w:left="565" w:right="3667" w:hanging="3"/>
        <w:jc w:val="left"/>
        <w:rPr>
          <w:rFonts w:ascii="宋体" w:hAnsi="宋体" w:cs="宋体" w:eastAsia="宋体" w:hint="default"/>
        </w:rPr>
      </w:pPr>
      <w:r>
        <w:rPr/>
        <w:t>注：下一会计期间将到期的金额为</w:t>
      </w:r>
      <w:r>
        <w:rPr>
          <w:spacing w:val="-53"/>
        </w:rPr>
        <w:t> </w:t>
      </w:r>
      <w:r>
        <w:rPr>
          <w:rFonts w:ascii="宋体" w:hAnsi="宋体" w:cs="宋体" w:eastAsia="宋体" w:hint="default"/>
        </w:rPr>
        <w:t>55,000,000.00</w:t>
      </w:r>
      <w:r>
        <w:rPr>
          <w:rFonts w:ascii="宋体" w:hAnsi="宋体" w:cs="宋体" w:eastAsia="宋体" w:hint="default"/>
          <w:spacing w:val="-55"/>
        </w:rPr>
        <w:t> </w:t>
      </w:r>
      <w:r>
        <w:rPr/>
        <w:t>元。</w:t>
      </w:r>
      <w:r>
        <w:rPr>
          <w:w w:val="100"/>
        </w:rPr>
        <w:t> </w:t>
      </w:r>
      <w:r>
        <w:rPr>
          <w:rFonts w:ascii="宋体" w:hAnsi="宋体" w:cs="宋体" w:eastAsia="宋体" w:hint="default"/>
          <w:b/>
          <w:bCs/>
        </w:rPr>
        <w:t>14</w:t>
      </w:r>
      <w:r>
        <w:rPr>
          <w:rFonts w:ascii="宋体" w:hAnsi="宋体" w:cs="宋体" w:eastAsia="宋体" w:hint="default"/>
          <w:b/>
          <w:bCs/>
        </w:rPr>
        <w:t>、应付账款</w:t>
      </w:r>
      <w:r>
        <w:rPr>
          <w:rFonts w:ascii="宋体" w:hAnsi="宋体" w:cs="宋体" w:eastAsia="宋体" w:hint="default"/>
        </w:rPr>
      </w:r>
    </w:p>
    <w:p>
      <w:pPr>
        <w:spacing w:after="0" w:line="633" w:lineRule="auto"/>
        <w:jc w:val="left"/>
        <w:rPr>
          <w:rFonts w:ascii="宋体" w:hAnsi="宋体" w:cs="宋体" w:eastAsia="宋体" w:hint="default"/>
        </w:rPr>
        <w:sectPr>
          <w:type w:val="continuous"/>
          <w:pgSz w:w="11910" w:h="16840"/>
          <w:pgMar w:top="1060" w:bottom="1380" w:left="1480" w:right="1140"/>
        </w:sectPr>
      </w:pPr>
    </w:p>
    <w:p>
      <w:pPr>
        <w:spacing w:line="240" w:lineRule="auto" w:before="10"/>
        <w:rPr>
          <w:rFonts w:ascii="宋体" w:hAnsi="宋体" w:cs="宋体" w:eastAsia="宋体" w:hint="default"/>
          <w:b/>
          <w:bCs/>
          <w:sz w:val="3"/>
          <w:szCs w:val="3"/>
        </w:rPr>
      </w:pPr>
    </w:p>
    <w:p>
      <w:pPr>
        <w:spacing w:line="20" w:lineRule="exact"/>
        <w:ind w:left="166" w:right="0" w:firstLine="0"/>
        <w:rPr>
          <w:rFonts w:ascii="宋体" w:hAnsi="宋体" w:cs="宋体" w:eastAsia="宋体" w:hint="default"/>
          <w:sz w:val="2"/>
          <w:szCs w:val="2"/>
        </w:rPr>
      </w:pPr>
      <w:r>
        <w:rPr>
          <w:rFonts w:ascii="宋体" w:hAnsi="宋体" w:cs="宋体" w:eastAsia="宋体" w:hint="default"/>
          <w:sz w:val="2"/>
          <w:szCs w:val="2"/>
        </w:rPr>
        <w:pict>
          <v:group style="width:453.55pt;height:.75pt;mso-position-horizontal-relative:char;mso-position-vertical-relative:line" coordorigin="0,0" coordsize="9071,15">
            <v:group style="position:absolute;left:7;top:7;width:9057;height:2" coordorigin="7,7" coordsize="9057,2">
              <v:shape style="position:absolute;left:7;top:7;width:9057;height:2" coordorigin="7,7" coordsize="9057,0" path="m7,7l9064,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b/>
          <w:bCs/>
          <w:sz w:val="23"/>
          <w:szCs w:val="23"/>
        </w:rPr>
      </w:pPr>
    </w:p>
    <w:p>
      <w:pPr>
        <w:pStyle w:val="BodyText"/>
        <w:spacing w:line="240" w:lineRule="auto" w:before="36"/>
        <w:ind w:left="622" w:right="166"/>
        <w:jc w:val="left"/>
      </w:pPr>
      <w:r>
        <w:rPr/>
        <w:t>（</w:t>
      </w:r>
      <w:r>
        <w:rPr>
          <w:rFonts w:ascii="宋体" w:hAnsi="宋体" w:cs="宋体" w:eastAsia="宋体" w:hint="default"/>
        </w:rPr>
        <w:t>1</w:t>
      </w:r>
      <w:r>
        <w:rPr/>
        <w:t>）应付账款明细情况</w:t>
      </w:r>
    </w:p>
    <w:p>
      <w:pPr>
        <w:spacing w:line="240" w:lineRule="auto" w:before="12"/>
        <w:rPr>
          <w:rFonts w:ascii="宋体" w:hAnsi="宋体" w:cs="宋体" w:eastAsia="宋体" w:hint="default"/>
          <w:sz w:val="7"/>
          <w:szCs w:val="7"/>
        </w:rPr>
      </w:pPr>
    </w:p>
    <w:tbl>
      <w:tblPr>
        <w:tblW w:w="0" w:type="auto"/>
        <w:jc w:val="left"/>
        <w:tblInd w:w="219" w:type="dxa"/>
        <w:tblLayout w:type="fixed"/>
        <w:tblCellMar>
          <w:top w:w="0" w:type="dxa"/>
          <w:left w:w="0" w:type="dxa"/>
          <w:bottom w:w="0" w:type="dxa"/>
          <w:right w:w="0" w:type="dxa"/>
        </w:tblCellMar>
        <w:tblLook w:val="01E0"/>
      </w:tblPr>
      <w:tblGrid>
        <w:gridCol w:w="2864"/>
        <w:gridCol w:w="303"/>
        <w:gridCol w:w="2638"/>
        <w:gridCol w:w="696"/>
        <w:gridCol w:w="2465"/>
      </w:tblGrid>
      <w:tr>
        <w:trPr>
          <w:trHeight w:val="268" w:hRule="exact"/>
        </w:trPr>
        <w:tc>
          <w:tcPr>
            <w:tcW w:w="2864"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项</w:t>
            </w:r>
            <w:r>
              <w:rPr>
                <w:rFonts w:ascii="宋体" w:hAnsi="宋体" w:cs="宋体" w:eastAsia="宋体" w:hint="default"/>
                <w:spacing w:val="2"/>
                <w:sz w:val="21"/>
                <w:szCs w:val="21"/>
              </w:rPr>
              <w:t> </w:t>
            </w:r>
            <w:r>
              <w:rPr>
                <w:rFonts w:ascii="宋体" w:hAnsi="宋体" w:cs="宋体" w:eastAsia="宋体" w:hint="default"/>
                <w:sz w:val="21"/>
                <w:szCs w:val="21"/>
              </w:rPr>
              <w:t>目</w:t>
            </w:r>
          </w:p>
        </w:tc>
        <w:tc>
          <w:tcPr>
            <w:tcW w:w="303" w:type="dxa"/>
            <w:tcBorders>
              <w:top w:val="nil" w:sz="6" w:space="0" w:color="auto"/>
              <w:left w:val="nil" w:sz="6" w:space="0" w:color="auto"/>
              <w:bottom w:val="nil" w:sz="6" w:space="0" w:color="auto"/>
              <w:right w:val="nil" w:sz="6" w:space="0" w:color="auto"/>
            </w:tcBorders>
          </w:tcPr>
          <w:p>
            <w:pPr/>
          </w:p>
        </w:tc>
        <w:tc>
          <w:tcPr>
            <w:tcW w:w="2638" w:type="dxa"/>
            <w:tcBorders>
              <w:top w:val="nil" w:sz="6" w:space="0" w:color="auto"/>
              <w:left w:val="nil" w:sz="6" w:space="0" w:color="auto"/>
              <w:bottom w:val="single" w:sz="4" w:space="0" w:color="000000"/>
              <w:right w:val="nil" w:sz="6" w:space="0" w:color="auto"/>
            </w:tcBorders>
          </w:tcPr>
          <w:p>
            <w:pPr>
              <w:pStyle w:val="TableParagraph"/>
              <w:spacing w:line="211" w:lineRule="exact"/>
              <w:ind w:left="11"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696"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single" w:sz="4" w:space="0" w:color="000000"/>
              <w:right w:val="nil" w:sz="6" w:space="0" w:color="auto"/>
            </w:tcBorders>
          </w:tcPr>
          <w:p>
            <w:pPr>
              <w:pStyle w:val="TableParagraph"/>
              <w:spacing w:line="211" w:lineRule="exact"/>
              <w:ind w:left="6"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0" w:hRule="exact"/>
        </w:trPr>
        <w:tc>
          <w:tcPr>
            <w:tcW w:w="2864" w:type="dxa"/>
            <w:tcBorders>
              <w:top w:val="single" w:sz="4" w:space="0" w:color="000000"/>
              <w:left w:val="nil" w:sz="6" w:space="0" w:color="auto"/>
              <w:bottom w:val="nil" w:sz="6" w:space="0" w:color="auto"/>
              <w:right w:val="nil" w:sz="6" w:space="0" w:color="auto"/>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303" w:type="dxa"/>
            <w:tcBorders>
              <w:top w:val="nil" w:sz="6" w:space="0" w:color="auto"/>
              <w:left w:val="nil" w:sz="6" w:space="0" w:color="auto"/>
              <w:bottom w:val="nil" w:sz="6" w:space="0" w:color="auto"/>
              <w:right w:val="nil" w:sz="6" w:space="0" w:color="auto"/>
            </w:tcBorders>
          </w:tcPr>
          <w:p>
            <w:pPr/>
          </w:p>
        </w:tc>
        <w:tc>
          <w:tcPr>
            <w:tcW w:w="2638" w:type="dxa"/>
            <w:tcBorders>
              <w:top w:val="single" w:sz="4" w:space="0" w:color="000000"/>
              <w:left w:val="nil" w:sz="6" w:space="0" w:color="auto"/>
              <w:bottom w:val="nil" w:sz="6" w:space="0" w:color="auto"/>
              <w:right w:val="nil" w:sz="6" w:space="0" w:color="auto"/>
            </w:tcBorders>
          </w:tcPr>
          <w:p>
            <w:pPr>
              <w:pStyle w:val="TableParagraph"/>
              <w:spacing w:line="262" w:lineRule="exact"/>
              <w:ind w:right="22"/>
              <w:jc w:val="right"/>
              <w:rPr>
                <w:rFonts w:ascii="宋体" w:hAnsi="宋体" w:cs="宋体" w:eastAsia="宋体" w:hint="default"/>
                <w:sz w:val="21"/>
                <w:szCs w:val="21"/>
              </w:rPr>
            </w:pPr>
            <w:r>
              <w:rPr>
                <w:rFonts w:ascii="宋体"/>
                <w:spacing w:val="-1"/>
                <w:sz w:val="21"/>
              </w:rPr>
              <w:t>200,773,257.22</w:t>
            </w:r>
          </w:p>
        </w:tc>
        <w:tc>
          <w:tcPr>
            <w:tcW w:w="696" w:type="dxa"/>
            <w:tcBorders>
              <w:top w:val="nil" w:sz="6" w:space="0" w:color="auto"/>
              <w:left w:val="nil" w:sz="6" w:space="0" w:color="auto"/>
              <w:bottom w:val="nil" w:sz="6" w:space="0" w:color="auto"/>
              <w:right w:val="nil" w:sz="6" w:space="0" w:color="auto"/>
            </w:tcBorders>
          </w:tcPr>
          <w:p>
            <w:pPr/>
          </w:p>
        </w:tc>
        <w:tc>
          <w:tcPr>
            <w:tcW w:w="2465" w:type="dxa"/>
            <w:tcBorders>
              <w:top w:val="single" w:sz="4" w:space="0" w:color="000000"/>
              <w:left w:val="nil" w:sz="6" w:space="0" w:color="auto"/>
              <w:bottom w:val="nil" w:sz="6" w:space="0" w:color="auto"/>
              <w:right w:val="nil" w:sz="6" w:space="0" w:color="auto"/>
            </w:tcBorders>
          </w:tcPr>
          <w:p>
            <w:pPr>
              <w:pStyle w:val="TableParagraph"/>
              <w:spacing w:line="262" w:lineRule="exact"/>
              <w:ind w:right="24"/>
              <w:jc w:val="right"/>
              <w:rPr>
                <w:rFonts w:ascii="宋体" w:hAnsi="宋体" w:cs="宋体" w:eastAsia="宋体" w:hint="default"/>
                <w:sz w:val="21"/>
                <w:szCs w:val="21"/>
              </w:rPr>
            </w:pPr>
            <w:r>
              <w:rPr>
                <w:rFonts w:ascii="宋体"/>
                <w:spacing w:val="-1"/>
                <w:sz w:val="21"/>
              </w:rPr>
              <w:t>170,366,232.51</w:t>
            </w:r>
          </w:p>
        </w:tc>
      </w:tr>
      <w:tr>
        <w:trPr>
          <w:trHeight w:val="316" w:hRule="exact"/>
        </w:trPr>
        <w:tc>
          <w:tcPr>
            <w:tcW w:w="2864" w:type="dxa"/>
            <w:tcBorders>
              <w:top w:val="nil" w:sz="6" w:space="0" w:color="auto"/>
              <w:left w:val="nil" w:sz="6" w:space="0" w:color="auto"/>
              <w:bottom w:val="nil" w:sz="6" w:space="0" w:color="auto"/>
              <w:right w:val="nil" w:sz="6" w:space="0" w:color="auto"/>
            </w:tcBorders>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03" w:type="dxa"/>
            <w:tcBorders>
              <w:top w:val="nil" w:sz="6" w:space="0" w:color="auto"/>
              <w:left w:val="nil" w:sz="6" w:space="0" w:color="auto"/>
              <w:bottom w:val="nil" w:sz="6" w:space="0" w:color="auto"/>
              <w:right w:val="nil" w:sz="6" w:space="0" w:color="auto"/>
            </w:tcBorders>
          </w:tcPr>
          <w:p>
            <w:pPr/>
          </w:p>
        </w:tc>
        <w:tc>
          <w:tcPr>
            <w:tcW w:w="2638" w:type="dxa"/>
            <w:tcBorders>
              <w:top w:val="nil" w:sz="6" w:space="0" w:color="auto"/>
              <w:left w:val="nil" w:sz="6" w:space="0" w:color="auto"/>
              <w:bottom w:val="nil" w:sz="6" w:space="0" w:color="auto"/>
              <w:right w:val="nil" w:sz="6" w:space="0" w:color="auto"/>
            </w:tcBorders>
          </w:tcPr>
          <w:p>
            <w:pPr>
              <w:pStyle w:val="TableParagraph"/>
              <w:spacing w:line="264" w:lineRule="exact"/>
              <w:ind w:right="22"/>
              <w:jc w:val="right"/>
              <w:rPr>
                <w:rFonts w:ascii="宋体" w:hAnsi="宋体" w:cs="宋体" w:eastAsia="宋体" w:hint="default"/>
                <w:sz w:val="21"/>
                <w:szCs w:val="21"/>
              </w:rPr>
            </w:pPr>
            <w:r>
              <w:rPr>
                <w:rFonts w:ascii="宋体"/>
                <w:spacing w:val="-1"/>
                <w:sz w:val="21"/>
              </w:rPr>
              <w:t>4,199,191.85</w:t>
            </w:r>
          </w:p>
        </w:tc>
        <w:tc>
          <w:tcPr>
            <w:tcW w:w="696"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1,527,198.78</w:t>
            </w:r>
          </w:p>
        </w:tc>
      </w:tr>
      <w:tr>
        <w:trPr>
          <w:trHeight w:val="320" w:hRule="exact"/>
        </w:trPr>
        <w:tc>
          <w:tcPr>
            <w:tcW w:w="2864" w:type="dxa"/>
            <w:tcBorders>
              <w:top w:val="nil" w:sz="6" w:space="0" w:color="auto"/>
              <w:left w:val="nil" w:sz="6" w:space="0" w:color="auto"/>
              <w:bottom w:val="nil" w:sz="6" w:space="0" w:color="auto"/>
              <w:right w:val="nil" w:sz="6" w:space="0" w:color="auto"/>
            </w:tcBorders>
          </w:tcPr>
          <w:p>
            <w:pPr>
              <w:pStyle w:val="TableParagraph"/>
              <w:spacing w:line="263" w:lineRule="exact"/>
              <w:ind w:right="0"/>
              <w:jc w:val="center"/>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03" w:type="dxa"/>
            <w:tcBorders>
              <w:top w:val="nil" w:sz="6" w:space="0" w:color="auto"/>
              <w:left w:val="nil" w:sz="6" w:space="0" w:color="auto"/>
              <w:bottom w:val="nil" w:sz="6" w:space="0" w:color="auto"/>
              <w:right w:val="nil" w:sz="6" w:space="0" w:color="auto"/>
            </w:tcBorders>
          </w:tcPr>
          <w:p>
            <w:pPr/>
          </w:p>
        </w:tc>
        <w:tc>
          <w:tcPr>
            <w:tcW w:w="2638" w:type="dxa"/>
            <w:tcBorders>
              <w:top w:val="nil" w:sz="6" w:space="0" w:color="auto"/>
              <w:left w:val="nil" w:sz="6" w:space="0" w:color="auto"/>
              <w:bottom w:val="single" w:sz="4" w:space="0" w:color="000000"/>
              <w:right w:val="nil" w:sz="6" w:space="0" w:color="auto"/>
            </w:tcBorders>
          </w:tcPr>
          <w:p>
            <w:pPr>
              <w:pStyle w:val="TableParagraph"/>
              <w:spacing w:line="263" w:lineRule="exact"/>
              <w:ind w:right="22"/>
              <w:jc w:val="right"/>
              <w:rPr>
                <w:rFonts w:ascii="宋体" w:hAnsi="宋体" w:cs="宋体" w:eastAsia="宋体" w:hint="default"/>
                <w:sz w:val="21"/>
                <w:szCs w:val="21"/>
              </w:rPr>
            </w:pPr>
            <w:r>
              <w:rPr>
                <w:rFonts w:ascii="宋体"/>
                <w:spacing w:val="-1"/>
                <w:sz w:val="21"/>
              </w:rPr>
              <w:t>28,561.00</w:t>
            </w:r>
          </w:p>
        </w:tc>
        <w:tc>
          <w:tcPr>
            <w:tcW w:w="696"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single" w:sz="4" w:space="0" w:color="000000"/>
              <w:right w:val="nil" w:sz="6" w:space="0" w:color="auto"/>
            </w:tcBorders>
          </w:tcPr>
          <w:p>
            <w:pPr>
              <w:pStyle w:val="TableParagraph"/>
              <w:spacing w:line="263" w:lineRule="exact"/>
              <w:ind w:right="24"/>
              <w:jc w:val="right"/>
              <w:rPr>
                <w:rFonts w:ascii="宋体" w:hAnsi="宋体" w:cs="宋体" w:eastAsia="宋体" w:hint="default"/>
                <w:sz w:val="21"/>
                <w:szCs w:val="21"/>
              </w:rPr>
            </w:pPr>
            <w:r>
              <w:rPr>
                <w:rFonts w:ascii="宋体"/>
                <w:spacing w:val="-1"/>
                <w:sz w:val="21"/>
              </w:rPr>
              <w:t>216,570.00</w:t>
            </w:r>
          </w:p>
        </w:tc>
      </w:tr>
      <w:tr>
        <w:trPr>
          <w:trHeight w:val="343" w:hRule="exact"/>
        </w:trPr>
        <w:tc>
          <w:tcPr>
            <w:tcW w:w="2864" w:type="dxa"/>
            <w:tcBorders>
              <w:top w:val="nil" w:sz="6" w:space="0" w:color="auto"/>
              <w:left w:val="nil" w:sz="6" w:space="0" w:color="auto"/>
              <w:bottom w:val="nil" w:sz="6" w:space="0" w:color="auto"/>
              <w:right w:val="nil" w:sz="6" w:space="0" w:color="auto"/>
            </w:tcBorders>
          </w:tcPr>
          <w:p>
            <w:pPr>
              <w:pStyle w:val="TableParagraph"/>
              <w:spacing w:line="267" w:lineRule="exact"/>
              <w:ind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2"/>
                <w:sz w:val="21"/>
                <w:szCs w:val="21"/>
              </w:rPr>
              <w:t> </w:t>
            </w:r>
            <w:r>
              <w:rPr>
                <w:rFonts w:ascii="宋体" w:hAnsi="宋体" w:cs="宋体" w:eastAsia="宋体" w:hint="default"/>
                <w:sz w:val="21"/>
                <w:szCs w:val="21"/>
              </w:rPr>
              <w:t>计</w:t>
            </w:r>
          </w:p>
        </w:tc>
        <w:tc>
          <w:tcPr>
            <w:tcW w:w="303" w:type="dxa"/>
            <w:tcBorders>
              <w:top w:val="nil" w:sz="6" w:space="0" w:color="auto"/>
              <w:left w:val="nil" w:sz="6" w:space="0" w:color="auto"/>
              <w:bottom w:val="nil" w:sz="6" w:space="0" w:color="auto"/>
              <w:right w:val="nil" w:sz="6" w:space="0" w:color="auto"/>
            </w:tcBorders>
          </w:tcPr>
          <w:p>
            <w:pPr/>
          </w:p>
        </w:tc>
        <w:tc>
          <w:tcPr>
            <w:tcW w:w="2638" w:type="dxa"/>
            <w:tcBorders>
              <w:top w:val="single" w:sz="4" w:space="0" w:color="000000"/>
              <w:left w:val="nil" w:sz="6" w:space="0" w:color="auto"/>
              <w:bottom w:val="single" w:sz="17" w:space="0" w:color="000000"/>
              <w:right w:val="nil" w:sz="6" w:space="0" w:color="auto"/>
            </w:tcBorders>
          </w:tcPr>
          <w:p>
            <w:pPr>
              <w:pStyle w:val="TableParagraph"/>
              <w:spacing w:line="262" w:lineRule="exact"/>
              <w:ind w:right="25"/>
              <w:jc w:val="right"/>
              <w:rPr>
                <w:rFonts w:ascii="宋体" w:hAnsi="宋体" w:cs="宋体" w:eastAsia="宋体" w:hint="default"/>
                <w:sz w:val="21"/>
                <w:szCs w:val="21"/>
              </w:rPr>
            </w:pPr>
            <w:r>
              <w:rPr>
                <w:rFonts w:ascii="宋体"/>
                <w:b/>
                <w:w w:val="95"/>
                <w:sz w:val="21"/>
              </w:rPr>
              <w:t>205,001,010.07</w:t>
            </w:r>
            <w:r>
              <w:rPr>
                <w:rFonts w:ascii="宋体"/>
                <w:sz w:val="21"/>
              </w:rPr>
            </w:r>
          </w:p>
        </w:tc>
        <w:tc>
          <w:tcPr>
            <w:tcW w:w="696" w:type="dxa"/>
            <w:tcBorders>
              <w:top w:val="nil" w:sz="6" w:space="0" w:color="auto"/>
              <w:left w:val="nil" w:sz="6" w:space="0" w:color="auto"/>
              <w:bottom w:val="nil" w:sz="6" w:space="0" w:color="auto"/>
              <w:right w:val="nil" w:sz="6" w:space="0" w:color="auto"/>
            </w:tcBorders>
          </w:tcPr>
          <w:p>
            <w:pPr/>
          </w:p>
        </w:tc>
        <w:tc>
          <w:tcPr>
            <w:tcW w:w="2465" w:type="dxa"/>
            <w:tcBorders>
              <w:top w:val="single" w:sz="4" w:space="0" w:color="000000"/>
              <w:left w:val="nil" w:sz="6" w:space="0" w:color="auto"/>
              <w:bottom w:val="single" w:sz="17" w:space="0" w:color="000000"/>
              <w:right w:val="nil" w:sz="6" w:space="0" w:color="auto"/>
            </w:tcBorders>
          </w:tcPr>
          <w:p>
            <w:pPr>
              <w:pStyle w:val="TableParagraph"/>
              <w:spacing w:line="262" w:lineRule="exact"/>
              <w:ind w:right="27"/>
              <w:jc w:val="right"/>
              <w:rPr>
                <w:rFonts w:ascii="宋体" w:hAnsi="宋体" w:cs="宋体" w:eastAsia="宋体" w:hint="default"/>
                <w:sz w:val="21"/>
                <w:szCs w:val="21"/>
              </w:rPr>
            </w:pPr>
            <w:r>
              <w:rPr>
                <w:rFonts w:ascii="宋体"/>
                <w:b/>
                <w:w w:val="95"/>
                <w:sz w:val="21"/>
              </w:rPr>
              <w:t>172,110,001.29</w:t>
            </w:r>
            <w:r>
              <w:rPr>
                <w:rFonts w:ascii="宋体"/>
                <w:sz w:val="21"/>
              </w:rPr>
            </w:r>
          </w:p>
        </w:tc>
      </w:tr>
    </w:tbl>
    <w:p>
      <w:pPr>
        <w:pStyle w:val="BodyText"/>
        <w:spacing w:line="350" w:lineRule="auto" w:before="74"/>
        <w:ind w:left="202" w:right="166" w:firstLine="419"/>
        <w:jc w:val="left"/>
      </w:pPr>
      <w:r>
        <w:rPr/>
        <w:t>（</w:t>
      </w:r>
      <w:r>
        <w:rPr>
          <w:rFonts w:ascii="宋体" w:hAnsi="宋体" w:cs="宋体" w:eastAsia="宋体" w:hint="default"/>
        </w:rPr>
        <w:t>2</w:t>
      </w:r>
      <w:r>
        <w:rPr/>
        <w:t>）应付账款期末数中无应付持有公司</w:t>
      </w:r>
      <w:r>
        <w:rPr>
          <w:spacing w:val="-58"/>
        </w:rPr>
        <w:t> </w:t>
      </w:r>
      <w:r>
        <w:rPr>
          <w:rFonts w:ascii="宋体" w:hAnsi="宋体" w:cs="宋体" w:eastAsia="宋体" w:hint="default"/>
        </w:rPr>
        <w:t>5%</w:t>
      </w:r>
      <w:r>
        <w:rPr/>
        <w:t>（含</w:t>
      </w:r>
      <w:r>
        <w:rPr>
          <w:spacing w:val="-58"/>
        </w:rPr>
        <w:t> </w:t>
      </w:r>
      <w:r>
        <w:rPr>
          <w:rFonts w:ascii="宋体" w:hAnsi="宋体" w:cs="宋体" w:eastAsia="宋体" w:hint="default"/>
        </w:rPr>
        <w:t>5%</w:t>
      </w:r>
      <w:r>
        <w:rPr/>
        <w:t>）以上表决权股份的股东单位或关联方的款</w:t>
      </w:r>
      <w:r>
        <w:rPr>
          <w:w w:val="100"/>
        </w:rPr>
        <w:t> </w:t>
      </w:r>
      <w:r>
        <w:rPr/>
        <w:t>项。</w:t>
      </w:r>
    </w:p>
    <w:p>
      <w:pPr>
        <w:pStyle w:val="BodyText"/>
        <w:spacing w:line="240" w:lineRule="auto" w:before="27"/>
        <w:ind w:left="742" w:right="166"/>
        <w:jc w:val="left"/>
      </w:pPr>
      <w:r>
        <w:rPr/>
        <w:t>（</w:t>
      </w:r>
      <w:r>
        <w:rPr>
          <w:rFonts w:ascii="宋体" w:hAnsi="宋体" w:cs="宋体" w:eastAsia="宋体" w:hint="default"/>
        </w:rPr>
        <w:t>3</w:t>
      </w:r>
      <w:r>
        <w:rPr/>
        <w:t>）账龄超过</w:t>
      </w:r>
      <w:r>
        <w:rPr>
          <w:spacing w:val="-55"/>
        </w:rPr>
        <w:t> </w:t>
      </w:r>
      <w:r>
        <w:rPr>
          <w:rFonts w:ascii="宋体" w:hAnsi="宋体" w:cs="宋体" w:eastAsia="宋体" w:hint="default"/>
        </w:rPr>
        <w:t>1</w:t>
      </w:r>
      <w:r>
        <w:rPr>
          <w:rFonts w:ascii="宋体" w:hAnsi="宋体" w:cs="宋体" w:eastAsia="宋体" w:hint="default"/>
          <w:spacing w:val="-53"/>
        </w:rPr>
        <w:t> </w:t>
      </w:r>
      <w:r>
        <w:rPr/>
        <w:t>年的大额应付账款情况的说明</w:t>
      </w:r>
    </w:p>
    <w:p>
      <w:pPr>
        <w:spacing w:line="240" w:lineRule="auto" w:before="13"/>
        <w:rPr>
          <w:rFonts w:ascii="宋体" w:hAnsi="宋体" w:cs="宋体" w:eastAsia="宋体" w:hint="default"/>
          <w:sz w:val="6"/>
          <w:szCs w:val="6"/>
        </w:rPr>
      </w:pPr>
    </w:p>
    <w:tbl>
      <w:tblPr>
        <w:tblW w:w="0" w:type="auto"/>
        <w:jc w:val="left"/>
        <w:tblInd w:w="219" w:type="dxa"/>
        <w:tblLayout w:type="fixed"/>
        <w:tblCellMar>
          <w:top w:w="0" w:type="dxa"/>
          <w:left w:w="0" w:type="dxa"/>
          <w:bottom w:w="0" w:type="dxa"/>
          <w:right w:w="0" w:type="dxa"/>
        </w:tblCellMar>
        <w:tblLook w:val="01E0"/>
      </w:tblPr>
      <w:tblGrid>
        <w:gridCol w:w="3236"/>
        <w:gridCol w:w="372"/>
        <w:gridCol w:w="1620"/>
        <w:gridCol w:w="286"/>
        <w:gridCol w:w="1982"/>
        <w:gridCol w:w="1469"/>
      </w:tblGrid>
      <w:tr>
        <w:trPr>
          <w:trHeight w:val="546" w:hRule="exact"/>
        </w:trPr>
        <w:tc>
          <w:tcPr>
            <w:tcW w:w="3236"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right="0"/>
              <w:jc w:val="center"/>
              <w:rPr>
                <w:rFonts w:ascii="宋体" w:hAnsi="宋体" w:cs="宋体" w:eastAsia="宋体" w:hint="default"/>
                <w:sz w:val="21"/>
                <w:szCs w:val="21"/>
              </w:rPr>
            </w:pPr>
            <w:r>
              <w:rPr>
                <w:rFonts w:ascii="宋体" w:hAnsi="宋体" w:cs="宋体" w:eastAsia="宋体" w:hint="default"/>
                <w:sz w:val="21"/>
                <w:szCs w:val="21"/>
              </w:rPr>
              <w:t>债权人名称</w:t>
            </w:r>
          </w:p>
        </w:tc>
        <w:tc>
          <w:tcPr>
            <w:tcW w:w="372" w:type="dxa"/>
            <w:tcBorders>
              <w:top w:val="nil" w:sz="6" w:space="0" w:color="auto"/>
              <w:left w:val="nil" w:sz="6" w:space="0" w:color="auto"/>
              <w:bottom w:val="nil" w:sz="6" w:space="0" w:color="auto"/>
              <w:right w:val="nil" w:sz="6" w:space="0" w:color="auto"/>
            </w:tcBorders>
          </w:tcPr>
          <w:p>
            <w:pPr/>
          </w:p>
        </w:tc>
        <w:tc>
          <w:tcPr>
            <w:tcW w:w="1620"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left="6"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286" w:type="dxa"/>
            <w:tcBorders>
              <w:top w:val="nil" w:sz="6" w:space="0" w:color="auto"/>
              <w:left w:val="nil" w:sz="6" w:space="0" w:color="auto"/>
              <w:bottom w:val="nil" w:sz="6" w:space="0" w:color="auto"/>
              <w:right w:val="nil" w:sz="6" w:space="0" w:color="auto"/>
            </w:tcBorders>
          </w:tcPr>
          <w:p>
            <w:pPr/>
          </w:p>
        </w:tc>
        <w:tc>
          <w:tcPr>
            <w:tcW w:w="1982"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right="0"/>
              <w:jc w:val="center"/>
              <w:rPr>
                <w:rFonts w:ascii="宋体" w:hAnsi="宋体" w:cs="宋体" w:eastAsia="宋体" w:hint="default"/>
                <w:sz w:val="21"/>
                <w:szCs w:val="21"/>
              </w:rPr>
            </w:pPr>
            <w:r>
              <w:rPr>
                <w:rFonts w:ascii="宋体" w:hAnsi="宋体" w:cs="宋体" w:eastAsia="宋体" w:hint="default"/>
                <w:sz w:val="21"/>
                <w:szCs w:val="21"/>
              </w:rPr>
              <w:t>未偿还的原因</w:t>
            </w:r>
          </w:p>
        </w:tc>
        <w:tc>
          <w:tcPr>
            <w:tcW w:w="1469" w:type="dxa"/>
            <w:tcBorders>
              <w:top w:val="nil" w:sz="6" w:space="0" w:color="auto"/>
              <w:left w:val="nil" w:sz="6" w:space="0" w:color="auto"/>
              <w:bottom w:val="single" w:sz="4" w:space="0" w:color="000000"/>
              <w:right w:val="nil" w:sz="6" w:space="0" w:color="auto"/>
            </w:tcBorders>
          </w:tcPr>
          <w:p>
            <w:pPr>
              <w:pStyle w:val="TableParagraph"/>
              <w:spacing w:line="211" w:lineRule="exact"/>
              <w:ind w:left="91" w:right="0"/>
              <w:jc w:val="center"/>
              <w:rPr>
                <w:rFonts w:ascii="宋体" w:hAnsi="宋体" w:cs="宋体" w:eastAsia="宋体" w:hint="default"/>
                <w:sz w:val="21"/>
                <w:szCs w:val="21"/>
              </w:rPr>
            </w:pPr>
            <w:r>
              <w:rPr>
                <w:rFonts w:ascii="宋体" w:hAnsi="宋体" w:cs="宋体" w:eastAsia="宋体" w:hint="default"/>
                <w:sz w:val="21"/>
                <w:szCs w:val="21"/>
              </w:rPr>
              <w:t>报表日后是否</w:t>
            </w:r>
          </w:p>
          <w:p>
            <w:pPr>
              <w:pStyle w:val="TableParagraph"/>
              <w:spacing w:line="240" w:lineRule="auto" w:before="15"/>
              <w:ind w:left="91" w:right="0"/>
              <w:jc w:val="center"/>
              <w:rPr>
                <w:rFonts w:ascii="宋体" w:hAnsi="宋体" w:cs="宋体" w:eastAsia="宋体" w:hint="default"/>
                <w:sz w:val="21"/>
                <w:szCs w:val="21"/>
              </w:rPr>
            </w:pPr>
            <w:r>
              <w:rPr>
                <w:rFonts w:ascii="宋体" w:hAnsi="宋体" w:cs="宋体" w:eastAsia="宋体" w:hint="default"/>
                <w:sz w:val="21"/>
                <w:szCs w:val="21"/>
              </w:rPr>
              <w:t>归还</w:t>
            </w:r>
          </w:p>
        </w:tc>
      </w:tr>
      <w:tr>
        <w:trPr>
          <w:trHeight w:val="335" w:hRule="exact"/>
        </w:trPr>
        <w:tc>
          <w:tcPr>
            <w:tcW w:w="3236" w:type="dxa"/>
            <w:tcBorders>
              <w:top w:val="single" w:sz="4" w:space="0" w:color="000000"/>
              <w:left w:val="nil" w:sz="6" w:space="0" w:color="auto"/>
              <w:bottom w:val="nil" w:sz="6" w:space="0" w:color="auto"/>
              <w:right w:val="nil" w:sz="6" w:space="0" w:color="auto"/>
            </w:tcBorders>
          </w:tcPr>
          <w:p>
            <w:pPr>
              <w:pStyle w:val="TableParagraph"/>
              <w:spacing w:line="270" w:lineRule="exact"/>
              <w:ind w:left="26" w:right="0"/>
              <w:jc w:val="left"/>
              <w:rPr>
                <w:rFonts w:ascii="宋体" w:hAnsi="宋体" w:cs="宋体" w:eastAsia="宋体" w:hint="default"/>
                <w:sz w:val="21"/>
                <w:szCs w:val="21"/>
              </w:rPr>
            </w:pPr>
            <w:r>
              <w:rPr>
                <w:rFonts w:ascii="宋体" w:hAnsi="宋体" w:cs="宋体" w:eastAsia="宋体" w:hint="default"/>
                <w:sz w:val="21"/>
                <w:szCs w:val="21"/>
              </w:rPr>
              <w:t>广州佳通电讯设备有限公司</w:t>
            </w:r>
          </w:p>
        </w:tc>
        <w:tc>
          <w:tcPr>
            <w:tcW w:w="372" w:type="dxa"/>
            <w:tcBorders>
              <w:top w:val="nil" w:sz="6" w:space="0" w:color="auto"/>
              <w:left w:val="nil" w:sz="6" w:space="0" w:color="auto"/>
              <w:bottom w:val="nil" w:sz="6" w:space="0" w:color="auto"/>
              <w:right w:val="nil" w:sz="6" w:space="0" w:color="auto"/>
            </w:tcBorders>
          </w:tcPr>
          <w:p>
            <w:pPr/>
          </w:p>
        </w:tc>
        <w:tc>
          <w:tcPr>
            <w:tcW w:w="1620" w:type="dxa"/>
            <w:tcBorders>
              <w:top w:val="single" w:sz="4" w:space="0" w:color="000000"/>
              <w:left w:val="nil" w:sz="6" w:space="0" w:color="auto"/>
              <w:bottom w:val="nil" w:sz="6" w:space="0" w:color="auto"/>
              <w:right w:val="nil" w:sz="6" w:space="0" w:color="auto"/>
            </w:tcBorders>
          </w:tcPr>
          <w:p>
            <w:pPr>
              <w:pStyle w:val="TableParagraph"/>
              <w:spacing w:line="270" w:lineRule="exact"/>
              <w:ind w:right="24"/>
              <w:jc w:val="right"/>
              <w:rPr>
                <w:rFonts w:ascii="宋体" w:hAnsi="宋体" w:cs="宋体" w:eastAsia="宋体" w:hint="default"/>
                <w:sz w:val="21"/>
                <w:szCs w:val="21"/>
              </w:rPr>
            </w:pPr>
            <w:r>
              <w:rPr>
                <w:rFonts w:ascii="宋体"/>
                <w:spacing w:val="-1"/>
                <w:sz w:val="21"/>
              </w:rPr>
              <w:t>993,772.78</w:t>
            </w:r>
          </w:p>
        </w:tc>
        <w:tc>
          <w:tcPr>
            <w:tcW w:w="286" w:type="dxa"/>
            <w:tcBorders>
              <w:top w:val="nil" w:sz="6" w:space="0" w:color="auto"/>
              <w:left w:val="nil" w:sz="6" w:space="0" w:color="auto"/>
              <w:bottom w:val="nil" w:sz="6" w:space="0" w:color="auto"/>
              <w:right w:val="nil" w:sz="6" w:space="0" w:color="auto"/>
            </w:tcBorders>
          </w:tcPr>
          <w:p>
            <w:pPr/>
          </w:p>
        </w:tc>
        <w:tc>
          <w:tcPr>
            <w:tcW w:w="1982" w:type="dxa"/>
            <w:tcBorders>
              <w:top w:val="single" w:sz="4" w:space="0" w:color="000000"/>
              <w:left w:val="nil" w:sz="6" w:space="0" w:color="auto"/>
              <w:bottom w:val="nil" w:sz="6" w:space="0" w:color="auto"/>
              <w:right w:val="nil" w:sz="6" w:space="0" w:color="auto"/>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未达到货款结算条件</w:t>
            </w:r>
          </w:p>
        </w:tc>
        <w:tc>
          <w:tcPr>
            <w:tcW w:w="1469" w:type="dxa"/>
            <w:tcBorders>
              <w:top w:val="single" w:sz="4" w:space="0" w:color="000000"/>
              <w:left w:val="nil" w:sz="6" w:space="0" w:color="auto"/>
              <w:bottom w:val="nil" w:sz="6" w:space="0" w:color="auto"/>
              <w:right w:val="nil" w:sz="6" w:space="0" w:color="auto"/>
            </w:tcBorders>
          </w:tcPr>
          <w:p>
            <w:pPr>
              <w:pStyle w:val="TableParagraph"/>
              <w:spacing w:line="270" w:lineRule="exact"/>
              <w:ind w:right="581"/>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35" w:hRule="exact"/>
        </w:trPr>
        <w:tc>
          <w:tcPr>
            <w:tcW w:w="3236" w:type="dxa"/>
            <w:tcBorders>
              <w:top w:val="nil" w:sz="6" w:space="0" w:color="auto"/>
              <w:left w:val="nil" w:sz="6" w:space="0" w:color="auto"/>
              <w:bottom w:val="nil" w:sz="6" w:space="0" w:color="auto"/>
              <w:right w:val="nil" w:sz="6" w:space="0" w:color="auto"/>
            </w:tcBorders>
          </w:tcPr>
          <w:p>
            <w:pPr>
              <w:pStyle w:val="TableParagraph"/>
              <w:spacing w:line="271" w:lineRule="exact"/>
              <w:ind w:left="26" w:right="0"/>
              <w:jc w:val="left"/>
              <w:rPr>
                <w:rFonts w:ascii="宋体" w:hAnsi="宋体" w:cs="宋体" w:eastAsia="宋体" w:hint="default"/>
                <w:sz w:val="21"/>
                <w:szCs w:val="21"/>
              </w:rPr>
            </w:pPr>
            <w:r>
              <w:rPr>
                <w:rFonts w:ascii="宋体" w:hAnsi="宋体" w:cs="宋体" w:eastAsia="宋体" w:hint="default"/>
                <w:sz w:val="21"/>
                <w:szCs w:val="21"/>
              </w:rPr>
              <w:t>深圳市鼎泰实业有限公司</w:t>
            </w:r>
          </w:p>
        </w:tc>
        <w:tc>
          <w:tcPr>
            <w:tcW w:w="372" w:type="dxa"/>
            <w:tcBorders>
              <w:top w:val="nil" w:sz="6" w:space="0" w:color="auto"/>
              <w:left w:val="nil" w:sz="6" w:space="0" w:color="auto"/>
              <w:bottom w:val="nil" w:sz="6" w:space="0" w:color="auto"/>
              <w:right w:val="nil" w:sz="6" w:space="0" w:color="auto"/>
            </w:tcBorders>
          </w:tcPr>
          <w:p>
            <w:pPr/>
          </w:p>
        </w:tc>
        <w:tc>
          <w:tcPr>
            <w:tcW w:w="1620" w:type="dxa"/>
            <w:tcBorders>
              <w:top w:val="nil" w:sz="6" w:space="0" w:color="auto"/>
              <w:left w:val="nil" w:sz="6" w:space="0" w:color="auto"/>
              <w:bottom w:val="single" w:sz="4" w:space="0" w:color="000000"/>
              <w:right w:val="nil" w:sz="6" w:space="0" w:color="auto"/>
            </w:tcBorders>
          </w:tcPr>
          <w:p>
            <w:pPr>
              <w:pStyle w:val="TableParagraph"/>
              <w:spacing w:line="271" w:lineRule="exact"/>
              <w:ind w:right="24"/>
              <w:jc w:val="right"/>
              <w:rPr>
                <w:rFonts w:ascii="宋体" w:hAnsi="宋体" w:cs="宋体" w:eastAsia="宋体" w:hint="default"/>
                <w:sz w:val="21"/>
                <w:szCs w:val="21"/>
              </w:rPr>
            </w:pPr>
            <w:r>
              <w:rPr>
                <w:rFonts w:ascii="宋体"/>
                <w:spacing w:val="-1"/>
                <w:sz w:val="21"/>
              </w:rPr>
              <w:t>524,123.94</w:t>
            </w:r>
          </w:p>
        </w:tc>
        <w:tc>
          <w:tcPr>
            <w:tcW w:w="286" w:type="dxa"/>
            <w:tcBorders>
              <w:top w:val="nil" w:sz="6" w:space="0" w:color="auto"/>
              <w:left w:val="nil" w:sz="6" w:space="0" w:color="auto"/>
              <w:bottom w:val="nil" w:sz="6" w:space="0" w:color="auto"/>
              <w:right w:val="nil" w:sz="6" w:space="0" w:color="auto"/>
            </w:tcBorders>
          </w:tcPr>
          <w:p>
            <w:pPr/>
          </w:p>
        </w:tc>
        <w:tc>
          <w:tcPr>
            <w:tcW w:w="1982" w:type="dxa"/>
            <w:tcBorders>
              <w:top w:val="nil" w:sz="6" w:space="0" w:color="auto"/>
              <w:left w:val="nil" w:sz="6" w:space="0" w:color="auto"/>
              <w:bottom w:val="nil" w:sz="6" w:space="0" w:color="auto"/>
              <w:right w:val="nil" w:sz="6" w:space="0" w:color="auto"/>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未达到货款结算条件</w:t>
            </w:r>
          </w:p>
        </w:tc>
        <w:tc>
          <w:tcPr>
            <w:tcW w:w="1469" w:type="dxa"/>
            <w:tcBorders>
              <w:top w:val="nil" w:sz="6" w:space="0" w:color="auto"/>
              <w:left w:val="nil" w:sz="6" w:space="0" w:color="auto"/>
              <w:bottom w:val="nil" w:sz="6" w:space="0" w:color="auto"/>
              <w:right w:val="nil" w:sz="6" w:space="0" w:color="auto"/>
            </w:tcBorders>
          </w:tcPr>
          <w:p>
            <w:pPr>
              <w:pStyle w:val="TableParagraph"/>
              <w:spacing w:line="271" w:lineRule="exact"/>
              <w:ind w:right="581"/>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58" w:hRule="exact"/>
        </w:trPr>
        <w:tc>
          <w:tcPr>
            <w:tcW w:w="3236" w:type="dxa"/>
            <w:tcBorders>
              <w:top w:val="nil" w:sz="6" w:space="0" w:color="auto"/>
              <w:left w:val="nil" w:sz="6" w:space="0" w:color="auto"/>
              <w:bottom w:val="nil" w:sz="6" w:space="0" w:color="auto"/>
              <w:right w:val="nil" w:sz="6" w:space="0" w:color="auto"/>
            </w:tcBorders>
          </w:tcPr>
          <w:p>
            <w:pPr>
              <w:pStyle w:val="TableParagraph"/>
              <w:tabs>
                <w:tab w:pos="736" w:val="left" w:leader="none"/>
              </w:tabs>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72" w:type="dxa"/>
            <w:tcBorders>
              <w:top w:val="nil" w:sz="6" w:space="0" w:color="auto"/>
              <w:left w:val="nil" w:sz="6" w:space="0" w:color="auto"/>
              <w:bottom w:val="nil" w:sz="6" w:space="0" w:color="auto"/>
              <w:right w:val="nil" w:sz="6" w:space="0" w:color="auto"/>
            </w:tcBorders>
          </w:tcPr>
          <w:p>
            <w:pPr/>
          </w:p>
        </w:tc>
        <w:tc>
          <w:tcPr>
            <w:tcW w:w="1620" w:type="dxa"/>
            <w:tcBorders>
              <w:top w:val="single" w:sz="4" w:space="0" w:color="000000"/>
              <w:left w:val="nil" w:sz="6" w:space="0" w:color="auto"/>
              <w:bottom w:val="single" w:sz="17" w:space="0" w:color="000000"/>
              <w:right w:val="nil" w:sz="6" w:space="0" w:color="auto"/>
            </w:tcBorders>
          </w:tcPr>
          <w:p>
            <w:pPr>
              <w:pStyle w:val="TableParagraph"/>
              <w:spacing w:line="270" w:lineRule="exact"/>
              <w:ind w:right="27"/>
              <w:jc w:val="right"/>
              <w:rPr>
                <w:rFonts w:ascii="宋体" w:hAnsi="宋体" w:cs="宋体" w:eastAsia="宋体" w:hint="default"/>
                <w:sz w:val="21"/>
                <w:szCs w:val="21"/>
              </w:rPr>
            </w:pPr>
            <w:r>
              <w:rPr>
                <w:rFonts w:ascii="宋体"/>
                <w:b/>
                <w:w w:val="95"/>
                <w:sz w:val="21"/>
              </w:rPr>
              <w:t>1,517,896.72</w:t>
            </w:r>
            <w:r>
              <w:rPr>
                <w:rFonts w:ascii="宋体"/>
                <w:sz w:val="21"/>
              </w:rPr>
            </w:r>
          </w:p>
        </w:tc>
        <w:tc>
          <w:tcPr>
            <w:tcW w:w="286" w:type="dxa"/>
            <w:tcBorders>
              <w:top w:val="nil" w:sz="6" w:space="0" w:color="auto"/>
              <w:left w:val="nil" w:sz="6" w:space="0" w:color="auto"/>
              <w:bottom w:val="nil" w:sz="6" w:space="0" w:color="auto"/>
              <w:right w:val="nil" w:sz="6" w:space="0" w:color="auto"/>
            </w:tcBorders>
          </w:tcPr>
          <w:p>
            <w:pPr/>
          </w:p>
        </w:tc>
        <w:tc>
          <w:tcPr>
            <w:tcW w:w="1982"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r>
    </w:tbl>
    <w:p>
      <w:pPr>
        <w:spacing w:line="240" w:lineRule="auto" w:before="8"/>
        <w:rPr>
          <w:rFonts w:ascii="宋体" w:hAnsi="宋体" w:cs="宋体" w:eastAsia="宋体" w:hint="default"/>
          <w:sz w:val="27"/>
          <w:szCs w:val="27"/>
        </w:rPr>
      </w:pPr>
    </w:p>
    <w:p>
      <w:pPr>
        <w:pStyle w:val="Heading4"/>
        <w:spacing w:line="240" w:lineRule="auto" w:before="36"/>
        <w:ind w:left="625" w:right="166"/>
        <w:jc w:val="left"/>
        <w:rPr>
          <w:b w:val="0"/>
          <w:bCs w:val="0"/>
        </w:rPr>
      </w:pPr>
      <w:r>
        <w:rPr>
          <w:rFonts w:ascii="宋体" w:hAnsi="宋体" w:cs="宋体" w:eastAsia="宋体" w:hint="default"/>
        </w:rPr>
        <w:t>15</w:t>
      </w:r>
      <w:r>
        <w:rPr/>
        <w:t>、预收款项</w:t>
      </w:r>
      <w:r>
        <w:rPr>
          <w:b w:val="0"/>
          <w:bCs w:val="0"/>
        </w:rPr>
      </w:r>
    </w:p>
    <w:p>
      <w:pPr>
        <w:pStyle w:val="BodyText"/>
        <w:spacing w:line="240" w:lineRule="auto" w:before="130"/>
        <w:ind w:left="622" w:right="166"/>
        <w:jc w:val="left"/>
      </w:pPr>
      <w:r>
        <w:rPr/>
        <w:t>（</w:t>
      </w:r>
      <w:r>
        <w:rPr>
          <w:rFonts w:ascii="宋体" w:hAnsi="宋体" w:cs="宋体" w:eastAsia="宋体" w:hint="default"/>
        </w:rPr>
        <w:t>1</w:t>
      </w:r>
      <w:r>
        <w:rPr/>
        <w:t>）预收款项明细情况</w:t>
      </w:r>
    </w:p>
    <w:p>
      <w:pPr>
        <w:spacing w:line="240" w:lineRule="auto" w:before="2"/>
        <w:rPr>
          <w:rFonts w:ascii="宋体" w:hAnsi="宋体" w:cs="宋体" w:eastAsia="宋体" w:hint="default"/>
          <w:sz w:val="9"/>
          <w:szCs w:val="9"/>
        </w:rPr>
      </w:pPr>
    </w:p>
    <w:tbl>
      <w:tblPr>
        <w:tblW w:w="0" w:type="auto"/>
        <w:jc w:val="left"/>
        <w:tblInd w:w="104" w:type="dxa"/>
        <w:tblLayout w:type="fixed"/>
        <w:tblCellMar>
          <w:top w:w="0" w:type="dxa"/>
          <w:left w:w="0" w:type="dxa"/>
          <w:bottom w:w="0" w:type="dxa"/>
          <w:right w:w="0" w:type="dxa"/>
        </w:tblCellMar>
        <w:tblLook w:val="01E0"/>
      </w:tblPr>
      <w:tblGrid>
        <w:gridCol w:w="2919"/>
        <w:gridCol w:w="509"/>
        <w:gridCol w:w="2528"/>
        <w:gridCol w:w="713"/>
        <w:gridCol w:w="2528"/>
      </w:tblGrid>
      <w:tr>
        <w:trPr>
          <w:trHeight w:val="282" w:hRule="exact"/>
        </w:trPr>
        <w:tc>
          <w:tcPr>
            <w:tcW w:w="2919" w:type="dxa"/>
            <w:tcBorders>
              <w:top w:val="nil" w:sz="6" w:space="0" w:color="auto"/>
              <w:left w:val="nil" w:sz="6" w:space="0" w:color="auto"/>
              <w:bottom w:val="single" w:sz="4" w:space="0" w:color="000000"/>
              <w:right w:val="nil" w:sz="6" w:space="0" w:color="auto"/>
            </w:tcBorders>
          </w:tcPr>
          <w:p>
            <w:pPr>
              <w:pStyle w:val="TableParagraph"/>
              <w:spacing w:line="211" w:lineRule="exact"/>
              <w:ind w:left="4" w:right="0"/>
              <w:jc w:val="center"/>
              <w:rPr>
                <w:rFonts w:ascii="宋体" w:hAnsi="宋体" w:cs="宋体" w:eastAsia="宋体" w:hint="default"/>
                <w:sz w:val="21"/>
                <w:szCs w:val="21"/>
              </w:rPr>
            </w:pPr>
            <w:r>
              <w:rPr>
                <w:rFonts w:ascii="宋体" w:hAnsi="宋体" w:cs="宋体" w:eastAsia="宋体" w:hint="default"/>
                <w:sz w:val="21"/>
                <w:szCs w:val="21"/>
              </w:rPr>
              <w:t>项</w:t>
            </w:r>
            <w:r>
              <w:rPr>
                <w:rFonts w:ascii="宋体" w:hAnsi="宋体" w:cs="宋体" w:eastAsia="宋体" w:hint="default"/>
                <w:spacing w:val="2"/>
                <w:sz w:val="21"/>
                <w:szCs w:val="21"/>
              </w:rPr>
              <w:t> </w:t>
            </w:r>
            <w:r>
              <w:rPr>
                <w:rFonts w:ascii="宋体" w:hAnsi="宋体" w:cs="宋体" w:eastAsia="宋体" w:hint="default"/>
                <w:sz w:val="21"/>
                <w:szCs w:val="21"/>
              </w:rPr>
              <w:t>目</w:t>
            </w:r>
          </w:p>
        </w:tc>
        <w:tc>
          <w:tcPr>
            <w:tcW w:w="509" w:type="dxa"/>
            <w:tcBorders>
              <w:top w:val="nil" w:sz="6" w:space="0" w:color="auto"/>
              <w:left w:val="nil" w:sz="6" w:space="0" w:color="auto"/>
              <w:bottom w:val="nil" w:sz="6" w:space="0" w:color="auto"/>
              <w:right w:val="nil" w:sz="6" w:space="0" w:color="auto"/>
            </w:tcBorders>
          </w:tcPr>
          <w:p>
            <w:pPr/>
          </w:p>
        </w:tc>
        <w:tc>
          <w:tcPr>
            <w:tcW w:w="2528" w:type="dxa"/>
            <w:tcBorders>
              <w:top w:val="nil" w:sz="6" w:space="0" w:color="auto"/>
              <w:left w:val="nil" w:sz="6" w:space="0" w:color="auto"/>
              <w:bottom w:val="single" w:sz="4" w:space="0" w:color="000000"/>
              <w:right w:val="nil" w:sz="6" w:space="0" w:color="auto"/>
            </w:tcBorders>
          </w:tcPr>
          <w:p>
            <w:pPr>
              <w:pStyle w:val="TableParagraph"/>
              <w:spacing w:line="211" w:lineRule="exact"/>
              <w:ind w:left="6"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713" w:type="dxa"/>
            <w:tcBorders>
              <w:top w:val="nil" w:sz="6" w:space="0" w:color="auto"/>
              <w:left w:val="nil" w:sz="6" w:space="0" w:color="auto"/>
              <w:bottom w:val="nil" w:sz="6" w:space="0" w:color="auto"/>
              <w:right w:val="nil" w:sz="6" w:space="0" w:color="auto"/>
            </w:tcBorders>
          </w:tcPr>
          <w:p>
            <w:pPr/>
          </w:p>
        </w:tc>
        <w:tc>
          <w:tcPr>
            <w:tcW w:w="2528" w:type="dxa"/>
            <w:tcBorders>
              <w:top w:val="nil" w:sz="6" w:space="0" w:color="auto"/>
              <w:left w:val="nil" w:sz="6" w:space="0" w:color="auto"/>
              <w:bottom w:val="single" w:sz="4" w:space="0" w:color="000000"/>
              <w:right w:val="nil" w:sz="6" w:space="0" w:color="auto"/>
            </w:tcBorders>
          </w:tcPr>
          <w:p>
            <w:pPr>
              <w:pStyle w:val="TableParagraph"/>
              <w:spacing w:line="211" w:lineRule="exact"/>
              <w:ind w:left="6"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49" w:hRule="exact"/>
        </w:trPr>
        <w:tc>
          <w:tcPr>
            <w:tcW w:w="2919" w:type="dxa"/>
            <w:tcBorders>
              <w:top w:val="single" w:sz="4" w:space="0" w:color="000000"/>
              <w:left w:val="nil" w:sz="6" w:space="0" w:color="auto"/>
              <w:bottom w:val="nil" w:sz="6" w:space="0" w:color="auto"/>
              <w:right w:val="nil" w:sz="6" w:space="0" w:color="auto"/>
            </w:tcBorders>
          </w:tcPr>
          <w:p>
            <w:pPr>
              <w:pStyle w:val="TableParagraph"/>
              <w:spacing w:line="240" w:lineRule="auto" w:before="2"/>
              <w:ind w:left="1"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509" w:type="dxa"/>
            <w:tcBorders>
              <w:top w:val="nil" w:sz="6" w:space="0" w:color="auto"/>
              <w:left w:val="nil" w:sz="6" w:space="0" w:color="auto"/>
              <w:bottom w:val="nil" w:sz="6" w:space="0" w:color="auto"/>
              <w:right w:val="nil" w:sz="6" w:space="0" w:color="auto"/>
            </w:tcBorders>
          </w:tcPr>
          <w:p>
            <w:pPr/>
          </w:p>
        </w:tc>
        <w:tc>
          <w:tcPr>
            <w:tcW w:w="252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103"/>
              <w:jc w:val="right"/>
              <w:rPr>
                <w:rFonts w:ascii="宋体" w:hAnsi="宋体" w:cs="宋体" w:eastAsia="宋体" w:hint="default"/>
                <w:sz w:val="21"/>
                <w:szCs w:val="21"/>
              </w:rPr>
            </w:pPr>
            <w:r>
              <w:rPr>
                <w:rFonts w:ascii="宋体"/>
                <w:spacing w:val="-1"/>
                <w:sz w:val="21"/>
              </w:rPr>
              <w:t>120,927,650.27</w:t>
            </w:r>
          </w:p>
        </w:tc>
        <w:tc>
          <w:tcPr>
            <w:tcW w:w="713" w:type="dxa"/>
            <w:tcBorders>
              <w:top w:val="nil" w:sz="6" w:space="0" w:color="auto"/>
              <w:left w:val="nil" w:sz="6" w:space="0" w:color="auto"/>
              <w:bottom w:val="nil" w:sz="6" w:space="0" w:color="auto"/>
              <w:right w:val="nil" w:sz="6" w:space="0" w:color="auto"/>
            </w:tcBorders>
          </w:tcPr>
          <w:p>
            <w:pPr/>
          </w:p>
        </w:tc>
        <w:tc>
          <w:tcPr>
            <w:tcW w:w="252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103"/>
              <w:jc w:val="right"/>
              <w:rPr>
                <w:rFonts w:ascii="宋体" w:hAnsi="宋体" w:cs="宋体" w:eastAsia="宋体" w:hint="default"/>
                <w:sz w:val="21"/>
                <w:szCs w:val="21"/>
              </w:rPr>
            </w:pPr>
            <w:r>
              <w:rPr>
                <w:rFonts w:ascii="宋体"/>
                <w:spacing w:val="-1"/>
                <w:sz w:val="21"/>
              </w:rPr>
              <w:t>96,825,574.85</w:t>
            </w:r>
          </w:p>
        </w:tc>
      </w:tr>
      <w:tr>
        <w:trPr>
          <w:trHeight w:val="352" w:hRule="exact"/>
        </w:trPr>
        <w:tc>
          <w:tcPr>
            <w:tcW w:w="29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4" w:right="0"/>
              <w:jc w:val="center"/>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0"/>
                <w:sz w:val="21"/>
                <w:szCs w:val="21"/>
              </w:rPr>
              <w:t> </w:t>
            </w:r>
            <w:r>
              <w:rPr>
                <w:rFonts w:ascii="宋体" w:hAnsi="宋体" w:cs="宋体" w:eastAsia="宋体" w:hint="default"/>
                <w:sz w:val="21"/>
                <w:szCs w:val="21"/>
              </w:rPr>
              <w:t>年</w:t>
            </w:r>
          </w:p>
        </w:tc>
        <w:tc>
          <w:tcPr>
            <w:tcW w:w="509" w:type="dxa"/>
            <w:tcBorders>
              <w:top w:val="nil" w:sz="6" w:space="0" w:color="auto"/>
              <w:left w:val="nil" w:sz="6" w:space="0" w:color="auto"/>
              <w:bottom w:val="nil" w:sz="6" w:space="0" w:color="auto"/>
              <w:right w:val="nil" w:sz="6" w:space="0" w:color="auto"/>
            </w:tcBorders>
          </w:tcPr>
          <w:p>
            <w:pPr/>
          </w:p>
        </w:tc>
        <w:tc>
          <w:tcPr>
            <w:tcW w:w="2528"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103"/>
              <w:jc w:val="right"/>
              <w:rPr>
                <w:rFonts w:ascii="宋体" w:hAnsi="宋体" w:cs="宋体" w:eastAsia="宋体" w:hint="default"/>
                <w:sz w:val="21"/>
                <w:szCs w:val="21"/>
              </w:rPr>
            </w:pPr>
            <w:r>
              <w:rPr>
                <w:rFonts w:ascii="宋体"/>
                <w:spacing w:val="-1"/>
                <w:sz w:val="21"/>
              </w:rPr>
              <w:t>1,105.00</w:t>
            </w:r>
          </w:p>
        </w:tc>
        <w:tc>
          <w:tcPr>
            <w:tcW w:w="713" w:type="dxa"/>
            <w:tcBorders>
              <w:top w:val="nil" w:sz="6" w:space="0" w:color="auto"/>
              <w:left w:val="nil" w:sz="6" w:space="0" w:color="auto"/>
              <w:bottom w:val="nil" w:sz="6" w:space="0" w:color="auto"/>
              <w:right w:val="nil" w:sz="6" w:space="0" w:color="auto"/>
            </w:tcBorders>
          </w:tcPr>
          <w:p>
            <w:pPr/>
          </w:p>
        </w:tc>
        <w:tc>
          <w:tcPr>
            <w:tcW w:w="2528"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103"/>
              <w:jc w:val="right"/>
              <w:rPr>
                <w:rFonts w:ascii="宋体" w:hAnsi="宋体" w:cs="宋体" w:eastAsia="宋体" w:hint="default"/>
                <w:sz w:val="21"/>
                <w:szCs w:val="21"/>
              </w:rPr>
            </w:pPr>
            <w:r>
              <w:rPr>
                <w:rFonts w:ascii="宋体"/>
                <w:sz w:val="21"/>
              </w:rPr>
              <w:t>---</w:t>
            </w:r>
          </w:p>
        </w:tc>
      </w:tr>
      <w:tr>
        <w:trPr>
          <w:trHeight w:val="372" w:hRule="exact"/>
        </w:trPr>
        <w:tc>
          <w:tcPr>
            <w:tcW w:w="2919" w:type="dxa"/>
            <w:tcBorders>
              <w:top w:val="nil" w:sz="6" w:space="0" w:color="auto"/>
              <w:left w:val="nil" w:sz="6" w:space="0" w:color="auto"/>
              <w:bottom w:val="nil" w:sz="6" w:space="0" w:color="auto"/>
              <w:right w:val="nil" w:sz="6" w:space="0" w:color="auto"/>
            </w:tcBorders>
          </w:tcPr>
          <w:p>
            <w:pPr>
              <w:pStyle w:val="TableParagraph"/>
              <w:spacing w:line="240" w:lineRule="auto" w:before="6"/>
              <w:ind w:left="4"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2"/>
                <w:sz w:val="21"/>
                <w:szCs w:val="21"/>
              </w:rPr>
              <w:t> </w:t>
            </w:r>
            <w:r>
              <w:rPr>
                <w:rFonts w:ascii="宋体" w:hAnsi="宋体" w:cs="宋体" w:eastAsia="宋体" w:hint="default"/>
                <w:sz w:val="21"/>
                <w:szCs w:val="21"/>
              </w:rPr>
              <w:t>计</w:t>
            </w:r>
          </w:p>
        </w:tc>
        <w:tc>
          <w:tcPr>
            <w:tcW w:w="509" w:type="dxa"/>
            <w:tcBorders>
              <w:top w:val="nil" w:sz="6" w:space="0" w:color="auto"/>
              <w:left w:val="nil" w:sz="6" w:space="0" w:color="auto"/>
              <w:bottom w:val="nil" w:sz="6" w:space="0" w:color="auto"/>
              <w:right w:val="nil" w:sz="6" w:space="0" w:color="auto"/>
            </w:tcBorders>
          </w:tcPr>
          <w:p>
            <w:pPr/>
          </w:p>
        </w:tc>
        <w:tc>
          <w:tcPr>
            <w:tcW w:w="2528"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106"/>
              <w:jc w:val="right"/>
              <w:rPr>
                <w:rFonts w:ascii="宋体" w:hAnsi="宋体" w:cs="宋体" w:eastAsia="宋体" w:hint="default"/>
                <w:sz w:val="21"/>
                <w:szCs w:val="21"/>
              </w:rPr>
            </w:pPr>
            <w:r>
              <w:rPr>
                <w:rFonts w:ascii="宋体"/>
                <w:b/>
                <w:w w:val="95"/>
                <w:sz w:val="21"/>
              </w:rPr>
              <w:t>120,928,755.27</w:t>
            </w:r>
            <w:r>
              <w:rPr>
                <w:rFonts w:ascii="宋体"/>
                <w:sz w:val="21"/>
              </w:rPr>
            </w:r>
          </w:p>
        </w:tc>
        <w:tc>
          <w:tcPr>
            <w:tcW w:w="713" w:type="dxa"/>
            <w:tcBorders>
              <w:top w:val="nil" w:sz="6" w:space="0" w:color="auto"/>
              <w:left w:val="nil" w:sz="6" w:space="0" w:color="auto"/>
              <w:bottom w:val="nil" w:sz="6" w:space="0" w:color="auto"/>
              <w:right w:val="nil" w:sz="6" w:space="0" w:color="auto"/>
            </w:tcBorders>
          </w:tcPr>
          <w:p>
            <w:pPr/>
          </w:p>
        </w:tc>
        <w:tc>
          <w:tcPr>
            <w:tcW w:w="2528"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106"/>
              <w:jc w:val="right"/>
              <w:rPr>
                <w:rFonts w:ascii="宋体" w:hAnsi="宋体" w:cs="宋体" w:eastAsia="宋体" w:hint="default"/>
                <w:sz w:val="21"/>
                <w:szCs w:val="21"/>
              </w:rPr>
            </w:pPr>
            <w:r>
              <w:rPr>
                <w:rFonts w:ascii="宋体"/>
                <w:b/>
                <w:w w:val="95"/>
                <w:sz w:val="21"/>
              </w:rPr>
              <w:t>96,825,574.85</w:t>
            </w:r>
            <w:r>
              <w:rPr>
                <w:rFonts w:ascii="宋体"/>
                <w:sz w:val="21"/>
              </w:rPr>
            </w:r>
          </w:p>
        </w:tc>
      </w:tr>
    </w:tbl>
    <w:p>
      <w:pPr>
        <w:pStyle w:val="BodyText"/>
        <w:spacing w:line="350" w:lineRule="auto" w:before="74"/>
        <w:ind w:left="202" w:right="166" w:firstLine="419"/>
        <w:jc w:val="left"/>
      </w:pPr>
      <w:r>
        <w:rPr/>
        <w:t>（</w:t>
      </w:r>
      <w:r>
        <w:rPr>
          <w:rFonts w:ascii="宋体" w:hAnsi="宋体" w:cs="宋体" w:eastAsia="宋体" w:hint="default"/>
        </w:rPr>
        <w:t>2</w:t>
      </w:r>
      <w:r>
        <w:rPr/>
        <w:t>）报告期预收款项中无预收持有公司</w:t>
      </w:r>
      <w:r>
        <w:rPr>
          <w:spacing w:val="-58"/>
        </w:rPr>
        <w:t> </w:t>
      </w:r>
      <w:r>
        <w:rPr>
          <w:rFonts w:ascii="宋体" w:hAnsi="宋体" w:cs="宋体" w:eastAsia="宋体" w:hint="default"/>
        </w:rPr>
        <w:t>5%</w:t>
      </w:r>
      <w:r>
        <w:rPr/>
        <w:t>（含</w:t>
      </w:r>
      <w:r>
        <w:rPr>
          <w:spacing w:val="-58"/>
        </w:rPr>
        <w:t> </w:t>
      </w:r>
      <w:r>
        <w:rPr>
          <w:rFonts w:ascii="宋体" w:hAnsi="宋体" w:cs="宋体" w:eastAsia="宋体" w:hint="default"/>
        </w:rPr>
        <w:t>5%</w:t>
      </w:r>
      <w:r>
        <w:rPr/>
        <w:t>）以上表决权股份的股东单位或关联方的款</w:t>
      </w:r>
      <w:r>
        <w:rPr>
          <w:w w:val="100"/>
        </w:rPr>
        <w:t> </w:t>
      </w:r>
      <w:r>
        <w:rPr/>
        <w:t>项情况</w:t>
      </w:r>
    </w:p>
    <w:p>
      <w:pPr>
        <w:spacing w:line="240" w:lineRule="auto" w:before="0"/>
        <w:rPr>
          <w:rFonts w:ascii="宋体" w:hAnsi="宋体" w:cs="宋体" w:eastAsia="宋体" w:hint="default"/>
          <w:sz w:val="27"/>
          <w:szCs w:val="27"/>
        </w:rPr>
      </w:pPr>
    </w:p>
    <w:p>
      <w:pPr>
        <w:pStyle w:val="Heading4"/>
        <w:spacing w:line="240" w:lineRule="auto"/>
        <w:ind w:left="625" w:right="166"/>
        <w:jc w:val="left"/>
        <w:rPr>
          <w:b w:val="0"/>
          <w:bCs w:val="0"/>
        </w:rPr>
      </w:pPr>
      <w:r>
        <w:rPr>
          <w:rFonts w:ascii="宋体" w:hAnsi="宋体" w:cs="宋体" w:eastAsia="宋体" w:hint="default"/>
        </w:rPr>
        <w:t>16</w:t>
      </w:r>
      <w:r>
        <w:rPr/>
        <w:t>、应付职工薪酬</w:t>
      </w:r>
      <w:r>
        <w:rPr>
          <w:b w:val="0"/>
          <w:bCs w:val="0"/>
        </w:rPr>
      </w:r>
    </w:p>
    <w:p>
      <w:pPr>
        <w:spacing w:line="240" w:lineRule="auto" w:before="5"/>
        <w:rPr>
          <w:rFonts w:ascii="宋体" w:hAnsi="宋体" w:cs="宋体" w:eastAsia="宋体" w:hint="default"/>
          <w:b/>
          <w:bCs/>
          <w:sz w:val="9"/>
          <w:szCs w:val="9"/>
        </w:rPr>
      </w:pPr>
    </w:p>
    <w:tbl>
      <w:tblPr>
        <w:tblW w:w="0" w:type="auto"/>
        <w:jc w:val="left"/>
        <w:tblInd w:w="219" w:type="dxa"/>
        <w:tblLayout w:type="fixed"/>
        <w:tblCellMar>
          <w:top w:w="0" w:type="dxa"/>
          <w:left w:w="0" w:type="dxa"/>
          <w:bottom w:w="0" w:type="dxa"/>
          <w:right w:w="0" w:type="dxa"/>
        </w:tblCellMar>
        <w:tblLook w:val="01E0"/>
      </w:tblPr>
      <w:tblGrid>
        <w:gridCol w:w="1783"/>
        <w:gridCol w:w="139"/>
        <w:gridCol w:w="1594"/>
        <w:gridCol w:w="223"/>
        <w:gridCol w:w="1592"/>
        <w:gridCol w:w="226"/>
        <w:gridCol w:w="1591"/>
        <w:gridCol w:w="223"/>
        <w:gridCol w:w="1594"/>
      </w:tblGrid>
      <w:tr>
        <w:trPr>
          <w:trHeight w:val="282" w:hRule="exact"/>
        </w:trPr>
        <w:tc>
          <w:tcPr>
            <w:tcW w:w="1783"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39"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single" w:sz="4" w:space="0" w:color="000000"/>
              <w:right w:val="nil" w:sz="6" w:space="0" w:color="auto"/>
            </w:tcBorders>
          </w:tcPr>
          <w:p>
            <w:pPr>
              <w:pStyle w:val="TableParagraph"/>
              <w:spacing w:line="211" w:lineRule="exact"/>
              <w:ind w:left="480"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223"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single" w:sz="4" w:space="0" w:color="000000"/>
              <w:right w:val="nil" w:sz="6" w:space="0" w:color="auto"/>
            </w:tcBorders>
          </w:tcPr>
          <w:p>
            <w:pPr>
              <w:pStyle w:val="TableParagraph"/>
              <w:spacing w:line="211" w:lineRule="exact"/>
              <w:ind w:left="376"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226" w:type="dxa"/>
            <w:tcBorders>
              <w:top w:val="nil" w:sz="6" w:space="0" w:color="auto"/>
              <w:left w:val="nil" w:sz="6" w:space="0" w:color="auto"/>
              <w:bottom w:val="nil" w:sz="6" w:space="0" w:color="auto"/>
              <w:right w:val="nil" w:sz="6" w:space="0" w:color="auto"/>
            </w:tcBorders>
          </w:tcPr>
          <w:p>
            <w:pPr/>
          </w:p>
        </w:tc>
        <w:tc>
          <w:tcPr>
            <w:tcW w:w="1591" w:type="dxa"/>
            <w:tcBorders>
              <w:top w:val="nil" w:sz="6" w:space="0" w:color="auto"/>
              <w:left w:val="nil" w:sz="6" w:space="0" w:color="auto"/>
              <w:bottom w:val="single" w:sz="4" w:space="0" w:color="000000"/>
              <w:right w:val="nil" w:sz="6" w:space="0" w:color="auto"/>
            </w:tcBorders>
          </w:tcPr>
          <w:p>
            <w:pPr>
              <w:pStyle w:val="TableParagraph"/>
              <w:spacing w:line="211" w:lineRule="exact"/>
              <w:ind w:left="37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223"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single" w:sz="4" w:space="0" w:color="000000"/>
              <w:right w:val="nil" w:sz="6" w:space="0" w:color="auto"/>
            </w:tcBorders>
          </w:tcPr>
          <w:p>
            <w:pPr>
              <w:pStyle w:val="TableParagraph"/>
              <w:spacing w:line="211" w:lineRule="exact"/>
              <w:ind w:left="480"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600" w:hRule="exact"/>
        </w:trPr>
        <w:tc>
          <w:tcPr>
            <w:tcW w:w="1783" w:type="dxa"/>
            <w:tcBorders>
              <w:top w:val="single" w:sz="4" w:space="0" w:color="000000"/>
              <w:left w:val="nil" w:sz="6" w:space="0" w:color="auto"/>
              <w:bottom w:val="nil" w:sz="6" w:space="0" w:color="auto"/>
              <w:right w:val="nil" w:sz="6" w:space="0" w:color="auto"/>
            </w:tcBorders>
          </w:tcPr>
          <w:p>
            <w:pPr>
              <w:pStyle w:val="TableParagraph"/>
              <w:spacing w:line="253" w:lineRule="exact"/>
              <w:ind w:left="26" w:right="0"/>
              <w:jc w:val="left"/>
              <w:rPr>
                <w:rFonts w:ascii="宋体" w:hAnsi="宋体" w:cs="宋体" w:eastAsia="宋体" w:hint="default"/>
                <w:sz w:val="21"/>
                <w:szCs w:val="21"/>
              </w:rPr>
            </w:pPr>
            <w:r>
              <w:rPr>
                <w:rFonts w:ascii="宋体" w:hAnsi="宋体" w:cs="宋体" w:eastAsia="宋体" w:hint="default"/>
                <w:spacing w:val="3"/>
                <w:sz w:val="21"/>
                <w:szCs w:val="21"/>
              </w:rPr>
              <w:t>一、工资、奖金、</w:t>
            </w:r>
          </w:p>
          <w:p>
            <w:pPr>
              <w:pStyle w:val="TableParagraph"/>
              <w:spacing w:line="240" w:lineRule="auto" w:before="13"/>
              <w:ind w:left="26" w:right="0"/>
              <w:jc w:val="left"/>
              <w:rPr>
                <w:rFonts w:ascii="宋体" w:hAnsi="宋体" w:cs="宋体" w:eastAsia="宋体" w:hint="default"/>
                <w:sz w:val="21"/>
                <w:szCs w:val="21"/>
              </w:rPr>
            </w:pPr>
            <w:r>
              <w:rPr>
                <w:rFonts w:ascii="宋体" w:hAnsi="宋体" w:cs="宋体" w:eastAsia="宋体" w:hint="default"/>
                <w:sz w:val="21"/>
                <w:szCs w:val="21"/>
              </w:rPr>
              <w:t>津贴和补贴</w:t>
            </w:r>
          </w:p>
        </w:tc>
        <w:tc>
          <w:tcPr>
            <w:tcW w:w="139" w:type="dxa"/>
            <w:tcBorders>
              <w:top w:val="nil" w:sz="6" w:space="0" w:color="auto"/>
              <w:left w:val="nil" w:sz="6" w:space="0" w:color="auto"/>
              <w:bottom w:val="nil" w:sz="6" w:space="0" w:color="auto"/>
              <w:right w:val="nil" w:sz="6" w:space="0" w:color="auto"/>
            </w:tcBorders>
          </w:tcPr>
          <w:p>
            <w:pPr/>
          </w:p>
        </w:tc>
        <w:tc>
          <w:tcPr>
            <w:tcW w:w="1594"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pacing w:val="-1"/>
                <w:sz w:val="21"/>
              </w:rPr>
              <w:t>54,030,102.00</w:t>
            </w:r>
          </w:p>
        </w:tc>
        <w:tc>
          <w:tcPr>
            <w:tcW w:w="223" w:type="dxa"/>
            <w:tcBorders>
              <w:top w:val="nil" w:sz="6" w:space="0" w:color="auto"/>
              <w:left w:val="nil" w:sz="6" w:space="0" w:color="auto"/>
              <w:bottom w:val="nil" w:sz="6" w:space="0" w:color="auto"/>
              <w:right w:val="nil" w:sz="6" w:space="0" w:color="auto"/>
            </w:tcBorders>
          </w:tcPr>
          <w:p>
            <w:pPr/>
          </w:p>
        </w:tc>
        <w:tc>
          <w:tcPr>
            <w:tcW w:w="1592"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22"/>
              <w:jc w:val="right"/>
              <w:rPr>
                <w:rFonts w:ascii="宋体" w:hAnsi="宋体" w:cs="宋体" w:eastAsia="宋体" w:hint="default"/>
                <w:sz w:val="21"/>
                <w:szCs w:val="21"/>
              </w:rPr>
            </w:pPr>
            <w:r>
              <w:rPr>
                <w:rFonts w:ascii="宋体"/>
                <w:spacing w:val="-1"/>
                <w:sz w:val="21"/>
              </w:rPr>
              <w:t>351,723,116.32</w:t>
            </w:r>
          </w:p>
        </w:tc>
        <w:tc>
          <w:tcPr>
            <w:tcW w:w="226" w:type="dxa"/>
            <w:tcBorders>
              <w:top w:val="nil" w:sz="6" w:space="0" w:color="auto"/>
              <w:left w:val="nil" w:sz="6" w:space="0" w:color="auto"/>
              <w:bottom w:val="nil" w:sz="6" w:space="0" w:color="auto"/>
              <w:right w:val="nil" w:sz="6" w:space="0" w:color="auto"/>
            </w:tcBorders>
          </w:tcPr>
          <w:p>
            <w:pPr/>
          </w:p>
        </w:tc>
        <w:tc>
          <w:tcPr>
            <w:tcW w:w="1591"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pacing w:val="-1"/>
                <w:sz w:val="21"/>
              </w:rPr>
              <w:t>343,851,118.64</w:t>
            </w:r>
          </w:p>
        </w:tc>
        <w:tc>
          <w:tcPr>
            <w:tcW w:w="223" w:type="dxa"/>
            <w:tcBorders>
              <w:top w:val="nil" w:sz="6" w:space="0" w:color="auto"/>
              <w:left w:val="nil" w:sz="6" w:space="0" w:color="auto"/>
              <w:bottom w:val="nil" w:sz="6" w:space="0" w:color="auto"/>
              <w:right w:val="nil" w:sz="6" w:space="0" w:color="auto"/>
            </w:tcBorders>
          </w:tcPr>
          <w:p>
            <w:pPr/>
          </w:p>
        </w:tc>
        <w:tc>
          <w:tcPr>
            <w:tcW w:w="1594"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pacing w:val="-1"/>
                <w:sz w:val="21"/>
              </w:rPr>
              <w:t>61,902,099.68</w:t>
            </w:r>
          </w:p>
        </w:tc>
      </w:tr>
      <w:tr>
        <w:trPr>
          <w:trHeight w:val="331" w:hRule="exact"/>
        </w:trPr>
        <w:tc>
          <w:tcPr>
            <w:tcW w:w="1783" w:type="dxa"/>
            <w:tcBorders>
              <w:top w:val="nil" w:sz="6" w:space="0" w:color="auto"/>
              <w:left w:val="nil" w:sz="6" w:space="0" w:color="auto"/>
              <w:bottom w:val="nil" w:sz="6" w:space="0" w:color="auto"/>
              <w:right w:val="nil" w:sz="6" w:space="0" w:color="auto"/>
            </w:tcBorders>
          </w:tcPr>
          <w:p>
            <w:pPr>
              <w:pStyle w:val="TableParagraph"/>
              <w:spacing w:line="265" w:lineRule="exact"/>
              <w:ind w:left="26" w:right="0"/>
              <w:jc w:val="left"/>
              <w:rPr>
                <w:rFonts w:ascii="宋体" w:hAnsi="宋体" w:cs="宋体" w:eastAsia="宋体" w:hint="default"/>
                <w:sz w:val="21"/>
                <w:szCs w:val="21"/>
              </w:rPr>
            </w:pPr>
            <w:r>
              <w:rPr>
                <w:rFonts w:ascii="宋体" w:hAnsi="宋体" w:cs="宋体" w:eastAsia="宋体" w:hint="default"/>
                <w:sz w:val="21"/>
                <w:szCs w:val="21"/>
              </w:rPr>
              <w:t>二、职工福利费</w:t>
            </w:r>
          </w:p>
        </w:tc>
        <w:tc>
          <w:tcPr>
            <w:tcW w:w="139"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65" w:lineRule="exact"/>
              <w:ind w:right="22"/>
              <w:jc w:val="right"/>
              <w:rPr>
                <w:rFonts w:ascii="宋体" w:hAnsi="宋体" w:cs="宋体" w:eastAsia="宋体" w:hint="default"/>
                <w:sz w:val="21"/>
                <w:szCs w:val="21"/>
              </w:rPr>
            </w:pPr>
            <w:r>
              <w:rPr>
                <w:rFonts w:ascii="宋体"/>
                <w:spacing w:val="-1"/>
                <w:sz w:val="21"/>
              </w:rPr>
              <w:t>10,122,850.29</w:t>
            </w:r>
          </w:p>
        </w:tc>
        <w:tc>
          <w:tcPr>
            <w:tcW w:w="226" w:type="dxa"/>
            <w:tcBorders>
              <w:top w:val="nil" w:sz="6" w:space="0" w:color="auto"/>
              <w:left w:val="nil" w:sz="6" w:space="0" w:color="auto"/>
              <w:bottom w:val="nil" w:sz="6" w:space="0" w:color="auto"/>
              <w:right w:val="nil" w:sz="6" w:space="0" w:color="auto"/>
            </w:tcBorders>
          </w:tcPr>
          <w:p>
            <w:pPr/>
          </w:p>
        </w:tc>
        <w:tc>
          <w:tcPr>
            <w:tcW w:w="1591" w:type="dxa"/>
            <w:tcBorders>
              <w:top w:val="nil" w:sz="6" w:space="0" w:color="auto"/>
              <w:left w:val="nil" w:sz="6" w:space="0" w:color="auto"/>
              <w:bottom w:val="nil" w:sz="6" w:space="0" w:color="auto"/>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pacing w:val="-1"/>
                <w:sz w:val="21"/>
              </w:rPr>
              <w:t>10,116,472.29</w:t>
            </w:r>
          </w:p>
        </w:tc>
        <w:tc>
          <w:tcPr>
            <w:tcW w:w="223"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pacing w:val="-1"/>
                <w:sz w:val="21"/>
              </w:rPr>
              <w:t>6,378.00</w:t>
            </w:r>
          </w:p>
        </w:tc>
      </w:tr>
      <w:tr>
        <w:trPr>
          <w:trHeight w:val="331" w:hRule="exact"/>
        </w:trPr>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2"/>
              <w:ind w:left="26" w:right="0"/>
              <w:jc w:val="left"/>
              <w:rPr>
                <w:rFonts w:ascii="宋体" w:hAnsi="宋体" w:cs="宋体" w:eastAsia="宋体" w:hint="default"/>
                <w:sz w:val="21"/>
                <w:szCs w:val="21"/>
              </w:rPr>
            </w:pPr>
            <w:r>
              <w:rPr>
                <w:rFonts w:ascii="宋体" w:hAnsi="宋体" w:cs="宋体" w:eastAsia="宋体" w:hint="default"/>
                <w:sz w:val="21"/>
                <w:szCs w:val="21"/>
              </w:rPr>
              <w:t>三、社会保险费</w:t>
            </w:r>
          </w:p>
        </w:tc>
        <w:tc>
          <w:tcPr>
            <w:tcW w:w="139"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-25,716.67</w:t>
            </w:r>
          </w:p>
        </w:tc>
        <w:tc>
          <w:tcPr>
            <w:tcW w:w="223"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2"/>
              <w:jc w:val="right"/>
              <w:rPr>
                <w:rFonts w:ascii="宋体" w:hAnsi="宋体" w:cs="宋体" w:eastAsia="宋体" w:hint="default"/>
                <w:sz w:val="21"/>
                <w:szCs w:val="21"/>
              </w:rPr>
            </w:pPr>
            <w:r>
              <w:rPr>
                <w:rFonts w:ascii="宋体"/>
                <w:spacing w:val="-1"/>
                <w:sz w:val="21"/>
              </w:rPr>
              <w:t>26,780,790.89</w:t>
            </w:r>
          </w:p>
        </w:tc>
        <w:tc>
          <w:tcPr>
            <w:tcW w:w="226" w:type="dxa"/>
            <w:tcBorders>
              <w:top w:val="nil" w:sz="6" w:space="0" w:color="auto"/>
              <w:left w:val="nil" w:sz="6" w:space="0" w:color="auto"/>
              <w:bottom w:val="nil" w:sz="6" w:space="0" w:color="auto"/>
              <w:right w:val="nil" w:sz="6" w:space="0" w:color="auto"/>
            </w:tcBorders>
          </w:tcPr>
          <w:p>
            <w:pP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26,729,301.00</w:t>
            </w:r>
          </w:p>
        </w:tc>
        <w:tc>
          <w:tcPr>
            <w:tcW w:w="223"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25,773.22</w:t>
            </w:r>
          </w:p>
        </w:tc>
      </w:tr>
      <w:tr>
        <w:trPr>
          <w:trHeight w:val="608" w:hRule="exact"/>
        </w:trPr>
        <w:tc>
          <w:tcPr>
            <w:tcW w:w="1783" w:type="dxa"/>
            <w:tcBorders>
              <w:top w:val="nil" w:sz="6" w:space="0" w:color="auto"/>
              <w:left w:val="nil" w:sz="6" w:space="0" w:color="auto"/>
              <w:bottom w:val="nil" w:sz="6" w:space="0" w:color="auto"/>
              <w:right w:val="nil" w:sz="6" w:space="0" w:color="auto"/>
            </w:tcBorders>
          </w:tcPr>
          <w:p>
            <w:pPr>
              <w:pStyle w:val="TableParagraph"/>
              <w:spacing w:line="254" w:lineRule="auto"/>
              <w:ind w:left="26" w:right="24"/>
              <w:jc w:val="left"/>
              <w:rPr>
                <w:rFonts w:ascii="宋体" w:hAnsi="宋体" w:cs="宋体" w:eastAsia="宋体" w:hint="default"/>
                <w:sz w:val="21"/>
                <w:szCs w:val="21"/>
              </w:rPr>
            </w:pPr>
            <w:r>
              <w:rPr>
                <w:rFonts w:ascii="宋体" w:hAnsi="宋体" w:cs="宋体" w:eastAsia="宋体" w:hint="default"/>
                <w:spacing w:val="11"/>
                <w:sz w:val="21"/>
                <w:szCs w:val="21"/>
              </w:rPr>
              <w:t>其中</w:t>
            </w:r>
            <w:r>
              <w:rPr>
                <w:rFonts w:ascii="宋体" w:hAnsi="宋体" w:cs="宋体" w:eastAsia="宋体" w:hint="default"/>
                <w:spacing w:val="-76"/>
                <w:sz w:val="21"/>
                <w:szCs w:val="21"/>
              </w:rPr>
              <w:t> </w:t>
            </w:r>
            <w:r>
              <w:rPr>
                <w:rFonts w:ascii="宋体" w:hAnsi="宋体" w:cs="宋体" w:eastAsia="宋体" w:hint="default"/>
                <w:sz w:val="21"/>
                <w:szCs w:val="21"/>
              </w:rPr>
              <w:t>:1.</w:t>
            </w:r>
            <w:r>
              <w:rPr>
                <w:rFonts w:ascii="宋体" w:hAnsi="宋体" w:cs="宋体" w:eastAsia="宋体" w:hint="default"/>
                <w:spacing w:val="-80"/>
                <w:sz w:val="21"/>
                <w:szCs w:val="21"/>
              </w:rPr>
              <w:t> </w:t>
            </w:r>
            <w:r>
              <w:rPr>
                <w:rFonts w:ascii="宋体" w:hAnsi="宋体" w:cs="宋体" w:eastAsia="宋体" w:hint="default"/>
                <w:spacing w:val="11"/>
                <w:sz w:val="21"/>
                <w:szCs w:val="21"/>
              </w:rPr>
              <w:t>医疗</w:t>
            </w:r>
            <w:r>
              <w:rPr>
                <w:rFonts w:ascii="宋体" w:hAnsi="宋体" w:cs="宋体" w:eastAsia="宋体" w:hint="default"/>
                <w:spacing w:val="-76"/>
                <w:sz w:val="21"/>
                <w:szCs w:val="21"/>
              </w:rPr>
              <w:t> </w:t>
            </w:r>
            <w:r>
              <w:rPr>
                <w:rFonts w:ascii="宋体" w:hAnsi="宋体" w:cs="宋体" w:eastAsia="宋体" w:hint="default"/>
                <w:spacing w:val="11"/>
                <w:sz w:val="21"/>
                <w:szCs w:val="21"/>
              </w:rPr>
              <w:t>保险</w:t>
            </w:r>
            <w:r>
              <w:rPr>
                <w:rFonts w:ascii="宋体" w:hAnsi="宋体" w:cs="宋体" w:eastAsia="宋体" w:hint="default"/>
                <w:w w:val="100"/>
                <w:sz w:val="21"/>
                <w:szCs w:val="21"/>
              </w:rPr>
              <w:t> </w:t>
            </w:r>
            <w:r>
              <w:rPr>
                <w:rFonts w:ascii="宋体" w:hAnsi="宋体" w:cs="宋体" w:eastAsia="宋体" w:hint="default"/>
                <w:sz w:val="21"/>
                <w:szCs w:val="21"/>
              </w:rPr>
              <w:t>费</w:t>
            </w:r>
          </w:p>
        </w:tc>
        <w:tc>
          <w:tcPr>
            <w:tcW w:w="139"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24"/>
              <w:jc w:val="right"/>
              <w:rPr>
                <w:rFonts w:ascii="宋体" w:hAnsi="宋体" w:cs="宋体" w:eastAsia="宋体" w:hint="default"/>
                <w:sz w:val="21"/>
                <w:szCs w:val="21"/>
              </w:rPr>
            </w:pPr>
            <w:r>
              <w:rPr>
                <w:rFonts w:ascii="宋体"/>
                <w:spacing w:val="-1"/>
                <w:sz w:val="21"/>
              </w:rPr>
              <w:t>-37,989.65</w:t>
            </w:r>
          </w:p>
        </w:tc>
        <w:tc>
          <w:tcPr>
            <w:tcW w:w="223"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22"/>
              <w:jc w:val="right"/>
              <w:rPr>
                <w:rFonts w:ascii="宋体" w:hAnsi="宋体" w:cs="宋体" w:eastAsia="宋体" w:hint="default"/>
                <w:sz w:val="21"/>
                <w:szCs w:val="21"/>
              </w:rPr>
            </w:pPr>
            <w:r>
              <w:rPr>
                <w:rFonts w:ascii="宋体"/>
                <w:spacing w:val="-1"/>
                <w:sz w:val="21"/>
              </w:rPr>
              <w:t>7,592,246.35</w:t>
            </w:r>
          </w:p>
        </w:tc>
        <w:tc>
          <w:tcPr>
            <w:tcW w:w="226" w:type="dxa"/>
            <w:tcBorders>
              <w:top w:val="nil" w:sz="6" w:space="0" w:color="auto"/>
              <w:left w:val="nil" w:sz="6" w:space="0" w:color="auto"/>
              <w:bottom w:val="nil" w:sz="6" w:space="0" w:color="auto"/>
              <w:right w:val="nil" w:sz="6" w:space="0" w:color="auto"/>
            </w:tcBorders>
          </w:tcPr>
          <w:p>
            <w:pP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24"/>
              <w:jc w:val="right"/>
              <w:rPr>
                <w:rFonts w:ascii="宋体" w:hAnsi="宋体" w:cs="宋体" w:eastAsia="宋体" w:hint="default"/>
                <w:sz w:val="21"/>
                <w:szCs w:val="21"/>
              </w:rPr>
            </w:pPr>
            <w:r>
              <w:rPr>
                <w:rFonts w:ascii="宋体"/>
                <w:spacing w:val="-1"/>
                <w:sz w:val="21"/>
              </w:rPr>
              <w:t>7,566,030.84</w:t>
            </w:r>
          </w:p>
        </w:tc>
        <w:tc>
          <w:tcPr>
            <w:tcW w:w="223"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24"/>
              <w:jc w:val="right"/>
              <w:rPr>
                <w:rFonts w:ascii="宋体" w:hAnsi="宋体" w:cs="宋体" w:eastAsia="宋体" w:hint="default"/>
                <w:sz w:val="21"/>
                <w:szCs w:val="21"/>
              </w:rPr>
            </w:pPr>
            <w:r>
              <w:rPr>
                <w:rFonts w:ascii="宋体"/>
                <w:spacing w:val="-1"/>
                <w:sz w:val="21"/>
              </w:rPr>
              <w:t>-11,774.14</w:t>
            </w:r>
          </w:p>
        </w:tc>
      </w:tr>
      <w:tr>
        <w:trPr>
          <w:trHeight w:val="331" w:hRule="exact"/>
        </w:trPr>
        <w:tc>
          <w:tcPr>
            <w:tcW w:w="1783" w:type="dxa"/>
            <w:tcBorders>
              <w:top w:val="nil" w:sz="6" w:space="0" w:color="auto"/>
              <w:left w:val="nil" w:sz="6" w:space="0" w:color="auto"/>
              <w:bottom w:val="nil" w:sz="6" w:space="0" w:color="auto"/>
              <w:right w:val="nil" w:sz="6" w:space="0" w:color="auto"/>
            </w:tcBorders>
          </w:tcPr>
          <w:p>
            <w:pPr>
              <w:pStyle w:val="TableParagraph"/>
              <w:spacing w:line="264" w:lineRule="exact"/>
              <w:ind w:left="26"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基本养老保险费</w:t>
            </w:r>
          </w:p>
        </w:tc>
        <w:tc>
          <w:tcPr>
            <w:tcW w:w="139"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17,448.98</w:t>
            </w:r>
          </w:p>
        </w:tc>
        <w:tc>
          <w:tcPr>
            <w:tcW w:w="223"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64" w:lineRule="exact"/>
              <w:ind w:right="22"/>
              <w:jc w:val="right"/>
              <w:rPr>
                <w:rFonts w:ascii="宋体" w:hAnsi="宋体" w:cs="宋体" w:eastAsia="宋体" w:hint="default"/>
                <w:sz w:val="21"/>
                <w:szCs w:val="21"/>
              </w:rPr>
            </w:pPr>
            <w:r>
              <w:rPr>
                <w:rFonts w:ascii="宋体"/>
                <w:spacing w:val="-1"/>
                <w:sz w:val="21"/>
              </w:rPr>
              <w:t>17,035,699.62</w:t>
            </w:r>
          </w:p>
        </w:tc>
        <w:tc>
          <w:tcPr>
            <w:tcW w:w="226" w:type="dxa"/>
            <w:tcBorders>
              <w:top w:val="nil" w:sz="6" w:space="0" w:color="auto"/>
              <w:left w:val="nil" w:sz="6" w:space="0" w:color="auto"/>
              <w:bottom w:val="nil" w:sz="6" w:space="0" w:color="auto"/>
              <w:right w:val="nil" w:sz="6" w:space="0" w:color="auto"/>
            </w:tcBorders>
          </w:tcPr>
          <w:p>
            <w:pPr/>
          </w:p>
        </w:tc>
        <w:tc>
          <w:tcPr>
            <w:tcW w:w="1591"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17,023,157.65</w:t>
            </w:r>
          </w:p>
        </w:tc>
        <w:tc>
          <w:tcPr>
            <w:tcW w:w="223"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29,990.95</w:t>
            </w:r>
          </w:p>
        </w:tc>
      </w:tr>
      <w:tr>
        <w:trPr>
          <w:trHeight w:val="345" w:hRule="exact"/>
        </w:trPr>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生育保险费</w:t>
            </w:r>
          </w:p>
        </w:tc>
        <w:tc>
          <w:tcPr>
            <w:tcW w:w="139"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-1,418.20</w:t>
            </w:r>
          </w:p>
        </w:tc>
        <w:tc>
          <w:tcPr>
            <w:tcW w:w="223"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
              <w:jc w:val="right"/>
              <w:rPr>
                <w:rFonts w:ascii="宋体" w:hAnsi="宋体" w:cs="宋体" w:eastAsia="宋体" w:hint="default"/>
                <w:sz w:val="21"/>
                <w:szCs w:val="21"/>
              </w:rPr>
            </w:pPr>
            <w:r>
              <w:rPr>
                <w:rFonts w:ascii="宋体"/>
                <w:spacing w:val="-1"/>
                <w:sz w:val="21"/>
              </w:rPr>
              <w:t>499,761.55</w:t>
            </w:r>
          </w:p>
        </w:tc>
        <w:tc>
          <w:tcPr>
            <w:tcW w:w="226" w:type="dxa"/>
            <w:tcBorders>
              <w:top w:val="nil" w:sz="6" w:space="0" w:color="auto"/>
              <w:left w:val="nil" w:sz="6" w:space="0" w:color="auto"/>
              <w:bottom w:val="nil" w:sz="6" w:space="0" w:color="auto"/>
              <w:right w:val="nil" w:sz="6" w:space="0" w:color="auto"/>
            </w:tcBorders>
          </w:tcPr>
          <w:p>
            <w:pP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497,466.57</w:t>
            </w:r>
          </w:p>
        </w:tc>
        <w:tc>
          <w:tcPr>
            <w:tcW w:w="223"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876.78</w:t>
            </w:r>
          </w:p>
        </w:tc>
      </w:tr>
      <w:tr>
        <w:trPr>
          <w:trHeight w:val="344" w:hRule="exact"/>
        </w:trPr>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2"/>
              <w:ind w:left="26"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失业保险费</w:t>
            </w:r>
          </w:p>
        </w:tc>
        <w:tc>
          <w:tcPr>
            <w:tcW w:w="139"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-3,907.70</w:t>
            </w:r>
          </w:p>
        </w:tc>
        <w:tc>
          <w:tcPr>
            <w:tcW w:w="223"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2"/>
              <w:jc w:val="right"/>
              <w:rPr>
                <w:rFonts w:ascii="宋体" w:hAnsi="宋体" w:cs="宋体" w:eastAsia="宋体" w:hint="default"/>
                <w:sz w:val="21"/>
                <w:szCs w:val="21"/>
              </w:rPr>
            </w:pPr>
            <w:r>
              <w:rPr>
                <w:rFonts w:ascii="宋体"/>
                <w:spacing w:val="-1"/>
                <w:sz w:val="21"/>
              </w:rPr>
              <w:t>1,220,854.61</w:t>
            </w:r>
          </w:p>
        </w:tc>
        <w:tc>
          <w:tcPr>
            <w:tcW w:w="226" w:type="dxa"/>
            <w:tcBorders>
              <w:top w:val="nil" w:sz="6" w:space="0" w:color="auto"/>
              <w:left w:val="nil" w:sz="6" w:space="0" w:color="auto"/>
              <w:bottom w:val="nil" w:sz="6" w:space="0" w:color="auto"/>
              <w:right w:val="nil" w:sz="6" w:space="0" w:color="auto"/>
            </w:tcBorders>
          </w:tcPr>
          <w:p>
            <w:pP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1,211,538.50</w:t>
            </w:r>
          </w:p>
        </w:tc>
        <w:tc>
          <w:tcPr>
            <w:tcW w:w="223"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5,408.41</w:t>
            </w:r>
          </w:p>
        </w:tc>
      </w:tr>
      <w:tr>
        <w:trPr>
          <w:trHeight w:val="346" w:hRule="exact"/>
        </w:trPr>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工伤保险费</w:t>
            </w:r>
          </w:p>
        </w:tc>
        <w:tc>
          <w:tcPr>
            <w:tcW w:w="139"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149.90</w:t>
            </w:r>
          </w:p>
        </w:tc>
        <w:tc>
          <w:tcPr>
            <w:tcW w:w="223"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
              <w:jc w:val="right"/>
              <w:rPr>
                <w:rFonts w:ascii="宋体" w:hAnsi="宋体" w:cs="宋体" w:eastAsia="宋体" w:hint="default"/>
                <w:sz w:val="21"/>
                <w:szCs w:val="21"/>
              </w:rPr>
            </w:pPr>
            <w:r>
              <w:rPr>
                <w:rFonts w:ascii="宋体"/>
                <w:spacing w:val="-1"/>
                <w:sz w:val="21"/>
              </w:rPr>
              <w:t>428,186.53</w:t>
            </w:r>
          </w:p>
        </w:tc>
        <w:tc>
          <w:tcPr>
            <w:tcW w:w="226" w:type="dxa"/>
            <w:tcBorders>
              <w:top w:val="nil" w:sz="6" w:space="0" w:color="auto"/>
              <w:left w:val="nil" w:sz="6" w:space="0" w:color="auto"/>
              <w:bottom w:val="nil" w:sz="6" w:space="0" w:color="auto"/>
              <w:right w:val="nil" w:sz="6" w:space="0" w:color="auto"/>
            </w:tcBorders>
          </w:tcPr>
          <w:p>
            <w:pP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427,065.21</w:t>
            </w:r>
          </w:p>
        </w:tc>
        <w:tc>
          <w:tcPr>
            <w:tcW w:w="223"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1,271.22</w:t>
            </w:r>
          </w:p>
        </w:tc>
      </w:tr>
      <w:tr>
        <w:trPr>
          <w:trHeight w:val="346" w:hRule="exact"/>
        </w:trPr>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z w:val="21"/>
                <w:szCs w:val="21"/>
              </w:rPr>
              <w:t>年金缴费</w:t>
            </w:r>
          </w:p>
        </w:tc>
        <w:tc>
          <w:tcPr>
            <w:tcW w:w="139"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
              <w:jc w:val="right"/>
              <w:rPr>
                <w:rFonts w:ascii="宋体" w:hAnsi="宋体" w:cs="宋体" w:eastAsia="宋体" w:hint="default"/>
                <w:sz w:val="21"/>
                <w:szCs w:val="21"/>
              </w:rPr>
            </w:pPr>
            <w:r>
              <w:rPr>
                <w:rFonts w:ascii="宋体"/>
                <w:spacing w:val="-1"/>
                <w:sz w:val="21"/>
              </w:rPr>
              <w:t>4,042.23</w:t>
            </w:r>
          </w:p>
        </w:tc>
        <w:tc>
          <w:tcPr>
            <w:tcW w:w="226" w:type="dxa"/>
            <w:tcBorders>
              <w:top w:val="nil" w:sz="6" w:space="0" w:color="auto"/>
              <w:left w:val="nil" w:sz="6" w:space="0" w:color="auto"/>
              <w:bottom w:val="nil" w:sz="6" w:space="0" w:color="auto"/>
              <w:right w:val="nil" w:sz="6" w:space="0" w:color="auto"/>
            </w:tcBorders>
          </w:tcPr>
          <w:p>
            <w:pP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4,042.23</w:t>
            </w:r>
          </w:p>
        </w:tc>
        <w:tc>
          <w:tcPr>
            <w:tcW w:w="223"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r>
      <w:tr>
        <w:trPr>
          <w:trHeight w:val="331" w:hRule="exact"/>
        </w:trPr>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四、住房公积金</w:t>
            </w:r>
          </w:p>
        </w:tc>
        <w:tc>
          <w:tcPr>
            <w:tcW w:w="139"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-11,239.90</w:t>
            </w:r>
          </w:p>
        </w:tc>
        <w:tc>
          <w:tcPr>
            <w:tcW w:w="223"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
              <w:jc w:val="right"/>
              <w:rPr>
                <w:rFonts w:ascii="宋体" w:hAnsi="宋体" w:cs="宋体" w:eastAsia="宋体" w:hint="default"/>
                <w:sz w:val="21"/>
                <w:szCs w:val="21"/>
              </w:rPr>
            </w:pPr>
            <w:r>
              <w:rPr>
                <w:rFonts w:ascii="宋体"/>
                <w:spacing w:val="-1"/>
                <w:sz w:val="21"/>
              </w:rPr>
              <w:t>2,217,531.89</w:t>
            </w:r>
          </w:p>
        </w:tc>
        <w:tc>
          <w:tcPr>
            <w:tcW w:w="226" w:type="dxa"/>
            <w:tcBorders>
              <w:top w:val="nil" w:sz="6" w:space="0" w:color="auto"/>
              <w:left w:val="nil" w:sz="6" w:space="0" w:color="auto"/>
              <w:bottom w:val="nil" w:sz="6" w:space="0" w:color="auto"/>
              <w:right w:val="nil" w:sz="6" w:space="0" w:color="auto"/>
            </w:tcBorders>
          </w:tcPr>
          <w:p>
            <w:pP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2,207,239.99</w:t>
            </w:r>
          </w:p>
        </w:tc>
        <w:tc>
          <w:tcPr>
            <w:tcW w:w="223"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-948.00</w:t>
            </w:r>
          </w:p>
        </w:tc>
      </w:tr>
      <w:tr>
        <w:trPr>
          <w:trHeight w:val="554" w:hRule="exact"/>
        </w:trPr>
        <w:tc>
          <w:tcPr>
            <w:tcW w:w="1783" w:type="dxa"/>
            <w:tcBorders>
              <w:top w:val="nil" w:sz="6" w:space="0" w:color="auto"/>
              <w:left w:val="nil" w:sz="6" w:space="0" w:color="auto"/>
              <w:bottom w:val="nil" w:sz="6" w:space="0" w:color="auto"/>
              <w:right w:val="nil" w:sz="6" w:space="0" w:color="auto"/>
            </w:tcBorders>
          </w:tcPr>
          <w:p>
            <w:pPr>
              <w:pStyle w:val="TableParagraph"/>
              <w:spacing w:line="254" w:lineRule="auto"/>
              <w:ind w:left="26" w:right="25"/>
              <w:jc w:val="left"/>
              <w:rPr>
                <w:rFonts w:ascii="宋体" w:hAnsi="宋体" w:cs="宋体" w:eastAsia="宋体" w:hint="default"/>
                <w:sz w:val="21"/>
                <w:szCs w:val="21"/>
              </w:rPr>
            </w:pPr>
            <w:r>
              <w:rPr>
                <w:rFonts w:ascii="宋体" w:hAnsi="宋体" w:cs="宋体" w:eastAsia="宋体" w:hint="default"/>
                <w:spacing w:val="3"/>
                <w:sz w:val="21"/>
                <w:szCs w:val="21"/>
              </w:rPr>
              <w:t>五、工会经费和职</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工教育经费</w:t>
            </w:r>
          </w:p>
        </w:tc>
        <w:tc>
          <w:tcPr>
            <w:tcW w:w="139"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24"/>
              <w:jc w:val="right"/>
              <w:rPr>
                <w:rFonts w:ascii="宋体" w:hAnsi="宋体" w:cs="宋体" w:eastAsia="宋体" w:hint="default"/>
                <w:sz w:val="21"/>
                <w:szCs w:val="21"/>
              </w:rPr>
            </w:pPr>
            <w:r>
              <w:rPr>
                <w:rFonts w:ascii="宋体"/>
                <w:spacing w:val="-1"/>
                <w:sz w:val="21"/>
              </w:rPr>
              <w:t>1,884,169.25</w:t>
            </w:r>
          </w:p>
        </w:tc>
        <w:tc>
          <w:tcPr>
            <w:tcW w:w="223"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22"/>
              <w:jc w:val="right"/>
              <w:rPr>
                <w:rFonts w:ascii="宋体" w:hAnsi="宋体" w:cs="宋体" w:eastAsia="宋体" w:hint="default"/>
                <w:sz w:val="21"/>
                <w:szCs w:val="21"/>
              </w:rPr>
            </w:pPr>
            <w:r>
              <w:rPr>
                <w:rFonts w:ascii="宋体"/>
                <w:spacing w:val="-1"/>
                <w:sz w:val="21"/>
              </w:rPr>
              <w:t>1,828,128.90</w:t>
            </w:r>
          </w:p>
        </w:tc>
        <w:tc>
          <w:tcPr>
            <w:tcW w:w="226" w:type="dxa"/>
            <w:tcBorders>
              <w:top w:val="nil" w:sz="6" w:space="0" w:color="auto"/>
              <w:left w:val="nil" w:sz="6" w:space="0" w:color="auto"/>
              <w:bottom w:val="nil" w:sz="6" w:space="0" w:color="auto"/>
              <w:right w:val="nil" w:sz="6" w:space="0" w:color="auto"/>
            </w:tcBorders>
          </w:tcPr>
          <w:p>
            <w:pP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24"/>
              <w:jc w:val="right"/>
              <w:rPr>
                <w:rFonts w:ascii="宋体" w:hAnsi="宋体" w:cs="宋体" w:eastAsia="宋体" w:hint="default"/>
                <w:sz w:val="21"/>
                <w:szCs w:val="21"/>
              </w:rPr>
            </w:pPr>
            <w:r>
              <w:rPr>
                <w:rFonts w:ascii="宋体"/>
                <w:spacing w:val="-1"/>
                <w:sz w:val="21"/>
              </w:rPr>
              <w:t>3,282,715.13</w:t>
            </w:r>
          </w:p>
        </w:tc>
        <w:tc>
          <w:tcPr>
            <w:tcW w:w="223"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24"/>
              <w:jc w:val="right"/>
              <w:rPr>
                <w:rFonts w:ascii="宋体" w:hAnsi="宋体" w:cs="宋体" w:eastAsia="宋体" w:hint="default"/>
                <w:sz w:val="21"/>
                <w:szCs w:val="21"/>
              </w:rPr>
            </w:pPr>
            <w:r>
              <w:rPr>
                <w:rFonts w:ascii="宋体"/>
                <w:spacing w:val="-1"/>
                <w:sz w:val="21"/>
              </w:rPr>
              <w:t>429,583.02</w:t>
            </w:r>
          </w:p>
        </w:tc>
      </w:tr>
    </w:tbl>
    <w:p>
      <w:pPr>
        <w:spacing w:after="0" w:line="240" w:lineRule="auto"/>
        <w:jc w:val="right"/>
        <w:rPr>
          <w:rFonts w:ascii="宋体" w:hAnsi="宋体" w:cs="宋体" w:eastAsia="宋体" w:hint="default"/>
          <w:sz w:val="21"/>
          <w:szCs w:val="21"/>
        </w:rPr>
        <w:sectPr>
          <w:pgSz w:w="11910" w:h="16840"/>
          <w:pgMar w:header="884" w:footer="936" w:top="1080" w:bottom="1120" w:left="1420" w:right="1080"/>
        </w:sectPr>
      </w:pPr>
    </w:p>
    <w:p>
      <w:pPr>
        <w:spacing w:line="240" w:lineRule="auto" w:before="10"/>
        <w:rPr>
          <w:rFonts w:ascii="宋体" w:hAnsi="宋体" w:cs="宋体" w:eastAsia="宋体" w:hint="default"/>
          <w:b/>
          <w:bCs/>
          <w:sz w:val="3"/>
          <w:szCs w:val="3"/>
        </w:rPr>
      </w:pPr>
    </w:p>
    <w:tbl>
      <w:tblPr>
        <w:tblW w:w="0" w:type="auto"/>
        <w:jc w:val="left"/>
        <w:tblInd w:w="114" w:type="dxa"/>
        <w:tblLayout w:type="fixed"/>
        <w:tblCellMar>
          <w:top w:w="0" w:type="dxa"/>
          <w:left w:w="0" w:type="dxa"/>
          <w:bottom w:w="0" w:type="dxa"/>
          <w:right w:w="0" w:type="dxa"/>
        </w:tblCellMar>
        <w:tblLook w:val="01E0"/>
      </w:tblPr>
      <w:tblGrid>
        <w:gridCol w:w="1829"/>
        <w:gridCol w:w="132"/>
        <w:gridCol w:w="1601"/>
        <w:gridCol w:w="216"/>
        <w:gridCol w:w="1599"/>
        <w:gridCol w:w="218"/>
        <w:gridCol w:w="1598"/>
        <w:gridCol w:w="216"/>
        <w:gridCol w:w="1647"/>
      </w:tblGrid>
      <w:tr>
        <w:trPr>
          <w:trHeight w:val="639" w:hRule="exact"/>
        </w:trPr>
        <w:tc>
          <w:tcPr>
            <w:tcW w:w="1829"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43"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32" w:type="dxa"/>
            <w:tcBorders>
              <w:top w:val="single" w:sz="6" w:space="0" w:color="000000"/>
              <w:left w:val="nil" w:sz="6" w:space="0" w:color="auto"/>
              <w:bottom w:val="nil" w:sz="6" w:space="0" w:color="auto"/>
              <w:right w:val="nil" w:sz="6" w:space="0" w:color="auto"/>
            </w:tcBorders>
          </w:tcPr>
          <w:p>
            <w:pPr/>
          </w:p>
        </w:tc>
        <w:tc>
          <w:tcPr>
            <w:tcW w:w="1601"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487"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216" w:type="dxa"/>
            <w:tcBorders>
              <w:top w:val="single" w:sz="6" w:space="0" w:color="000000"/>
              <w:left w:val="nil" w:sz="6" w:space="0" w:color="auto"/>
              <w:bottom w:val="nil" w:sz="6" w:space="0" w:color="auto"/>
              <w:right w:val="nil" w:sz="6" w:space="0" w:color="auto"/>
            </w:tcBorders>
          </w:tcPr>
          <w:p>
            <w:pPr/>
          </w:p>
        </w:tc>
        <w:tc>
          <w:tcPr>
            <w:tcW w:w="1599"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383"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218" w:type="dxa"/>
            <w:tcBorders>
              <w:top w:val="single" w:sz="6" w:space="0" w:color="000000"/>
              <w:left w:val="nil" w:sz="6" w:space="0" w:color="auto"/>
              <w:bottom w:val="nil" w:sz="6" w:space="0" w:color="auto"/>
              <w:right w:val="nil" w:sz="6" w:space="0" w:color="auto"/>
            </w:tcBorders>
          </w:tcPr>
          <w:p>
            <w:pPr/>
          </w:p>
        </w:tc>
        <w:tc>
          <w:tcPr>
            <w:tcW w:w="1598"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381"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216" w:type="dxa"/>
            <w:tcBorders>
              <w:top w:val="single" w:sz="6" w:space="0" w:color="000000"/>
              <w:left w:val="nil" w:sz="6" w:space="0" w:color="auto"/>
              <w:bottom w:val="nil" w:sz="6" w:space="0" w:color="auto"/>
              <w:right w:val="nil" w:sz="6" w:space="0" w:color="auto"/>
            </w:tcBorders>
          </w:tcPr>
          <w:p>
            <w:pPr/>
          </w:p>
        </w:tc>
        <w:tc>
          <w:tcPr>
            <w:tcW w:w="1647"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487"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349" w:hRule="exact"/>
        </w:trPr>
        <w:tc>
          <w:tcPr>
            <w:tcW w:w="1829" w:type="dxa"/>
            <w:tcBorders>
              <w:top w:val="single" w:sz="4" w:space="0" w:color="000000"/>
              <w:left w:val="nil" w:sz="6" w:space="0" w:color="auto"/>
              <w:bottom w:val="nil" w:sz="6" w:space="0" w:color="auto"/>
              <w:right w:val="nil" w:sz="6" w:space="0" w:color="auto"/>
            </w:tcBorders>
          </w:tcPr>
          <w:p>
            <w:pPr>
              <w:pStyle w:val="TableParagraph"/>
              <w:spacing w:line="250" w:lineRule="exact"/>
              <w:ind w:left="64" w:right="0"/>
              <w:jc w:val="left"/>
              <w:rPr>
                <w:rFonts w:ascii="宋体" w:hAnsi="宋体" w:cs="宋体" w:eastAsia="宋体" w:hint="default"/>
                <w:sz w:val="21"/>
                <w:szCs w:val="21"/>
              </w:rPr>
            </w:pPr>
            <w:r>
              <w:rPr>
                <w:rFonts w:ascii="宋体" w:hAnsi="宋体" w:cs="宋体" w:eastAsia="宋体" w:hint="default"/>
                <w:sz w:val="21"/>
                <w:szCs w:val="21"/>
              </w:rPr>
              <w:t>六、非货币性福利</w:t>
            </w:r>
          </w:p>
        </w:tc>
        <w:tc>
          <w:tcPr>
            <w:tcW w:w="132" w:type="dxa"/>
            <w:tcBorders>
              <w:top w:val="nil" w:sz="6" w:space="0" w:color="auto"/>
              <w:left w:val="nil" w:sz="6" w:space="0" w:color="auto"/>
              <w:bottom w:val="nil" w:sz="6" w:space="0" w:color="auto"/>
              <w:right w:val="nil" w:sz="6" w:space="0" w:color="auto"/>
            </w:tcBorders>
          </w:tcPr>
          <w:p>
            <w:pPr/>
          </w:p>
        </w:tc>
        <w:tc>
          <w:tcPr>
            <w:tcW w:w="1601"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c>
          <w:tcPr>
            <w:tcW w:w="216" w:type="dxa"/>
            <w:tcBorders>
              <w:top w:val="nil" w:sz="6" w:space="0" w:color="auto"/>
              <w:left w:val="nil" w:sz="6" w:space="0" w:color="auto"/>
              <w:bottom w:val="nil" w:sz="6" w:space="0" w:color="auto"/>
              <w:right w:val="nil" w:sz="6" w:space="0" w:color="auto"/>
            </w:tcBorders>
          </w:tcPr>
          <w:p>
            <w:pPr/>
          </w:p>
        </w:tc>
        <w:tc>
          <w:tcPr>
            <w:tcW w:w="1599"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2"/>
              <w:jc w:val="right"/>
              <w:rPr>
                <w:rFonts w:ascii="宋体" w:hAnsi="宋体" w:cs="宋体" w:eastAsia="宋体" w:hint="default"/>
                <w:sz w:val="21"/>
                <w:szCs w:val="21"/>
              </w:rPr>
            </w:pPr>
            <w:r>
              <w:rPr>
                <w:rFonts w:ascii="宋体"/>
                <w:sz w:val="21"/>
              </w:rPr>
              <w:t>---</w:t>
            </w:r>
          </w:p>
        </w:tc>
        <w:tc>
          <w:tcPr>
            <w:tcW w:w="218" w:type="dxa"/>
            <w:tcBorders>
              <w:top w:val="nil" w:sz="6" w:space="0" w:color="auto"/>
              <w:left w:val="nil" w:sz="6" w:space="0" w:color="auto"/>
              <w:bottom w:val="nil" w:sz="6" w:space="0" w:color="auto"/>
              <w:right w:val="nil" w:sz="6" w:space="0" w:color="auto"/>
            </w:tcBorders>
          </w:tcPr>
          <w:p>
            <w:pPr/>
          </w:p>
        </w:tc>
        <w:tc>
          <w:tcPr>
            <w:tcW w:w="159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c>
          <w:tcPr>
            <w:tcW w:w="216" w:type="dxa"/>
            <w:tcBorders>
              <w:top w:val="nil" w:sz="6" w:space="0" w:color="auto"/>
              <w:left w:val="nil" w:sz="6" w:space="0" w:color="auto"/>
              <w:bottom w:val="nil" w:sz="6" w:space="0" w:color="auto"/>
              <w:right w:val="nil" w:sz="6" w:space="0" w:color="auto"/>
            </w:tcBorders>
          </w:tcPr>
          <w:p>
            <w:pPr/>
          </w:p>
        </w:tc>
        <w:tc>
          <w:tcPr>
            <w:tcW w:w="1647"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69"/>
              <w:jc w:val="right"/>
              <w:rPr>
                <w:rFonts w:ascii="宋体" w:hAnsi="宋体" w:cs="宋体" w:eastAsia="宋体" w:hint="default"/>
                <w:sz w:val="21"/>
                <w:szCs w:val="21"/>
              </w:rPr>
            </w:pPr>
            <w:r>
              <w:rPr>
                <w:rFonts w:ascii="宋体"/>
                <w:sz w:val="21"/>
              </w:rPr>
              <w:t>---</w:t>
            </w:r>
          </w:p>
        </w:tc>
      </w:tr>
      <w:tr>
        <w:trPr>
          <w:trHeight w:val="331" w:hRule="exact"/>
        </w:trPr>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3"/>
              <w:ind w:left="72" w:right="0"/>
              <w:jc w:val="left"/>
              <w:rPr>
                <w:rFonts w:ascii="宋体" w:hAnsi="宋体" w:cs="宋体" w:eastAsia="宋体" w:hint="default"/>
                <w:sz w:val="21"/>
                <w:szCs w:val="21"/>
              </w:rPr>
            </w:pPr>
            <w:r>
              <w:rPr>
                <w:rFonts w:ascii="宋体" w:hAnsi="宋体" w:cs="宋体" w:eastAsia="宋体" w:hint="default"/>
                <w:sz w:val="21"/>
                <w:szCs w:val="21"/>
              </w:rPr>
              <w:t>七、辞退福利</w:t>
            </w:r>
          </w:p>
        </w:tc>
        <w:tc>
          <w:tcPr>
            <w:tcW w:w="132"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216" w:type="dxa"/>
            <w:tcBorders>
              <w:top w:val="nil" w:sz="6" w:space="0" w:color="auto"/>
              <w:left w:val="nil" w:sz="6" w:space="0" w:color="auto"/>
              <w:bottom w:val="nil" w:sz="6" w:space="0" w:color="auto"/>
              <w:right w:val="nil" w:sz="6" w:space="0" w:color="auto"/>
            </w:tcBorders>
          </w:tcPr>
          <w:p>
            <w:pP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
              <w:jc w:val="right"/>
              <w:rPr>
                <w:rFonts w:ascii="宋体" w:hAnsi="宋体" w:cs="宋体" w:eastAsia="宋体" w:hint="default"/>
                <w:sz w:val="21"/>
                <w:szCs w:val="21"/>
              </w:rPr>
            </w:pPr>
            <w:r>
              <w:rPr>
                <w:rFonts w:ascii="宋体"/>
                <w:sz w:val="21"/>
              </w:rPr>
              <w:t>---</w:t>
            </w:r>
          </w:p>
        </w:tc>
        <w:tc>
          <w:tcPr>
            <w:tcW w:w="218" w:type="dxa"/>
            <w:tcBorders>
              <w:top w:val="nil" w:sz="6" w:space="0" w:color="auto"/>
              <w:left w:val="nil" w:sz="6" w:space="0" w:color="auto"/>
              <w:bottom w:val="nil" w:sz="6" w:space="0" w:color="auto"/>
              <w:right w:val="nil" w:sz="6" w:space="0" w:color="auto"/>
            </w:tcBorders>
          </w:tcPr>
          <w:p>
            <w:pP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216"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69"/>
              <w:jc w:val="right"/>
              <w:rPr>
                <w:rFonts w:ascii="宋体" w:hAnsi="宋体" w:cs="宋体" w:eastAsia="宋体" w:hint="default"/>
                <w:sz w:val="21"/>
                <w:szCs w:val="21"/>
              </w:rPr>
            </w:pPr>
            <w:r>
              <w:rPr>
                <w:rFonts w:ascii="宋体"/>
                <w:sz w:val="21"/>
              </w:rPr>
              <w:t>---</w:t>
            </w:r>
          </w:p>
        </w:tc>
      </w:tr>
      <w:tr>
        <w:trPr>
          <w:trHeight w:val="608" w:hRule="exact"/>
        </w:trPr>
        <w:tc>
          <w:tcPr>
            <w:tcW w:w="1829" w:type="dxa"/>
            <w:tcBorders>
              <w:top w:val="nil" w:sz="6" w:space="0" w:color="auto"/>
              <w:left w:val="nil" w:sz="6" w:space="0" w:color="auto"/>
              <w:bottom w:val="nil" w:sz="6" w:space="0" w:color="auto"/>
              <w:right w:val="nil" w:sz="6" w:space="0" w:color="auto"/>
            </w:tcBorders>
          </w:tcPr>
          <w:p>
            <w:pPr>
              <w:pStyle w:val="TableParagraph"/>
              <w:spacing w:line="254" w:lineRule="auto"/>
              <w:ind w:left="72" w:right="25"/>
              <w:jc w:val="left"/>
              <w:rPr>
                <w:rFonts w:ascii="宋体" w:hAnsi="宋体" w:cs="宋体" w:eastAsia="宋体" w:hint="default"/>
                <w:sz w:val="21"/>
                <w:szCs w:val="21"/>
              </w:rPr>
            </w:pPr>
            <w:r>
              <w:rPr>
                <w:rFonts w:ascii="宋体" w:hAnsi="宋体" w:cs="宋体" w:eastAsia="宋体" w:hint="default"/>
                <w:spacing w:val="3"/>
                <w:sz w:val="21"/>
                <w:szCs w:val="21"/>
              </w:rPr>
              <w:t>八、以现金结算的</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股份支付</w:t>
            </w:r>
          </w:p>
        </w:tc>
        <w:tc>
          <w:tcPr>
            <w:tcW w:w="132"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4"/>
              <w:jc w:val="right"/>
              <w:rPr>
                <w:rFonts w:ascii="宋体" w:hAnsi="宋体" w:cs="宋体" w:eastAsia="宋体" w:hint="default"/>
                <w:sz w:val="21"/>
                <w:szCs w:val="21"/>
              </w:rPr>
            </w:pPr>
            <w:r>
              <w:rPr>
                <w:rFonts w:ascii="宋体"/>
                <w:sz w:val="21"/>
              </w:rPr>
              <w:t>---</w:t>
            </w:r>
          </w:p>
        </w:tc>
        <w:tc>
          <w:tcPr>
            <w:tcW w:w="216" w:type="dxa"/>
            <w:tcBorders>
              <w:top w:val="nil" w:sz="6" w:space="0" w:color="auto"/>
              <w:left w:val="nil" w:sz="6" w:space="0" w:color="auto"/>
              <w:bottom w:val="nil" w:sz="6" w:space="0" w:color="auto"/>
              <w:right w:val="nil" w:sz="6" w:space="0" w:color="auto"/>
            </w:tcBorders>
          </w:tcPr>
          <w:p>
            <w:pP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2"/>
              <w:jc w:val="right"/>
              <w:rPr>
                <w:rFonts w:ascii="宋体" w:hAnsi="宋体" w:cs="宋体" w:eastAsia="宋体" w:hint="default"/>
                <w:sz w:val="21"/>
                <w:szCs w:val="21"/>
              </w:rPr>
            </w:pPr>
            <w:r>
              <w:rPr>
                <w:rFonts w:ascii="宋体"/>
                <w:sz w:val="21"/>
              </w:rPr>
              <w:t>---</w:t>
            </w:r>
          </w:p>
        </w:tc>
        <w:tc>
          <w:tcPr>
            <w:tcW w:w="218" w:type="dxa"/>
            <w:tcBorders>
              <w:top w:val="nil" w:sz="6" w:space="0" w:color="auto"/>
              <w:left w:val="nil" w:sz="6" w:space="0" w:color="auto"/>
              <w:bottom w:val="nil" w:sz="6" w:space="0" w:color="auto"/>
              <w:right w:val="nil" w:sz="6" w:space="0" w:color="auto"/>
            </w:tcBorders>
          </w:tcPr>
          <w:p>
            <w:pP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4"/>
              <w:jc w:val="right"/>
              <w:rPr>
                <w:rFonts w:ascii="宋体" w:hAnsi="宋体" w:cs="宋体" w:eastAsia="宋体" w:hint="default"/>
                <w:sz w:val="21"/>
                <w:szCs w:val="21"/>
              </w:rPr>
            </w:pPr>
            <w:r>
              <w:rPr>
                <w:rFonts w:ascii="宋体"/>
                <w:sz w:val="21"/>
              </w:rPr>
              <w:t>---</w:t>
            </w:r>
          </w:p>
        </w:tc>
        <w:tc>
          <w:tcPr>
            <w:tcW w:w="216"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69"/>
              <w:jc w:val="right"/>
              <w:rPr>
                <w:rFonts w:ascii="宋体" w:hAnsi="宋体" w:cs="宋体" w:eastAsia="宋体" w:hint="default"/>
                <w:sz w:val="21"/>
                <w:szCs w:val="21"/>
              </w:rPr>
            </w:pPr>
            <w:r>
              <w:rPr>
                <w:rFonts w:ascii="宋体"/>
                <w:sz w:val="21"/>
              </w:rPr>
              <w:t>---</w:t>
            </w:r>
          </w:p>
        </w:tc>
      </w:tr>
      <w:tr>
        <w:trPr>
          <w:trHeight w:val="336" w:hRule="exact"/>
        </w:trPr>
        <w:tc>
          <w:tcPr>
            <w:tcW w:w="1829" w:type="dxa"/>
            <w:tcBorders>
              <w:top w:val="nil" w:sz="6" w:space="0" w:color="auto"/>
              <w:left w:val="nil" w:sz="6" w:space="0" w:color="auto"/>
              <w:bottom w:val="nil" w:sz="6" w:space="0" w:color="auto"/>
              <w:right w:val="nil" w:sz="6" w:space="0" w:color="auto"/>
            </w:tcBorders>
          </w:tcPr>
          <w:p>
            <w:pPr>
              <w:pStyle w:val="TableParagraph"/>
              <w:spacing w:line="265" w:lineRule="exact"/>
              <w:ind w:left="72" w:right="0"/>
              <w:jc w:val="left"/>
              <w:rPr>
                <w:rFonts w:ascii="宋体" w:hAnsi="宋体" w:cs="宋体" w:eastAsia="宋体" w:hint="default"/>
                <w:sz w:val="21"/>
                <w:szCs w:val="21"/>
              </w:rPr>
            </w:pPr>
            <w:r>
              <w:rPr>
                <w:rFonts w:ascii="宋体" w:hAnsi="宋体" w:cs="宋体" w:eastAsia="宋体" w:hint="default"/>
                <w:sz w:val="21"/>
                <w:szCs w:val="21"/>
              </w:rPr>
              <w:t>九、其他</w:t>
            </w:r>
          </w:p>
        </w:tc>
        <w:tc>
          <w:tcPr>
            <w:tcW w:w="132"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single" w:sz="4" w:space="0" w:color="000000"/>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z w:val="21"/>
              </w:rPr>
              <w:t>---</w:t>
            </w:r>
          </w:p>
        </w:tc>
        <w:tc>
          <w:tcPr>
            <w:tcW w:w="216" w:type="dxa"/>
            <w:tcBorders>
              <w:top w:val="nil" w:sz="6" w:space="0" w:color="auto"/>
              <w:left w:val="nil" w:sz="6" w:space="0" w:color="auto"/>
              <w:bottom w:val="nil" w:sz="6" w:space="0" w:color="auto"/>
              <w:right w:val="nil" w:sz="6" w:space="0" w:color="auto"/>
            </w:tcBorders>
          </w:tcPr>
          <w:p>
            <w:pPr/>
          </w:p>
        </w:tc>
        <w:tc>
          <w:tcPr>
            <w:tcW w:w="1599" w:type="dxa"/>
            <w:tcBorders>
              <w:top w:val="nil" w:sz="6" w:space="0" w:color="auto"/>
              <w:left w:val="nil" w:sz="6" w:space="0" w:color="auto"/>
              <w:bottom w:val="single" w:sz="4" w:space="0" w:color="000000"/>
              <w:right w:val="nil" w:sz="6" w:space="0" w:color="auto"/>
            </w:tcBorders>
          </w:tcPr>
          <w:p>
            <w:pPr>
              <w:pStyle w:val="TableParagraph"/>
              <w:spacing w:line="265" w:lineRule="exact"/>
              <w:ind w:right="22"/>
              <w:jc w:val="right"/>
              <w:rPr>
                <w:rFonts w:ascii="宋体" w:hAnsi="宋体" w:cs="宋体" w:eastAsia="宋体" w:hint="default"/>
                <w:sz w:val="21"/>
                <w:szCs w:val="21"/>
              </w:rPr>
            </w:pPr>
            <w:r>
              <w:rPr>
                <w:rFonts w:ascii="宋体"/>
                <w:spacing w:val="-1"/>
                <w:sz w:val="21"/>
              </w:rPr>
              <w:t>11,902.63</w:t>
            </w:r>
          </w:p>
        </w:tc>
        <w:tc>
          <w:tcPr>
            <w:tcW w:w="218" w:type="dxa"/>
            <w:tcBorders>
              <w:top w:val="nil" w:sz="6" w:space="0" w:color="auto"/>
              <w:left w:val="nil" w:sz="6" w:space="0" w:color="auto"/>
              <w:bottom w:val="nil" w:sz="6" w:space="0" w:color="auto"/>
              <w:right w:val="nil" w:sz="6" w:space="0" w:color="auto"/>
            </w:tcBorders>
          </w:tcPr>
          <w:p>
            <w:pPr/>
          </w:p>
        </w:tc>
        <w:tc>
          <w:tcPr>
            <w:tcW w:w="1598" w:type="dxa"/>
            <w:tcBorders>
              <w:top w:val="nil" w:sz="6" w:space="0" w:color="auto"/>
              <w:left w:val="nil" w:sz="6" w:space="0" w:color="auto"/>
              <w:bottom w:val="single" w:sz="4" w:space="0" w:color="000000"/>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pacing w:val="-1"/>
                <w:sz w:val="21"/>
              </w:rPr>
              <w:t>11,860.00</w:t>
            </w:r>
          </w:p>
        </w:tc>
        <w:tc>
          <w:tcPr>
            <w:tcW w:w="216"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single" w:sz="4" w:space="0" w:color="000000"/>
              <w:right w:val="nil" w:sz="6" w:space="0" w:color="auto"/>
            </w:tcBorders>
          </w:tcPr>
          <w:p>
            <w:pPr>
              <w:pStyle w:val="TableParagraph"/>
              <w:spacing w:line="265" w:lineRule="exact"/>
              <w:ind w:right="69"/>
              <w:jc w:val="right"/>
              <w:rPr>
                <w:rFonts w:ascii="宋体" w:hAnsi="宋体" w:cs="宋体" w:eastAsia="宋体" w:hint="default"/>
                <w:sz w:val="21"/>
                <w:szCs w:val="21"/>
              </w:rPr>
            </w:pPr>
            <w:r>
              <w:rPr>
                <w:rFonts w:ascii="宋体"/>
                <w:sz w:val="21"/>
              </w:rPr>
              <w:t>42.63</w:t>
            </w:r>
          </w:p>
        </w:tc>
      </w:tr>
      <w:tr>
        <w:trPr>
          <w:trHeight w:val="374" w:hRule="exact"/>
        </w:trPr>
        <w:tc>
          <w:tcPr>
            <w:tcW w:w="1829" w:type="dxa"/>
            <w:tcBorders>
              <w:top w:val="nil" w:sz="6" w:space="0" w:color="auto"/>
              <w:left w:val="nil" w:sz="6" w:space="0" w:color="auto"/>
              <w:bottom w:val="nil" w:sz="6" w:space="0" w:color="auto"/>
              <w:right w:val="nil" w:sz="6" w:space="0" w:color="auto"/>
            </w:tcBorders>
          </w:tcPr>
          <w:p>
            <w:pPr>
              <w:pStyle w:val="TableParagraph"/>
              <w:tabs>
                <w:tab w:pos="1094" w:val="left" w:leader="none"/>
              </w:tabs>
              <w:spacing w:line="240" w:lineRule="auto" w:before="6"/>
              <w:ind w:left="568"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32" w:type="dxa"/>
            <w:tcBorders>
              <w:top w:val="nil" w:sz="6" w:space="0" w:color="auto"/>
              <w:left w:val="nil" w:sz="6" w:space="0" w:color="auto"/>
              <w:bottom w:val="nil" w:sz="6" w:space="0" w:color="auto"/>
              <w:right w:val="nil" w:sz="6" w:space="0" w:color="auto"/>
            </w:tcBorders>
          </w:tcPr>
          <w:p>
            <w:pPr/>
          </w:p>
        </w:tc>
        <w:tc>
          <w:tcPr>
            <w:tcW w:w="1601"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w w:val="95"/>
                <w:sz w:val="21"/>
              </w:rPr>
              <w:t>55,877,314.68</w:t>
            </w:r>
            <w:r>
              <w:rPr>
                <w:rFonts w:ascii="宋体"/>
                <w:sz w:val="21"/>
              </w:rPr>
            </w:r>
          </w:p>
        </w:tc>
        <w:tc>
          <w:tcPr>
            <w:tcW w:w="216" w:type="dxa"/>
            <w:tcBorders>
              <w:top w:val="nil" w:sz="6" w:space="0" w:color="auto"/>
              <w:left w:val="nil" w:sz="6" w:space="0" w:color="auto"/>
              <w:bottom w:val="nil" w:sz="6" w:space="0" w:color="auto"/>
              <w:right w:val="nil" w:sz="6" w:space="0" w:color="auto"/>
            </w:tcBorders>
          </w:tcPr>
          <w:p>
            <w:pPr/>
          </w:p>
        </w:tc>
        <w:tc>
          <w:tcPr>
            <w:tcW w:w="1599"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5"/>
              <w:jc w:val="right"/>
              <w:rPr>
                <w:rFonts w:ascii="宋体" w:hAnsi="宋体" w:cs="宋体" w:eastAsia="宋体" w:hint="default"/>
                <w:sz w:val="21"/>
                <w:szCs w:val="21"/>
              </w:rPr>
            </w:pPr>
            <w:r>
              <w:rPr>
                <w:rFonts w:ascii="宋体"/>
                <w:b/>
                <w:w w:val="95"/>
                <w:sz w:val="21"/>
              </w:rPr>
              <w:t>392,684,320.92</w:t>
            </w:r>
            <w:r>
              <w:rPr>
                <w:rFonts w:ascii="宋体"/>
                <w:sz w:val="21"/>
              </w:rPr>
            </w:r>
          </w:p>
        </w:tc>
        <w:tc>
          <w:tcPr>
            <w:tcW w:w="218" w:type="dxa"/>
            <w:tcBorders>
              <w:top w:val="nil" w:sz="6" w:space="0" w:color="auto"/>
              <w:left w:val="nil" w:sz="6" w:space="0" w:color="auto"/>
              <w:bottom w:val="nil" w:sz="6" w:space="0" w:color="auto"/>
              <w:right w:val="nil" w:sz="6" w:space="0" w:color="auto"/>
            </w:tcBorders>
          </w:tcPr>
          <w:p>
            <w:pPr/>
          </w:p>
        </w:tc>
        <w:tc>
          <w:tcPr>
            <w:tcW w:w="1598"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w w:val="95"/>
                <w:sz w:val="21"/>
              </w:rPr>
              <w:t>386,198,707.05</w:t>
            </w:r>
            <w:r>
              <w:rPr>
                <w:rFonts w:ascii="宋体"/>
                <w:sz w:val="21"/>
              </w:rPr>
            </w:r>
          </w:p>
        </w:tc>
        <w:tc>
          <w:tcPr>
            <w:tcW w:w="216" w:type="dxa"/>
            <w:tcBorders>
              <w:top w:val="nil" w:sz="6" w:space="0" w:color="auto"/>
              <w:left w:val="nil" w:sz="6" w:space="0" w:color="auto"/>
              <w:bottom w:val="nil" w:sz="6" w:space="0" w:color="auto"/>
              <w:right w:val="nil" w:sz="6" w:space="0" w:color="auto"/>
            </w:tcBorders>
          </w:tcPr>
          <w:p>
            <w:pPr/>
          </w:p>
        </w:tc>
        <w:tc>
          <w:tcPr>
            <w:tcW w:w="1647"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72"/>
              <w:jc w:val="right"/>
              <w:rPr>
                <w:rFonts w:ascii="宋体" w:hAnsi="宋体" w:cs="宋体" w:eastAsia="宋体" w:hint="default"/>
                <w:sz w:val="21"/>
                <w:szCs w:val="21"/>
              </w:rPr>
            </w:pPr>
            <w:r>
              <w:rPr>
                <w:rFonts w:ascii="宋体"/>
                <w:b/>
                <w:w w:val="95"/>
                <w:sz w:val="21"/>
              </w:rPr>
              <w:t>62,362,928.55</w:t>
            </w:r>
            <w:r>
              <w:rPr>
                <w:rFonts w:ascii="宋体"/>
                <w:sz w:val="21"/>
              </w:rPr>
            </w:r>
          </w:p>
        </w:tc>
      </w:tr>
    </w:tbl>
    <w:p>
      <w:pPr>
        <w:pStyle w:val="BodyText"/>
        <w:spacing w:line="631" w:lineRule="auto" w:before="74"/>
        <w:ind w:left="565" w:right="1654" w:hanging="3"/>
        <w:jc w:val="left"/>
        <w:rPr>
          <w:rFonts w:ascii="宋体" w:hAnsi="宋体" w:cs="宋体" w:eastAsia="宋体" w:hint="default"/>
        </w:rPr>
      </w:pPr>
      <w:r>
        <w:rPr/>
        <w:pict>
          <v:shape style="position:absolute;margin-left:81.984001pt;margin-top:59.808678pt;width:448.3pt;height:155.15pt;mso-position-horizontal-relative:page;mso-position-vertical-relative:paragraph;z-index:33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36"/>
                    <w:gridCol w:w="351"/>
                    <w:gridCol w:w="2693"/>
                    <w:gridCol w:w="350"/>
                    <w:gridCol w:w="2336"/>
                  </w:tblGrid>
                  <w:tr>
                    <w:trPr>
                      <w:trHeight w:val="282" w:hRule="exact"/>
                    </w:trPr>
                    <w:tc>
                      <w:tcPr>
                        <w:tcW w:w="3236" w:type="dxa"/>
                        <w:tcBorders>
                          <w:top w:val="nil" w:sz="6" w:space="0" w:color="auto"/>
                          <w:left w:val="nil" w:sz="6" w:space="0" w:color="auto"/>
                          <w:bottom w:val="single" w:sz="4" w:space="0" w:color="000000"/>
                          <w:right w:val="nil" w:sz="6" w:space="0" w:color="auto"/>
                        </w:tcBorders>
                      </w:tcPr>
                      <w:p>
                        <w:pPr>
                          <w:pStyle w:val="TableParagraph"/>
                          <w:tabs>
                            <w:tab w:pos="422" w:val="left" w:leader="none"/>
                          </w:tabs>
                          <w:spacing w:line="211" w:lineRule="exact"/>
                          <w:ind w:right="1299"/>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351"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single" w:sz="4" w:space="0" w:color="000000"/>
                          <w:right w:val="nil" w:sz="6" w:space="0" w:color="auto"/>
                        </w:tcBorders>
                      </w:tcPr>
                      <w:p>
                        <w:pPr>
                          <w:pStyle w:val="TableParagraph"/>
                          <w:spacing w:line="211" w:lineRule="exact"/>
                          <w:ind w:left="9"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50" w:type="dxa"/>
                        <w:tcBorders>
                          <w:top w:val="nil" w:sz="6" w:space="0" w:color="auto"/>
                          <w:left w:val="nil" w:sz="6" w:space="0" w:color="auto"/>
                          <w:bottom w:val="nil" w:sz="6" w:space="0" w:color="auto"/>
                          <w:right w:val="nil" w:sz="6" w:space="0" w:color="auto"/>
                        </w:tcBorders>
                      </w:tcPr>
                      <w:p>
                        <w:pPr/>
                      </w:p>
                    </w:tc>
                    <w:tc>
                      <w:tcPr>
                        <w:tcW w:w="2336" w:type="dxa"/>
                        <w:tcBorders>
                          <w:top w:val="nil" w:sz="6" w:space="0" w:color="auto"/>
                          <w:left w:val="nil" w:sz="6" w:space="0" w:color="auto"/>
                          <w:bottom w:val="single" w:sz="4" w:space="0" w:color="000000"/>
                          <w:right w:val="nil" w:sz="6" w:space="0" w:color="auto"/>
                        </w:tcBorders>
                      </w:tcPr>
                      <w:p>
                        <w:pPr>
                          <w:pStyle w:val="TableParagraph"/>
                          <w:spacing w:line="211" w:lineRule="exact"/>
                          <w:ind w:left="6"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51" w:hRule="exact"/>
                    </w:trPr>
                    <w:tc>
                      <w:tcPr>
                        <w:tcW w:w="3236" w:type="dxa"/>
                        <w:tcBorders>
                          <w:top w:val="single" w:sz="4" w:space="0" w:color="000000"/>
                          <w:left w:val="nil" w:sz="6" w:space="0" w:color="auto"/>
                          <w:bottom w:val="nil" w:sz="6" w:space="0" w:color="auto"/>
                          <w:right w:val="nil" w:sz="6" w:space="0" w:color="auto"/>
                        </w:tcBorders>
                      </w:tcPr>
                      <w:p>
                        <w:pPr>
                          <w:pStyle w:val="TableParagraph"/>
                          <w:spacing w:line="240" w:lineRule="auto" w:before="5"/>
                          <w:ind w:left="26"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351" w:type="dxa"/>
                        <w:tcBorders>
                          <w:top w:val="nil" w:sz="6" w:space="0" w:color="auto"/>
                          <w:left w:val="nil" w:sz="6" w:space="0" w:color="auto"/>
                          <w:bottom w:val="nil" w:sz="6" w:space="0" w:color="auto"/>
                          <w:right w:val="nil" w:sz="6" w:space="0" w:color="auto"/>
                        </w:tcBorders>
                      </w:tcPr>
                      <w:p>
                        <w:pPr/>
                      </w:p>
                    </w:tc>
                    <w:tc>
                      <w:tcPr>
                        <w:tcW w:w="2693" w:type="dxa"/>
                        <w:tcBorders>
                          <w:top w:val="single" w:sz="4" w:space="0" w:color="000000"/>
                          <w:left w:val="nil" w:sz="6" w:space="0" w:color="auto"/>
                          <w:bottom w:val="nil" w:sz="6" w:space="0" w:color="auto"/>
                          <w:right w:val="nil" w:sz="6" w:space="0" w:color="auto"/>
                        </w:tcBorders>
                      </w:tcPr>
                      <w:p>
                        <w:pPr>
                          <w:pStyle w:val="TableParagraph"/>
                          <w:spacing w:line="240" w:lineRule="auto" w:before="5"/>
                          <w:ind w:right="24"/>
                          <w:jc w:val="right"/>
                          <w:rPr>
                            <w:rFonts w:ascii="宋体" w:hAnsi="宋体" w:cs="宋体" w:eastAsia="宋体" w:hint="default"/>
                            <w:sz w:val="21"/>
                            <w:szCs w:val="21"/>
                          </w:rPr>
                        </w:pPr>
                        <w:r>
                          <w:rPr>
                            <w:rFonts w:ascii="宋体"/>
                            <w:spacing w:val="-1"/>
                            <w:sz w:val="21"/>
                          </w:rPr>
                          <w:t>15,957,250.04</w:t>
                        </w:r>
                      </w:p>
                    </w:tc>
                    <w:tc>
                      <w:tcPr>
                        <w:tcW w:w="350" w:type="dxa"/>
                        <w:tcBorders>
                          <w:top w:val="nil" w:sz="6" w:space="0" w:color="auto"/>
                          <w:left w:val="nil" w:sz="6" w:space="0" w:color="auto"/>
                          <w:bottom w:val="nil" w:sz="6" w:space="0" w:color="auto"/>
                          <w:right w:val="nil" w:sz="6" w:space="0" w:color="auto"/>
                        </w:tcBorders>
                      </w:tcPr>
                      <w:p>
                        <w:pPr/>
                      </w:p>
                    </w:tc>
                    <w:tc>
                      <w:tcPr>
                        <w:tcW w:w="2336" w:type="dxa"/>
                        <w:tcBorders>
                          <w:top w:val="single" w:sz="4" w:space="0" w:color="000000"/>
                          <w:left w:val="nil" w:sz="6" w:space="0" w:color="auto"/>
                          <w:bottom w:val="nil" w:sz="6" w:space="0" w:color="auto"/>
                          <w:right w:val="nil" w:sz="6" w:space="0" w:color="auto"/>
                        </w:tcBorders>
                      </w:tcPr>
                      <w:p>
                        <w:pPr>
                          <w:pStyle w:val="TableParagraph"/>
                          <w:spacing w:line="240" w:lineRule="auto" w:before="5"/>
                          <w:ind w:right="24"/>
                          <w:jc w:val="right"/>
                          <w:rPr>
                            <w:rFonts w:ascii="宋体" w:hAnsi="宋体" w:cs="宋体" w:eastAsia="宋体" w:hint="default"/>
                            <w:sz w:val="21"/>
                            <w:szCs w:val="21"/>
                          </w:rPr>
                        </w:pPr>
                        <w:r>
                          <w:rPr>
                            <w:rFonts w:ascii="宋体"/>
                            <w:spacing w:val="-1"/>
                            <w:sz w:val="21"/>
                          </w:rPr>
                          <w:t>-42,199,238.53</w:t>
                        </w:r>
                      </w:p>
                    </w:tc>
                  </w:tr>
                  <w:tr>
                    <w:trPr>
                      <w:trHeight w:val="344" w:hRule="exact"/>
                    </w:trPr>
                    <w:tc>
                      <w:tcPr>
                        <w:tcW w:w="3236" w:type="dxa"/>
                        <w:tcBorders>
                          <w:top w:val="nil" w:sz="6" w:space="0" w:color="auto"/>
                          <w:left w:val="nil" w:sz="6" w:space="0" w:color="auto"/>
                          <w:bottom w:val="nil" w:sz="6" w:space="0" w:color="auto"/>
                          <w:right w:val="nil" w:sz="6" w:space="0" w:color="auto"/>
                        </w:tcBorders>
                      </w:tcPr>
                      <w:p>
                        <w:pPr>
                          <w:pStyle w:val="TableParagraph"/>
                          <w:spacing w:line="240" w:lineRule="auto" w:before="2"/>
                          <w:ind w:left="26"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51"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334,898.59</w:t>
                        </w:r>
                      </w:p>
                    </w:tc>
                    <w:tc>
                      <w:tcPr>
                        <w:tcW w:w="350" w:type="dxa"/>
                        <w:tcBorders>
                          <w:top w:val="nil" w:sz="6" w:space="0" w:color="auto"/>
                          <w:left w:val="nil" w:sz="6" w:space="0" w:color="auto"/>
                          <w:bottom w:val="nil" w:sz="6" w:space="0" w:color="auto"/>
                          <w:right w:val="nil" w:sz="6" w:space="0" w:color="auto"/>
                        </w:tcBorders>
                      </w:tcPr>
                      <w:p>
                        <w:pPr/>
                      </w:p>
                    </w:tc>
                    <w:tc>
                      <w:tcPr>
                        <w:tcW w:w="23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386,413.71</w:t>
                        </w:r>
                      </w:p>
                    </w:tc>
                  </w:tr>
                  <w:tr>
                    <w:trPr>
                      <w:trHeight w:val="346" w:hRule="exact"/>
                    </w:trPr>
                    <w:tc>
                      <w:tcPr>
                        <w:tcW w:w="3236"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351"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30,818,400.48</w:t>
                        </w:r>
                      </w:p>
                    </w:tc>
                    <w:tc>
                      <w:tcPr>
                        <w:tcW w:w="350" w:type="dxa"/>
                        <w:tcBorders>
                          <w:top w:val="nil" w:sz="6" w:space="0" w:color="auto"/>
                          <w:left w:val="nil" w:sz="6" w:space="0" w:color="auto"/>
                          <w:bottom w:val="nil" w:sz="6" w:space="0" w:color="auto"/>
                          <w:right w:val="nil" w:sz="6" w:space="0" w:color="auto"/>
                        </w:tcBorders>
                      </w:tcPr>
                      <w:p>
                        <w:pPr/>
                      </w:p>
                    </w:tc>
                    <w:tc>
                      <w:tcPr>
                        <w:tcW w:w="233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55,002,379.02</w:t>
                        </w:r>
                      </w:p>
                    </w:tc>
                  </w:tr>
                  <w:tr>
                    <w:trPr>
                      <w:trHeight w:val="346" w:hRule="exact"/>
                    </w:trPr>
                    <w:tc>
                      <w:tcPr>
                        <w:tcW w:w="3236"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351"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4,332,393.83</w:t>
                        </w:r>
                      </w:p>
                    </w:tc>
                    <w:tc>
                      <w:tcPr>
                        <w:tcW w:w="350" w:type="dxa"/>
                        <w:tcBorders>
                          <w:top w:val="nil" w:sz="6" w:space="0" w:color="auto"/>
                          <w:left w:val="nil" w:sz="6" w:space="0" w:color="auto"/>
                          <w:bottom w:val="nil" w:sz="6" w:space="0" w:color="auto"/>
                          <w:right w:val="nil" w:sz="6" w:space="0" w:color="auto"/>
                        </w:tcBorders>
                      </w:tcPr>
                      <w:p>
                        <w:pPr/>
                      </w:p>
                    </w:tc>
                    <w:tc>
                      <w:tcPr>
                        <w:tcW w:w="233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474,852.00</w:t>
                        </w:r>
                      </w:p>
                    </w:tc>
                  </w:tr>
                  <w:tr>
                    <w:trPr>
                      <w:trHeight w:val="344" w:hRule="exact"/>
                    </w:trPr>
                    <w:tc>
                      <w:tcPr>
                        <w:tcW w:w="3236"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51"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1,969,256.94</w:t>
                        </w:r>
                      </w:p>
                    </w:tc>
                    <w:tc>
                      <w:tcPr>
                        <w:tcW w:w="350" w:type="dxa"/>
                        <w:tcBorders>
                          <w:top w:val="nil" w:sz="6" w:space="0" w:color="auto"/>
                          <w:left w:val="nil" w:sz="6" w:space="0" w:color="auto"/>
                          <w:bottom w:val="nil" w:sz="6" w:space="0" w:color="auto"/>
                          <w:right w:val="nil" w:sz="6" w:space="0" w:color="auto"/>
                        </w:tcBorders>
                      </w:tcPr>
                      <w:p>
                        <w:pPr/>
                      </w:p>
                    </w:tc>
                    <w:tc>
                      <w:tcPr>
                        <w:tcW w:w="233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174,455.68</w:t>
                        </w:r>
                      </w:p>
                    </w:tc>
                  </w:tr>
                  <w:tr>
                    <w:trPr>
                      <w:trHeight w:val="344" w:hRule="exact"/>
                    </w:trPr>
                    <w:tc>
                      <w:tcPr>
                        <w:tcW w:w="3236" w:type="dxa"/>
                        <w:tcBorders>
                          <w:top w:val="nil" w:sz="6" w:space="0" w:color="auto"/>
                          <w:left w:val="nil" w:sz="6" w:space="0" w:color="auto"/>
                          <w:bottom w:val="nil" w:sz="6" w:space="0" w:color="auto"/>
                          <w:right w:val="nil" w:sz="6" w:space="0" w:color="auto"/>
                        </w:tcBorders>
                      </w:tcPr>
                      <w:p>
                        <w:pPr>
                          <w:pStyle w:val="TableParagraph"/>
                          <w:spacing w:line="240" w:lineRule="auto" w:before="2"/>
                          <w:ind w:left="26"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51"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871,796.48</w:t>
                        </w:r>
                      </w:p>
                    </w:tc>
                    <w:tc>
                      <w:tcPr>
                        <w:tcW w:w="350" w:type="dxa"/>
                        <w:tcBorders>
                          <w:top w:val="nil" w:sz="6" w:space="0" w:color="auto"/>
                          <w:left w:val="nil" w:sz="6" w:space="0" w:color="auto"/>
                          <w:bottom w:val="nil" w:sz="6" w:space="0" w:color="auto"/>
                          <w:right w:val="nil" w:sz="6" w:space="0" w:color="auto"/>
                        </w:tcBorders>
                      </w:tcPr>
                      <w:p>
                        <w:pPr/>
                      </w:p>
                    </w:tc>
                    <w:tc>
                      <w:tcPr>
                        <w:tcW w:w="23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231,466.90</w:t>
                        </w:r>
                      </w:p>
                    </w:tc>
                  </w:tr>
                  <w:tr>
                    <w:trPr>
                      <w:trHeight w:val="352" w:hRule="exact"/>
                    </w:trPr>
                    <w:tc>
                      <w:tcPr>
                        <w:tcW w:w="3236"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51"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181,475.06</w:t>
                        </w:r>
                      </w:p>
                    </w:tc>
                    <w:tc>
                      <w:tcPr>
                        <w:tcW w:w="350" w:type="dxa"/>
                        <w:tcBorders>
                          <w:top w:val="nil" w:sz="6" w:space="0" w:color="auto"/>
                          <w:left w:val="nil" w:sz="6" w:space="0" w:color="auto"/>
                          <w:bottom w:val="nil" w:sz="6" w:space="0" w:color="auto"/>
                          <w:right w:val="nil" w:sz="6" w:space="0" w:color="auto"/>
                        </w:tcBorders>
                      </w:tcPr>
                      <w:p>
                        <w:pPr/>
                      </w:p>
                    </w:tc>
                    <w:tc>
                      <w:tcPr>
                        <w:tcW w:w="2336"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123,116.02</w:t>
                        </w:r>
                      </w:p>
                    </w:tc>
                  </w:tr>
                  <w:tr>
                    <w:trPr>
                      <w:trHeight w:val="372" w:hRule="exact"/>
                    </w:trPr>
                    <w:tc>
                      <w:tcPr>
                        <w:tcW w:w="3236" w:type="dxa"/>
                        <w:tcBorders>
                          <w:top w:val="nil" w:sz="6" w:space="0" w:color="auto"/>
                          <w:left w:val="nil" w:sz="6" w:space="0" w:color="auto"/>
                          <w:bottom w:val="nil" w:sz="6" w:space="0" w:color="auto"/>
                          <w:right w:val="nil" w:sz="6" w:space="0" w:color="auto"/>
                        </w:tcBorders>
                      </w:tcPr>
                      <w:p>
                        <w:pPr>
                          <w:pStyle w:val="TableParagraph"/>
                          <w:tabs>
                            <w:tab w:pos="422" w:val="left" w:leader="none"/>
                          </w:tabs>
                          <w:spacing w:line="240" w:lineRule="auto" w:before="6"/>
                          <w:ind w:right="1299"/>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351" w:type="dxa"/>
                        <w:tcBorders>
                          <w:top w:val="nil" w:sz="6" w:space="0" w:color="auto"/>
                          <w:left w:val="nil" w:sz="6" w:space="0" w:color="auto"/>
                          <w:bottom w:val="nil" w:sz="6" w:space="0" w:color="auto"/>
                          <w:right w:val="nil" w:sz="6" w:space="0" w:color="auto"/>
                        </w:tcBorders>
                      </w:tcPr>
                      <w:p>
                        <w:pPr/>
                      </w:p>
                    </w:tc>
                    <w:tc>
                      <w:tcPr>
                        <w:tcW w:w="2693"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w w:val="95"/>
                            <w:sz w:val="21"/>
                          </w:rPr>
                          <w:t>54,465,471.42</w:t>
                        </w:r>
                        <w:r>
                          <w:rPr>
                            <w:rFonts w:ascii="宋体"/>
                            <w:sz w:val="21"/>
                          </w:rPr>
                        </w:r>
                      </w:p>
                    </w:tc>
                    <w:tc>
                      <w:tcPr>
                        <w:tcW w:w="350" w:type="dxa"/>
                        <w:tcBorders>
                          <w:top w:val="nil" w:sz="6" w:space="0" w:color="auto"/>
                          <w:left w:val="nil" w:sz="6" w:space="0" w:color="auto"/>
                          <w:bottom w:val="nil" w:sz="6" w:space="0" w:color="auto"/>
                          <w:right w:val="nil" w:sz="6" w:space="0" w:color="auto"/>
                        </w:tcBorders>
                      </w:tcPr>
                      <w:p>
                        <w:pPr/>
                      </w:p>
                    </w:tc>
                    <w:tc>
                      <w:tcPr>
                        <w:tcW w:w="2336"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6"/>
                          <w:jc w:val="right"/>
                          <w:rPr>
                            <w:rFonts w:ascii="宋体" w:hAnsi="宋体" w:cs="宋体" w:eastAsia="宋体" w:hint="default"/>
                            <w:sz w:val="21"/>
                            <w:szCs w:val="21"/>
                          </w:rPr>
                        </w:pPr>
                        <w:r>
                          <w:rPr>
                            <w:rFonts w:ascii="宋体"/>
                            <w:b/>
                            <w:w w:val="95"/>
                            <w:sz w:val="21"/>
                          </w:rPr>
                          <w:t>14,193,444.8</w:t>
                        </w:r>
                        <w:r>
                          <w:rPr>
                            <w:rFonts w:ascii="宋体"/>
                            <w:sz w:val="21"/>
                          </w:rPr>
                        </w:r>
                      </w:p>
                    </w:tc>
                  </w:tr>
                </w:tbl>
                <w:p>
                  <w:pPr/>
                </w:p>
              </w:txbxContent>
            </v:textbox>
            <w10:wrap type="none"/>
          </v:shape>
        </w:pict>
      </w:r>
      <w:r>
        <w:rPr>
          <w:spacing w:val="-2"/>
        </w:rPr>
        <w:t>注：本集团预计年末计提的相关应付职工薪酬将于下一会计年度发放。</w:t>
      </w:r>
      <w:r>
        <w:rPr>
          <w:spacing w:val="-45"/>
        </w:rPr>
        <w:t> </w:t>
      </w:r>
      <w:r>
        <w:rPr>
          <w:spacing w:val="-45"/>
        </w:rPr>
      </w:r>
      <w:r>
        <w:rPr>
          <w:rFonts w:ascii="宋体" w:hAnsi="宋体" w:cs="宋体" w:eastAsia="宋体" w:hint="default"/>
          <w:b/>
          <w:bCs/>
        </w:rPr>
        <w:t>17</w:t>
      </w:r>
      <w:r>
        <w:rPr>
          <w:rFonts w:ascii="宋体" w:hAnsi="宋体" w:cs="宋体" w:eastAsia="宋体" w:hint="default"/>
          <w:b/>
          <w:bCs/>
        </w:rPr>
        <w:t>、应交税费</w:t>
      </w:r>
      <w:r>
        <w:rPr>
          <w:rFonts w:ascii="宋体" w:hAnsi="宋体" w:cs="宋体" w:eastAsia="宋体" w:hint="default"/>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8"/>
          <w:szCs w:val="28"/>
        </w:rPr>
      </w:pPr>
    </w:p>
    <w:p>
      <w:pPr>
        <w:pStyle w:val="Heading4"/>
        <w:spacing w:line="240" w:lineRule="auto" w:before="36"/>
        <w:ind w:left="565" w:right="0"/>
        <w:jc w:val="left"/>
        <w:rPr>
          <w:b w:val="0"/>
          <w:bCs w:val="0"/>
        </w:rPr>
      </w:pPr>
      <w:r>
        <w:rPr>
          <w:rFonts w:ascii="宋体" w:hAnsi="宋体" w:cs="宋体" w:eastAsia="宋体" w:hint="default"/>
        </w:rPr>
        <w:t>18</w:t>
      </w:r>
      <w:r>
        <w:rPr/>
        <w:t>、其他应付款</w:t>
      </w:r>
      <w:r>
        <w:rPr>
          <w:b w:val="0"/>
          <w:bCs w:val="0"/>
        </w:rPr>
      </w:r>
    </w:p>
    <w:p>
      <w:pPr>
        <w:pStyle w:val="BodyText"/>
        <w:spacing w:line="240" w:lineRule="auto" w:before="130"/>
        <w:ind w:left="562" w:right="0"/>
        <w:jc w:val="left"/>
      </w:pPr>
      <w:r>
        <w:rPr/>
        <w:t>（</w:t>
      </w:r>
      <w:r>
        <w:rPr>
          <w:rFonts w:ascii="宋体" w:hAnsi="宋体" w:cs="宋体" w:eastAsia="宋体" w:hint="default"/>
        </w:rPr>
        <w:t>1</w:t>
      </w:r>
      <w:r>
        <w:rPr/>
        <w:t>）其他应付款明细情况</w:t>
      </w:r>
    </w:p>
    <w:p>
      <w:pPr>
        <w:spacing w:line="240" w:lineRule="auto" w:before="12"/>
        <w:rPr>
          <w:rFonts w:ascii="宋体" w:hAnsi="宋体" w:cs="宋体" w:eastAsia="宋体" w:hint="default"/>
          <w:sz w:val="7"/>
          <w:szCs w:val="7"/>
        </w:rPr>
      </w:pPr>
    </w:p>
    <w:tbl>
      <w:tblPr>
        <w:tblW w:w="0" w:type="auto"/>
        <w:jc w:val="left"/>
        <w:tblInd w:w="159" w:type="dxa"/>
        <w:tblLayout w:type="fixed"/>
        <w:tblCellMar>
          <w:top w:w="0" w:type="dxa"/>
          <w:left w:w="0" w:type="dxa"/>
          <w:bottom w:w="0" w:type="dxa"/>
          <w:right w:w="0" w:type="dxa"/>
        </w:tblCellMar>
        <w:tblLook w:val="01E0"/>
      </w:tblPr>
      <w:tblGrid>
        <w:gridCol w:w="2921"/>
        <w:gridCol w:w="307"/>
        <w:gridCol w:w="2693"/>
        <w:gridCol w:w="350"/>
        <w:gridCol w:w="2693"/>
      </w:tblGrid>
      <w:tr>
        <w:trPr>
          <w:trHeight w:val="268" w:hRule="exact"/>
        </w:trPr>
        <w:tc>
          <w:tcPr>
            <w:tcW w:w="2921" w:type="dxa"/>
            <w:tcBorders>
              <w:top w:val="nil" w:sz="6" w:space="0" w:color="auto"/>
              <w:left w:val="nil" w:sz="6" w:space="0" w:color="auto"/>
              <w:bottom w:val="single" w:sz="4" w:space="0" w:color="000000"/>
              <w:right w:val="nil" w:sz="6" w:space="0" w:color="auto"/>
            </w:tcBorders>
          </w:tcPr>
          <w:p>
            <w:pPr>
              <w:pStyle w:val="TableParagraph"/>
              <w:spacing w:line="211" w:lineRule="exact"/>
              <w:ind w:right="1196"/>
              <w:jc w:val="right"/>
              <w:rPr>
                <w:rFonts w:ascii="宋体" w:hAnsi="宋体" w:cs="宋体" w:eastAsia="宋体" w:hint="default"/>
                <w:sz w:val="21"/>
                <w:szCs w:val="21"/>
              </w:rPr>
            </w:pPr>
            <w:r>
              <w:rPr>
                <w:rFonts w:ascii="宋体" w:hAnsi="宋体" w:cs="宋体" w:eastAsia="宋体" w:hint="default"/>
                <w:sz w:val="21"/>
                <w:szCs w:val="21"/>
              </w:rPr>
              <w:t>项</w:t>
            </w:r>
            <w:r>
              <w:rPr>
                <w:rFonts w:ascii="宋体" w:hAnsi="宋体" w:cs="宋体" w:eastAsia="宋体" w:hint="default"/>
                <w:spacing w:val="2"/>
                <w:sz w:val="21"/>
                <w:szCs w:val="21"/>
              </w:rPr>
              <w:t> </w:t>
            </w:r>
            <w:r>
              <w:rPr>
                <w:rFonts w:ascii="宋体" w:hAnsi="宋体" w:cs="宋体" w:eastAsia="宋体" w:hint="default"/>
                <w:sz w:val="21"/>
                <w:szCs w:val="21"/>
              </w:rPr>
              <w:t>目</w:t>
            </w:r>
          </w:p>
        </w:tc>
        <w:tc>
          <w:tcPr>
            <w:tcW w:w="307"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single" w:sz="4" w:space="0" w:color="000000"/>
              <w:right w:val="nil" w:sz="6" w:space="0" w:color="auto"/>
            </w:tcBorders>
          </w:tcPr>
          <w:p>
            <w:pPr>
              <w:pStyle w:val="TableParagraph"/>
              <w:spacing w:line="211" w:lineRule="exact"/>
              <w:ind w:left="9"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50"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single" w:sz="4" w:space="0" w:color="000000"/>
              <w:right w:val="nil" w:sz="6" w:space="0" w:color="auto"/>
            </w:tcBorders>
          </w:tcPr>
          <w:p>
            <w:pPr>
              <w:pStyle w:val="TableParagraph"/>
              <w:spacing w:line="211" w:lineRule="exact"/>
              <w:ind w:left="4"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21" w:hRule="exact"/>
        </w:trPr>
        <w:tc>
          <w:tcPr>
            <w:tcW w:w="2921" w:type="dxa"/>
            <w:tcBorders>
              <w:top w:val="single" w:sz="4" w:space="0" w:color="000000"/>
              <w:left w:val="nil" w:sz="6" w:space="0" w:color="auto"/>
              <w:bottom w:val="nil" w:sz="6" w:space="0" w:color="auto"/>
              <w:right w:val="nil" w:sz="6" w:space="0" w:color="auto"/>
            </w:tcBorders>
          </w:tcPr>
          <w:p>
            <w:pPr>
              <w:pStyle w:val="TableParagraph"/>
              <w:spacing w:line="265"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年以内</w:t>
            </w:r>
          </w:p>
        </w:tc>
        <w:tc>
          <w:tcPr>
            <w:tcW w:w="307" w:type="dxa"/>
            <w:tcBorders>
              <w:top w:val="nil" w:sz="6" w:space="0" w:color="auto"/>
              <w:left w:val="nil" w:sz="6" w:space="0" w:color="auto"/>
              <w:bottom w:val="nil" w:sz="6" w:space="0" w:color="auto"/>
              <w:right w:val="nil" w:sz="6" w:space="0" w:color="auto"/>
            </w:tcBorders>
          </w:tcPr>
          <w:p>
            <w:pPr/>
          </w:p>
        </w:tc>
        <w:tc>
          <w:tcPr>
            <w:tcW w:w="2693" w:type="dxa"/>
            <w:tcBorders>
              <w:top w:val="single" w:sz="4" w:space="0" w:color="000000"/>
              <w:left w:val="nil" w:sz="6" w:space="0" w:color="auto"/>
              <w:bottom w:val="nil" w:sz="6" w:space="0" w:color="auto"/>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pacing w:val="-1"/>
                <w:sz w:val="21"/>
              </w:rPr>
              <w:t>9,635,984.93</w:t>
            </w:r>
          </w:p>
        </w:tc>
        <w:tc>
          <w:tcPr>
            <w:tcW w:w="350" w:type="dxa"/>
            <w:tcBorders>
              <w:top w:val="nil" w:sz="6" w:space="0" w:color="auto"/>
              <w:left w:val="nil" w:sz="6" w:space="0" w:color="auto"/>
              <w:bottom w:val="nil" w:sz="6" w:space="0" w:color="auto"/>
              <w:right w:val="nil" w:sz="6" w:space="0" w:color="auto"/>
            </w:tcBorders>
          </w:tcPr>
          <w:p>
            <w:pPr/>
          </w:p>
        </w:tc>
        <w:tc>
          <w:tcPr>
            <w:tcW w:w="2693" w:type="dxa"/>
            <w:tcBorders>
              <w:top w:val="single" w:sz="4" w:space="0" w:color="000000"/>
              <w:left w:val="nil" w:sz="6" w:space="0" w:color="auto"/>
              <w:bottom w:val="nil" w:sz="6" w:space="0" w:color="auto"/>
              <w:right w:val="nil" w:sz="6" w:space="0" w:color="auto"/>
            </w:tcBorders>
          </w:tcPr>
          <w:p>
            <w:pPr>
              <w:pStyle w:val="TableParagraph"/>
              <w:spacing w:line="265" w:lineRule="exact"/>
              <w:ind w:right="26"/>
              <w:jc w:val="right"/>
              <w:rPr>
                <w:rFonts w:ascii="宋体" w:hAnsi="宋体" w:cs="宋体" w:eastAsia="宋体" w:hint="default"/>
                <w:sz w:val="21"/>
                <w:szCs w:val="21"/>
              </w:rPr>
            </w:pPr>
            <w:r>
              <w:rPr>
                <w:rFonts w:ascii="宋体"/>
                <w:spacing w:val="-1"/>
                <w:sz w:val="21"/>
              </w:rPr>
              <w:t>11,907,958.03</w:t>
            </w:r>
          </w:p>
        </w:tc>
      </w:tr>
      <w:tr>
        <w:trPr>
          <w:trHeight w:val="314" w:hRule="exact"/>
        </w:trPr>
        <w:tc>
          <w:tcPr>
            <w:tcW w:w="2921" w:type="dxa"/>
            <w:tcBorders>
              <w:top w:val="nil" w:sz="6" w:space="0" w:color="auto"/>
              <w:left w:val="nil" w:sz="6" w:space="0" w:color="auto"/>
              <w:bottom w:val="nil" w:sz="6" w:space="0" w:color="auto"/>
              <w:right w:val="nil" w:sz="6" w:space="0" w:color="auto"/>
            </w:tcBorders>
          </w:tcPr>
          <w:p>
            <w:pPr>
              <w:pStyle w:val="TableParagraph"/>
              <w:spacing w:line="263"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至</w:t>
            </w:r>
            <w:r>
              <w:rPr>
                <w:rFonts w:ascii="宋体" w:hAnsi="宋体" w:cs="宋体" w:eastAsia="宋体" w:hint="default"/>
                <w:sz w:val="21"/>
                <w:szCs w:val="21"/>
              </w:rPr>
              <w:t>2</w:t>
            </w:r>
            <w:r>
              <w:rPr>
                <w:rFonts w:ascii="宋体" w:hAnsi="宋体" w:cs="宋体" w:eastAsia="宋体" w:hint="default"/>
                <w:sz w:val="21"/>
                <w:szCs w:val="21"/>
              </w:rPr>
              <w:t>年</w:t>
            </w:r>
          </w:p>
        </w:tc>
        <w:tc>
          <w:tcPr>
            <w:tcW w:w="307"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nil" w:sz="6" w:space="0" w:color="auto"/>
              <w:right w:val="nil" w:sz="6" w:space="0" w:color="auto"/>
            </w:tcBorders>
          </w:tcPr>
          <w:p>
            <w:pPr>
              <w:pStyle w:val="TableParagraph"/>
              <w:spacing w:line="263" w:lineRule="exact"/>
              <w:ind w:right="24"/>
              <w:jc w:val="right"/>
              <w:rPr>
                <w:rFonts w:ascii="宋体" w:hAnsi="宋体" w:cs="宋体" w:eastAsia="宋体" w:hint="default"/>
                <w:sz w:val="21"/>
                <w:szCs w:val="21"/>
              </w:rPr>
            </w:pPr>
            <w:r>
              <w:rPr>
                <w:rFonts w:ascii="宋体"/>
                <w:spacing w:val="-1"/>
                <w:sz w:val="21"/>
              </w:rPr>
              <w:t>931,773.80</w:t>
            </w:r>
          </w:p>
        </w:tc>
        <w:tc>
          <w:tcPr>
            <w:tcW w:w="350"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nil" w:sz="6" w:space="0" w:color="auto"/>
              <w:right w:val="nil" w:sz="6" w:space="0" w:color="auto"/>
            </w:tcBorders>
          </w:tcPr>
          <w:p>
            <w:pPr>
              <w:pStyle w:val="TableParagraph"/>
              <w:spacing w:line="263" w:lineRule="exact"/>
              <w:ind w:right="26"/>
              <w:jc w:val="right"/>
              <w:rPr>
                <w:rFonts w:ascii="宋体" w:hAnsi="宋体" w:cs="宋体" w:eastAsia="宋体" w:hint="default"/>
                <w:sz w:val="21"/>
                <w:szCs w:val="21"/>
              </w:rPr>
            </w:pPr>
            <w:r>
              <w:rPr>
                <w:rFonts w:ascii="宋体"/>
                <w:spacing w:val="-1"/>
                <w:sz w:val="21"/>
              </w:rPr>
              <w:t>2,941,666.93</w:t>
            </w:r>
          </w:p>
        </w:tc>
      </w:tr>
      <w:tr>
        <w:trPr>
          <w:trHeight w:val="314" w:hRule="exact"/>
        </w:trPr>
        <w:tc>
          <w:tcPr>
            <w:tcW w:w="2921" w:type="dxa"/>
            <w:tcBorders>
              <w:top w:val="nil" w:sz="6" w:space="0" w:color="auto"/>
              <w:left w:val="nil" w:sz="6" w:space="0" w:color="auto"/>
              <w:bottom w:val="nil" w:sz="6" w:space="0" w:color="auto"/>
              <w:right w:val="nil" w:sz="6" w:space="0" w:color="auto"/>
            </w:tcBorders>
          </w:tcPr>
          <w:p>
            <w:pPr>
              <w:pStyle w:val="TableParagraph"/>
              <w:spacing w:line="263" w:lineRule="exact"/>
              <w:ind w:left="26"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至</w:t>
            </w:r>
            <w:r>
              <w:rPr>
                <w:rFonts w:ascii="宋体" w:hAnsi="宋体" w:cs="宋体" w:eastAsia="宋体" w:hint="default"/>
                <w:sz w:val="21"/>
                <w:szCs w:val="21"/>
              </w:rPr>
              <w:t>3</w:t>
            </w:r>
            <w:r>
              <w:rPr>
                <w:rFonts w:ascii="宋体" w:hAnsi="宋体" w:cs="宋体" w:eastAsia="宋体" w:hint="default"/>
                <w:sz w:val="21"/>
                <w:szCs w:val="21"/>
              </w:rPr>
              <w:t>年</w:t>
            </w:r>
          </w:p>
        </w:tc>
        <w:tc>
          <w:tcPr>
            <w:tcW w:w="307"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nil" w:sz="6" w:space="0" w:color="auto"/>
              <w:right w:val="nil" w:sz="6" w:space="0" w:color="auto"/>
            </w:tcBorders>
          </w:tcPr>
          <w:p>
            <w:pPr>
              <w:pStyle w:val="TableParagraph"/>
              <w:spacing w:line="263" w:lineRule="exact"/>
              <w:ind w:right="24"/>
              <w:jc w:val="right"/>
              <w:rPr>
                <w:rFonts w:ascii="宋体" w:hAnsi="宋体" w:cs="宋体" w:eastAsia="宋体" w:hint="default"/>
                <w:sz w:val="21"/>
                <w:szCs w:val="21"/>
              </w:rPr>
            </w:pPr>
            <w:r>
              <w:rPr>
                <w:rFonts w:ascii="宋体"/>
                <w:spacing w:val="-1"/>
                <w:sz w:val="21"/>
              </w:rPr>
              <w:t>85,840.00</w:t>
            </w:r>
          </w:p>
        </w:tc>
        <w:tc>
          <w:tcPr>
            <w:tcW w:w="350"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nil" w:sz="6" w:space="0" w:color="auto"/>
              <w:right w:val="nil" w:sz="6" w:space="0" w:color="auto"/>
            </w:tcBorders>
          </w:tcPr>
          <w:p>
            <w:pPr>
              <w:pStyle w:val="TableParagraph"/>
              <w:spacing w:line="263" w:lineRule="exact"/>
              <w:ind w:right="26"/>
              <w:jc w:val="right"/>
              <w:rPr>
                <w:rFonts w:ascii="宋体" w:hAnsi="宋体" w:cs="宋体" w:eastAsia="宋体" w:hint="default"/>
                <w:sz w:val="21"/>
                <w:szCs w:val="21"/>
              </w:rPr>
            </w:pPr>
            <w:r>
              <w:rPr>
                <w:rFonts w:ascii="宋体"/>
                <w:spacing w:val="-1"/>
                <w:sz w:val="21"/>
              </w:rPr>
              <w:t>434,329.68</w:t>
            </w:r>
          </w:p>
        </w:tc>
      </w:tr>
      <w:tr>
        <w:trPr>
          <w:trHeight w:val="320" w:hRule="exact"/>
        </w:trPr>
        <w:tc>
          <w:tcPr>
            <w:tcW w:w="2921" w:type="dxa"/>
            <w:tcBorders>
              <w:top w:val="nil" w:sz="6" w:space="0" w:color="auto"/>
              <w:left w:val="nil" w:sz="6" w:space="0" w:color="auto"/>
              <w:bottom w:val="nil" w:sz="6" w:space="0" w:color="auto"/>
              <w:right w:val="nil" w:sz="6" w:space="0" w:color="auto"/>
            </w:tcBorders>
          </w:tcPr>
          <w:p>
            <w:pPr>
              <w:pStyle w:val="TableParagraph"/>
              <w:spacing w:line="263" w:lineRule="exact"/>
              <w:ind w:left="26"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年以上</w:t>
            </w:r>
          </w:p>
        </w:tc>
        <w:tc>
          <w:tcPr>
            <w:tcW w:w="307"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single" w:sz="4" w:space="0" w:color="000000"/>
              <w:right w:val="nil" w:sz="6" w:space="0" w:color="auto"/>
            </w:tcBorders>
          </w:tcPr>
          <w:p>
            <w:pPr>
              <w:pStyle w:val="TableParagraph"/>
              <w:spacing w:line="263" w:lineRule="exact"/>
              <w:ind w:right="24"/>
              <w:jc w:val="right"/>
              <w:rPr>
                <w:rFonts w:ascii="宋体" w:hAnsi="宋体" w:cs="宋体" w:eastAsia="宋体" w:hint="default"/>
                <w:sz w:val="21"/>
                <w:szCs w:val="21"/>
              </w:rPr>
            </w:pPr>
            <w:r>
              <w:rPr>
                <w:rFonts w:ascii="宋体"/>
                <w:spacing w:val="-1"/>
                <w:sz w:val="21"/>
              </w:rPr>
              <w:t>501,800.00</w:t>
            </w:r>
          </w:p>
        </w:tc>
        <w:tc>
          <w:tcPr>
            <w:tcW w:w="350"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single" w:sz="4" w:space="0" w:color="000000"/>
              <w:right w:val="nil" w:sz="6" w:space="0" w:color="auto"/>
            </w:tcBorders>
          </w:tcPr>
          <w:p>
            <w:pPr>
              <w:pStyle w:val="TableParagraph"/>
              <w:spacing w:line="263" w:lineRule="exact"/>
              <w:ind w:right="26"/>
              <w:jc w:val="right"/>
              <w:rPr>
                <w:rFonts w:ascii="宋体" w:hAnsi="宋体" w:cs="宋体" w:eastAsia="宋体" w:hint="default"/>
                <w:sz w:val="21"/>
                <w:szCs w:val="21"/>
              </w:rPr>
            </w:pPr>
            <w:r>
              <w:rPr>
                <w:rFonts w:ascii="宋体"/>
                <w:spacing w:val="-1"/>
                <w:sz w:val="21"/>
              </w:rPr>
              <w:t>422,000.00</w:t>
            </w:r>
          </w:p>
        </w:tc>
      </w:tr>
      <w:tr>
        <w:trPr>
          <w:trHeight w:val="346" w:hRule="exact"/>
        </w:trPr>
        <w:tc>
          <w:tcPr>
            <w:tcW w:w="2921" w:type="dxa"/>
            <w:tcBorders>
              <w:top w:val="nil" w:sz="6" w:space="0" w:color="auto"/>
              <w:left w:val="nil" w:sz="6" w:space="0" w:color="auto"/>
              <w:bottom w:val="nil" w:sz="6" w:space="0" w:color="auto"/>
              <w:right w:val="nil" w:sz="6" w:space="0" w:color="auto"/>
            </w:tcBorders>
          </w:tcPr>
          <w:p>
            <w:pPr>
              <w:pStyle w:val="TableParagraph"/>
              <w:spacing w:line="270" w:lineRule="exact"/>
              <w:ind w:right="1196"/>
              <w:jc w:val="right"/>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2"/>
                <w:sz w:val="21"/>
                <w:szCs w:val="21"/>
              </w:rPr>
              <w:t> </w:t>
            </w:r>
            <w:r>
              <w:rPr>
                <w:rFonts w:ascii="宋体" w:hAnsi="宋体" w:cs="宋体" w:eastAsia="宋体" w:hint="default"/>
                <w:sz w:val="21"/>
                <w:szCs w:val="21"/>
              </w:rPr>
              <w:t>计</w:t>
            </w:r>
          </w:p>
        </w:tc>
        <w:tc>
          <w:tcPr>
            <w:tcW w:w="307" w:type="dxa"/>
            <w:tcBorders>
              <w:top w:val="nil" w:sz="6" w:space="0" w:color="auto"/>
              <w:left w:val="nil" w:sz="6" w:space="0" w:color="auto"/>
              <w:bottom w:val="nil" w:sz="6" w:space="0" w:color="auto"/>
              <w:right w:val="nil" w:sz="6" w:space="0" w:color="auto"/>
            </w:tcBorders>
          </w:tcPr>
          <w:p>
            <w:pPr/>
          </w:p>
        </w:tc>
        <w:tc>
          <w:tcPr>
            <w:tcW w:w="2693" w:type="dxa"/>
            <w:tcBorders>
              <w:top w:val="single" w:sz="4" w:space="0" w:color="000000"/>
              <w:left w:val="nil" w:sz="6" w:space="0" w:color="auto"/>
              <w:bottom w:val="single" w:sz="17" w:space="0" w:color="000000"/>
              <w:right w:val="nil" w:sz="6" w:space="0" w:color="auto"/>
            </w:tcBorders>
          </w:tcPr>
          <w:p>
            <w:pPr>
              <w:pStyle w:val="TableParagraph"/>
              <w:spacing w:line="265" w:lineRule="exact"/>
              <w:ind w:right="27"/>
              <w:jc w:val="right"/>
              <w:rPr>
                <w:rFonts w:ascii="宋体" w:hAnsi="宋体" w:cs="宋体" w:eastAsia="宋体" w:hint="default"/>
                <w:sz w:val="21"/>
                <w:szCs w:val="21"/>
              </w:rPr>
            </w:pPr>
            <w:r>
              <w:rPr>
                <w:rFonts w:ascii="宋体"/>
                <w:b/>
                <w:w w:val="95"/>
                <w:sz w:val="21"/>
              </w:rPr>
              <w:t>11,155,398.73</w:t>
            </w:r>
            <w:r>
              <w:rPr>
                <w:rFonts w:ascii="宋体"/>
                <w:sz w:val="21"/>
              </w:rPr>
            </w:r>
          </w:p>
        </w:tc>
        <w:tc>
          <w:tcPr>
            <w:tcW w:w="350" w:type="dxa"/>
            <w:tcBorders>
              <w:top w:val="nil" w:sz="6" w:space="0" w:color="auto"/>
              <w:left w:val="nil" w:sz="6" w:space="0" w:color="auto"/>
              <w:bottom w:val="nil" w:sz="6" w:space="0" w:color="auto"/>
              <w:right w:val="nil" w:sz="6" w:space="0" w:color="auto"/>
            </w:tcBorders>
          </w:tcPr>
          <w:p>
            <w:pPr/>
          </w:p>
        </w:tc>
        <w:tc>
          <w:tcPr>
            <w:tcW w:w="2693" w:type="dxa"/>
            <w:tcBorders>
              <w:top w:val="single" w:sz="4" w:space="0" w:color="000000"/>
              <w:left w:val="nil" w:sz="6" w:space="0" w:color="auto"/>
              <w:bottom w:val="single" w:sz="17" w:space="0" w:color="000000"/>
              <w:right w:val="nil" w:sz="6" w:space="0" w:color="auto"/>
            </w:tcBorders>
          </w:tcPr>
          <w:p>
            <w:pPr>
              <w:pStyle w:val="TableParagraph"/>
              <w:spacing w:line="265" w:lineRule="exact"/>
              <w:ind w:right="29"/>
              <w:jc w:val="right"/>
              <w:rPr>
                <w:rFonts w:ascii="宋体" w:hAnsi="宋体" w:cs="宋体" w:eastAsia="宋体" w:hint="default"/>
                <w:sz w:val="21"/>
                <w:szCs w:val="21"/>
              </w:rPr>
            </w:pPr>
            <w:r>
              <w:rPr>
                <w:rFonts w:ascii="宋体"/>
                <w:b/>
                <w:w w:val="95"/>
                <w:sz w:val="21"/>
              </w:rPr>
              <w:t>15,705,954.64</w:t>
            </w:r>
            <w:r>
              <w:rPr>
                <w:rFonts w:ascii="宋体"/>
                <w:sz w:val="21"/>
              </w:rPr>
            </w:r>
          </w:p>
        </w:tc>
      </w:tr>
    </w:tbl>
    <w:p>
      <w:pPr>
        <w:pStyle w:val="BodyText"/>
        <w:spacing w:line="348" w:lineRule="auto" w:before="74"/>
        <w:ind w:right="493" w:firstLine="419"/>
        <w:jc w:val="left"/>
      </w:pPr>
      <w:r>
        <w:rPr/>
        <w:t>（</w:t>
      </w:r>
      <w:r>
        <w:rPr>
          <w:rFonts w:ascii="宋体" w:hAnsi="宋体" w:cs="宋体" w:eastAsia="宋体" w:hint="default"/>
        </w:rPr>
        <w:t>2</w:t>
      </w:r>
      <w:r>
        <w:rPr/>
        <w:t>）报告期其他应付款中无应付持有公司 </w:t>
      </w:r>
      <w:r>
        <w:rPr>
          <w:rFonts w:ascii="宋体" w:hAnsi="宋体" w:cs="宋体" w:eastAsia="宋体" w:hint="default"/>
        </w:rPr>
        <w:t>5%</w:t>
      </w:r>
      <w:r>
        <w:rPr/>
        <w:t>（含</w:t>
      </w:r>
      <w:r>
        <w:rPr>
          <w:spacing w:val="-83"/>
        </w:rPr>
        <w:t> </w:t>
      </w:r>
      <w:r>
        <w:rPr>
          <w:rFonts w:ascii="宋体" w:hAnsi="宋体" w:cs="宋体" w:eastAsia="宋体" w:hint="default"/>
        </w:rPr>
        <w:t>5%</w:t>
      </w:r>
      <w:r>
        <w:rPr/>
        <w:t>）以上表决权股份的股东单位款项情</w:t>
      </w:r>
      <w:r>
        <w:rPr>
          <w:w w:val="100"/>
        </w:rPr>
        <w:t> </w:t>
      </w:r>
      <w:r>
        <w:rPr/>
        <w:t>况。</w:t>
      </w:r>
    </w:p>
    <w:p>
      <w:pPr>
        <w:pStyle w:val="BodyText"/>
        <w:spacing w:line="379" w:lineRule="auto" w:before="31"/>
        <w:ind w:left="562" w:right="5189"/>
        <w:jc w:val="left"/>
      </w:pPr>
      <w:r>
        <w:rPr/>
        <w:t>（</w:t>
      </w:r>
      <w:r>
        <w:rPr>
          <w:rFonts w:ascii="宋体" w:hAnsi="宋体" w:cs="宋体" w:eastAsia="宋体" w:hint="default"/>
        </w:rPr>
        <w:t>3</w:t>
      </w:r>
      <w:r>
        <w:rPr/>
        <w:t>）其他应付关联方账款情况</w:t>
      </w:r>
      <w:r>
        <w:rPr>
          <w:w w:val="100"/>
        </w:rPr>
        <w:t> </w:t>
      </w:r>
      <w:r>
        <w:rPr/>
        <w:t>详见附注八、</w:t>
      </w:r>
      <w:r>
        <w:rPr>
          <w:rFonts w:ascii="宋体" w:hAnsi="宋体" w:cs="宋体" w:eastAsia="宋体" w:hint="default"/>
        </w:rPr>
        <w:t>5</w:t>
      </w:r>
      <w:r>
        <w:rPr>
          <w:rFonts w:ascii="宋体" w:hAnsi="宋体" w:cs="宋体" w:eastAsia="宋体" w:hint="default"/>
          <w:spacing w:val="-55"/>
        </w:rPr>
        <w:t> </w:t>
      </w:r>
      <w:r>
        <w:rPr/>
        <w:t>关联方应收应付款项。</w:t>
      </w:r>
    </w:p>
    <w:p>
      <w:pPr>
        <w:spacing w:line="240" w:lineRule="auto" w:before="6"/>
        <w:rPr>
          <w:rFonts w:ascii="宋体" w:hAnsi="宋体" w:cs="宋体" w:eastAsia="宋体" w:hint="default"/>
          <w:sz w:val="25"/>
          <w:szCs w:val="25"/>
        </w:rPr>
      </w:pPr>
    </w:p>
    <w:p>
      <w:pPr>
        <w:pStyle w:val="Heading4"/>
        <w:spacing w:line="240" w:lineRule="auto"/>
        <w:ind w:left="565" w:right="0"/>
        <w:jc w:val="left"/>
        <w:rPr>
          <w:b w:val="0"/>
          <w:bCs w:val="0"/>
        </w:rPr>
      </w:pPr>
      <w:r>
        <w:rPr>
          <w:rFonts w:ascii="宋体" w:hAnsi="宋体" w:cs="宋体" w:eastAsia="宋体" w:hint="default"/>
        </w:rPr>
        <w:t>19</w:t>
      </w:r>
      <w:r>
        <w:rPr/>
        <w:t>、长期借款</w:t>
      </w:r>
      <w:r>
        <w:rPr>
          <w:b w:val="0"/>
          <w:bCs w:val="0"/>
        </w:rPr>
      </w:r>
    </w:p>
    <w:p>
      <w:pPr>
        <w:spacing w:line="240" w:lineRule="auto" w:before="11"/>
        <w:rPr>
          <w:rFonts w:ascii="宋体" w:hAnsi="宋体" w:cs="宋体" w:eastAsia="宋体" w:hint="default"/>
          <w:b/>
          <w:bCs/>
          <w:sz w:val="8"/>
          <w:szCs w:val="8"/>
        </w:rPr>
      </w:pPr>
    </w:p>
    <w:tbl>
      <w:tblPr>
        <w:tblW w:w="0" w:type="auto"/>
        <w:jc w:val="left"/>
        <w:tblInd w:w="159" w:type="dxa"/>
        <w:tblLayout w:type="fixed"/>
        <w:tblCellMar>
          <w:top w:w="0" w:type="dxa"/>
          <w:left w:w="0" w:type="dxa"/>
          <w:bottom w:w="0" w:type="dxa"/>
          <w:right w:w="0" w:type="dxa"/>
        </w:tblCellMar>
        <w:tblLook w:val="01E0"/>
      </w:tblPr>
      <w:tblGrid>
        <w:gridCol w:w="3406"/>
        <w:gridCol w:w="742"/>
        <w:gridCol w:w="2175"/>
        <w:gridCol w:w="605"/>
        <w:gridCol w:w="2038"/>
      </w:tblGrid>
      <w:tr>
        <w:trPr>
          <w:trHeight w:val="278" w:hRule="exact"/>
        </w:trPr>
        <w:tc>
          <w:tcPr>
            <w:tcW w:w="3406" w:type="dxa"/>
            <w:tcBorders>
              <w:top w:val="nil" w:sz="6" w:space="0" w:color="auto"/>
              <w:left w:val="nil" w:sz="6" w:space="0" w:color="auto"/>
              <w:bottom w:val="single" w:sz="4" w:space="0" w:color="000000"/>
              <w:right w:val="nil" w:sz="6" w:space="0" w:color="auto"/>
            </w:tcBorders>
          </w:tcPr>
          <w:p>
            <w:pPr>
              <w:pStyle w:val="TableParagraph"/>
              <w:tabs>
                <w:tab w:pos="422" w:val="left" w:leader="none"/>
              </w:tabs>
              <w:spacing w:line="211" w:lineRule="exact"/>
              <w:ind w:right="1385"/>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742" w:type="dxa"/>
            <w:tcBorders>
              <w:top w:val="nil" w:sz="6" w:space="0" w:color="auto"/>
              <w:left w:val="nil" w:sz="6" w:space="0" w:color="auto"/>
              <w:bottom w:val="nil" w:sz="6" w:space="0" w:color="auto"/>
              <w:right w:val="nil" w:sz="6" w:space="0" w:color="auto"/>
            </w:tcBorders>
          </w:tcPr>
          <w:p>
            <w:pPr/>
          </w:p>
        </w:tc>
        <w:tc>
          <w:tcPr>
            <w:tcW w:w="2175" w:type="dxa"/>
            <w:tcBorders>
              <w:top w:val="nil" w:sz="6" w:space="0" w:color="auto"/>
              <w:left w:val="nil" w:sz="6" w:space="0" w:color="auto"/>
              <w:bottom w:val="single" w:sz="4" w:space="0" w:color="000000"/>
              <w:right w:val="nil" w:sz="6" w:space="0" w:color="auto"/>
            </w:tcBorders>
          </w:tcPr>
          <w:p>
            <w:pPr>
              <w:pStyle w:val="TableParagraph"/>
              <w:spacing w:line="233" w:lineRule="exact"/>
              <w:ind w:left="10"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605" w:type="dxa"/>
            <w:tcBorders>
              <w:top w:val="nil" w:sz="6" w:space="0" w:color="auto"/>
              <w:left w:val="nil" w:sz="6" w:space="0" w:color="auto"/>
              <w:bottom w:val="nil" w:sz="6" w:space="0" w:color="auto"/>
              <w:right w:val="nil" w:sz="6" w:space="0" w:color="auto"/>
            </w:tcBorders>
          </w:tcPr>
          <w:p>
            <w:pPr/>
          </w:p>
        </w:tc>
        <w:tc>
          <w:tcPr>
            <w:tcW w:w="2038" w:type="dxa"/>
            <w:tcBorders>
              <w:top w:val="nil" w:sz="6" w:space="0" w:color="auto"/>
              <w:left w:val="nil" w:sz="6" w:space="0" w:color="auto"/>
              <w:bottom w:val="single" w:sz="4" w:space="0" w:color="000000"/>
              <w:right w:val="nil" w:sz="6" w:space="0" w:color="auto"/>
            </w:tcBorders>
          </w:tcPr>
          <w:p>
            <w:pPr>
              <w:pStyle w:val="TableParagraph"/>
              <w:spacing w:line="233" w:lineRule="exact"/>
              <w:ind w:left="706" w:right="0"/>
              <w:jc w:val="left"/>
              <w:rPr>
                <w:rFonts w:ascii="宋体" w:hAnsi="宋体" w:cs="宋体" w:eastAsia="宋体" w:hint="default"/>
                <w:sz w:val="21"/>
                <w:szCs w:val="21"/>
              </w:rPr>
            </w:pPr>
            <w:r>
              <w:rPr>
                <w:rFonts w:ascii="宋体" w:hAnsi="宋体" w:cs="宋体" w:eastAsia="宋体" w:hint="default"/>
                <w:sz w:val="21"/>
                <w:szCs w:val="21"/>
              </w:rPr>
              <w:t>期初数</w:t>
            </w:r>
          </w:p>
        </w:tc>
      </w:tr>
      <w:tr>
        <w:trPr>
          <w:trHeight w:val="338" w:hRule="exact"/>
        </w:trPr>
        <w:tc>
          <w:tcPr>
            <w:tcW w:w="3406" w:type="dxa"/>
            <w:tcBorders>
              <w:top w:val="single" w:sz="4" w:space="0" w:color="000000"/>
              <w:left w:val="nil" w:sz="6" w:space="0" w:color="auto"/>
              <w:bottom w:val="nil" w:sz="6" w:space="0" w:color="auto"/>
              <w:right w:val="nil" w:sz="6" w:space="0" w:color="auto"/>
            </w:tcBorders>
          </w:tcPr>
          <w:p>
            <w:pPr>
              <w:pStyle w:val="TableParagraph"/>
              <w:spacing w:line="270" w:lineRule="exact"/>
              <w:ind w:left="26"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742" w:type="dxa"/>
            <w:tcBorders>
              <w:top w:val="nil" w:sz="6" w:space="0" w:color="auto"/>
              <w:left w:val="nil" w:sz="6" w:space="0" w:color="auto"/>
              <w:bottom w:val="nil" w:sz="6" w:space="0" w:color="auto"/>
              <w:right w:val="nil" w:sz="6" w:space="0" w:color="auto"/>
            </w:tcBorders>
          </w:tcPr>
          <w:p>
            <w:pPr/>
          </w:p>
        </w:tc>
        <w:tc>
          <w:tcPr>
            <w:tcW w:w="2175" w:type="dxa"/>
            <w:tcBorders>
              <w:top w:val="single" w:sz="4" w:space="0" w:color="000000"/>
              <w:left w:val="nil" w:sz="6" w:space="0" w:color="auto"/>
              <w:bottom w:val="single" w:sz="4" w:space="0" w:color="000000"/>
              <w:right w:val="nil" w:sz="6" w:space="0" w:color="auto"/>
            </w:tcBorders>
          </w:tcPr>
          <w:p>
            <w:pPr>
              <w:pStyle w:val="TableParagraph"/>
              <w:spacing w:line="270" w:lineRule="exact"/>
              <w:ind w:right="23"/>
              <w:jc w:val="right"/>
              <w:rPr>
                <w:rFonts w:ascii="宋体" w:hAnsi="宋体" w:cs="宋体" w:eastAsia="宋体" w:hint="default"/>
                <w:sz w:val="21"/>
                <w:szCs w:val="21"/>
              </w:rPr>
            </w:pPr>
            <w:r>
              <w:rPr>
                <w:rFonts w:ascii="宋体"/>
                <w:sz w:val="21"/>
              </w:rPr>
              <w:t>---</w:t>
            </w:r>
          </w:p>
        </w:tc>
        <w:tc>
          <w:tcPr>
            <w:tcW w:w="605" w:type="dxa"/>
            <w:tcBorders>
              <w:top w:val="nil" w:sz="6" w:space="0" w:color="auto"/>
              <w:left w:val="nil" w:sz="6" w:space="0" w:color="auto"/>
              <w:bottom w:val="nil" w:sz="6" w:space="0" w:color="auto"/>
              <w:right w:val="nil" w:sz="6" w:space="0" w:color="auto"/>
            </w:tcBorders>
          </w:tcPr>
          <w:p>
            <w:pPr/>
          </w:p>
        </w:tc>
        <w:tc>
          <w:tcPr>
            <w:tcW w:w="2038" w:type="dxa"/>
            <w:tcBorders>
              <w:top w:val="single" w:sz="4" w:space="0" w:color="000000"/>
              <w:left w:val="nil" w:sz="6" w:space="0" w:color="auto"/>
              <w:bottom w:val="single" w:sz="4" w:space="0" w:color="000000"/>
              <w:right w:val="nil" w:sz="6" w:space="0" w:color="auto"/>
            </w:tcBorders>
          </w:tcPr>
          <w:p>
            <w:pPr>
              <w:pStyle w:val="TableParagraph"/>
              <w:spacing w:line="270" w:lineRule="exact"/>
              <w:ind w:left="643" w:right="0"/>
              <w:jc w:val="left"/>
              <w:rPr>
                <w:rFonts w:ascii="宋体" w:hAnsi="宋体" w:cs="宋体" w:eastAsia="宋体" w:hint="default"/>
                <w:sz w:val="21"/>
                <w:szCs w:val="21"/>
              </w:rPr>
            </w:pPr>
            <w:r>
              <w:rPr>
                <w:rFonts w:ascii="宋体"/>
                <w:sz w:val="21"/>
              </w:rPr>
              <w:t>90,000,000.00</w:t>
            </w:r>
          </w:p>
        </w:tc>
      </w:tr>
      <w:tr>
        <w:trPr>
          <w:trHeight w:val="360" w:hRule="exact"/>
        </w:trPr>
        <w:tc>
          <w:tcPr>
            <w:tcW w:w="3406" w:type="dxa"/>
            <w:tcBorders>
              <w:top w:val="nil" w:sz="6" w:space="0" w:color="auto"/>
              <w:left w:val="nil" w:sz="6" w:space="0" w:color="auto"/>
              <w:bottom w:val="nil" w:sz="6" w:space="0" w:color="auto"/>
              <w:right w:val="nil" w:sz="6" w:space="0" w:color="auto"/>
            </w:tcBorders>
          </w:tcPr>
          <w:p>
            <w:pPr>
              <w:pStyle w:val="TableParagraph"/>
              <w:tabs>
                <w:tab w:pos="422" w:val="left" w:leader="none"/>
              </w:tabs>
              <w:spacing w:line="240" w:lineRule="auto" w:before="2"/>
              <w:ind w:right="1385"/>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742" w:type="dxa"/>
            <w:tcBorders>
              <w:top w:val="nil" w:sz="6" w:space="0" w:color="auto"/>
              <w:left w:val="nil" w:sz="6" w:space="0" w:color="auto"/>
              <w:bottom w:val="nil" w:sz="6" w:space="0" w:color="auto"/>
              <w:right w:val="nil" w:sz="6" w:space="0" w:color="auto"/>
            </w:tcBorders>
          </w:tcPr>
          <w:p>
            <w:pPr/>
          </w:p>
        </w:tc>
        <w:tc>
          <w:tcPr>
            <w:tcW w:w="2175" w:type="dxa"/>
            <w:tcBorders>
              <w:top w:val="single" w:sz="4" w:space="0" w:color="000000"/>
              <w:left w:val="nil" w:sz="6" w:space="0" w:color="auto"/>
              <w:bottom w:val="single" w:sz="17" w:space="0" w:color="000000"/>
              <w:right w:val="nil" w:sz="6" w:space="0" w:color="auto"/>
            </w:tcBorders>
          </w:tcPr>
          <w:p>
            <w:pPr>
              <w:pStyle w:val="TableParagraph"/>
              <w:spacing w:line="272" w:lineRule="exact"/>
              <w:ind w:right="24"/>
              <w:jc w:val="right"/>
              <w:rPr>
                <w:rFonts w:ascii="宋体" w:hAnsi="宋体" w:cs="宋体" w:eastAsia="宋体" w:hint="default"/>
                <w:sz w:val="21"/>
                <w:szCs w:val="21"/>
              </w:rPr>
            </w:pPr>
            <w:r>
              <w:rPr>
                <w:rFonts w:ascii="宋体"/>
                <w:b/>
                <w:w w:val="95"/>
                <w:sz w:val="21"/>
              </w:rPr>
              <w:t>---</w:t>
            </w:r>
            <w:r>
              <w:rPr>
                <w:rFonts w:ascii="宋体"/>
                <w:sz w:val="21"/>
              </w:rPr>
            </w:r>
          </w:p>
        </w:tc>
        <w:tc>
          <w:tcPr>
            <w:tcW w:w="605" w:type="dxa"/>
            <w:tcBorders>
              <w:top w:val="nil" w:sz="6" w:space="0" w:color="auto"/>
              <w:left w:val="nil" w:sz="6" w:space="0" w:color="auto"/>
              <w:bottom w:val="nil" w:sz="6" w:space="0" w:color="auto"/>
              <w:right w:val="nil" w:sz="6" w:space="0" w:color="auto"/>
            </w:tcBorders>
          </w:tcPr>
          <w:p>
            <w:pPr/>
          </w:p>
        </w:tc>
        <w:tc>
          <w:tcPr>
            <w:tcW w:w="2038" w:type="dxa"/>
            <w:tcBorders>
              <w:top w:val="single" w:sz="4" w:space="0" w:color="000000"/>
              <w:left w:val="nil" w:sz="6" w:space="0" w:color="auto"/>
              <w:bottom w:val="single" w:sz="17" w:space="0" w:color="000000"/>
              <w:right w:val="nil" w:sz="6" w:space="0" w:color="auto"/>
            </w:tcBorders>
          </w:tcPr>
          <w:p>
            <w:pPr>
              <w:pStyle w:val="TableParagraph"/>
              <w:spacing w:line="272" w:lineRule="exact"/>
              <w:ind w:left="634" w:right="0"/>
              <w:jc w:val="left"/>
              <w:rPr>
                <w:rFonts w:ascii="宋体" w:hAnsi="宋体" w:cs="宋体" w:eastAsia="宋体" w:hint="default"/>
                <w:sz w:val="21"/>
                <w:szCs w:val="21"/>
              </w:rPr>
            </w:pPr>
            <w:r>
              <w:rPr>
                <w:rFonts w:ascii="宋体"/>
                <w:b/>
                <w:sz w:val="21"/>
              </w:rPr>
              <w:t>90,000,000.00</w:t>
            </w:r>
            <w:r>
              <w:rPr>
                <w:rFonts w:ascii="宋体"/>
                <w:sz w:val="21"/>
              </w:rPr>
            </w:r>
          </w:p>
        </w:tc>
      </w:tr>
    </w:tbl>
    <w:p>
      <w:pPr>
        <w:spacing w:line="240" w:lineRule="auto" w:before="8"/>
        <w:rPr>
          <w:rFonts w:ascii="宋体" w:hAnsi="宋体" w:cs="宋体" w:eastAsia="宋体" w:hint="default"/>
          <w:b/>
          <w:bCs/>
          <w:sz w:val="27"/>
          <w:szCs w:val="27"/>
        </w:rPr>
      </w:pPr>
    </w:p>
    <w:p>
      <w:pPr>
        <w:spacing w:before="36"/>
        <w:ind w:left="565" w:right="0" w:firstLine="0"/>
        <w:jc w:val="left"/>
        <w:rPr>
          <w:rFonts w:ascii="宋体" w:hAnsi="宋体" w:cs="宋体" w:eastAsia="宋体" w:hint="default"/>
          <w:sz w:val="21"/>
          <w:szCs w:val="21"/>
        </w:rPr>
      </w:pPr>
      <w:r>
        <w:rPr>
          <w:rFonts w:ascii="宋体" w:hAnsi="宋体" w:cs="宋体" w:eastAsia="宋体" w:hint="default"/>
          <w:b/>
          <w:bCs/>
          <w:sz w:val="21"/>
          <w:szCs w:val="21"/>
        </w:rPr>
        <w:t>20</w:t>
      </w:r>
      <w:r>
        <w:rPr>
          <w:rFonts w:ascii="宋体" w:hAnsi="宋体" w:cs="宋体" w:eastAsia="宋体" w:hint="default"/>
          <w:b/>
          <w:bCs/>
          <w:sz w:val="21"/>
          <w:szCs w:val="21"/>
        </w:rPr>
        <w:t>、股本</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4" w:footer="936" w:top="1080" w:bottom="1120" w:left="1480" w:right="1140"/>
        </w:sectPr>
      </w:pPr>
    </w:p>
    <w:p>
      <w:pPr>
        <w:spacing w:line="240" w:lineRule="auto" w:before="10"/>
        <w:rPr>
          <w:rFonts w:ascii="宋体" w:hAnsi="宋体" w:cs="宋体" w:eastAsia="宋体" w:hint="default"/>
          <w:b/>
          <w:bCs/>
          <w:sz w:val="3"/>
          <w:szCs w:val="3"/>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453.55pt;height:.75pt;mso-position-horizontal-relative:char;mso-position-vertical-relative:line" coordorigin="0,0" coordsize="9071,15">
            <v:group style="position:absolute;left:7;top:7;width:9057;height:2" coordorigin="7,7" coordsize="9057,2">
              <v:shape style="position:absolute;left:7;top:7;width:9057;height:2" coordorigin="7,7" coordsize="9057,0" path="m7,7l9064,7e" filled="false" stroked="true" strokeweight=".72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b/>
          <w:bCs/>
          <w:sz w:val="18"/>
          <w:szCs w:val="18"/>
        </w:rPr>
      </w:pPr>
    </w:p>
    <w:p>
      <w:pPr>
        <w:pStyle w:val="BodyText"/>
        <w:tabs>
          <w:tab w:pos="4792" w:val="left" w:leader="none"/>
          <w:tab w:pos="7788" w:val="left" w:leader="none"/>
        </w:tabs>
        <w:spacing w:line="240" w:lineRule="auto" w:before="36"/>
        <w:ind w:left="2481" w:right="0"/>
        <w:jc w:val="left"/>
      </w:pPr>
      <w:r>
        <w:rPr/>
        <w:pict>
          <v:group style="position:absolute;margin-left:163.339996pt;margin-top:18.883665pt;width:369.35pt;height:.5pt;mso-position-horizontal-relative:page;mso-position-vertical-relative:paragraph;z-index:-849424" coordorigin="3267,378" coordsize="7387,10">
            <v:group style="position:absolute;left:3272;top:382;width:1335;height:2" coordorigin="3272,382" coordsize="1335,2">
              <v:shape style="position:absolute;left:3272;top:382;width:1335;height:2" coordorigin="3272,382" coordsize="1335,0" path="m3272,382l4606,382e" filled="false" stroked="true" strokeweight=".48pt" strokecolor="#000000">
                <v:path arrowok="t"/>
              </v:shape>
            </v:group>
            <v:group style="position:absolute;left:4607;top:382;width:10;height:2" coordorigin="4607,382" coordsize="10,2">
              <v:shape style="position:absolute;left:4607;top:382;width:10;height:2" coordorigin="4607,382" coordsize="10,0" path="m4607,382l4616,382e" filled="false" stroked="true" strokeweight=".48pt" strokecolor="#000000">
                <v:path arrowok="t"/>
              </v:shape>
            </v:group>
            <v:group style="position:absolute;left:4616;top:382;width:65;height:2" coordorigin="4616,382" coordsize="65,2">
              <v:shape style="position:absolute;left:4616;top:382;width:65;height:2" coordorigin="4616,382" coordsize="65,0" path="m4616,382l4681,382e" filled="false" stroked="true" strokeweight=".48pt" strokecolor="#000000">
                <v:path arrowok="t"/>
              </v:shape>
            </v:group>
            <v:group style="position:absolute;left:4681;top:382;width:10;height:2" coordorigin="4681,382" coordsize="10,2">
              <v:shape style="position:absolute;left:4681;top:382;width:10;height:2" coordorigin="4681,382" coordsize="10,0" path="m4681,382l4691,382e" filled="false" stroked="true" strokeweight=".48pt" strokecolor="#000000">
                <v:path arrowok="t"/>
              </v:shape>
            </v:group>
            <v:group style="position:absolute;left:4691;top:382;width:596;height:2" coordorigin="4691,382" coordsize="596,2">
              <v:shape style="position:absolute;left:4691;top:382;width:596;height:2" coordorigin="4691,382" coordsize="596,0" path="m4691,382l5286,382e" filled="false" stroked="true" strokeweight=".48pt" strokecolor="#000000">
                <v:path arrowok="t"/>
              </v:shape>
            </v:group>
            <v:group style="position:absolute;left:5358;top:382;width:1247;height:2" coordorigin="5358,382" coordsize="1247,2">
              <v:shape style="position:absolute;left:5358;top:382;width:1247;height:2" coordorigin="5358,382" coordsize="1247,0" path="m5358,382l6604,382e" filled="false" stroked="true" strokeweight=".48pt" strokecolor="#000000">
                <v:path arrowok="t"/>
              </v:shape>
            </v:group>
            <v:group style="position:absolute;left:6604;top:382;width:10;height:2" coordorigin="6604,382" coordsize="10,2">
              <v:shape style="position:absolute;left:6604;top:382;width:10;height:2" coordorigin="6604,382" coordsize="10,0" path="m6604,382l6613,382e" filled="false" stroked="true" strokeweight=".48pt" strokecolor="#000000">
                <v:path arrowok="t"/>
              </v:shape>
            </v:group>
            <v:group style="position:absolute;left:6613;top:382;width:51;height:2" coordorigin="6613,382" coordsize="51,2">
              <v:shape style="position:absolute;left:6613;top:382;width:51;height:2" coordorigin="6613,382" coordsize="51,0" path="m6613,382l6664,382e" filled="false" stroked="true" strokeweight=".48pt" strokecolor="#000000">
                <v:path arrowok="t"/>
              </v:shape>
            </v:group>
            <v:group style="position:absolute;left:6664;top:382;width:10;height:2" coordorigin="6664,382" coordsize="10,2">
              <v:shape style="position:absolute;left:6664;top:382;width:10;height:2" coordorigin="6664,382" coordsize="10,0" path="m6664,382l6673,382e" filled="false" stroked="true" strokeweight=".48pt" strokecolor="#000000">
                <v:path arrowok="t"/>
              </v:shape>
            </v:group>
            <v:group style="position:absolute;left:6673;top:382;width:456;height:2" coordorigin="6673,382" coordsize="456,2">
              <v:shape style="position:absolute;left:6673;top:382;width:456;height:2" coordorigin="6673,382" coordsize="456,0" path="m6673,382l7129,382e" filled="false" stroked="true" strokeweight=".48pt" strokecolor="#000000">
                <v:path arrowok="t"/>
              </v:shape>
            </v:group>
            <v:group style="position:absolute;left:7129;top:382;width:10;height:2" coordorigin="7129,382" coordsize="10,2">
              <v:shape style="position:absolute;left:7129;top:382;width:10;height:2" coordorigin="7129,382" coordsize="10,0" path="m7129,382l7139,382e" filled="false" stroked="true" strokeweight=".48pt" strokecolor="#000000">
                <v:path arrowok="t"/>
              </v:shape>
            </v:group>
            <v:group style="position:absolute;left:7139;top:382;width:65;height:2" coordorigin="7139,382" coordsize="65,2">
              <v:shape style="position:absolute;left:7139;top:382;width:65;height:2" coordorigin="7139,382" coordsize="65,0" path="m7139,382l7204,382e" filled="false" stroked="true" strokeweight=".48pt" strokecolor="#000000">
                <v:path arrowok="t"/>
              </v:shape>
            </v:group>
            <v:group style="position:absolute;left:7204;top:382;width:10;height:2" coordorigin="7204,382" coordsize="10,2">
              <v:shape style="position:absolute;left:7204;top:382;width:10;height:2" coordorigin="7204,382" coordsize="10,0" path="m7204,382l7213,382e" filled="false" stroked="true" strokeweight=".48pt" strokecolor="#000000">
                <v:path arrowok="t"/>
              </v:shape>
            </v:group>
            <v:group style="position:absolute;left:7213;top:382;width:1234;height:2" coordorigin="7213,382" coordsize="1234,2">
              <v:shape style="position:absolute;left:7213;top:382;width:1234;height:2" coordorigin="7213,382" coordsize="1234,0" path="m7213,382l8447,382e" filled="false" stroked="true" strokeweight=".48pt" strokecolor="#000000">
                <v:path arrowok="t"/>
              </v:shape>
            </v:group>
            <v:group style="position:absolute;left:8521;top:382;width:1335;height:2" coordorigin="8521,382" coordsize="1335,2">
              <v:shape style="position:absolute;left:8521;top:382;width:1335;height:2" coordorigin="8521,382" coordsize="1335,0" path="m8521,382l9856,382e" filled="false" stroked="true" strokeweight=".48pt" strokecolor="#000000">
                <v:path arrowok="t"/>
              </v:shape>
            </v:group>
            <v:group style="position:absolute;left:9856;top:382;width:10;height:2" coordorigin="9856,382" coordsize="10,2">
              <v:shape style="position:absolute;left:9856;top:382;width:10;height:2" coordorigin="9856,382" coordsize="10,0" path="m9856,382l9866,382e" filled="false" stroked="true" strokeweight=".48pt" strokecolor="#000000">
                <v:path arrowok="t"/>
              </v:shape>
            </v:group>
            <v:group style="position:absolute;left:9866;top:382;width:65;height:2" coordorigin="9866,382" coordsize="65,2">
              <v:shape style="position:absolute;left:9866;top:382;width:65;height:2" coordorigin="9866,382" coordsize="65,0" path="m9866,382l9931,382e" filled="false" stroked="true" strokeweight=".48pt" strokecolor="#000000">
                <v:path arrowok="t"/>
              </v:shape>
            </v:group>
            <v:group style="position:absolute;left:9931;top:382;width:10;height:2" coordorigin="9931,382" coordsize="10,2">
              <v:shape style="position:absolute;left:9931;top:382;width:10;height:2" coordorigin="9931,382" coordsize="10,0" path="m9931,382l9940,382e" filled="false" stroked="true" strokeweight=".48pt" strokecolor="#000000">
                <v:path arrowok="t"/>
              </v:shape>
            </v:group>
            <v:group style="position:absolute;left:9940;top:382;width:708;height:2" coordorigin="9940,382" coordsize="708,2">
              <v:shape style="position:absolute;left:9940;top:382;width:708;height:2" coordorigin="9940,382" coordsize="708,0" path="m9940,382l10648,382e" filled="false" stroked="true" strokeweight=".48pt" strokecolor="#000000">
                <v:path arrowok="t"/>
              </v:shape>
            </v:group>
            <w10:wrap type="none"/>
          </v:group>
        </w:pict>
      </w:r>
      <w:r>
        <w:rPr/>
        <w:t>期初数</w:t>
        <w:tab/>
      </w:r>
      <w:r>
        <w:rPr>
          <w:spacing w:val="-1"/>
        </w:rPr>
        <w:t>本期增减变动</w:t>
        <w:tab/>
      </w:r>
      <w:r>
        <w:rPr/>
        <w:t>期末数</w:t>
      </w:r>
    </w:p>
    <w:p>
      <w:pPr>
        <w:spacing w:after="0" w:line="240" w:lineRule="auto"/>
        <w:jc w:val="left"/>
        <w:sectPr>
          <w:footerReference w:type="default" r:id="rId51"/>
          <w:pgSz w:w="11910" w:h="16840"/>
          <w:pgMar w:footer="936" w:header="884" w:top="1080" w:bottom="1120" w:left="1480" w:right="1140"/>
        </w:sectPr>
      </w:pPr>
    </w:p>
    <w:p>
      <w:pPr>
        <w:pStyle w:val="BodyText"/>
        <w:tabs>
          <w:tab w:pos="3227" w:val="left" w:leader="none"/>
        </w:tabs>
        <w:spacing w:line="240" w:lineRule="exact" w:before="20"/>
        <w:ind w:left="759" w:right="-18"/>
        <w:jc w:val="left"/>
      </w:pPr>
      <w:r>
        <w:rPr/>
        <w:t>项目</w:t>
        <w:tab/>
      </w:r>
      <w:r>
        <w:rPr>
          <w:position w:val="-2"/>
        </w:rPr>
        <w:t>比例</w:t>
      </w:r>
      <w:r>
        <w:rPr/>
      </w:r>
    </w:p>
    <w:p>
      <w:pPr>
        <w:pStyle w:val="BodyText"/>
        <w:spacing w:line="210" w:lineRule="exact"/>
        <w:ind w:left="2247" w:right="-18"/>
        <w:jc w:val="left"/>
      </w:pPr>
      <w:r>
        <w:rPr/>
        <w:pict>
          <v:shape style="position:absolute;margin-left:163.580002pt;margin-top:7.268574pt;width:368.85pt;height:83.75pt;mso-position-horizontal-relative:page;mso-position-vertical-relative:paragraph;z-index:35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35"/>
                    <w:gridCol w:w="679"/>
                    <w:gridCol w:w="1396"/>
                    <w:gridCol w:w="448"/>
                    <w:gridCol w:w="1318"/>
                    <w:gridCol w:w="1409"/>
                    <w:gridCol w:w="792"/>
                  </w:tblGrid>
                  <w:tr>
                    <w:trPr>
                      <w:trHeight w:val="256" w:hRule="exact"/>
                    </w:trPr>
                    <w:tc>
                      <w:tcPr>
                        <w:tcW w:w="1335" w:type="dxa"/>
                        <w:tcBorders>
                          <w:top w:val="nil" w:sz="6" w:space="0" w:color="auto"/>
                          <w:left w:val="nil" w:sz="6" w:space="0" w:color="auto"/>
                          <w:bottom w:val="single" w:sz="4" w:space="0" w:color="000000"/>
                          <w:right w:val="nil" w:sz="6" w:space="0" w:color="auto"/>
                        </w:tcBorders>
                      </w:tcPr>
                      <w:p>
                        <w:pPr/>
                      </w:p>
                    </w:tc>
                    <w:tc>
                      <w:tcPr>
                        <w:tcW w:w="679" w:type="dxa"/>
                        <w:tcBorders>
                          <w:top w:val="nil" w:sz="6" w:space="0" w:color="auto"/>
                          <w:left w:val="nil" w:sz="6" w:space="0" w:color="auto"/>
                          <w:bottom w:val="single" w:sz="4" w:space="0" w:color="000000"/>
                          <w:right w:val="nil" w:sz="6" w:space="0" w:color="auto"/>
                        </w:tcBorders>
                      </w:tcPr>
                      <w:p>
                        <w:pPr>
                          <w:pStyle w:val="TableParagraph"/>
                          <w:spacing w:line="211" w:lineRule="exact"/>
                          <w:ind w:right="48"/>
                          <w:jc w:val="righ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396" w:type="dxa"/>
                        <w:tcBorders>
                          <w:top w:val="nil" w:sz="6" w:space="0" w:color="auto"/>
                          <w:left w:val="nil" w:sz="6" w:space="0" w:color="auto"/>
                          <w:bottom w:val="single" w:sz="4" w:space="0" w:color="000000"/>
                          <w:right w:val="nil" w:sz="6" w:space="0" w:color="auto"/>
                        </w:tcBorders>
                      </w:tcPr>
                      <w:p>
                        <w:pPr/>
                      </w:p>
                    </w:tc>
                    <w:tc>
                      <w:tcPr>
                        <w:tcW w:w="448" w:type="dxa"/>
                        <w:tcBorders>
                          <w:top w:val="nil" w:sz="6" w:space="0" w:color="auto"/>
                          <w:left w:val="nil" w:sz="6" w:space="0" w:color="auto"/>
                          <w:bottom w:val="single" w:sz="4" w:space="0" w:color="000000"/>
                          <w:right w:val="nil" w:sz="6" w:space="0" w:color="auto"/>
                        </w:tcBorders>
                      </w:tcPr>
                      <w:p>
                        <w:pPr>
                          <w:pStyle w:val="TableParagraph"/>
                          <w:spacing w:line="211" w:lineRule="exact"/>
                          <w:ind w:left="109" w:right="0"/>
                          <w:jc w:val="left"/>
                          <w:rPr>
                            <w:rFonts w:ascii="宋体" w:hAnsi="宋体" w:cs="宋体" w:eastAsia="宋体" w:hint="default"/>
                            <w:sz w:val="21"/>
                            <w:szCs w:val="21"/>
                          </w:rPr>
                        </w:pPr>
                        <w:r>
                          <w:rPr>
                            <w:rFonts w:ascii="宋体" w:hAnsi="宋体" w:cs="宋体" w:eastAsia="宋体" w:hint="default"/>
                            <w:w w:val="100"/>
                            <w:sz w:val="21"/>
                            <w:szCs w:val="21"/>
                          </w:rPr>
                          <w:t>他</w:t>
                        </w:r>
                      </w:p>
                    </w:tc>
                    <w:tc>
                      <w:tcPr>
                        <w:tcW w:w="1318" w:type="dxa"/>
                        <w:tcBorders>
                          <w:top w:val="nil" w:sz="6" w:space="0" w:color="auto"/>
                          <w:left w:val="nil" w:sz="6" w:space="0" w:color="auto"/>
                          <w:bottom w:val="single" w:sz="4" w:space="0" w:color="000000"/>
                          <w:right w:val="nil" w:sz="6" w:space="0" w:color="auto"/>
                        </w:tcBorders>
                      </w:tcPr>
                      <w:p>
                        <w:pPr/>
                      </w:p>
                    </w:tc>
                    <w:tc>
                      <w:tcPr>
                        <w:tcW w:w="1409" w:type="dxa"/>
                        <w:tcBorders>
                          <w:top w:val="nil" w:sz="6" w:space="0" w:color="auto"/>
                          <w:left w:val="nil" w:sz="6" w:space="0" w:color="auto"/>
                          <w:bottom w:val="single" w:sz="4" w:space="0" w:color="000000"/>
                          <w:right w:val="nil" w:sz="6" w:space="0" w:color="auto"/>
                        </w:tcBorders>
                      </w:tcPr>
                      <w:p>
                        <w:pPr/>
                      </w:p>
                    </w:tc>
                    <w:tc>
                      <w:tcPr>
                        <w:tcW w:w="792" w:type="dxa"/>
                        <w:tcBorders>
                          <w:top w:val="nil" w:sz="6" w:space="0" w:color="auto"/>
                          <w:left w:val="nil" w:sz="6" w:space="0" w:color="auto"/>
                          <w:bottom w:val="single" w:sz="4" w:space="0" w:color="000000"/>
                          <w:right w:val="nil" w:sz="6" w:space="0" w:color="auto"/>
                        </w:tcBorders>
                      </w:tcPr>
                      <w:p>
                        <w:pPr>
                          <w:pStyle w:val="TableParagraph"/>
                          <w:spacing w:line="211" w:lineRule="exact"/>
                          <w:ind w:left="168"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r>
                  <w:tr>
                    <w:trPr>
                      <w:trHeight w:val="984" w:hRule="exact"/>
                    </w:trPr>
                    <w:tc>
                      <w:tcPr>
                        <w:tcW w:w="1335"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c>
                      <w:tcPr>
                        <w:tcW w:w="679"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c>
                      <w:tcPr>
                        <w:tcW w:w="1396"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02"/>
                          <w:jc w:val="right"/>
                          <w:rPr>
                            <w:rFonts w:ascii="宋体" w:hAnsi="宋体" w:cs="宋体" w:eastAsia="宋体" w:hint="default"/>
                            <w:sz w:val="21"/>
                            <w:szCs w:val="21"/>
                          </w:rPr>
                        </w:pPr>
                        <w:r>
                          <w:rPr>
                            <w:rFonts w:ascii="宋体"/>
                            <w:sz w:val="21"/>
                          </w:rPr>
                          <w:t>---</w:t>
                        </w:r>
                      </w:p>
                    </w:tc>
                    <w:tc>
                      <w:tcPr>
                        <w:tcW w:w="448"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104" w:right="0"/>
                          <w:jc w:val="left"/>
                          <w:rPr>
                            <w:rFonts w:ascii="宋体" w:hAnsi="宋体" w:cs="宋体" w:eastAsia="宋体" w:hint="default"/>
                            <w:sz w:val="21"/>
                            <w:szCs w:val="21"/>
                          </w:rPr>
                        </w:pPr>
                        <w:r>
                          <w:rPr>
                            <w:rFonts w:ascii="宋体"/>
                            <w:sz w:val="21"/>
                          </w:rPr>
                          <w:t>---</w:t>
                        </w:r>
                      </w:p>
                    </w:tc>
                    <w:tc>
                      <w:tcPr>
                        <w:tcW w:w="1318"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c>
                      <w:tcPr>
                        <w:tcW w:w="1409"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c>
                      <w:tcPr>
                        <w:tcW w:w="792"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r>
                  <w:tr>
                    <w:trPr>
                      <w:trHeight w:val="435" w:hRule="exact"/>
                    </w:trPr>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4"/>
                          <w:jc w:val="right"/>
                          <w:rPr>
                            <w:rFonts w:ascii="宋体" w:hAnsi="宋体" w:cs="宋体" w:eastAsia="宋体" w:hint="default"/>
                            <w:sz w:val="21"/>
                            <w:szCs w:val="21"/>
                          </w:rPr>
                        </w:pPr>
                        <w:r>
                          <w:rPr>
                            <w:rFonts w:ascii="宋体"/>
                            <w:sz w:val="21"/>
                          </w:rPr>
                          <w:t>---</w:t>
                        </w:r>
                      </w:p>
                    </w:tc>
                    <w:tc>
                      <w:tcPr>
                        <w:tcW w:w="679"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4"/>
                          <w:jc w:val="right"/>
                          <w:rPr>
                            <w:rFonts w:ascii="宋体" w:hAnsi="宋体" w:cs="宋体" w:eastAsia="宋体" w:hint="default"/>
                            <w:sz w:val="21"/>
                            <w:szCs w:val="21"/>
                          </w:rPr>
                        </w:pPr>
                        <w:r>
                          <w:rPr>
                            <w:rFonts w:ascii="宋体"/>
                            <w:sz w:val="21"/>
                          </w:rPr>
                          <w:t>---</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2"/>
                          <w:jc w:val="right"/>
                          <w:rPr>
                            <w:rFonts w:ascii="宋体" w:hAnsi="宋体" w:cs="宋体" w:eastAsia="宋体" w:hint="default"/>
                            <w:sz w:val="21"/>
                            <w:szCs w:val="21"/>
                          </w:rPr>
                        </w:pPr>
                        <w:r>
                          <w:rPr>
                            <w:rFonts w:ascii="宋体"/>
                            <w:sz w:val="21"/>
                          </w:rPr>
                          <w:t>---</w:t>
                        </w:r>
                      </w:p>
                    </w:tc>
                    <w:tc>
                      <w:tcPr>
                        <w:tcW w:w="448"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04" w:right="0"/>
                          <w:jc w:val="left"/>
                          <w:rPr>
                            <w:rFonts w:ascii="宋体" w:hAnsi="宋体" w:cs="宋体" w:eastAsia="宋体" w:hint="default"/>
                            <w:sz w:val="21"/>
                            <w:szCs w:val="21"/>
                          </w:rPr>
                        </w:pPr>
                        <w:r>
                          <w:rPr>
                            <w:rFonts w:ascii="宋体"/>
                            <w:sz w:val="21"/>
                          </w:rPr>
                          <w:t>---</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4"/>
                          <w:jc w:val="right"/>
                          <w:rPr>
                            <w:rFonts w:ascii="宋体" w:hAnsi="宋体" w:cs="宋体" w:eastAsia="宋体" w:hint="default"/>
                            <w:sz w:val="21"/>
                            <w:szCs w:val="21"/>
                          </w:rPr>
                        </w:pPr>
                        <w:r>
                          <w:rPr>
                            <w:rFonts w:ascii="宋体"/>
                            <w:sz w:val="21"/>
                          </w:rPr>
                          <w:t>---</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4"/>
                          <w:jc w:val="right"/>
                          <w:rPr>
                            <w:rFonts w:ascii="宋体" w:hAnsi="宋体" w:cs="宋体" w:eastAsia="宋体" w:hint="default"/>
                            <w:sz w:val="21"/>
                            <w:szCs w:val="21"/>
                          </w:rPr>
                        </w:pPr>
                        <w:r>
                          <w:rPr>
                            <w:rFonts w:ascii="宋体"/>
                            <w:sz w:val="21"/>
                          </w:rPr>
                          <w:t>---</w:t>
                        </w:r>
                      </w:p>
                    </w:tc>
                    <w:tc>
                      <w:tcPr>
                        <w:tcW w:w="79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4"/>
                          <w:jc w:val="right"/>
                          <w:rPr>
                            <w:rFonts w:ascii="宋体" w:hAnsi="宋体" w:cs="宋体" w:eastAsia="宋体" w:hint="default"/>
                            <w:sz w:val="21"/>
                            <w:szCs w:val="21"/>
                          </w:rPr>
                        </w:pPr>
                        <w:r>
                          <w:rPr>
                            <w:rFonts w:ascii="宋体"/>
                            <w:sz w:val="21"/>
                          </w:rPr>
                          <w:t>---</w:t>
                        </w:r>
                      </w:p>
                    </w:tc>
                  </w:tr>
                </w:tbl>
                <w:p>
                  <w:pPr/>
                </w:p>
              </w:txbxContent>
            </v:textbox>
            <w10:wrap type="none"/>
          </v:shape>
        </w:pict>
      </w:r>
      <w:r>
        <w:rPr/>
        <w:t>金额</w:t>
      </w:r>
    </w:p>
    <w:p>
      <w:pPr>
        <w:spacing w:line="209" w:lineRule="exact" w:before="52"/>
        <w:ind w:left="0" w:right="0" w:firstLine="0"/>
        <w:jc w:val="right"/>
        <w:rPr>
          <w:rFonts w:ascii="宋体" w:hAnsi="宋体" w:cs="宋体" w:eastAsia="宋体" w:hint="default"/>
          <w:sz w:val="21"/>
          <w:szCs w:val="21"/>
        </w:rPr>
      </w:pPr>
      <w:r>
        <w:rPr/>
        <w:br w:type="column"/>
      </w:r>
      <w:r>
        <w:rPr>
          <w:rFonts w:ascii="宋体" w:hAnsi="宋体" w:cs="宋体" w:eastAsia="宋体" w:hint="default"/>
          <w:sz w:val="21"/>
          <w:szCs w:val="21"/>
        </w:rPr>
        <w:t>其</w:t>
      </w:r>
    </w:p>
    <w:p>
      <w:pPr>
        <w:pStyle w:val="BodyText"/>
        <w:spacing w:line="209" w:lineRule="exact"/>
        <w:ind w:left="389" w:right="0"/>
        <w:jc w:val="left"/>
      </w:pPr>
      <w:r>
        <w:rPr/>
        <w:t>发行新股</w:t>
      </w:r>
    </w:p>
    <w:p>
      <w:pPr>
        <w:spacing w:line="209" w:lineRule="exact" w:before="52"/>
        <w:ind w:left="0" w:right="264" w:firstLine="0"/>
        <w:jc w:val="right"/>
        <w:rPr>
          <w:rFonts w:ascii="宋体" w:hAnsi="宋体" w:cs="宋体" w:eastAsia="宋体" w:hint="default"/>
          <w:sz w:val="21"/>
          <w:szCs w:val="21"/>
        </w:rPr>
      </w:pPr>
      <w:r>
        <w:rPr/>
        <w:br w:type="column"/>
      </w:r>
      <w:r>
        <w:rPr>
          <w:rFonts w:ascii="宋体" w:hAnsi="宋体" w:cs="宋体" w:eastAsia="宋体" w:hint="default"/>
          <w:sz w:val="21"/>
          <w:szCs w:val="21"/>
        </w:rPr>
        <w:t>比例</w:t>
      </w:r>
    </w:p>
    <w:p>
      <w:pPr>
        <w:pStyle w:val="BodyText"/>
        <w:tabs>
          <w:tab w:pos="1935" w:val="left" w:leader="none"/>
        </w:tabs>
        <w:spacing w:line="209" w:lineRule="exact"/>
        <w:ind w:left="571" w:right="0"/>
        <w:jc w:val="left"/>
      </w:pPr>
      <w:r>
        <w:rPr/>
        <w:t>小计</w:t>
        <w:tab/>
        <w:t>金额</w:t>
      </w:r>
    </w:p>
    <w:p>
      <w:pPr>
        <w:spacing w:after="0" w:line="209" w:lineRule="exact"/>
        <w:jc w:val="left"/>
        <w:sectPr>
          <w:type w:val="continuous"/>
          <w:pgSz w:w="11910" w:h="16840"/>
          <w:pgMar w:top="1060" w:bottom="1380" w:left="1480" w:right="1140"/>
          <w:cols w:num="3" w:equalWidth="0">
            <w:col w:w="3650" w:space="40"/>
            <w:col w:w="1833" w:space="40"/>
            <w:col w:w="3727"/>
          </w:cols>
        </w:sectPr>
      </w:pPr>
    </w:p>
    <w:p>
      <w:pPr>
        <w:spacing w:line="240" w:lineRule="auto" w:before="3"/>
        <w:rPr>
          <w:rFonts w:ascii="宋体" w:hAnsi="宋体" w:cs="宋体" w:eastAsia="宋体" w:hint="default"/>
          <w:sz w:val="14"/>
          <w:szCs w:val="14"/>
        </w:rPr>
      </w:pPr>
    </w:p>
    <w:p>
      <w:pPr>
        <w:spacing w:line="20" w:lineRule="exact"/>
        <w:ind w:left="217" w:right="0" w:firstLine="0"/>
        <w:rPr>
          <w:rFonts w:ascii="宋体" w:hAnsi="宋体" w:cs="宋体" w:eastAsia="宋体" w:hint="default"/>
          <w:sz w:val="2"/>
          <w:szCs w:val="2"/>
        </w:rPr>
      </w:pPr>
      <w:r>
        <w:rPr>
          <w:rFonts w:ascii="宋体" w:hAnsi="宋体" w:cs="宋体" w:eastAsia="宋体" w:hint="default"/>
          <w:sz w:val="2"/>
          <w:szCs w:val="2"/>
        </w:rPr>
        <w:pict>
          <v:group style="width:75.25pt;height:.5pt;mso-position-horizontal-relative:char;mso-position-vertical-relative:line" coordorigin="0,0" coordsize="1505,10">
            <v:group style="position:absolute;left:5;top:5;width:1496;height:2" coordorigin="5,5" coordsize="1496,2">
              <v:shape style="position:absolute;left:5;top:5;width:1496;height:2" coordorigin="5,5" coordsize="1496,0" path="m5,5l1500,5e" filled="false" stroked="true" strokeweight=".48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1910" w:h="16840"/>
          <w:pgMar w:top="1060" w:bottom="1380" w:left="1480" w:right="1140"/>
        </w:sectPr>
      </w:pPr>
    </w:p>
    <w:p>
      <w:pPr>
        <w:pStyle w:val="BodyText"/>
        <w:spacing w:line="240" w:lineRule="exact"/>
        <w:ind w:left="250" w:right="-5"/>
        <w:jc w:val="left"/>
      </w:pPr>
      <w:r>
        <w:rPr>
          <w:spacing w:val="-6"/>
        </w:rPr>
        <w:t>一、有限售条件</w:t>
      </w:r>
    </w:p>
    <w:p>
      <w:pPr>
        <w:pStyle w:val="BodyText"/>
        <w:spacing w:line="273" w:lineRule="auto" w:before="15"/>
        <w:ind w:left="250" w:right="373"/>
        <w:jc w:val="left"/>
      </w:pPr>
      <w:r>
        <w:rPr/>
        <w:t>股份</w:t>
      </w:r>
      <w:r>
        <w:rPr>
          <w:spacing w:val="-103"/>
        </w:rPr>
        <w:t> </w:t>
      </w:r>
      <w:r>
        <w:rPr>
          <w:rFonts w:ascii="宋体" w:hAnsi="宋体" w:cs="宋体" w:eastAsia="宋体" w:hint="default"/>
        </w:rPr>
        <w:t>1.</w:t>
      </w:r>
      <w:r>
        <w:rPr/>
        <w:t>国家持股</w:t>
      </w:r>
    </w:p>
    <w:p>
      <w:pPr>
        <w:pStyle w:val="BodyText"/>
        <w:spacing w:line="254" w:lineRule="auto" w:before="10"/>
        <w:ind w:left="250" w:right="-5"/>
        <w:jc w:val="left"/>
      </w:pPr>
      <w:r>
        <w:rPr>
          <w:rFonts w:ascii="宋体" w:hAnsi="宋体" w:cs="宋体" w:eastAsia="宋体" w:hint="default"/>
        </w:rPr>
        <w:t>2.</w:t>
      </w:r>
      <w:r>
        <w:rPr/>
        <w:t>国有法人持</w:t>
      </w:r>
      <w:r>
        <w:rPr>
          <w:w w:val="100"/>
        </w:rPr>
        <w:t> </w:t>
      </w:r>
      <w:r>
        <w:rPr/>
        <w:t>股</w:t>
      </w:r>
      <w:r>
        <w:rPr>
          <w:w w:val="100"/>
        </w:rPr>
        <w:t> </w:t>
      </w:r>
      <w:r>
        <w:rPr>
          <w:rFonts w:ascii="宋体" w:hAnsi="宋体" w:cs="宋体" w:eastAsia="宋体" w:hint="default"/>
        </w:rPr>
        <w:t>3.</w:t>
      </w:r>
      <w:r>
        <w:rPr/>
        <w:t>其他内资持</w:t>
      </w:r>
    </w:p>
    <w:p>
      <w:pPr>
        <w:pStyle w:val="BodyText"/>
        <w:spacing w:line="288" w:lineRule="exact" w:before="18"/>
        <w:ind w:left="250" w:right="-5"/>
        <w:jc w:val="left"/>
      </w:pPr>
      <w:r>
        <w:rPr/>
        <w:t>股</w:t>
      </w:r>
      <w:r>
        <w:rPr>
          <w:w w:val="100"/>
        </w:rPr>
        <w:t> </w:t>
      </w:r>
      <w:r>
        <w:rPr>
          <w:spacing w:val="-6"/>
        </w:rPr>
        <w:t>其中：境内法人</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56"/>
        <w:ind w:left="0" w:right="0"/>
        <w:jc w:val="right"/>
        <w:rPr>
          <w:rFonts w:ascii="宋体" w:hAnsi="宋体" w:cs="宋体" w:eastAsia="宋体" w:hint="default"/>
        </w:rPr>
      </w:pPr>
      <w:r>
        <w:rPr>
          <w:rFonts w:ascii="宋体"/>
          <w:spacing w:val="-1"/>
        </w:rPr>
        <w:t>443,300,000.</w:t>
      </w:r>
    </w:p>
    <w:p>
      <w:pPr>
        <w:pStyle w:val="BodyText"/>
        <w:spacing w:line="240" w:lineRule="auto" w:before="15"/>
        <w:ind w:left="0" w:right="1"/>
        <w:jc w:val="right"/>
        <w:rPr>
          <w:rFonts w:ascii="宋体" w:hAnsi="宋体" w:cs="宋体" w:eastAsia="宋体" w:hint="default"/>
        </w:rPr>
      </w:pPr>
      <w:r>
        <w:rPr>
          <w:rFonts w:ascii="宋体"/>
        </w:rPr>
        <w:t>00</w:t>
      </w:r>
    </w:p>
    <w:p>
      <w:pPr>
        <w:pStyle w:val="BodyText"/>
        <w:spacing w:line="210" w:lineRule="exact" w:before="13"/>
        <w:ind w:left="0" w:right="0"/>
        <w:jc w:val="right"/>
        <w:rPr>
          <w:rFonts w:ascii="宋体" w:hAnsi="宋体" w:cs="宋体" w:eastAsia="宋体" w:hint="default"/>
        </w:rPr>
      </w:pPr>
      <w:r>
        <w:rPr>
          <w:rFonts w:ascii="宋体"/>
          <w:spacing w:val="-1"/>
        </w:rPr>
        <w:t>403,000,000.</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56"/>
        <w:ind w:left="0" w:right="0"/>
        <w:jc w:val="right"/>
        <w:rPr>
          <w:rFonts w:ascii="宋体" w:hAnsi="宋体" w:cs="宋体" w:eastAsia="宋体" w:hint="default"/>
        </w:rPr>
      </w:pPr>
      <w:r>
        <w:rPr>
          <w:rFonts w:ascii="宋体"/>
        </w:rPr>
        <w:t>100.0</w:t>
      </w:r>
    </w:p>
    <w:p>
      <w:pPr>
        <w:pStyle w:val="BodyText"/>
        <w:spacing w:line="240" w:lineRule="auto" w:before="15"/>
        <w:ind w:left="0" w:right="0"/>
        <w:jc w:val="right"/>
        <w:rPr>
          <w:rFonts w:ascii="宋体" w:hAnsi="宋体" w:cs="宋体" w:eastAsia="宋体" w:hint="default"/>
        </w:rPr>
      </w:pPr>
      <w:r>
        <w:rPr>
          <w:rFonts w:ascii="宋体"/>
          <w:w w:val="100"/>
        </w:rPr>
        <w:t>0</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p>
      <w:pPr>
        <w:pStyle w:val="BodyText"/>
        <w:tabs>
          <w:tab w:pos="776" w:val="left" w:leader="none"/>
          <w:tab w:pos="2094" w:val="left" w:leader="none"/>
        </w:tabs>
        <w:spacing w:line="240" w:lineRule="auto"/>
        <w:ind w:left="250" w:right="-18"/>
        <w:jc w:val="left"/>
        <w:rPr>
          <w:rFonts w:ascii="宋体" w:hAnsi="宋体" w:cs="宋体" w:eastAsia="宋体" w:hint="default"/>
        </w:rPr>
      </w:pPr>
      <w:r>
        <w:rPr>
          <w:rFonts w:ascii="宋体"/>
        </w:rPr>
        <w:t>---</w:t>
        <w:tab/>
        <w:t>---</w:t>
        <w:tab/>
        <w:t>---</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56"/>
        <w:ind w:left="0" w:right="0"/>
        <w:jc w:val="right"/>
        <w:rPr>
          <w:rFonts w:ascii="宋体" w:hAnsi="宋体" w:cs="宋体" w:eastAsia="宋体" w:hint="default"/>
        </w:rPr>
      </w:pPr>
      <w:r>
        <w:rPr>
          <w:rFonts w:ascii="宋体"/>
          <w:spacing w:val="-1"/>
        </w:rPr>
        <w:t>443,300,000.</w:t>
      </w:r>
    </w:p>
    <w:p>
      <w:pPr>
        <w:pStyle w:val="BodyText"/>
        <w:spacing w:line="240" w:lineRule="auto" w:before="15"/>
        <w:ind w:left="0" w:right="1"/>
        <w:jc w:val="right"/>
        <w:rPr>
          <w:rFonts w:ascii="宋体" w:hAnsi="宋体" w:cs="宋体" w:eastAsia="宋体" w:hint="default"/>
        </w:rPr>
      </w:pPr>
      <w:r>
        <w:rPr>
          <w:rFonts w:ascii="宋体"/>
        </w:rPr>
        <w:t>00</w:t>
      </w:r>
    </w:p>
    <w:p>
      <w:pPr>
        <w:pStyle w:val="BodyText"/>
        <w:spacing w:line="210" w:lineRule="exact" w:before="13"/>
        <w:ind w:left="0" w:right="0"/>
        <w:jc w:val="right"/>
        <w:rPr>
          <w:rFonts w:ascii="宋体" w:hAnsi="宋体" w:cs="宋体" w:eastAsia="宋体" w:hint="default"/>
        </w:rPr>
      </w:pPr>
      <w:r>
        <w:rPr>
          <w:rFonts w:ascii="宋体"/>
          <w:spacing w:val="-1"/>
        </w:rPr>
        <w:t>403,000,000.</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p>
      <w:pPr>
        <w:pStyle w:val="BodyText"/>
        <w:spacing w:line="240" w:lineRule="auto"/>
        <w:ind w:left="224" w:right="0"/>
        <w:jc w:val="left"/>
        <w:rPr>
          <w:rFonts w:ascii="宋体" w:hAnsi="宋体" w:cs="宋体" w:eastAsia="宋体" w:hint="default"/>
        </w:rPr>
      </w:pPr>
      <w:r>
        <w:rPr>
          <w:rFonts w:ascii="宋体"/>
        </w:rPr>
        <w:t>89.86</w:t>
      </w:r>
    </w:p>
    <w:p>
      <w:pPr>
        <w:spacing w:after="0" w:line="240" w:lineRule="auto"/>
        <w:jc w:val="left"/>
        <w:rPr>
          <w:rFonts w:ascii="宋体" w:hAnsi="宋体" w:cs="宋体" w:eastAsia="宋体" w:hint="default"/>
        </w:rPr>
        <w:sectPr>
          <w:type w:val="continuous"/>
          <w:pgSz w:w="11910" w:h="16840"/>
          <w:pgMar w:top="1060" w:bottom="1380" w:left="1480" w:right="1140"/>
          <w:cols w:num="6" w:equalWidth="0">
            <w:col w:w="1694" w:space="40"/>
            <w:col w:w="1367" w:space="40"/>
            <w:col w:w="640" w:space="749"/>
            <w:col w:w="2412" w:space="40"/>
            <w:col w:w="1369" w:space="40"/>
            <w:col w:w="899"/>
          </w:cols>
        </w:sectPr>
      </w:pPr>
    </w:p>
    <w:p>
      <w:pPr>
        <w:pStyle w:val="BodyText"/>
        <w:spacing w:line="261" w:lineRule="auto"/>
        <w:ind w:left="250" w:right="177"/>
        <w:jc w:val="left"/>
      </w:pPr>
      <w:r>
        <w:rPr/>
        <w:t>持股</w:t>
      </w:r>
      <w:r>
        <w:rPr>
          <w:spacing w:val="-103"/>
        </w:rPr>
        <w:t> </w:t>
      </w:r>
      <w:r>
        <w:rPr>
          <w:spacing w:val="-1"/>
        </w:rPr>
        <w:t>境内自然人持</w:t>
      </w:r>
      <w:r>
        <w:rPr>
          <w:spacing w:val="-98"/>
        </w:rPr>
        <w:t> </w:t>
      </w:r>
      <w:r>
        <w:rPr>
          <w:spacing w:val="-98"/>
        </w:rPr>
      </w:r>
      <w:r>
        <w:rPr/>
        <w:t>股</w:t>
      </w:r>
      <w:r>
        <w:rPr>
          <w:w w:val="100"/>
        </w:rPr>
        <w:t> </w:t>
      </w:r>
      <w:r>
        <w:rPr>
          <w:rFonts w:ascii="宋体" w:hAnsi="宋体" w:cs="宋体" w:eastAsia="宋体" w:hint="default"/>
        </w:rPr>
        <w:t>4.</w:t>
      </w:r>
      <w:r>
        <w:rPr/>
        <w:t>外资持股</w:t>
      </w:r>
    </w:p>
    <w:p>
      <w:pPr>
        <w:pStyle w:val="BodyText"/>
        <w:spacing w:line="254" w:lineRule="auto" w:before="20"/>
        <w:ind w:left="250" w:right="-5"/>
        <w:jc w:val="left"/>
      </w:pPr>
      <w:r>
        <w:rPr>
          <w:spacing w:val="-6"/>
        </w:rPr>
        <w:t>其中：境外法人</w:t>
      </w:r>
      <w:r>
        <w:rPr>
          <w:spacing w:val="-92"/>
        </w:rPr>
        <w:t> </w:t>
      </w:r>
      <w:r>
        <w:rPr>
          <w:spacing w:val="-92"/>
        </w:rPr>
      </w:r>
      <w:r>
        <w:rPr/>
        <w:t>持股</w:t>
      </w:r>
      <w:r>
        <w:rPr>
          <w:spacing w:val="-103"/>
        </w:rPr>
        <w:t> </w:t>
      </w:r>
      <w:r>
        <w:rPr/>
        <w:t>境外自然人持</w:t>
      </w:r>
      <w:r>
        <w:rPr>
          <w:w w:val="100"/>
        </w:rPr>
        <w:t> </w:t>
      </w:r>
      <w:r>
        <w:rPr/>
        <w:t>股</w:t>
      </w:r>
    </w:p>
    <w:p>
      <w:pPr>
        <w:spacing w:line="262" w:lineRule="exact" w:before="0"/>
        <w:ind w:left="0" w:right="1" w:firstLine="0"/>
        <w:jc w:val="right"/>
        <w:rPr>
          <w:rFonts w:ascii="宋体" w:hAnsi="宋体" w:cs="宋体" w:eastAsia="宋体" w:hint="default"/>
          <w:sz w:val="21"/>
          <w:szCs w:val="21"/>
        </w:rPr>
      </w:pPr>
      <w:r>
        <w:rPr/>
        <w:br w:type="column"/>
      </w:r>
      <w:r>
        <w:rPr>
          <w:rFonts w:ascii="宋体"/>
          <w:sz w:val="21"/>
        </w:rPr>
        <w:t>00</w:t>
      </w:r>
    </w:p>
    <w:p>
      <w:pPr>
        <w:pStyle w:val="BodyText"/>
        <w:spacing w:line="240" w:lineRule="auto" w:before="15"/>
        <w:ind w:left="0" w:right="0"/>
        <w:jc w:val="right"/>
        <w:rPr>
          <w:rFonts w:ascii="宋体" w:hAnsi="宋体" w:cs="宋体" w:eastAsia="宋体" w:hint="default"/>
        </w:rPr>
      </w:pPr>
      <w:r>
        <w:rPr>
          <w:rFonts w:ascii="宋体"/>
          <w:spacing w:val="-1"/>
        </w:rPr>
        <w:t>40,300,000.0</w:t>
      </w:r>
    </w:p>
    <w:p>
      <w:pPr>
        <w:pStyle w:val="BodyText"/>
        <w:tabs>
          <w:tab w:pos="1640" w:val="left" w:leader="none"/>
          <w:tab w:pos="2166" w:val="left" w:leader="none"/>
          <w:tab w:pos="3483" w:val="left" w:leader="none"/>
        </w:tabs>
        <w:spacing w:line="118" w:lineRule="exact"/>
        <w:ind w:left="111" w:right="0"/>
        <w:jc w:val="center"/>
        <w:rPr>
          <w:rFonts w:ascii="宋体" w:hAnsi="宋体" w:cs="宋体" w:eastAsia="宋体" w:hint="default"/>
        </w:rPr>
      </w:pPr>
      <w:r>
        <w:rPr/>
        <w:br w:type="column"/>
      </w:r>
      <w:r>
        <w:rPr>
          <w:rFonts w:ascii="宋体"/>
        </w:rPr>
        <w:t>90.91</w:t>
        <w:tab/>
        <w:t>---</w:t>
        <w:tab/>
        <w:t>---</w:t>
        <w:tab/>
        <w:t>---</w:t>
      </w:r>
    </w:p>
    <w:p>
      <w:pPr>
        <w:spacing w:line="240" w:lineRule="auto" w:before="3"/>
        <w:rPr>
          <w:rFonts w:ascii="宋体" w:hAnsi="宋体" w:cs="宋体" w:eastAsia="宋体" w:hint="default"/>
          <w:sz w:val="23"/>
          <w:szCs w:val="23"/>
        </w:rPr>
      </w:pPr>
    </w:p>
    <w:p>
      <w:pPr>
        <w:pStyle w:val="BodyText"/>
        <w:tabs>
          <w:tab w:pos="1640" w:val="left" w:leader="none"/>
          <w:tab w:pos="2166" w:val="left" w:leader="none"/>
          <w:tab w:pos="3483" w:val="left" w:leader="none"/>
        </w:tabs>
        <w:spacing w:line="240" w:lineRule="auto"/>
        <w:ind w:left="217" w:right="0"/>
        <w:jc w:val="center"/>
        <w:rPr>
          <w:rFonts w:ascii="宋体" w:hAnsi="宋体" w:cs="宋体" w:eastAsia="宋体" w:hint="default"/>
        </w:rPr>
      </w:pPr>
      <w:r>
        <w:rPr/>
        <w:pict>
          <v:shape style="position:absolute;margin-left:211.419998pt;margin-top:10.538645pt;width:321.45pt;height:83.25pt;mso-position-horizontal-relative:page;mso-position-vertical-relative:paragraph;z-index:35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33"/>
                    <w:gridCol w:w="998"/>
                    <w:gridCol w:w="922"/>
                    <w:gridCol w:w="922"/>
                    <w:gridCol w:w="1364"/>
                    <w:gridCol w:w="1101"/>
                    <w:gridCol w:w="589"/>
                  </w:tblGrid>
                  <w:tr>
                    <w:trPr>
                      <w:trHeight w:val="650" w:hRule="exact"/>
                    </w:trPr>
                    <w:tc>
                      <w:tcPr>
                        <w:tcW w:w="533" w:type="dxa"/>
                        <w:tcBorders>
                          <w:top w:val="nil" w:sz="6" w:space="0" w:color="auto"/>
                          <w:left w:val="nil" w:sz="6" w:space="0" w:color="auto"/>
                          <w:bottom w:val="nil" w:sz="6" w:space="0" w:color="auto"/>
                          <w:right w:val="nil" w:sz="6" w:space="0" w:color="auto"/>
                        </w:tcBorders>
                      </w:tcPr>
                      <w:p>
                        <w:pPr>
                          <w:pStyle w:val="TableParagraph"/>
                          <w:spacing w:line="211" w:lineRule="exact"/>
                          <w:ind w:left="60" w:right="0"/>
                          <w:jc w:val="center"/>
                          <w:rPr>
                            <w:rFonts w:ascii="宋体" w:hAnsi="宋体" w:cs="宋体" w:eastAsia="宋体" w:hint="default"/>
                            <w:sz w:val="21"/>
                            <w:szCs w:val="21"/>
                          </w:rPr>
                        </w:pPr>
                        <w:r>
                          <w:rPr>
                            <w:rFonts w:ascii="宋体"/>
                            <w:w w:val="100"/>
                            <w:sz w:val="21"/>
                          </w:rPr>
                          <w:t>0</w:t>
                        </w:r>
                      </w:p>
                      <w:p>
                        <w:pPr>
                          <w:pStyle w:val="TableParagraph"/>
                          <w:spacing w:line="240" w:lineRule="auto" w:before="39"/>
                          <w:ind w:left="35" w:right="0"/>
                          <w:jc w:val="left"/>
                          <w:rPr>
                            <w:rFonts w:ascii="宋体" w:hAnsi="宋体" w:cs="宋体" w:eastAsia="宋体" w:hint="default"/>
                            <w:sz w:val="21"/>
                            <w:szCs w:val="21"/>
                          </w:rPr>
                        </w:pPr>
                        <w:r>
                          <w:rPr>
                            <w:rFonts w:ascii="宋体"/>
                            <w:sz w:val="21"/>
                          </w:rPr>
                          <w:t>---</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81" w:right="0"/>
                          <w:jc w:val="left"/>
                          <w:rPr>
                            <w:rFonts w:ascii="宋体" w:hAnsi="宋体" w:cs="宋体" w:eastAsia="宋体" w:hint="default"/>
                            <w:sz w:val="21"/>
                            <w:szCs w:val="21"/>
                          </w:rPr>
                        </w:pPr>
                        <w:r>
                          <w:rPr>
                            <w:rFonts w:ascii="宋体"/>
                            <w:sz w:val="21"/>
                          </w:rPr>
                          <w:t>---</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2"/>
                          <w:jc w:val="right"/>
                          <w:rPr>
                            <w:rFonts w:ascii="宋体" w:hAnsi="宋体" w:cs="宋体" w:eastAsia="宋体" w:hint="default"/>
                            <w:sz w:val="21"/>
                            <w:szCs w:val="21"/>
                          </w:rPr>
                        </w:pPr>
                        <w:r>
                          <w:rPr>
                            <w:rFonts w:ascii="宋体"/>
                            <w:sz w:val="21"/>
                          </w:rPr>
                          <w:t>---</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04" w:right="0"/>
                          <w:jc w:val="left"/>
                          <w:rPr>
                            <w:rFonts w:ascii="宋体" w:hAnsi="宋体" w:cs="宋体" w:eastAsia="宋体" w:hint="default"/>
                            <w:sz w:val="21"/>
                            <w:szCs w:val="21"/>
                          </w:rPr>
                        </w:pPr>
                        <w:r>
                          <w:rPr>
                            <w:rFonts w:ascii="宋体"/>
                            <w:sz w:val="21"/>
                          </w:rPr>
                          <w:t>---</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500" w:right="0"/>
                          <w:jc w:val="left"/>
                          <w:rPr>
                            <w:rFonts w:ascii="宋体" w:hAnsi="宋体" w:cs="宋体" w:eastAsia="宋体" w:hint="default"/>
                            <w:sz w:val="21"/>
                            <w:szCs w:val="21"/>
                          </w:rPr>
                        </w:pPr>
                        <w:r>
                          <w:rPr>
                            <w:rFonts w:ascii="宋体"/>
                            <w:sz w:val="21"/>
                          </w:rPr>
                          <w:t>---</w:t>
                        </w:r>
                      </w:p>
                    </w:tc>
                    <w:tc>
                      <w:tcPr>
                        <w:tcW w:w="1101" w:type="dxa"/>
                        <w:tcBorders>
                          <w:top w:val="nil" w:sz="6" w:space="0" w:color="auto"/>
                          <w:left w:val="nil" w:sz="6" w:space="0" w:color="auto"/>
                          <w:bottom w:val="nil" w:sz="6" w:space="0" w:color="auto"/>
                          <w:right w:val="nil" w:sz="6" w:space="0" w:color="auto"/>
                        </w:tcBorders>
                      </w:tcPr>
                      <w:p>
                        <w:pPr>
                          <w:pStyle w:val="TableParagraph"/>
                          <w:spacing w:line="211" w:lineRule="exact"/>
                          <w:ind w:right="239"/>
                          <w:jc w:val="right"/>
                          <w:rPr>
                            <w:rFonts w:ascii="宋体" w:hAnsi="宋体" w:cs="宋体" w:eastAsia="宋体" w:hint="default"/>
                            <w:sz w:val="21"/>
                            <w:szCs w:val="21"/>
                          </w:rPr>
                        </w:pPr>
                        <w:r>
                          <w:rPr>
                            <w:rFonts w:ascii="宋体"/>
                            <w:w w:val="100"/>
                            <w:sz w:val="21"/>
                          </w:rPr>
                          <w:t>0</w:t>
                        </w:r>
                      </w:p>
                      <w:p>
                        <w:pPr>
                          <w:pStyle w:val="TableParagraph"/>
                          <w:spacing w:line="240" w:lineRule="auto" w:before="39"/>
                          <w:ind w:right="235"/>
                          <w:jc w:val="right"/>
                          <w:rPr>
                            <w:rFonts w:ascii="宋体" w:hAnsi="宋体" w:cs="宋体" w:eastAsia="宋体" w:hint="default"/>
                            <w:sz w:val="21"/>
                            <w:szCs w:val="21"/>
                          </w:rPr>
                        </w:pPr>
                        <w:r>
                          <w:rPr>
                            <w:rFonts w:ascii="宋体"/>
                            <w:sz w:val="21"/>
                          </w:rPr>
                          <w:t>---</w:t>
                        </w:r>
                      </w:p>
                    </w:tc>
                    <w:tc>
                      <w:tcPr>
                        <w:tcW w:w="58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33"/>
                          <w:jc w:val="right"/>
                          <w:rPr>
                            <w:rFonts w:ascii="宋体" w:hAnsi="宋体" w:cs="宋体" w:eastAsia="宋体" w:hint="default"/>
                            <w:sz w:val="21"/>
                            <w:szCs w:val="21"/>
                          </w:rPr>
                        </w:pPr>
                        <w:r>
                          <w:rPr>
                            <w:rFonts w:ascii="宋体"/>
                            <w:sz w:val="21"/>
                          </w:rPr>
                          <w:t>---</w:t>
                        </w:r>
                      </w:p>
                    </w:tc>
                  </w:tr>
                  <w:tr>
                    <w:trPr>
                      <w:trHeight w:val="520" w:hRule="exact"/>
                    </w:trPr>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21"/>
                            <w:szCs w:val="21"/>
                          </w:rPr>
                        </w:pPr>
                        <w:r>
                          <w:rPr>
                            <w:rFonts w:ascii="宋体"/>
                            <w:sz w:val="21"/>
                          </w:rPr>
                          <w:t>---</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81" w:right="0"/>
                          <w:jc w:val="left"/>
                          <w:rPr>
                            <w:rFonts w:ascii="宋体" w:hAnsi="宋体" w:cs="宋体" w:eastAsia="宋体" w:hint="default"/>
                            <w:sz w:val="21"/>
                            <w:szCs w:val="21"/>
                          </w:rPr>
                        </w:pPr>
                        <w:r>
                          <w:rPr>
                            <w:rFonts w:ascii="宋体"/>
                            <w:sz w:val="21"/>
                          </w:rPr>
                          <w:t>---</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2"/>
                          <w:jc w:val="right"/>
                          <w:rPr>
                            <w:rFonts w:ascii="宋体" w:hAnsi="宋体" w:cs="宋体" w:eastAsia="宋体" w:hint="default"/>
                            <w:sz w:val="21"/>
                            <w:szCs w:val="21"/>
                          </w:rPr>
                        </w:pPr>
                        <w:r>
                          <w:rPr>
                            <w:rFonts w:ascii="宋体"/>
                            <w:sz w:val="21"/>
                          </w:rPr>
                          <w:t>---</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04" w:right="0"/>
                          <w:jc w:val="left"/>
                          <w:rPr>
                            <w:rFonts w:ascii="宋体" w:hAnsi="宋体" w:cs="宋体" w:eastAsia="宋体" w:hint="default"/>
                            <w:sz w:val="21"/>
                            <w:szCs w:val="21"/>
                          </w:rPr>
                        </w:pPr>
                        <w:r>
                          <w:rPr>
                            <w:rFonts w:ascii="宋体"/>
                            <w:sz w:val="21"/>
                          </w:rPr>
                          <w:t>---</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61"/>
                          <w:ind w:left="500" w:right="0"/>
                          <w:jc w:val="left"/>
                          <w:rPr>
                            <w:rFonts w:ascii="宋体" w:hAnsi="宋体" w:cs="宋体" w:eastAsia="宋体" w:hint="default"/>
                            <w:sz w:val="21"/>
                            <w:szCs w:val="21"/>
                          </w:rPr>
                        </w:pPr>
                        <w:r>
                          <w:rPr>
                            <w:rFonts w:ascii="宋体"/>
                            <w:sz w:val="21"/>
                          </w:rPr>
                          <w:t>---</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5"/>
                          <w:jc w:val="right"/>
                          <w:rPr>
                            <w:rFonts w:ascii="宋体" w:hAnsi="宋体" w:cs="宋体" w:eastAsia="宋体" w:hint="default"/>
                            <w:sz w:val="21"/>
                            <w:szCs w:val="21"/>
                          </w:rPr>
                        </w:pPr>
                        <w:r>
                          <w:rPr>
                            <w:rFonts w:ascii="宋体"/>
                            <w:sz w:val="21"/>
                          </w:rPr>
                          <w:t>---</w:t>
                        </w:r>
                      </w:p>
                    </w:tc>
                    <w:tc>
                      <w:tcPr>
                        <w:tcW w:w="589"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21"/>
                            <w:szCs w:val="21"/>
                          </w:rPr>
                        </w:pPr>
                        <w:r>
                          <w:rPr>
                            <w:rFonts w:ascii="宋体"/>
                            <w:sz w:val="21"/>
                          </w:rPr>
                          <w:t>---</w:t>
                        </w:r>
                      </w:p>
                    </w:tc>
                  </w:tr>
                  <w:tr>
                    <w:trPr>
                      <w:trHeight w:val="495" w:hRule="exact"/>
                    </w:trPr>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35" w:right="0"/>
                          <w:jc w:val="left"/>
                          <w:rPr>
                            <w:rFonts w:ascii="宋体" w:hAnsi="宋体" w:cs="宋体" w:eastAsia="宋体" w:hint="default"/>
                            <w:sz w:val="21"/>
                            <w:szCs w:val="21"/>
                          </w:rPr>
                        </w:pPr>
                        <w:r>
                          <w:rPr>
                            <w:rFonts w:ascii="宋体"/>
                            <w:sz w:val="21"/>
                          </w:rPr>
                          <w:t>---</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81" w:right="0"/>
                          <w:jc w:val="left"/>
                          <w:rPr>
                            <w:rFonts w:ascii="宋体" w:hAnsi="宋体" w:cs="宋体" w:eastAsia="宋体" w:hint="default"/>
                            <w:sz w:val="21"/>
                            <w:szCs w:val="21"/>
                          </w:rPr>
                        </w:pPr>
                        <w:r>
                          <w:rPr>
                            <w:rFonts w:ascii="宋体"/>
                            <w:sz w:val="21"/>
                          </w:rPr>
                          <w:t>---</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2"/>
                          <w:jc w:val="right"/>
                          <w:rPr>
                            <w:rFonts w:ascii="宋体" w:hAnsi="宋体" w:cs="宋体" w:eastAsia="宋体" w:hint="default"/>
                            <w:sz w:val="21"/>
                            <w:szCs w:val="21"/>
                          </w:rPr>
                        </w:pPr>
                        <w:r>
                          <w:rPr>
                            <w:rFonts w:ascii="宋体"/>
                            <w:sz w:val="21"/>
                          </w:rPr>
                          <w:t>---</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4" w:right="0"/>
                          <w:jc w:val="left"/>
                          <w:rPr>
                            <w:rFonts w:ascii="宋体" w:hAnsi="宋体" w:cs="宋体" w:eastAsia="宋体" w:hint="default"/>
                            <w:sz w:val="21"/>
                            <w:szCs w:val="21"/>
                          </w:rPr>
                        </w:pPr>
                        <w:r>
                          <w:rPr>
                            <w:rFonts w:ascii="宋体"/>
                            <w:sz w:val="21"/>
                          </w:rPr>
                          <w:t>---</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500" w:right="0"/>
                          <w:jc w:val="left"/>
                          <w:rPr>
                            <w:rFonts w:ascii="宋体" w:hAnsi="宋体" w:cs="宋体" w:eastAsia="宋体" w:hint="default"/>
                            <w:sz w:val="21"/>
                            <w:szCs w:val="21"/>
                          </w:rPr>
                        </w:pPr>
                        <w:r>
                          <w:rPr>
                            <w:rFonts w:ascii="宋体"/>
                            <w:sz w:val="21"/>
                          </w:rPr>
                          <w:t>---</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35"/>
                          <w:jc w:val="right"/>
                          <w:rPr>
                            <w:rFonts w:ascii="宋体" w:hAnsi="宋体" w:cs="宋体" w:eastAsia="宋体" w:hint="default"/>
                            <w:sz w:val="21"/>
                            <w:szCs w:val="21"/>
                          </w:rPr>
                        </w:pPr>
                        <w:r>
                          <w:rPr>
                            <w:rFonts w:ascii="宋体"/>
                            <w:sz w:val="21"/>
                          </w:rPr>
                          <w:t>---</w:t>
                        </w:r>
                      </w:p>
                    </w:tc>
                    <w:tc>
                      <w:tcPr>
                        <w:tcW w:w="58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33"/>
                          <w:jc w:val="right"/>
                          <w:rPr>
                            <w:rFonts w:ascii="宋体" w:hAnsi="宋体" w:cs="宋体" w:eastAsia="宋体" w:hint="default"/>
                            <w:sz w:val="21"/>
                            <w:szCs w:val="21"/>
                          </w:rPr>
                        </w:pPr>
                        <w:r>
                          <w:rPr>
                            <w:rFonts w:ascii="宋体"/>
                            <w:sz w:val="21"/>
                          </w:rPr>
                          <w:t>---</w:t>
                        </w:r>
                      </w:p>
                    </w:tc>
                  </w:tr>
                </w:tbl>
                <w:p>
                  <w:pPr/>
                </w:p>
              </w:txbxContent>
            </v:textbox>
            <w10:wrap type="none"/>
          </v:shape>
        </w:pict>
      </w:r>
      <w:r>
        <w:rPr>
          <w:rFonts w:ascii="宋体"/>
        </w:rPr>
        <w:t>9.09</w:t>
        <w:tab/>
        <w:t>---</w:t>
        <w:tab/>
        <w:t>---</w:t>
        <w:tab/>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pStyle w:val="Heading4"/>
        <w:tabs>
          <w:tab w:pos="2163" w:val="left" w:leader="none"/>
          <w:tab w:pos="3481" w:val="left" w:leader="none"/>
        </w:tabs>
        <w:spacing w:line="240" w:lineRule="auto"/>
        <w:ind w:left="1638" w:right="-18"/>
        <w:jc w:val="left"/>
        <w:rPr>
          <w:rFonts w:ascii="宋体" w:hAnsi="宋体" w:cs="宋体" w:eastAsia="宋体" w:hint="default"/>
          <w:b w:val="0"/>
          <w:bCs w:val="0"/>
        </w:rPr>
      </w:pPr>
      <w:r>
        <w:rPr/>
        <w:pict>
          <v:group style="position:absolute;margin-left:267.650024pt;margin-top:-6.456323pt;width:265.05pt;height:.5pt;mso-position-horizontal-relative:page;mso-position-vertical-relative:paragraph;z-index:-849400" coordorigin="5353,-129" coordsize="5301,10">
            <v:group style="position:absolute;left:5358;top:-124;width:1247;height:2" coordorigin="5358,-124" coordsize="1247,2">
              <v:shape style="position:absolute;left:5358;top:-124;width:1247;height:2" coordorigin="5358,-124" coordsize="1247,0" path="m5358,-124l6604,-124e" filled="false" stroked="true" strokeweight=".47998pt" strokecolor="#000000">
                <v:path arrowok="t"/>
              </v:shape>
            </v:group>
            <v:group style="position:absolute;left:6664;top:-124;width:466;height:2" coordorigin="6664,-124" coordsize="466,2">
              <v:shape style="position:absolute;left:6664;top:-124;width:466;height:2" coordorigin="6664,-124" coordsize="466,0" path="m6664,-124l7129,-124e" filled="false" stroked="true" strokeweight=".47998pt" strokecolor="#000000">
                <v:path arrowok="t"/>
              </v:shape>
            </v:group>
            <v:group style="position:absolute;left:7204;top:-124;width:1244;height:2" coordorigin="7204,-124" coordsize="1244,2">
              <v:shape style="position:absolute;left:7204;top:-124;width:1244;height:2" coordorigin="7204,-124" coordsize="1244,0" path="m7204,-124l8447,-124e" filled="false" stroked="true" strokeweight=".47998pt" strokecolor="#000000">
                <v:path arrowok="t"/>
              </v:shape>
            </v:group>
            <v:group style="position:absolute;left:8521;top:-124;width:1335;height:2" coordorigin="8521,-124" coordsize="1335,2">
              <v:shape style="position:absolute;left:8521;top:-124;width:1335;height:2" coordorigin="8521,-124" coordsize="1335,0" path="m8521,-124l9856,-124e" filled="false" stroked="true" strokeweight=".47998pt" strokecolor="#000000">
                <v:path arrowok="t"/>
              </v:shape>
            </v:group>
            <v:group style="position:absolute;left:9931;top:-124;width:718;height:2" coordorigin="9931,-124" coordsize="718,2">
              <v:shape style="position:absolute;left:9931;top:-124;width:718;height:2" coordorigin="9931,-124" coordsize="718,0" path="m9931,-124l10648,-124e" filled="false" stroked="true" strokeweight=".47998pt" strokecolor="#000000">
                <v:path arrowok="t"/>
              </v:shape>
            </v:group>
            <w10:wrap type="none"/>
          </v:group>
        </w:pict>
      </w:r>
      <w:r>
        <w:rPr/>
        <w:pict>
          <v:shape style="position:absolute;margin-left:84.793999pt;margin-top:-6.216333pt;width:179.5pt;height:58.65pt;mso-position-horizontal-relative:page;mso-position-vertical-relative:paragraph;z-index:36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76"/>
                    <w:gridCol w:w="1335"/>
                    <w:gridCol w:w="679"/>
                  </w:tblGrid>
                  <w:tr>
                    <w:trPr>
                      <w:trHeight w:val="295" w:hRule="exact"/>
                    </w:trPr>
                    <w:tc>
                      <w:tcPr>
                        <w:tcW w:w="1576"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有限售条件股</w:t>
                        </w:r>
                        <w:r>
                          <w:rPr>
                            <w:rFonts w:ascii="宋体" w:hAnsi="宋体" w:cs="宋体" w:eastAsia="宋体" w:hint="default"/>
                            <w:sz w:val="21"/>
                            <w:szCs w:val="21"/>
                          </w:rPr>
                        </w:r>
                      </w:p>
                    </w:tc>
                    <w:tc>
                      <w:tcPr>
                        <w:tcW w:w="1335" w:type="dxa"/>
                        <w:tcBorders>
                          <w:top w:val="single" w:sz="4" w:space="0" w:color="000000"/>
                          <w:left w:val="nil" w:sz="6" w:space="0" w:color="auto"/>
                          <w:bottom w:val="nil" w:sz="6" w:space="0" w:color="auto"/>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443,300,000.</w:t>
                        </w:r>
                        <w:r>
                          <w:rPr>
                            <w:rFonts w:ascii="宋体"/>
                            <w:sz w:val="21"/>
                          </w:rPr>
                        </w:r>
                      </w:p>
                    </w:tc>
                    <w:tc>
                      <w:tcPr>
                        <w:tcW w:w="679" w:type="dxa"/>
                        <w:tcBorders>
                          <w:top w:val="single" w:sz="4" w:space="0" w:color="000000"/>
                          <w:left w:val="nil" w:sz="6" w:space="0" w:color="auto"/>
                          <w:bottom w:val="nil" w:sz="6" w:space="0" w:color="auto"/>
                          <w:right w:val="nil" w:sz="6" w:space="0" w:color="auto"/>
                        </w:tcBorders>
                      </w:tcPr>
                      <w:p>
                        <w:pPr>
                          <w:pStyle w:val="TableParagraph"/>
                          <w:spacing w:line="250" w:lineRule="exact"/>
                          <w:ind w:right="26"/>
                          <w:jc w:val="right"/>
                          <w:rPr>
                            <w:rFonts w:ascii="宋体" w:hAnsi="宋体" w:cs="宋体" w:eastAsia="宋体" w:hint="default"/>
                            <w:sz w:val="21"/>
                            <w:szCs w:val="21"/>
                          </w:rPr>
                        </w:pPr>
                        <w:r>
                          <w:rPr>
                            <w:rFonts w:ascii="宋体"/>
                            <w:b/>
                            <w:w w:val="95"/>
                            <w:sz w:val="21"/>
                          </w:rPr>
                          <w:t>100.0</w:t>
                        </w:r>
                        <w:r>
                          <w:rPr>
                            <w:rFonts w:ascii="宋体"/>
                            <w:sz w:val="21"/>
                          </w:rPr>
                        </w:r>
                      </w:p>
                    </w:tc>
                  </w:tr>
                  <w:tr>
                    <w:trPr>
                      <w:trHeight w:val="295" w:hRule="exact"/>
                    </w:trPr>
                    <w:tc>
                      <w:tcPr>
                        <w:tcW w:w="1576" w:type="dxa"/>
                        <w:tcBorders>
                          <w:top w:val="nil" w:sz="6" w:space="0" w:color="auto"/>
                          <w:left w:val="nil" w:sz="6" w:space="0" w:color="auto"/>
                          <w:bottom w:val="nil" w:sz="6" w:space="0" w:color="auto"/>
                          <w:right w:val="nil" w:sz="6" w:space="0" w:color="auto"/>
                        </w:tcBorders>
                      </w:tcPr>
                      <w:p>
                        <w:pPr>
                          <w:pStyle w:val="TableParagraph"/>
                          <w:spacing w:line="251"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份合计</w:t>
                        </w:r>
                        <w:r>
                          <w:rPr>
                            <w:rFonts w:ascii="宋体" w:hAnsi="宋体" w:cs="宋体" w:eastAsia="宋体" w:hint="default"/>
                            <w:sz w:val="21"/>
                            <w:szCs w:val="21"/>
                          </w:rPr>
                        </w:r>
                      </w:p>
                    </w:tc>
                    <w:tc>
                      <w:tcPr>
                        <w:tcW w:w="1335" w:type="dxa"/>
                        <w:tcBorders>
                          <w:top w:val="nil" w:sz="6" w:space="0" w:color="auto"/>
                          <w:left w:val="nil" w:sz="6" w:space="0" w:color="auto"/>
                          <w:bottom w:val="single" w:sz="4" w:space="0" w:color="000000"/>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b/>
                            <w:w w:val="95"/>
                            <w:sz w:val="21"/>
                          </w:rPr>
                          <w:t>00</w:t>
                        </w:r>
                        <w:r>
                          <w:rPr>
                            <w:rFonts w:ascii="宋体"/>
                            <w:sz w:val="21"/>
                          </w:rPr>
                        </w:r>
                      </w:p>
                    </w:tc>
                    <w:tc>
                      <w:tcPr>
                        <w:tcW w:w="679" w:type="dxa"/>
                        <w:tcBorders>
                          <w:top w:val="nil" w:sz="6" w:space="0" w:color="auto"/>
                          <w:left w:val="nil" w:sz="6" w:space="0" w:color="auto"/>
                          <w:bottom w:val="single" w:sz="4" w:space="0" w:color="000000"/>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b/>
                            <w:w w:val="99"/>
                            <w:sz w:val="21"/>
                          </w:rPr>
                          <w:t>0</w:t>
                        </w:r>
                        <w:r>
                          <w:rPr>
                            <w:rFonts w:ascii="宋体"/>
                            <w:sz w:val="21"/>
                          </w:rPr>
                        </w:r>
                      </w:p>
                    </w:tc>
                  </w:tr>
                  <w:tr>
                    <w:trPr>
                      <w:trHeight w:val="583" w:hRule="exact"/>
                    </w:trPr>
                    <w:tc>
                      <w:tcPr>
                        <w:tcW w:w="1576"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1"/>
                            <w:szCs w:val="21"/>
                          </w:rPr>
                        </w:pPr>
                        <w:r>
                          <w:rPr>
                            <w:rFonts w:ascii="宋体" w:hAnsi="宋体" w:cs="宋体" w:eastAsia="宋体" w:hint="default"/>
                            <w:spacing w:val="-6"/>
                            <w:sz w:val="21"/>
                            <w:szCs w:val="21"/>
                          </w:rPr>
                          <w:t>二、无限售条件</w:t>
                        </w:r>
                      </w:p>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股份</w:t>
                        </w:r>
                      </w:p>
                    </w:tc>
                    <w:tc>
                      <w:tcPr>
                        <w:tcW w:w="1335" w:type="dxa"/>
                        <w:tcBorders>
                          <w:top w:val="single" w:sz="4" w:space="0" w:color="000000"/>
                          <w:left w:val="nil" w:sz="6" w:space="0" w:color="auto"/>
                          <w:bottom w:val="nil" w:sz="6" w:space="0" w:color="auto"/>
                          <w:right w:val="nil" w:sz="6" w:space="0" w:color="auto"/>
                        </w:tcBorders>
                      </w:tcPr>
                      <w:p>
                        <w:pPr/>
                      </w:p>
                    </w:tc>
                    <w:tc>
                      <w:tcPr>
                        <w:tcW w:w="679" w:type="dxa"/>
                        <w:tcBorders>
                          <w:top w:val="single" w:sz="4" w:space="0" w:color="000000"/>
                          <w:left w:val="nil" w:sz="6" w:space="0" w:color="auto"/>
                          <w:bottom w:val="nil" w:sz="6" w:space="0" w:color="auto"/>
                          <w:right w:val="nil" w:sz="6" w:space="0" w:color="auto"/>
                        </w:tcBorders>
                      </w:tcPr>
                      <w:p>
                        <w:pPr/>
                      </w:p>
                    </w:tc>
                  </w:tr>
                </w:tbl>
                <w:p>
                  <w:pPr/>
                </w:p>
              </w:txbxContent>
            </v:textbox>
            <w10:wrap type="none"/>
          </v:shape>
        </w:pict>
      </w:r>
      <w:r>
        <w:rPr>
          <w:rFonts w:ascii="宋体"/>
          <w:w w:val="95"/>
        </w:rPr>
        <w:t>---</w:t>
        <w:tab/>
        <w:t>---</w:t>
        <w:tab/>
      </w:r>
      <w:r>
        <w:rPr>
          <w:rFonts w:ascii="宋体"/>
        </w:rPr>
        <w:t>---</w:t>
      </w:r>
      <w:r>
        <w:rPr>
          <w:rFonts w:ascii="宋体"/>
          <w:b w:val="0"/>
        </w:rPr>
      </w:r>
    </w:p>
    <w:p>
      <w:pPr>
        <w:spacing w:line="262" w:lineRule="exact" w:before="0"/>
        <w:ind w:left="0" w:right="1" w:firstLine="0"/>
        <w:jc w:val="right"/>
        <w:rPr>
          <w:rFonts w:ascii="宋体" w:hAnsi="宋体" w:cs="宋体" w:eastAsia="宋体" w:hint="default"/>
          <w:sz w:val="21"/>
          <w:szCs w:val="21"/>
        </w:rPr>
      </w:pPr>
      <w:r>
        <w:rPr/>
        <w:br w:type="column"/>
      </w:r>
      <w:r>
        <w:rPr>
          <w:rFonts w:ascii="宋体"/>
          <w:sz w:val="21"/>
        </w:rPr>
        <w:t>00</w:t>
      </w:r>
    </w:p>
    <w:p>
      <w:pPr>
        <w:pStyle w:val="BodyText"/>
        <w:spacing w:line="240" w:lineRule="auto" w:before="15"/>
        <w:ind w:left="0" w:right="0"/>
        <w:jc w:val="right"/>
        <w:rPr>
          <w:rFonts w:ascii="宋体" w:hAnsi="宋体" w:cs="宋体" w:eastAsia="宋体" w:hint="default"/>
        </w:rPr>
      </w:pPr>
      <w:r>
        <w:rPr>
          <w:rFonts w:ascii="宋体"/>
          <w:spacing w:val="-1"/>
        </w:rPr>
        <w:t>40,300,000.0</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pStyle w:val="Heading4"/>
        <w:spacing w:line="240" w:lineRule="auto"/>
        <w:ind w:right="0"/>
        <w:jc w:val="right"/>
        <w:rPr>
          <w:rFonts w:ascii="宋体" w:hAnsi="宋体" w:cs="宋体" w:eastAsia="宋体" w:hint="default"/>
          <w:b w:val="0"/>
          <w:bCs w:val="0"/>
        </w:rPr>
      </w:pPr>
      <w:r>
        <w:rPr>
          <w:rFonts w:ascii="宋体"/>
          <w:w w:val="95"/>
        </w:rPr>
        <w:t>443,300,000.</w:t>
      </w:r>
      <w:r>
        <w:rPr>
          <w:rFonts w:ascii="宋体"/>
          <w:b w:val="0"/>
        </w:rPr>
      </w:r>
    </w:p>
    <w:p>
      <w:pPr>
        <w:spacing w:before="15"/>
        <w:ind w:left="0" w:right="1" w:firstLine="0"/>
        <w:jc w:val="right"/>
        <w:rPr>
          <w:rFonts w:ascii="宋体" w:hAnsi="宋体" w:cs="宋体" w:eastAsia="宋体" w:hint="default"/>
          <w:sz w:val="21"/>
          <w:szCs w:val="21"/>
        </w:rPr>
      </w:pPr>
      <w:r>
        <w:rPr>
          <w:rFonts w:ascii="宋体"/>
          <w:b/>
          <w:w w:val="95"/>
          <w:sz w:val="21"/>
        </w:rPr>
        <w:t>00</w:t>
      </w:r>
      <w:r>
        <w:rPr>
          <w:rFonts w:ascii="宋体"/>
          <w:sz w:val="21"/>
        </w:rPr>
      </w:r>
    </w:p>
    <w:p>
      <w:pPr>
        <w:pStyle w:val="BodyText"/>
        <w:spacing w:line="118" w:lineRule="exact"/>
        <w:ind w:left="201" w:right="121"/>
        <w:jc w:val="center"/>
        <w:rPr>
          <w:rFonts w:ascii="宋体" w:hAnsi="宋体" w:cs="宋体" w:eastAsia="宋体" w:hint="default"/>
        </w:rPr>
      </w:pPr>
      <w:r>
        <w:rPr/>
        <w:br w:type="column"/>
      </w:r>
      <w:r>
        <w:rPr>
          <w:rFonts w:ascii="宋体"/>
        </w:rPr>
        <w:t>81.69</w:t>
      </w:r>
    </w:p>
    <w:p>
      <w:pPr>
        <w:spacing w:line="240" w:lineRule="auto" w:before="3"/>
        <w:rPr>
          <w:rFonts w:ascii="宋体" w:hAnsi="宋体" w:cs="宋体" w:eastAsia="宋体" w:hint="default"/>
          <w:sz w:val="23"/>
          <w:szCs w:val="23"/>
        </w:rPr>
      </w:pPr>
    </w:p>
    <w:p>
      <w:pPr>
        <w:pStyle w:val="BodyText"/>
        <w:spacing w:line="240" w:lineRule="auto"/>
        <w:ind w:left="201" w:right="16"/>
        <w:jc w:val="center"/>
        <w:rPr>
          <w:rFonts w:ascii="宋体" w:hAnsi="宋体" w:cs="宋体" w:eastAsia="宋体" w:hint="default"/>
        </w:rPr>
      </w:pPr>
      <w:r>
        <w:rPr>
          <w:rFonts w:ascii="宋体"/>
        </w:rPr>
        <w:t>8.17</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pStyle w:val="Heading4"/>
        <w:spacing w:line="240" w:lineRule="auto"/>
        <w:ind w:left="200" w:right="125"/>
        <w:jc w:val="center"/>
        <w:rPr>
          <w:rFonts w:ascii="宋体" w:hAnsi="宋体" w:cs="宋体" w:eastAsia="宋体" w:hint="default"/>
          <w:b w:val="0"/>
          <w:bCs w:val="0"/>
        </w:rPr>
      </w:pPr>
      <w:r>
        <w:rPr>
          <w:rFonts w:ascii="宋体"/>
        </w:rPr>
        <w:t>89.86</w:t>
      </w:r>
      <w:r>
        <w:rPr>
          <w:rFonts w:ascii="宋体"/>
          <w:b w:val="0"/>
        </w:rPr>
      </w:r>
    </w:p>
    <w:p>
      <w:pPr>
        <w:spacing w:after="0" w:line="240" w:lineRule="auto"/>
        <w:jc w:val="center"/>
        <w:rPr>
          <w:rFonts w:ascii="宋体" w:hAnsi="宋体" w:cs="宋体" w:eastAsia="宋体" w:hint="default"/>
        </w:rPr>
        <w:sectPr>
          <w:type w:val="continuous"/>
          <w:pgSz w:w="11910" w:h="16840"/>
          <w:pgMar w:top="1060" w:bottom="1380" w:left="1480" w:right="1140"/>
          <w:cols w:num="5" w:equalWidth="0">
            <w:col w:w="1694" w:space="40"/>
            <w:col w:w="1367" w:space="40"/>
            <w:col w:w="3801" w:space="40"/>
            <w:col w:w="1369" w:space="40"/>
            <w:col w:w="899"/>
          </w:cols>
        </w:sectPr>
      </w:pPr>
    </w:p>
    <w:p>
      <w:pPr>
        <w:spacing w:line="240" w:lineRule="auto" w:before="1"/>
        <w:rPr>
          <w:rFonts w:ascii="宋体" w:hAnsi="宋体" w:cs="宋体" w:eastAsia="宋体" w:hint="default"/>
          <w:b/>
          <w:bCs/>
          <w:sz w:val="3"/>
          <w:szCs w:val="3"/>
        </w:rPr>
      </w:pPr>
    </w:p>
    <w:p>
      <w:pPr>
        <w:spacing w:line="20" w:lineRule="exact"/>
        <w:ind w:left="3873" w:right="0" w:firstLine="0"/>
        <w:rPr>
          <w:rFonts w:ascii="宋体" w:hAnsi="宋体" w:cs="宋体" w:eastAsia="宋体" w:hint="default"/>
          <w:sz w:val="2"/>
          <w:szCs w:val="2"/>
        </w:rPr>
      </w:pPr>
      <w:r>
        <w:rPr>
          <w:rFonts w:ascii="宋体" w:hAnsi="宋体" w:cs="宋体" w:eastAsia="宋体" w:hint="default"/>
          <w:sz w:val="2"/>
          <w:szCs w:val="2"/>
        </w:rPr>
        <w:pict>
          <v:group style="width:265.05pt;height:.5pt;mso-position-horizontal-relative:char;mso-position-vertical-relative:line" coordorigin="0,0" coordsize="5301,10">
            <v:group style="position:absolute;left:5;top:5;width:1247;height:2" coordorigin="5,5" coordsize="1247,2">
              <v:shape style="position:absolute;left:5;top:5;width:1247;height:2" coordorigin="5,5" coordsize="1247,0" path="m5,5l1251,5e" filled="false" stroked="true" strokeweight=".48001pt" strokecolor="#000000">
                <v:path arrowok="t"/>
              </v:shape>
            </v:group>
            <v:group style="position:absolute;left:1311;top:5;width:466;height:2" coordorigin="1311,5" coordsize="466,2">
              <v:shape style="position:absolute;left:1311;top:5;width:466;height:2" coordorigin="1311,5" coordsize="466,0" path="m1311,5l1776,5e" filled="false" stroked="true" strokeweight=".48001pt" strokecolor="#000000">
                <v:path arrowok="t"/>
              </v:shape>
            </v:group>
            <v:group style="position:absolute;left:1851;top:5;width:1244;height:2" coordorigin="1851,5" coordsize="1244,2">
              <v:shape style="position:absolute;left:1851;top:5;width:1244;height:2" coordorigin="1851,5" coordsize="1244,0" path="m1851,5l3094,5e" filled="false" stroked="true" strokeweight=".48001pt" strokecolor="#000000">
                <v:path arrowok="t"/>
              </v:shape>
            </v:group>
            <v:group style="position:absolute;left:3168;top:5;width:1335;height:2" coordorigin="3168,5" coordsize="1335,2">
              <v:shape style="position:absolute;left:3168;top:5;width:1335;height:2" coordorigin="3168,5" coordsize="1335,0" path="m3168,5l4503,5e" filled="false" stroked="true" strokeweight=".48001pt" strokecolor="#000000">
                <v:path arrowok="t"/>
              </v:shape>
            </v:group>
            <v:group style="position:absolute;left:4578;top:5;width:718;height:2" coordorigin="4578,5" coordsize="718,2">
              <v:shape style="position:absolute;left:4578;top:5;width:718;height:2" coordorigin="4578,5" coordsize="718,0" path="m4578,5l5295,5e" filled="false" stroked="true" strokeweight=".48001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8"/>
          <w:szCs w:val="18"/>
        </w:rPr>
      </w:pPr>
    </w:p>
    <w:p>
      <w:pPr>
        <w:spacing w:after="0" w:line="240" w:lineRule="auto"/>
        <w:rPr>
          <w:rFonts w:ascii="宋体" w:hAnsi="宋体" w:cs="宋体" w:eastAsia="宋体" w:hint="default"/>
          <w:sz w:val="18"/>
          <w:szCs w:val="18"/>
        </w:rPr>
        <w:sectPr>
          <w:type w:val="continuous"/>
          <w:pgSz w:w="11910" w:h="16840"/>
          <w:pgMar w:top="1060" w:bottom="1380" w:left="1480" w:right="1140"/>
        </w:sectPr>
      </w:pPr>
    </w:p>
    <w:p>
      <w:pPr>
        <w:pStyle w:val="BodyText"/>
        <w:spacing w:line="256" w:lineRule="auto" w:before="36"/>
        <w:ind w:left="250" w:right="-15"/>
        <w:jc w:val="left"/>
      </w:pPr>
      <w:r>
        <w:rPr>
          <w:rFonts w:ascii="宋体" w:hAnsi="宋体" w:cs="宋体" w:eastAsia="宋体" w:hint="default"/>
          <w:spacing w:val="-1"/>
        </w:rPr>
        <w:t>1.</w:t>
      </w:r>
      <w:r>
        <w:rPr>
          <w:spacing w:val="-1"/>
        </w:rPr>
        <w:t>人民币普通</w:t>
      </w:r>
      <w:r>
        <w:rPr>
          <w:spacing w:val="-97"/>
        </w:rPr>
        <w:t> </w:t>
      </w:r>
      <w:r>
        <w:rPr>
          <w:spacing w:val="-97"/>
        </w:rPr>
      </w:r>
      <w:r>
        <w:rPr/>
        <w:t>股</w:t>
      </w:r>
      <w:r>
        <w:rPr>
          <w:w w:val="100"/>
        </w:rPr>
        <w:t> </w:t>
      </w:r>
      <w:r>
        <w:rPr>
          <w:rFonts w:ascii="宋体" w:hAnsi="宋体" w:cs="宋体" w:eastAsia="宋体" w:hint="default"/>
          <w:spacing w:val="-1"/>
        </w:rPr>
        <w:t>2.</w:t>
      </w:r>
      <w:r>
        <w:rPr>
          <w:spacing w:val="-1"/>
        </w:rPr>
        <w:t>境内上市的</w:t>
      </w:r>
      <w:r>
        <w:rPr>
          <w:spacing w:val="-97"/>
        </w:rPr>
        <w:t> </w:t>
      </w:r>
      <w:r>
        <w:rPr>
          <w:spacing w:val="-97"/>
        </w:rPr>
      </w:r>
      <w:r>
        <w:rPr/>
        <w:t>外资股</w:t>
      </w:r>
      <w:r>
        <w:rPr>
          <w:spacing w:val="-102"/>
        </w:rPr>
        <w:t> </w:t>
      </w:r>
      <w:r>
        <w:rPr>
          <w:rFonts w:ascii="宋体" w:hAnsi="宋体" w:cs="宋体" w:eastAsia="宋体" w:hint="default"/>
          <w:spacing w:val="-1"/>
        </w:rPr>
        <w:t>3.</w:t>
      </w:r>
      <w:r>
        <w:rPr>
          <w:spacing w:val="-1"/>
        </w:rPr>
        <w:t>境外上市的</w:t>
      </w:r>
      <w:r>
        <w:rPr>
          <w:spacing w:val="-97"/>
        </w:rPr>
        <w:t> </w:t>
      </w:r>
      <w:r>
        <w:rPr>
          <w:spacing w:val="-97"/>
        </w:rPr>
      </w:r>
      <w:r>
        <w:rPr/>
        <w:t>外资股</w:t>
      </w:r>
      <w:r>
        <w:rPr>
          <w:spacing w:val="-102"/>
        </w:rPr>
        <w:t> </w:t>
      </w:r>
      <w:r>
        <w:rPr>
          <w:rFonts w:ascii="宋体" w:hAnsi="宋体" w:cs="宋体" w:eastAsia="宋体" w:hint="default"/>
        </w:rPr>
        <w:t>4.</w:t>
      </w:r>
      <w:r>
        <w:rPr/>
        <w:t>其他</w:t>
      </w:r>
    </w:p>
    <w:p>
      <w:pPr>
        <w:pStyle w:val="Heading4"/>
        <w:spacing w:line="254" w:lineRule="auto" w:before="25"/>
        <w:ind w:left="250" w:right="-17"/>
        <w:jc w:val="left"/>
        <w:rPr>
          <w:b w:val="0"/>
          <w:bCs w:val="0"/>
        </w:rPr>
      </w:pPr>
      <w:r>
        <w:rPr/>
        <w:t>无限售条件股</w:t>
      </w:r>
      <w:r>
        <w:rPr>
          <w:spacing w:val="-104"/>
        </w:rPr>
        <w:t> </w:t>
      </w:r>
      <w:r>
        <w:rPr/>
        <w:t>份合计</w:t>
      </w:r>
      <w:r>
        <w:rPr>
          <w:b w:val="0"/>
          <w:bCs w:val="0"/>
        </w:rPr>
      </w:r>
    </w:p>
    <w:p>
      <w:pPr>
        <w:spacing w:line="240" w:lineRule="auto" w:before="13"/>
        <w:rPr>
          <w:rFonts w:ascii="宋体" w:hAnsi="宋体" w:cs="宋体" w:eastAsia="宋体" w:hint="default"/>
          <w:b/>
          <w:bCs/>
          <w:sz w:val="13"/>
          <w:szCs w:val="13"/>
        </w:rPr>
      </w:pPr>
      <w:r>
        <w:rPr/>
        <w:br w:type="column"/>
      </w:r>
      <w:r>
        <w:rPr>
          <w:rFonts w:ascii="宋体"/>
          <w:b/>
          <w:sz w:val="13"/>
        </w:rPr>
      </w:r>
    </w:p>
    <w:p>
      <w:pPr>
        <w:pStyle w:val="BodyText"/>
        <w:tabs>
          <w:tab w:pos="930" w:val="left" w:leader="none"/>
        </w:tabs>
        <w:spacing w:line="240" w:lineRule="auto"/>
        <w:ind w:left="250" w:right="-19"/>
        <w:jc w:val="left"/>
        <w:rPr>
          <w:rFonts w:ascii="宋体" w:hAnsi="宋体" w:cs="宋体" w:eastAsia="宋体" w:hint="default"/>
        </w:rPr>
      </w:pPr>
      <w:r>
        <w:rPr>
          <w:rFonts w:ascii="宋体"/>
        </w:rPr>
        <w:t>---</w:t>
        <w:tab/>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p>
      <w:pPr>
        <w:pStyle w:val="BodyText"/>
        <w:tabs>
          <w:tab w:pos="930" w:val="left" w:leader="none"/>
        </w:tabs>
        <w:spacing w:line="240" w:lineRule="auto"/>
        <w:ind w:left="250" w:right="-19"/>
        <w:jc w:val="left"/>
        <w:rPr>
          <w:rFonts w:ascii="宋体" w:hAnsi="宋体" w:cs="宋体" w:eastAsia="宋体" w:hint="default"/>
        </w:rPr>
      </w:pPr>
      <w:r>
        <w:rPr>
          <w:rFonts w:ascii="宋体"/>
        </w:rPr>
        <w:t>---</w:t>
        <w:tab/>
        <w:t>---</w:t>
      </w:r>
    </w:p>
    <w:p>
      <w:pPr>
        <w:pStyle w:val="BodyText"/>
        <w:spacing w:line="240" w:lineRule="auto" w:before="36"/>
        <w:ind w:left="0" w:right="0"/>
        <w:jc w:val="right"/>
        <w:rPr>
          <w:rFonts w:ascii="宋体" w:hAnsi="宋体" w:cs="宋体" w:eastAsia="宋体" w:hint="default"/>
        </w:rPr>
      </w:pPr>
      <w:r>
        <w:rPr>
          <w:spacing w:val="-1"/>
        </w:rPr>
        <w:br w:type="column"/>
      </w:r>
      <w:r>
        <w:rPr>
          <w:rFonts w:ascii="宋体"/>
          <w:spacing w:val="-1"/>
        </w:rPr>
        <w:t>50,000,000.</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pStyle w:val="Heading4"/>
        <w:spacing w:line="240" w:lineRule="auto"/>
        <w:ind w:right="0"/>
        <w:jc w:val="right"/>
        <w:rPr>
          <w:rFonts w:ascii="宋体" w:hAnsi="宋体" w:cs="宋体" w:eastAsia="宋体" w:hint="default"/>
          <w:b w:val="0"/>
          <w:bCs w:val="0"/>
        </w:rPr>
      </w:pPr>
      <w:r>
        <w:rPr/>
        <w:pict>
          <v:shape style="position:absolute;margin-left:211.419998pt;margin-top:-86.351334pt;width:321.45pt;height:87.55pt;mso-position-horizontal-relative:page;mso-position-vertical-relative:paragraph;z-index:35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33"/>
                    <w:gridCol w:w="998"/>
                    <w:gridCol w:w="922"/>
                    <w:gridCol w:w="922"/>
                    <w:gridCol w:w="1364"/>
                    <w:gridCol w:w="1101"/>
                    <w:gridCol w:w="589"/>
                  </w:tblGrid>
                  <w:tr>
                    <w:trPr>
                      <w:trHeight w:val="831" w:hRule="exact"/>
                    </w:trPr>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8"/>
                            <w:szCs w:val="28"/>
                          </w:rPr>
                        </w:pPr>
                      </w:p>
                      <w:p>
                        <w:pPr>
                          <w:pStyle w:val="TableParagraph"/>
                          <w:spacing w:line="240" w:lineRule="auto"/>
                          <w:ind w:left="35" w:right="0"/>
                          <w:jc w:val="left"/>
                          <w:rPr>
                            <w:rFonts w:ascii="宋体" w:hAnsi="宋体" w:cs="宋体" w:eastAsia="宋体" w:hint="default"/>
                            <w:sz w:val="21"/>
                            <w:szCs w:val="21"/>
                          </w:rPr>
                        </w:pPr>
                        <w:r>
                          <w:rPr>
                            <w:rFonts w:ascii="宋体"/>
                            <w:sz w:val="21"/>
                          </w:rPr>
                          <w:t>---</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8"/>
                            <w:szCs w:val="28"/>
                          </w:rPr>
                        </w:pPr>
                      </w:p>
                      <w:p>
                        <w:pPr>
                          <w:pStyle w:val="TableParagraph"/>
                          <w:spacing w:line="240" w:lineRule="auto"/>
                          <w:ind w:left="181" w:right="0"/>
                          <w:jc w:val="left"/>
                          <w:rPr>
                            <w:rFonts w:ascii="宋体" w:hAnsi="宋体" w:cs="宋体" w:eastAsia="宋体" w:hint="default"/>
                            <w:sz w:val="21"/>
                            <w:szCs w:val="21"/>
                          </w:rPr>
                        </w:pPr>
                        <w:r>
                          <w:rPr>
                            <w:rFonts w:ascii="宋体"/>
                            <w:sz w:val="21"/>
                          </w:rPr>
                          <w:t>---</w:t>
                        </w:r>
                      </w:p>
                    </w:tc>
                    <w:tc>
                      <w:tcPr>
                        <w:tcW w:w="922" w:type="dxa"/>
                        <w:tcBorders>
                          <w:top w:val="nil" w:sz="6" w:space="0" w:color="auto"/>
                          <w:left w:val="nil" w:sz="6" w:space="0" w:color="auto"/>
                          <w:bottom w:val="nil" w:sz="6" w:space="0" w:color="auto"/>
                          <w:right w:val="nil" w:sz="6" w:space="0" w:color="auto"/>
                        </w:tcBorders>
                      </w:tcPr>
                      <w:p>
                        <w:pPr>
                          <w:pStyle w:val="TableParagraph"/>
                          <w:spacing w:line="211" w:lineRule="exact"/>
                          <w:ind w:left="496" w:right="0"/>
                          <w:jc w:val="center"/>
                          <w:rPr>
                            <w:rFonts w:ascii="宋体" w:hAnsi="宋体" w:cs="宋体" w:eastAsia="宋体" w:hint="default"/>
                            <w:sz w:val="21"/>
                            <w:szCs w:val="21"/>
                          </w:rPr>
                        </w:pPr>
                        <w:r>
                          <w:rPr>
                            <w:rFonts w:ascii="宋体"/>
                            <w:sz w:val="21"/>
                          </w:rPr>
                          <w:t>00</w:t>
                        </w:r>
                      </w:p>
                      <w:p>
                        <w:pPr>
                          <w:pStyle w:val="TableParagraph"/>
                          <w:spacing w:line="240" w:lineRule="auto" w:before="159"/>
                          <w:ind w:left="395" w:right="0"/>
                          <w:jc w:val="center"/>
                          <w:rPr>
                            <w:rFonts w:ascii="宋体" w:hAnsi="宋体" w:cs="宋体" w:eastAsia="宋体" w:hint="default"/>
                            <w:sz w:val="21"/>
                            <w:szCs w:val="21"/>
                          </w:rPr>
                        </w:pPr>
                        <w:r>
                          <w:rPr>
                            <w:rFonts w:ascii="宋体"/>
                            <w:sz w:val="21"/>
                          </w:rPr>
                          <w:t>---</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8"/>
                            <w:szCs w:val="28"/>
                          </w:rPr>
                        </w:pPr>
                      </w:p>
                      <w:p>
                        <w:pPr>
                          <w:pStyle w:val="TableParagraph"/>
                          <w:spacing w:line="240" w:lineRule="auto"/>
                          <w:ind w:left="104" w:right="0"/>
                          <w:jc w:val="left"/>
                          <w:rPr>
                            <w:rFonts w:ascii="宋体" w:hAnsi="宋体" w:cs="宋体" w:eastAsia="宋体" w:hint="default"/>
                            <w:sz w:val="21"/>
                            <w:szCs w:val="21"/>
                          </w:rPr>
                        </w:pPr>
                        <w:r>
                          <w:rPr>
                            <w:rFonts w:ascii="宋体"/>
                            <w:sz w:val="21"/>
                          </w:rPr>
                          <w:t>---</w:t>
                        </w:r>
                      </w:p>
                    </w:tc>
                    <w:tc>
                      <w:tcPr>
                        <w:tcW w:w="1364" w:type="dxa"/>
                        <w:tcBorders>
                          <w:top w:val="nil" w:sz="6" w:space="0" w:color="auto"/>
                          <w:left w:val="nil" w:sz="6" w:space="0" w:color="auto"/>
                          <w:bottom w:val="nil" w:sz="6" w:space="0" w:color="auto"/>
                          <w:right w:val="nil" w:sz="6" w:space="0" w:color="auto"/>
                        </w:tcBorders>
                      </w:tcPr>
                      <w:p>
                        <w:pPr>
                          <w:pStyle w:val="TableParagraph"/>
                          <w:spacing w:line="211" w:lineRule="exact"/>
                          <w:ind w:left="54" w:right="0"/>
                          <w:jc w:val="center"/>
                          <w:rPr>
                            <w:rFonts w:ascii="宋体" w:hAnsi="宋体" w:cs="宋体" w:eastAsia="宋体" w:hint="default"/>
                            <w:sz w:val="21"/>
                            <w:szCs w:val="21"/>
                          </w:rPr>
                        </w:pPr>
                        <w:r>
                          <w:rPr>
                            <w:rFonts w:ascii="宋体"/>
                            <w:sz w:val="21"/>
                          </w:rPr>
                          <w:t>00</w:t>
                        </w:r>
                      </w:p>
                      <w:p>
                        <w:pPr>
                          <w:pStyle w:val="TableParagraph"/>
                          <w:spacing w:line="240" w:lineRule="auto" w:before="159"/>
                          <w:ind w:right="43"/>
                          <w:jc w:val="center"/>
                          <w:rPr>
                            <w:rFonts w:ascii="宋体" w:hAnsi="宋体" w:cs="宋体" w:eastAsia="宋体" w:hint="default"/>
                            <w:sz w:val="21"/>
                            <w:szCs w:val="21"/>
                          </w:rPr>
                        </w:pPr>
                        <w:r>
                          <w:rPr>
                            <w:rFonts w:ascii="宋体"/>
                            <w:sz w:val="21"/>
                          </w:rPr>
                          <w:t>---</w:t>
                        </w:r>
                      </w:p>
                    </w:tc>
                    <w:tc>
                      <w:tcPr>
                        <w:tcW w:w="1101" w:type="dxa"/>
                        <w:tcBorders>
                          <w:top w:val="nil" w:sz="6" w:space="0" w:color="auto"/>
                          <w:left w:val="nil" w:sz="6" w:space="0" w:color="auto"/>
                          <w:bottom w:val="nil" w:sz="6" w:space="0" w:color="auto"/>
                          <w:right w:val="nil" w:sz="6" w:space="0" w:color="auto"/>
                        </w:tcBorders>
                      </w:tcPr>
                      <w:p>
                        <w:pPr>
                          <w:pStyle w:val="TableParagraph"/>
                          <w:spacing w:line="211" w:lineRule="exact"/>
                          <w:ind w:right="239"/>
                          <w:jc w:val="right"/>
                          <w:rPr>
                            <w:rFonts w:ascii="宋体" w:hAnsi="宋体" w:cs="宋体" w:eastAsia="宋体" w:hint="default"/>
                            <w:sz w:val="21"/>
                            <w:szCs w:val="21"/>
                          </w:rPr>
                        </w:pPr>
                        <w:r>
                          <w:rPr>
                            <w:rFonts w:ascii="宋体"/>
                            <w:w w:val="100"/>
                            <w:sz w:val="21"/>
                          </w:rPr>
                          <w:t>0</w:t>
                        </w:r>
                      </w:p>
                      <w:p>
                        <w:pPr>
                          <w:pStyle w:val="TableParagraph"/>
                          <w:spacing w:line="240" w:lineRule="auto" w:before="159"/>
                          <w:ind w:right="235"/>
                          <w:jc w:val="right"/>
                          <w:rPr>
                            <w:rFonts w:ascii="宋体" w:hAnsi="宋体" w:cs="宋体" w:eastAsia="宋体" w:hint="default"/>
                            <w:sz w:val="21"/>
                            <w:szCs w:val="21"/>
                          </w:rPr>
                        </w:pPr>
                        <w:r>
                          <w:rPr>
                            <w:rFonts w:ascii="宋体"/>
                            <w:sz w:val="21"/>
                          </w:rPr>
                          <w:t>---</w:t>
                        </w:r>
                      </w:p>
                    </w:tc>
                    <w:tc>
                      <w:tcPr>
                        <w:tcW w:w="58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8"/>
                            <w:szCs w:val="28"/>
                          </w:rPr>
                        </w:pPr>
                      </w:p>
                      <w:p>
                        <w:pPr>
                          <w:pStyle w:val="TableParagraph"/>
                          <w:spacing w:line="240" w:lineRule="auto"/>
                          <w:ind w:right="33"/>
                          <w:jc w:val="right"/>
                          <w:rPr>
                            <w:rFonts w:ascii="宋体" w:hAnsi="宋体" w:cs="宋体" w:eastAsia="宋体" w:hint="default"/>
                            <w:sz w:val="21"/>
                            <w:szCs w:val="21"/>
                          </w:rPr>
                        </w:pPr>
                        <w:r>
                          <w:rPr>
                            <w:rFonts w:ascii="宋体"/>
                            <w:sz w:val="21"/>
                          </w:rPr>
                          <w:t>---</w:t>
                        </w:r>
                      </w:p>
                    </w:tc>
                  </w:tr>
                  <w:tr>
                    <w:trPr>
                      <w:trHeight w:val="521" w:hRule="exact"/>
                    </w:trPr>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35" w:right="0"/>
                          <w:jc w:val="left"/>
                          <w:rPr>
                            <w:rFonts w:ascii="宋体" w:hAnsi="宋体" w:cs="宋体" w:eastAsia="宋体" w:hint="default"/>
                            <w:sz w:val="21"/>
                            <w:szCs w:val="21"/>
                          </w:rPr>
                        </w:pPr>
                        <w:r>
                          <w:rPr>
                            <w:rFonts w:ascii="宋体"/>
                            <w:sz w:val="21"/>
                          </w:rPr>
                          <w:t>---</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181" w:right="0"/>
                          <w:jc w:val="left"/>
                          <w:rPr>
                            <w:rFonts w:ascii="宋体" w:hAnsi="宋体" w:cs="宋体" w:eastAsia="宋体" w:hint="default"/>
                            <w:sz w:val="21"/>
                            <w:szCs w:val="21"/>
                          </w:rPr>
                        </w:pPr>
                        <w:r>
                          <w:rPr>
                            <w:rFonts w:ascii="宋体"/>
                            <w:sz w:val="21"/>
                          </w:rPr>
                          <w:t>---</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2"/>
                          <w:jc w:val="right"/>
                          <w:rPr>
                            <w:rFonts w:ascii="宋体" w:hAnsi="宋体" w:cs="宋体" w:eastAsia="宋体" w:hint="default"/>
                            <w:sz w:val="21"/>
                            <w:szCs w:val="21"/>
                          </w:rPr>
                        </w:pPr>
                        <w:r>
                          <w:rPr>
                            <w:rFonts w:ascii="宋体"/>
                            <w:sz w:val="21"/>
                          </w:rPr>
                          <w:t>---</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104" w:right="0"/>
                          <w:jc w:val="left"/>
                          <w:rPr>
                            <w:rFonts w:ascii="宋体" w:hAnsi="宋体" w:cs="宋体" w:eastAsia="宋体" w:hint="default"/>
                            <w:sz w:val="21"/>
                            <w:szCs w:val="21"/>
                          </w:rPr>
                        </w:pPr>
                        <w:r>
                          <w:rPr>
                            <w:rFonts w:ascii="宋体"/>
                            <w:sz w:val="21"/>
                          </w:rPr>
                          <w:t>---</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500" w:right="0"/>
                          <w:jc w:val="left"/>
                          <w:rPr>
                            <w:rFonts w:ascii="宋体" w:hAnsi="宋体" w:cs="宋体" w:eastAsia="宋体" w:hint="default"/>
                            <w:sz w:val="21"/>
                            <w:szCs w:val="21"/>
                          </w:rPr>
                        </w:pPr>
                        <w:r>
                          <w:rPr>
                            <w:rFonts w:ascii="宋体"/>
                            <w:sz w:val="21"/>
                          </w:rPr>
                          <w:t>---</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35"/>
                          <w:jc w:val="right"/>
                          <w:rPr>
                            <w:rFonts w:ascii="宋体" w:hAnsi="宋体" w:cs="宋体" w:eastAsia="宋体" w:hint="default"/>
                            <w:sz w:val="21"/>
                            <w:szCs w:val="21"/>
                          </w:rPr>
                        </w:pPr>
                        <w:r>
                          <w:rPr>
                            <w:rFonts w:ascii="宋体"/>
                            <w:sz w:val="21"/>
                          </w:rPr>
                          <w:t>---</w:t>
                        </w:r>
                      </w:p>
                    </w:tc>
                    <w:tc>
                      <w:tcPr>
                        <w:tcW w:w="589"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3"/>
                          <w:jc w:val="right"/>
                          <w:rPr>
                            <w:rFonts w:ascii="宋体" w:hAnsi="宋体" w:cs="宋体" w:eastAsia="宋体" w:hint="default"/>
                            <w:sz w:val="21"/>
                            <w:szCs w:val="21"/>
                          </w:rPr>
                        </w:pPr>
                        <w:r>
                          <w:rPr>
                            <w:rFonts w:ascii="宋体"/>
                            <w:sz w:val="21"/>
                          </w:rPr>
                          <w:t>---</w:t>
                        </w:r>
                      </w:p>
                    </w:tc>
                  </w:tr>
                  <w:tr>
                    <w:trPr>
                      <w:trHeight w:val="399" w:hRule="exact"/>
                    </w:trPr>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21"/>
                            <w:szCs w:val="21"/>
                          </w:rPr>
                        </w:pPr>
                        <w:r>
                          <w:rPr>
                            <w:rFonts w:ascii="宋体"/>
                            <w:sz w:val="21"/>
                          </w:rPr>
                          <w:t>---</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81" w:right="0"/>
                          <w:jc w:val="left"/>
                          <w:rPr>
                            <w:rFonts w:ascii="宋体" w:hAnsi="宋体" w:cs="宋体" w:eastAsia="宋体" w:hint="default"/>
                            <w:sz w:val="21"/>
                            <w:szCs w:val="21"/>
                          </w:rPr>
                        </w:pPr>
                        <w:r>
                          <w:rPr>
                            <w:rFonts w:ascii="宋体"/>
                            <w:sz w:val="21"/>
                          </w:rPr>
                          <w:t>---</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2"/>
                          <w:jc w:val="right"/>
                          <w:rPr>
                            <w:rFonts w:ascii="宋体" w:hAnsi="宋体" w:cs="宋体" w:eastAsia="宋体" w:hint="default"/>
                            <w:sz w:val="21"/>
                            <w:szCs w:val="21"/>
                          </w:rPr>
                        </w:pPr>
                        <w:r>
                          <w:rPr>
                            <w:rFonts w:ascii="宋体"/>
                            <w:sz w:val="21"/>
                          </w:rPr>
                          <w:t>---</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04" w:right="0"/>
                          <w:jc w:val="left"/>
                          <w:rPr>
                            <w:rFonts w:ascii="宋体" w:hAnsi="宋体" w:cs="宋体" w:eastAsia="宋体" w:hint="default"/>
                            <w:sz w:val="21"/>
                            <w:szCs w:val="21"/>
                          </w:rPr>
                        </w:pPr>
                        <w:r>
                          <w:rPr>
                            <w:rFonts w:ascii="宋体"/>
                            <w:sz w:val="21"/>
                          </w:rPr>
                          <w:t>---</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61"/>
                          <w:ind w:left="500" w:right="0"/>
                          <w:jc w:val="left"/>
                          <w:rPr>
                            <w:rFonts w:ascii="宋体" w:hAnsi="宋体" w:cs="宋体" w:eastAsia="宋体" w:hint="default"/>
                            <w:sz w:val="21"/>
                            <w:szCs w:val="21"/>
                          </w:rPr>
                        </w:pPr>
                        <w:r>
                          <w:rPr>
                            <w:rFonts w:ascii="宋体"/>
                            <w:sz w:val="21"/>
                          </w:rPr>
                          <w:t>---</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5"/>
                          <w:jc w:val="right"/>
                          <w:rPr>
                            <w:rFonts w:ascii="宋体" w:hAnsi="宋体" w:cs="宋体" w:eastAsia="宋体" w:hint="default"/>
                            <w:sz w:val="21"/>
                            <w:szCs w:val="21"/>
                          </w:rPr>
                        </w:pPr>
                        <w:r>
                          <w:rPr>
                            <w:rFonts w:ascii="宋体"/>
                            <w:sz w:val="21"/>
                          </w:rPr>
                          <w:t>---</w:t>
                        </w:r>
                      </w:p>
                    </w:tc>
                    <w:tc>
                      <w:tcPr>
                        <w:tcW w:w="589"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21"/>
                            <w:szCs w:val="21"/>
                          </w:rPr>
                        </w:pPr>
                        <w:r>
                          <w:rPr>
                            <w:rFonts w:ascii="宋体"/>
                            <w:sz w:val="21"/>
                          </w:rPr>
                          <w:t>---</w:t>
                        </w:r>
                      </w:p>
                    </w:tc>
                  </w:tr>
                </w:tbl>
                <w:p>
                  <w:pPr/>
                </w:p>
              </w:txbxContent>
            </v:textbox>
            <w10:wrap type="none"/>
          </v:shape>
        </w:pict>
      </w:r>
      <w:r>
        <w:rPr>
          <w:rFonts w:ascii="宋体"/>
          <w:w w:val="95"/>
        </w:rPr>
        <w:t>50,000,000.</w:t>
      </w:r>
      <w:r>
        <w:rPr>
          <w:rFonts w:ascii="宋体"/>
          <w:b w:val="0"/>
        </w:rPr>
      </w:r>
    </w:p>
    <w:p>
      <w:pPr>
        <w:spacing w:before="15"/>
        <w:ind w:left="0" w:right="0" w:firstLine="0"/>
        <w:jc w:val="right"/>
        <w:rPr>
          <w:rFonts w:ascii="宋体" w:hAnsi="宋体" w:cs="宋体" w:eastAsia="宋体" w:hint="default"/>
          <w:sz w:val="21"/>
          <w:szCs w:val="21"/>
        </w:rPr>
      </w:pPr>
      <w:r>
        <w:rPr/>
        <w:pict>
          <v:group style="position:absolute;margin-left:163.340012pt;margin-top:16.4937pt;width:369.35pt;height:.5pt;mso-position-horizontal-relative:page;mso-position-vertical-relative:paragraph;z-index:-849376" coordorigin="3267,330" coordsize="7387,10">
            <v:group style="position:absolute;left:3272;top:335;width:1335;height:2" coordorigin="3272,335" coordsize="1335,2">
              <v:shape style="position:absolute;left:3272;top:335;width:1335;height:2" coordorigin="3272,335" coordsize="1335,0" path="m3272,335l4606,335e" filled="false" stroked="true" strokeweight=".47998pt" strokecolor="#000000">
                <v:path arrowok="t"/>
              </v:shape>
            </v:group>
            <v:group style="position:absolute;left:4681;top:335;width:605;height:2" coordorigin="4681,335" coordsize="605,2">
              <v:shape style="position:absolute;left:4681;top:335;width:605;height:2" coordorigin="4681,335" coordsize="605,0" path="m4681,335l5286,335e" filled="false" stroked="true" strokeweight=".47998pt" strokecolor="#000000">
                <v:path arrowok="t"/>
              </v:shape>
            </v:group>
            <v:group style="position:absolute;left:5358;top:335;width:1247;height:2" coordorigin="5358,335" coordsize="1247,2">
              <v:shape style="position:absolute;left:5358;top:335;width:1247;height:2" coordorigin="5358,335" coordsize="1247,0" path="m5358,335l6604,335e" filled="false" stroked="true" strokeweight=".47998pt" strokecolor="#000000">
                <v:path arrowok="t"/>
              </v:shape>
            </v:group>
            <v:group style="position:absolute;left:6664;top:335;width:466;height:2" coordorigin="6664,335" coordsize="466,2">
              <v:shape style="position:absolute;left:6664;top:335;width:466;height:2" coordorigin="6664,335" coordsize="466,0" path="m6664,335l7129,335e" filled="false" stroked="true" strokeweight=".47998pt" strokecolor="#000000">
                <v:path arrowok="t"/>
              </v:shape>
            </v:group>
            <v:group style="position:absolute;left:7204;top:335;width:1244;height:2" coordorigin="7204,335" coordsize="1244,2">
              <v:shape style="position:absolute;left:7204;top:335;width:1244;height:2" coordorigin="7204,335" coordsize="1244,0" path="m7204,335l8447,335e" filled="false" stroked="true" strokeweight=".47998pt" strokecolor="#000000">
                <v:path arrowok="t"/>
              </v:shape>
            </v:group>
            <v:group style="position:absolute;left:8521;top:335;width:1335;height:2" coordorigin="8521,335" coordsize="1335,2">
              <v:shape style="position:absolute;left:8521;top:335;width:1335;height:2" coordorigin="8521,335" coordsize="1335,0" path="m8521,335l9856,335e" filled="false" stroked="true" strokeweight=".47998pt" strokecolor="#000000">
                <v:path arrowok="t"/>
              </v:shape>
            </v:group>
            <v:group style="position:absolute;left:9931;top:335;width:718;height:2" coordorigin="9931,335" coordsize="718,2">
              <v:shape style="position:absolute;left:9931;top:335;width:718;height:2" coordorigin="9931,335" coordsize="718,0" path="m9931,335l10648,335e" filled="false" stroked="true" strokeweight=".47998pt" strokecolor="#000000">
                <v:path arrowok="t"/>
              </v:shape>
            </v:group>
            <w10:wrap type="none"/>
          </v:group>
        </w:pict>
      </w:r>
      <w:r>
        <w:rPr>
          <w:rFonts w:ascii="宋体"/>
          <w:b/>
          <w:w w:val="95"/>
          <w:sz w:val="21"/>
        </w:rPr>
        <w:t>00</w:t>
      </w:r>
      <w:r>
        <w:rPr>
          <w:rFonts w:ascii="宋体"/>
          <w:sz w:val="21"/>
        </w:rPr>
      </w:r>
    </w:p>
    <w:p>
      <w:pPr>
        <w:spacing w:line="240" w:lineRule="auto" w:before="13"/>
        <w:rPr>
          <w:rFonts w:ascii="宋体" w:hAnsi="宋体" w:cs="宋体" w:eastAsia="宋体" w:hint="default"/>
          <w:b/>
          <w:bCs/>
          <w:sz w:val="13"/>
          <w:szCs w:val="13"/>
        </w:rPr>
      </w:pPr>
      <w:r>
        <w:rPr/>
        <w:br w:type="column"/>
      </w:r>
      <w:r>
        <w:rPr>
          <w:rFonts w:ascii="宋体"/>
          <w:b/>
          <w:sz w:val="13"/>
        </w:rPr>
      </w:r>
    </w:p>
    <w:p>
      <w:pPr>
        <w:pStyle w:val="BodyText"/>
        <w:spacing w:line="240" w:lineRule="auto"/>
        <w:ind w:left="169" w:right="-19"/>
        <w:jc w:val="left"/>
        <w:rPr>
          <w:rFonts w:ascii="宋体" w:hAnsi="宋体" w:cs="宋体" w:eastAsia="宋体" w:hint="default"/>
        </w:rPr>
      </w:pPr>
      <w:r>
        <w:rPr>
          <w:rFonts w:ascii="宋体"/>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p>
      <w:pPr>
        <w:pStyle w:val="Heading4"/>
        <w:spacing w:line="240" w:lineRule="auto"/>
        <w:ind w:left="166" w:right="-18"/>
        <w:jc w:val="left"/>
        <w:rPr>
          <w:rFonts w:ascii="宋体" w:hAnsi="宋体" w:cs="宋体" w:eastAsia="宋体" w:hint="default"/>
          <w:b w:val="0"/>
          <w:bCs w:val="0"/>
        </w:rPr>
      </w:pPr>
      <w:r>
        <w:rPr>
          <w:rFonts w:ascii="宋体"/>
        </w:rPr>
        <w:t>---</w:t>
      </w:r>
      <w:r>
        <w:rPr>
          <w:rFonts w:ascii="宋体"/>
          <w:b w:val="0"/>
        </w:rPr>
      </w:r>
    </w:p>
    <w:p>
      <w:pPr>
        <w:pStyle w:val="BodyText"/>
        <w:spacing w:line="240" w:lineRule="auto" w:before="36"/>
        <w:ind w:left="0" w:right="0"/>
        <w:jc w:val="right"/>
        <w:rPr>
          <w:rFonts w:ascii="宋体" w:hAnsi="宋体" w:cs="宋体" w:eastAsia="宋体" w:hint="default"/>
        </w:rPr>
      </w:pPr>
      <w:r>
        <w:rPr>
          <w:spacing w:val="-1"/>
        </w:rPr>
        <w:br w:type="column"/>
      </w:r>
      <w:r>
        <w:rPr>
          <w:rFonts w:ascii="宋体"/>
          <w:spacing w:val="-1"/>
        </w:rPr>
        <w:t>50,000,000.</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pStyle w:val="Heading4"/>
        <w:spacing w:line="240" w:lineRule="auto"/>
        <w:ind w:right="0"/>
        <w:jc w:val="right"/>
        <w:rPr>
          <w:rFonts w:ascii="宋体" w:hAnsi="宋体" w:cs="宋体" w:eastAsia="宋体" w:hint="default"/>
          <w:b w:val="0"/>
          <w:bCs w:val="0"/>
        </w:rPr>
      </w:pPr>
      <w:r>
        <w:rPr>
          <w:rFonts w:ascii="宋体"/>
          <w:w w:val="95"/>
        </w:rPr>
        <w:t>50,000,000.</w:t>
      </w:r>
      <w:r>
        <w:rPr>
          <w:rFonts w:ascii="宋体"/>
          <w:b w:val="0"/>
        </w:rPr>
      </w:r>
    </w:p>
    <w:p>
      <w:pPr>
        <w:spacing w:before="15"/>
        <w:ind w:left="0" w:right="0" w:firstLine="0"/>
        <w:jc w:val="right"/>
        <w:rPr>
          <w:rFonts w:ascii="宋体" w:hAnsi="宋体" w:cs="宋体" w:eastAsia="宋体" w:hint="default"/>
          <w:sz w:val="21"/>
          <w:szCs w:val="21"/>
        </w:rPr>
      </w:pPr>
      <w:r>
        <w:rPr>
          <w:rFonts w:ascii="宋体"/>
          <w:b/>
          <w:w w:val="95"/>
          <w:sz w:val="21"/>
        </w:rPr>
        <w:t>00</w:t>
      </w:r>
      <w:r>
        <w:rPr>
          <w:rFonts w:ascii="宋体"/>
          <w:sz w:val="21"/>
        </w:rPr>
      </w:r>
    </w:p>
    <w:p>
      <w:pPr>
        <w:pStyle w:val="BodyText"/>
        <w:spacing w:line="240" w:lineRule="auto" w:before="36"/>
        <w:ind w:left="0" w:right="0"/>
        <w:jc w:val="right"/>
        <w:rPr>
          <w:rFonts w:ascii="宋体" w:hAnsi="宋体" w:cs="宋体" w:eastAsia="宋体" w:hint="default"/>
        </w:rPr>
      </w:pPr>
      <w:r>
        <w:rPr>
          <w:spacing w:val="-1"/>
        </w:rPr>
        <w:br w:type="column"/>
      </w:r>
      <w:r>
        <w:rPr>
          <w:rFonts w:ascii="宋体"/>
          <w:spacing w:val="-1"/>
        </w:rPr>
        <w:t>50,000,000.0</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pStyle w:val="Heading4"/>
        <w:spacing w:line="240" w:lineRule="auto"/>
        <w:ind w:right="0"/>
        <w:jc w:val="right"/>
        <w:rPr>
          <w:rFonts w:ascii="宋体" w:hAnsi="宋体" w:cs="宋体" w:eastAsia="宋体" w:hint="default"/>
          <w:b w:val="0"/>
          <w:bCs w:val="0"/>
        </w:rPr>
      </w:pPr>
      <w:r>
        <w:rPr>
          <w:rFonts w:ascii="宋体"/>
          <w:w w:val="95"/>
        </w:rPr>
        <w:t>50,000,000.0</w:t>
      </w:r>
      <w:r>
        <w:rPr>
          <w:rFonts w:ascii="宋体"/>
          <w:b w:val="0"/>
        </w:rPr>
      </w:r>
    </w:p>
    <w:p>
      <w:pPr>
        <w:spacing w:before="15"/>
        <w:ind w:left="0" w:right="1" w:firstLine="0"/>
        <w:jc w:val="right"/>
        <w:rPr>
          <w:rFonts w:ascii="宋体" w:hAnsi="宋体" w:cs="宋体" w:eastAsia="宋体" w:hint="default"/>
          <w:sz w:val="21"/>
          <w:szCs w:val="21"/>
        </w:rPr>
      </w:pPr>
      <w:r>
        <w:rPr>
          <w:rFonts w:ascii="宋体"/>
          <w:b/>
          <w:w w:val="99"/>
          <w:sz w:val="21"/>
        </w:rPr>
        <w:t>0</w:t>
      </w:r>
      <w:r>
        <w:rPr>
          <w:rFonts w:ascii="宋体"/>
          <w:sz w:val="21"/>
        </w:rPr>
      </w:r>
    </w:p>
    <w:p>
      <w:pPr>
        <w:spacing w:line="240" w:lineRule="auto" w:before="13"/>
        <w:rPr>
          <w:rFonts w:ascii="宋体" w:hAnsi="宋体" w:cs="宋体" w:eastAsia="宋体" w:hint="default"/>
          <w:b/>
          <w:bCs/>
          <w:sz w:val="13"/>
          <w:szCs w:val="13"/>
        </w:rPr>
      </w:pPr>
      <w:r>
        <w:rPr/>
        <w:br w:type="column"/>
      </w:r>
      <w:r>
        <w:rPr>
          <w:rFonts w:ascii="宋体"/>
          <w:b/>
          <w:sz w:val="13"/>
        </w:rPr>
      </w:r>
    </w:p>
    <w:p>
      <w:pPr>
        <w:pStyle w:val="BodyText"/>
        <w:spacing w:line="240" w:lineRule="auto"/>
        <w:ind w:left="224" w:right="0"/>
        <w:jc w:val="left"/>
        <w:rPr>
          <w:rFonts w:ascii="宋体" w:hAnsi="宋体" w:cs="宋体" w:eastAsia="宋体" w:hint="default"/>
        </w:rPr>
      </w:pPr>
      <w:r>
        <w:rPr>
          <w:rFonts w:ascii="宋体"/>
        </w:rPr>
        <w:t>10.14</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p>
      <w:pPr>
        <w:pStyle w:val="Heading4"/>
        <w:spacing w:line="240" w:lineRule="auto"/>
        <w:ind w:left="222" w:right="0"/>
        <w:jc w:val="left"/>
        <w:rPr>
          <w:rFonts w:ascii="宋体" w:hAnsi="宋体" w:cs="宋体" w:eastAsia="宋体" w:hint="default"/>
          <w:b w:val="0"/>
          <w:bCs w:val="0"/>
        </w:rPr>
      </w:pPr>
      <w:r>
        <w:rPr>
          <w:rFonts w:ascii="宋体"/>
        </w:rPr>
        <w:t>10.14</w:t>
      </w:r>
      <w:r>
        <w:rPr>
          <w:rFonts w:ascii="宋体"/>
          <w:b w:val="0"/>
        </w:rPr>
      </w:r>
    </w:p>
    <w:p>
      <w:pPr>
        <w:spacing w:after="0" w:line="240" w:lineRule="auto"/>
        <w:jc w:val="left"/>
        <w:rPr>
          <w:rFonts w:ascii="宋体" w:hAnsi="宋体" w:cs="宋体" w:eastAsia="宋体" w:hint="default"/>
        </w:rPr>
        <w:sectPr>
          <w:type w:val="continuous"/>
          <w:pgSz w:w="11910" w:h="16840"/>
          <w:pgMar w:top="1060" w:bottom="1380" w:left="1480" w:right="1140"/>
          <w:cols w:num="7" w:equalWidth="0">
            <w:col w:w="1519" w:space="1014"/>
            <w:col w:w="1247" w:space="40"/>
            <w:col w:w="1278" w:space="40"/>
            <w:col w:w="486" w:space="40"/>
            <w:col w:w="1278" w:space="40"/>
            <w:col w:w="1369" w:space="40"/>
            <w:col w:w="899"/>
          </w:cols>
        </w:sectPr>
      </w:pPr>
    </w:p>
    <w:p>
      <w:pPr>
        <w:spacing w:before="156"/>
        <w:ind w:left="250" w:right="-17" w:firstLine="0"/>
        <w:jc w:val="left"/>
        <w:rPr>
          <w:rFonts w:ascii="宋体" w:hAnsi="宋体" w:cs="宋体" w:eastAsia="宋体" w:hint="default"/>
          <w:sz w:val="21"/>
          <w:szCs w:val="21"/>
        </w:rPr>
      </w:pPr>
      <w:r>
        <w:rPr>
          <w:rFonts w:ascii="宋体" w:hAnsi="宋体" w:cs="宋体" w:eastAsia="宋体" w:hint="default"/>
          <w:b/>
          <w:bCs/>
          <w:sz w:val="21"/>
          <w:szCs w:val="21"/>
        </w:rPr>
        <w:t>三、股份总额</w:t>
      </w:r>
      <w:r>
        <w:rPr>
          <w:rFonts w:ascii="宋体" w:hAnsi="宋体" w:cs="宋体" w:eastAsia="宋体" w:hint="default"/>
          <w:sz w:val="21"/>
          <w:szCs w:val="21"/>
        </w:rPr>
      </w:r>
    </w:p>
    <w:p>
      <w:pPr>
        <w:spacing w:before="12"/>
        <w:ind w:left="0" w:right="0" w:firstLine="0"/>
        <w:jc w:val="right"/>
        <w:rPr>
          <w:rFonts w:ascii="宋体" w:hAnsi="宋体" w:cs="宋体" w:eastAsia="宋体" w:hint="default"/>
          <w:sz w:val="21"/>
          <w:szCs w:val="21"/>
        </w:rPr>
      </w:pPr>
      <w:r>
        <w:rPr>
          <w:w w:val="95"/>
        </w:rPr>
        <w:br w:type="column"/>
      </w:r>
      <w:r>
        <w:rPr>
          <w:rFonts w:ascii="宋体"/>
          <w:b/>
          <w:w w:val="95"/>
          <w:sz w:val="21"/>
        </w:rPr>
        <w:t>443,300,000.</w:t>
      </w:r>
      <w:r>
        <w:rPr>
          <w:rFonts w:ascii="宋体"/>
          <w:sz w:val="21"/>
        </w:rPr>
      </w:r>
    </w:p>
    <w:p>
      <w:pPr>
        <w:spacing w:before="15"/>
        <w:ind w:left="0" w:right="0" w:firstLine="0"/>
        <w:jc w:val="right"/>
        <w:rPr>
          <w:rFonts w:ascii="宋体" w:hAnsi="宋体" w:cs="宋体" w:eastAsia="宋体" w:hint="default"/>
          <w:sz w:val="21"/>
          <w:szCs w:val="21"/>
        </w:rPr>
      </w:pPr>
      <w:r>
        <w:rPr>
          <w:rFonts w:ascii="宋体"/>
          <w:b/>
          <w:w w:val="95"/>
          <w:sz w:val="21"/>
        </w:rPr>
        <w:t>00</w:t>
      </w:r>
      <w:r>
        <w:rPr>
          <w:rFonts w:ascii="宋体"/>
          <w:sz w:val="21"/>
        </w:rPr>
      </w:r>
    </w:p>
    <w:p>
      <w:pPr>
        <w:spacing w:before="12"/>
        <w:ind w:left="0" w:right="0" w:firstLine="0"/>
        <w:jc w:val="right"/>
        <w:rPr>
          <w:rFonts w:ascii="宋体" w:hAnsi="宋体" w:cs="宋体" w:eastAsia="宋体" w:hint="default"/>
          <w:sz w:val="21"/>
          <w:szCs w:val="21"/>
        </w:rPr>
      </w:pPr>
      <w:r>
        <w:rPr>
          <w:w w:val="95"/>
        </w:rPr>
        <w:br w:type="column"/>
      </w:r>
      <w:r>
        <w:rPr>
          <w:rFonts w:ascii="宋体"/>
          <w:b/>
          <w:w w:val="95"/>
          <w:sz w:val="21"/>
        </w:rPr>
        <w:t>100.0</w:t>
      </w:r>
      <w:r>
        <w:rPr>
          <w:rFonts w:ascii="宋体"/>
          <w:sz w:val="21"/>
        </w:rPr>
      </w:r>
    </w:p>
    <w:p>
      <w:pPr>
        <w:spacing w:before="15"/>
        <w:ind w:left="0" w:right="0" w:firstLine="0"/>
        <w:jc w:val="right"/>
        <w:rPr>
          <w:rFonts w:ascii="宋体" w:hAnsi="宋体" w:cs="宋体" w:eastAsia="宋体" w:hint="default"/>
          <w:sz w:val="21"/>
          <w:szCs w:val="21"/>
        </w:rPr>
      </w:pPr>
      <w:r>
        <w:rPr>
          <w:rFonts w:ascii="宋体"/>
          <w:b/>
          <w:w w:val="99"/>
          <w:sz w:val="21"/>
        </w:rPr>
        <w:t>0</w:t>
      </w:r>
      <w:r>
        <w:rPr>
          <w:rFonts w:ascii="宋体"/>
          <w:sz w:val="21"/>
        </w:rPr>
      </w:r>
    </w:p>
    <w:p>
      <w:pPr>
        <w:spacing w:before="12"/>
        <w:ind w:left="0" w:right="0" w:firstLine="0"/>
        <w:jc w:val="right"/>
        <w:rPr>
          <w:rFonts w:ascii="宋体" w:hAnsi="宋体" w:cs="宋体" w:eastAsia="宋体" w:hint="default"/>
          <w:sz w:val="21"/>
          <w:szCs w:val="21"/>
        </w:rPr>
      </w:pPr>
      <w:r>
        <w:rPr>
          <w:w w:val="95"/>
        </w:rPr>
        <w:br w:type="column"/>
      </w:r>
      <w:r>
        <w:rPr>
          <w:rFonts w:ascii="宋体"/>
          <w:b/>
          <w:w w:val="95"/>
          <w:sz w:val="21"/>
        </w:rPr>
        <w:t>50,000,000.</w:t>
      </w:r>
      <w:r>
        <w:rPr>
          <w:rFonts w:ascii="宋体"/>
          <w:sz w:val="21"/>
        </w:rPr>
      </w:r>
    </w:p>
    <w:p>
      <w:pPr>
        <w:spacing w:before="15"/>
        <w:ind w:left="0" w:right="0" w:firstLine="0"/>
        <w:jc w:val="right"/>
        <w:rPr>
          <w:rFonts w:ascii="宋体" w:hAnsi="宋体" w:cs="宋体" w:eastAsia="宋体" w:hint="default"/>
          <w:sz w:val="21"/>
          <w:szCs w:val="21"/>
        </w:rPr>
      </w:pPr>
      <w:r>
        <w:rPr>
          <w:rFonts w:ascii="宋体"/>
          <w:b/>
          <w:w w:val="95"/>
          <w:sz w:val="21"/>
        </w:rPr>
        <w:t>00</w:t>
      </w:r>
      <w:r>
        <w:rPr>
          <w:rFonts w:ascii="宋体"/>
          <w:sz w:val="21"/>
        </w:rPr>
      </w:r>
    </w:p>
    <w:p>
      <w:pPr>
        <w:spacing w:before="156"/>
        <w:ind w:left="169" w:right="-21" w:firstLine="0"/>
        <w:jc w:val="left"/>
        <w:rPr>
          <w:rFonts w:ascii="宋体" w:hAnsi="宋体" w:cs="宋体" w:eastAsia="宋体" w:hint="default"/>
          <w:sz w:val="21"/>
          <w:szCs w:val="21"/>
        </w:rPr>
      </w:pPr>
      <w:r>
        <w:rPr/>
        <w:br w:type="column"/>
      </w:r>
      <w:r>
        <w:rPr>
          <w:rFonts w:ascii="宋体"/>
          <w:b/>
          <w:sz w:val="21"/>
        </w:rPr>
        <w:t>---</w:t>
      </w:r>
      <w:r>
        <w:rPr>
          <w:rFonts w:ascii="宋体"/>
          <w:sz w:val="21"/>
        </w:rPr>
      </w:r>
    </w:p>
    <w:p>
      <w:pPr>
        <w:pStyle w:val="Heading4"/>
        <w:spacing w:line="240" w:lineRule="auto" w:before="12"/>
        <w:ind w:right="0"/>
        <w:jc w:val="right"/>
        <w:rPr>
          <w:rFonts w:ascii="宋体" w:hAnsi="宋体" w:cs="宋体" w:eastAsia="宋体" w:hint="default"/>
          <w:b w:val="0"/>
          <w:bCs w:val="0"/>
        </w:rPr>
      </w:pPr>
      <w:r>
        <w:rPr>
          <w:b w:val="0"/>
          <w:w w:val="95"/>
        </w:rPr>
        <w:br w:type="column"/>
      </w:r>
      <w:r>
        <w:rPr>
          <w:rFonts w:ascii="宋体"/>
          <w:w w:val="95"/>
        </w:rPr>
        <w:t>50,000,000.</w:t>
      </w:r>
      <w:r>
        <w:rPr>
          <w:rFonts w:ascii="宋体"/>
          <w:b w:val="0"/>
        </w:rPr>
      </w:r>
    </w:p>
    <w:p>
      <w:pPr>
        <w:spacing w:before="15"/>
        <w:ind w:left="0" w:right="0" w:firstLine="0"/>
        <w:jc w:val="right"/>
        <w:rPr>
          <w:rFonts w:ascii="宋体" w:hAnsi="宋体" w:cs="宋体" w:eastAsia="宋体" w:hint="default"/>
          <w:sz w:val="21"/>
          <w:szCs w:val="21"/>
        </w:rPr>
      </w:pPr>
      <w:r>
        <w:rPr>
          <w:rFonts w:ascii="宋体"/>
          <w:b/>
          <w:w w:val="95"/>
          <w:sz w:val="21"/>
        </w:rPr>
        <w:t>00</w:t>
      </w:r>
      <w:r>
        <w:rPr>
          <w:rFonts w:ascii="宋体"/>
          <w:sz w:val="21"/>
        </w:rPr>
      </w:r>
    </w:p>
    <w:p>
      <w:pPr>
        <w:spacing w:before="12"/>
        <w:ind w:left="0" w:right="0" w:firstLine="0"/>
        <w:jc w:val="right"/>
        <w:rPr>
          <w:rFonts w:ascii="宋体" w:hAnsi="宋体" w:cs="宋体" w:eastAsia="宋体" w:hint="default"/>
          <w:sz w:val="21"/>
          <w:szCs w:val="21"/>
        </w:rPr>
      </w:pPr>
      <w:r>
        <w:rPr>
          <w:w w:val="95"/>
        </w:rPr>
        <w:br w:type="column"/>
      </w:r>
      <w:r>
        <w:rPr>
          <w:rFonts w:ascii="宋体"/>
          <w:b/>
          <w:w w:val="95"/>
          <w:sz w:val="21"/>
        </w:rPr>
        <w:t>493,300,000.</w:t>
      </w:r>
      <w:r>
        <w:rPr>
          <w:rFonts w:ascii="宋体"/>
          <w:sz w:val="21"/>
        </w:rPr>
      </w:r>
    </w:p>
    <w:p>
      <w:pPr>
        <w:spacing w:before="15"/>
        <w:ind w:left="0" w:right="0" w:firstLine="0"/>
        <w:jc w:val="right"/>
        <w:rPr>
          <w:rFonts w:ascii="宋体" w:hAnsi="宋体" w:cs="宋体" w:eastAsia="宋体" w:hint="default"/>
          <w:sz w:val="21"/>
          <w:szCs w:val="21"/>
        </w:rPr>
      </w:pPr>
      <w:r>
        <w:rPr>
          <w:rFonts w:ascii="宋体"/>
          <w:b/>
          <w:w w:val="95"/>
          <w:sz w:val="21"/>
        </w:rPr>
        <w:t>00</w:t>
      </w:r>
      <w:r>
        <w:rPr>
          <w:rFonts w:ascii="宋体"/>
          <w:sz w:val="21"/>
        </w:rPr>
      </w:r>
    </w:p>
    <w:p>
      <w:pPr>
        <w:spacing w:before="156"/>
        <w:ind w:left="115" w:right="0" w:firstLine="0"/>
        <w:jc w:val="left"/>
        <w:rPr>
          <w:rFonts w:ascii="宋体" w:hAnsi="宋体" w:cs="宋体" w:eastAsia="宋体" w:hint="default"/>
          <w:sz w:val="21"/>
          <w:szCs w:val="21"/>
        </w:rPr>
      </w:pPr>
      <w:r>
        <w:rPr/>
        <w:br w:type="column"/>
      </w:r>
      <w:r>
        <w:rPr>
          <w:rFonts w:ascii="宋体"/>
          <w:b/>
          <w:sz w:val="21"/>
        </w:rPr>
        <w:t>100.00</w:t>
      </w:r>
      <w:r>
        <w:rPr>
          <w:rFonts w:ascii="宋体"/>
          <w:sz w:val="21"/>
        </w:rPr>
      </w:r>
    </w:p>
    <w:p>
      <w:pPr>
        <w:spacing w:after="0"/>
        <w:jc w:val="left"/>
        <w:rPr>
          <w:rFonts w:ascii="宋体" w:hAnsi="宋体" w:cs="宋体" w:eastAsia="宋体" w:hint="default"/>
          <w:sz w:val="21"/>
          <w:szCs w:val="21"/>
        </w:rPr>
        <w:sectPr>
          <w:type w:val="continuous"/>
          <w:pgSz w:w="11910" w:h="16840"/>
          <w:pgMar w:top="1060" w:bottom="1380" w:left="1480" w:right="1140"/>
          <w:cols w:num="8" w:equalWidth="0">
            <w:col w:w="1519" w:space="58"/>
            <w:col w:w="1522" w:space="40"/>
            <w:col w:w="640" w:space="40"/>
            <w:col w:w="1278" w:space="40"/>
            <w:col w:w="487" w:space="40"/>
            <w:col w:w="1278" w:space="40"/>
            <w:col w:w="1370" w:space="40"/>
            <w:col w:w="898"/>
          </w:cols>
        </w:sectPr>
      </w:pPr>
    </w:p>
    <w:p>
      <w:pPr>
        <w:spacing w:line="240" w:lineRule="auto" w:before="1"/>
        <w:rPr>
          <w:rFonts w:ascii="宋体" w:hAnsi="宋体" w:cs="宋体" w:eastAsia="宋体" w:hint="default"/>
          <w:b/>
          <w:bCs/>
          <w:sz w:val="3"/>
          <w:szCs w:val="3"/>
        </w:rPr>
      </w:pPr>
    </w:p>
    <w:p>
      <w:pPr>
        <w:spacing w:line="43" w:lineRule="exact"/>
        <w:ind w:left="1770" w:right="0" w:firstLine="0"/>
        <w:rPr>
          <w:rFonts w:ascii="宋体" w:hAnsi="宋体" w:cs="宋体" w:eastAsia="宋体" w:hint="default"/>
          <w:sz w:val="4"/>
          <w:szCs w:val="4"/>
        </w:rPr>
      </w:pPr>
      <w:r>
        <w:rPr>
          <w:rFonts w:ascii="宋体" w:hAnsi="宋体" w:cs="宋体" w:eastAsia="宋体" w:hint="default"/>
          <w:position w:val="0"/>
          <w:sz w:val="4"/>
          <w:szCs w:val="4"/>
        </w:rPr>
        <w:pict>
          <v:group style="width:370.3pt;height:2.2pt;mso-position-horizontal-relative:char;mso-position-vertical-relative:line" coordorigin="0,0" coordsize="7406,44">
            <v:group style="position:absolute;left:7;top:36;width:1350;height:2" coordorigin="7,36" coordsize="1350,2">
              <v:shape style="position:absolute;left:7;top:36;width:1350;height:2" coordorigin="7,36" coordsize="1350,0" path="m7,36l1356,36e" filled="false" stroked="true" strokeweight=".71997pt" strokecolor="#000000">
                <v:path arrowok="t"/>
              </v:shape>
            </v:group>
            <v:group style="position:absolute;left:7;top:7;width:1350;height:2" coordorigin="7,7" coordsize="1350,2">
              <v:shape style="position:absolute;left:7;top:7;width:1350;height:2" coordorigin="7,7" coordsize="1350,0" path="m7,7l1356,7e" filled="false" stroked="true" strokeweight=".71997pt" strokecolor="#000000">
                <v:path arrowok="t"/>
              </v:shape>
            </v:group>
            <v:group style="position:absolute;left:1417;top:36;width:620;height:2" coordorigin="1417,36" coordsize="620,2">
              <v:shape style="position:absolute;left:1417;top:36;width:620;height:2" coordorigin="1417,36" coordsize="620,0" path="m1417,36l2036,36e" filled="false" stroked="true" strokeweight=".71997pt" strokecolor="#000000">
                <v:path arrowok="t"/>
              </v:shape>
            </v:group>
            <v:group style="position:absolute;left:1417;top:7;width:620;height:2" coordorigin="1417,7" coordsize="620,2">
              <v:shape style="position:absolute;left:1417;top:7;width:620;height:2" coordorigin="1417,7" coordsize="620,0" path="m1417,7l2036,7e" filled="false" stroked="true" strokeweight=".71997pt" strokecolor="#000000">
                <v:path arrowok="t"/>
              </v:shape>
            </v:group>
            <v:group style="position:absolute;left:2093;top:36;width:1261;height:2" coordorigin="2093,36" coordsize="1261,2">
              <v:shape style="position:absolute;left:2093;top:36;width:1261;height:2" coordorigin="2093,36" coordsize="1261,0" path="m2093,36l3354,36e" filled="false" stroked="true" strokeweight=".71997pt" strokecolor="#000000">
                <v:path arrowok="t"/>
              </v:shape>
            </v:group>
            <v:group style="position:absolute;left:2093;top:7;width:1261;height:2" coordorigin="2093,7" coordsize="1261,2">
              <v:shape style="position:absolute;left:2093;top:7;width:1261;height:2" coordorigin="2093,7" coordsize="1261,0" path="m2093,7l3354,7e" filled="false" stroked="true" strokeweight=".71997pt" strokecolor="#000000">
                <v:path arrowok="t"/>
              </v:shape>
            </v:group>
            <v:group style="position:absolute;left:3399;top:36;width:480;height:2" coordorigin="3399,36" coordsize="480,2">
              <v:shape style="position:absolute;left:3399;top:36;width:480;height:2" coordorigin="3399,36" coordsize="480,0" path="m3399,36l3879,36e" filled="false" stroked="true" strokeweight=".71997pt" strokecolor="#000000">
                <v:path arrowok="t"/>
              </v:shape>
            </v:group>
            <v:group style="position:absolute;left:3399;top:7;width:480;height:2" coordorigin="3399,7" coordsize="480,2">
              <v:shape style="position:absolute;left:3399;top:7;width:480;height:2" coordorigin="3399,7" coordsize="480,0" path="m3399,7l3879,7e" filled="false" stroked="true" strokeweight=".71997pt" strokecolor="#000000">
                <v:path arrowok="t"/>
              </v:shape>
            </v:group>
            <v:group style="position:absolute;left:3939;top:36;width:1258;height:2" coordorigin="3939,36" coordsize="1258,2">
              <v:shape style="position:absolute;left:3939;top:36;width:1258;height:2" coordorigin="3939,36" coordsize="1258,0" path="m3939,36l5197,36e" filled="false" stroked="true" strokeweight=".71997pt" strokecolor="#000000">
                <v:path arrowok="t"/>
              </v:shape>
            </v:group>
            <v:group style="position:absolute;left:3939;top:7;width:1258;height:2" coordorigin="3939,7" coordsize="1258,2">
              <v:shape style="position:absolute;left:3939;top:7;width:1258;height:2" coordorigin="3939,7" coordsize="1258,0" path="m3939,7l5197,7e" filled="false" stroked="true" strokeweight=".71997pt" strokecolor="#000000">
                <v:path arrowok="t"/>
              </v:shape>
            </v:group>
            <v:group style="position:absolute;left:5257;top:36;width:1350;height:2" coordorigin="5257,36" coordsize="1350,2">
              <v:shape style="position:absolute;left:5257;top:36;width:1350;height:2" coordorigin="5257,36" coordsize="1350,0" path="m5257,36l6606,36e" filled="false" stroked="true" strokeweight=".71997pt" strokecolor="#000000">
                <v:path arrowok="t"/>
              </v:shape>
            </v:group>
            <v:group style="position:absolute;left:5257;top:7;width:1350;height:2" coordorigin="5257,7" coordsize="1350,2">
              <v:shape style="position:absolute;left:5257;top:7;width:1350;height:2" coordorigin="5257,7" coordsize="1350,0" path="m5257,7l6606,7e" filled="false" stroked="true" strokeweight=".71997pt" strokecolor="#000000">
                <v:path arrowok="t"/>
              </v:shape>
            </v:group>
            <v:group style="position:absolute;left:6666;top:36;width:732;height:2" coordorigin="6666,36" coordsize="732,2">
              <v:shape style="position:absolute;left:6666;top:36;width:732;height:2" coordorigin="6666,36" coordsize="732,0" path="m6666,36l7398,36e" filled="false" stroked="true" strokeweight=".71997pt" strokecolor="#000000">
                <v:path arrowok="t"/>
              </v:shape>
            </v:group>
            <v:group style="position:absolute;left:6666;top:7;width:732;height:2" coordorigin="6666,7" coordsize="732,2">
              <v:shape style="position:absolute;left:6666;top:7;width:732;height:2" coordorigin="6666,7" coordsize="732,0" path="m6666,7l7398,7e" filled="false" stroked="true" strokeweight=".71997pt" strokecolor="#000000">
                <v:path arrowok="t"/>
              </v:shape>
            </v:group>
          </v:group>
        </w:pict>
      </w:r>
      <w:r>
        <w:rPr>
          <w:rFonts w:ascii="宋体" w:hAnsi="宋体" w:cs="宋体" w:eastAsia="宋体" w:hint="default"/>
          <w:position w:val="0"/>
          <w:sz w:val="4"/>
          <w:szCs w:val="4"/>
        </w:rPr>
      </w:r>
    </w:p>
    <w:p>
      <w:pPr>
        <w:pStyle w:val="BodyText"/>
        <w:spacing w:line="350" w:lineRule="auto" w:before="74"/>
        <w:ind w:right="497" w:firstLine="525"/>
        <w:jc w:val="both"/>
      </w:pPr>
      <w:r>
        <w:rPr/>
        <w:t>注：</w:t>
      </w:r>
      <w:r>
        <w:rPr>
          <w:spacing w:val="-2"/>
        </w:rPr>
        <w:t> </w:t>
      </w:r>
      <w:r>
        <w:rPr/>
        <w:t>根据公司</w:t>
      </w:r>
      <w:r>
        <w:rPr>
          <w:spacing w:val="-48"/>
        </w:rPr>
        <w:t> </w:t>
      </w:r>
      <w:r>
        <w:rPr>
          <w:rFonts w:ascii="宋体" w:hAnsi="宋体" w:cs="宋体" w:eastAsia="宋体" w:hint="default"/>
        </w:rPr>
        <w:t>2009</w:t>
      </w:r>
      <w:r>
        <w:rPr>
          <w:rFonts w:ascii="宋体" w:hAnsi="宋体" w:cs="宋体" w:eastAsia="宋体" w:hint="default"/>
          <w:spacing w:val="-47"/>
        </w:rPr>
        <w:t> </w:t>
      </w:r>
      <w:r>
        <w:rPr/>
        <w:t>年</w:t>
      </w:r>
      <w:r>
        <w:rPr>
          <w:spacing w:val="-50"/>
        </w:rPr>
        <w:t> </w:t>
      </w:r>
      <w:r>
        <w:rPr>
          <w:rFonts w:ascii="宋体" w:hAnsi="宋体" w:cs="宋体" w:eastAsia="宋体" w:hint="default"/>
        </w:rPr>
        <w:t>8</w:t>
      </w:r>
      <w:r>
        <w:rPr>
          <w:rFonts w:ascii="宋体" w:hAnsi="宋体" w:cs="宋体" w:eastAsia="宋体" w:hint="default"/>
          <w:spacing w:val="-50"/>
        </w:rPr>
        <w:t> </w:t>
      </w:r>
      <w:r>
        <w:rPr/>
        <w:t>月</w:t>
      </w:r>
      <w:r>
        <w:rPr>
          <w:spacing w:val="-48"/>
        </w:rPr>
        <w:t> </w:t>
      </w:r>
      <w:r>
        <w:rPr>
          <w:rFonts w:ascii="宋体" w:hAnsi="宋体" w:cs="宋体" w:eastAsia="宋体" w:hint="default"/>
        </w:rPr>
        <w:t>11</w:t>
      </w:r>
      <w:r>
        <w:rPr>
          <w:rFonts w:ascii="宋体" w:hAnsi="宋体" w:cs="宋体" w:eastAsia="宋体" w:hint="default"/>
          <w:spacing w:val="-50"/>
        </w:rPr>
        <w:t> </w:t>
      </w:r>
      <w:r>
        <w:rPr/>
        <w:t>日第一次临时股东会决议及中国证券监督管理委员会《关</w:t>
      </w:r>
      <w:r>
        <w:rPr>
          <w:w w:val="100"/>
        </w:rPr>
        <w:t> </w:t>
      </w:r>
      <w:r>
        <w:rPr/>
        <w:t>于核准深圳市爱施德股份有限公司首次公开发行股票的批复》（证监许可</w:t>
      </w:r>
      <w:r>
        <w:rPr>
          <w:rFonts w:ascii="宋体" w:hAnsi="宋体" w:cs="宋体" w:eastAsia="宋体" w:hint="default"/>
        </w:rPr>
        <w:t>[2010]555</w:t>
      </w:r>
      <w:r>
        <w:rPr>
          <w:rFonts w:ascii="宋体" w:hAnsi="宋体" w:cs="宋体" w:eastAsia="宋体" w:hint="default"/>
          <w:spacing w:val="25"/>
        </w:rPr>
        <w:t> </w:t>
      </w:r>
      <w:r>
        <w:rPr/>
        <w:t>号）的核</w:t>
      </w:r>
      <w:r>
        <w:rPr>
          <w:spacing w:val="-102"/>
        </w:rPr>
        <w:t> </w:t>
      </w:r>
      <w:r>
        <w:rPr/>
        <w:t>准，</w:t>
      </w:r>
      <w:r>
        <w:rPr>
          <w:rFonts w:ascii="宋体" w:hAnsi="宋体" w:cs="宋体" w:eastAsia="宋体" w:hint="default"/>
        </w:rPr>
        <w:t>2010</w:t>
      </w:r>
      <w:r>
        <w:rPr>
          <w:rFonts w:ascii="宋体" w:hAnsi="宋体" w:cs="宋体" w:eastAsia="宋体" w:hint="default"/>
          <w:spacing w:val="-50"/>
        </w:rPr>
        <w:t> </w:t>
      </w:r>
      <w:r>
        <w:rPr/>
        <w:t>年</w:t>
      </w:r>
      <w:r>
        <w:rPr>
          <w:spacing w:val="-50"/>
        </w:rPr>
        <w:t> </w:t>
      </w:r>
      <w:r>
        <w:rPr>
          <w:rFonts w:ascii="宋体" w:hAnsi="宋体" w:cs="宋体" w:eastAsia="宋体" w:hint="default"/>
        </w:rPr>
        <w:t>5</w:t>
      </w:r>
      <w:r>
        <w:rPr>
          <w:rFonts w:ascii="宋体" w:hAnsi="宋体" w:cs="宋体" w:eastAsia="宋体" w:hint="default"/>
          <w:spacing w:val="-50"/>
        </w:rPr>
        <w:t> </w:t>
      </w:r>
      <w:r>
        <w:rPr/>
        <w:t>月</w:t>
      </w:r>
      <w:r>
        <w:rPr>
          <w:spacing w:val="-50"/>
        </w:rPr>
        <w:t> </w:t>
      </w:r>
      <w:r>
        <w:rPr>
          <w:rFonts w:ascii="宋体" w:hAnsi="宋体" w:cs="宋体" w:eastAsia="宋体" w:hint="default"/>
        </w:rPr>
        <w:t>17</w:t>
      </w:r>
      <w:r>
        <w:rPr>
          <w:rFonts w:ascii="宋体" w:hAnsi="宋体" w:cs="宋体" w:eastAsia="宋体" w:hint="default"/>
          <w:spacing w:val="-53"/>
        </w:rPr>
        <w:t> </w:t>
      </w:r>
      <w:r>
        <w:rPr/>
        <w:t>日，公司向社会公众发行</w:t>
      </w:r>
      <w:r>
        <w:rPr>
          <w:spacing w:val="-50"/>
        </w:rPr>
        <w:t> </w:t>
      </w:r>
      <w:r>
        <w:rPr>
          <w:rFonts w:ascii="宋体" w:hAnsi="宋体" w:cs="宋体" w:eastAsia="宋体" w:hint="default"/>
        </w:rPr>
        <w:t>50,000,000</w:t>
      </w:r>
      <w:r>
        <w:rPr>
          <w:rFonts w:ascii="宋体" w:hAnsi="宋体" w:cs="宋体" w:eastAsia="宋体" w:hint="default"/>
          <w:spacing w:val="-52"/>
        </w:rPr>
        <w:t> </w:t>
      </w:r>
      <w:r>
        <w:rPr/>
        <w:t>股人民币普通股股票（</w:t>
      </w:r>
      <w:r>
        <w:rPr>
          <w:rFonts w:ascii="宋体" w:hAnsi="宋体" w:cs="宋体" w:eastAsia="宋体" w:hint="default"/>
        </w:rPr>
        <w:t>A</w:t>
      </w:r>
      <w:r>
        <w:rPr>
          <w:rFonts w:ascii="宋体" w:hAnsi="宋体" w:cs="宋体" w:eastAsia="宋体" w:hint="default"/>
          <w:spacing w:val="-50"/>
        </w:rPr>
        <w:t> </w:t>
      </w:r>
      <w:r>
        <w:rPr/>
        <w:t>股），每股</w:t>
      </w:r>
    </w:p>
    <w:p>
      <w:pPr>
        <w:pStyle w:val="BodyText"/>
        <w:spacing w:line="240" w:lineRule="auto" w:before="27"/>
        <w:ind w:right="0"/>
        <w:jc w:val="left"/>
      </w:pPr>
      <w:r>
        <w:rPr>
          <w:spacing w:val="4"/>
        </w:rPr>
        <w:t>面值 </w:t>
      </w:r>
      <w:r>
        <w:rPr>
          <w:rFonts w:ascii="宋体" w:hAnsi="宋体" w:cs="宋体" w:eastAsia="宋体" w:hint="default"/>
        </w:rPr>
        <w:t>1 </w:t>
      </w:r>
      <w:r>
        <w:rPr>
          <w:spacing w:val="4"/>
        </w:rPr>
        <w:t>元，发行价格 </w:t>
      </w:r>
      <w:r>
        <w:rPr>
          <w:rFonts w:ascii="宋体" w:hAnsi="宋体" w:cs="宋体" w:eastAsia="宋体" w:hint="default"/>
        </w:rPr>
        <w:t>45.00 </w:t>
      </w:r>
      <w:r>
        <w:rPr>
          <w:spacing w:val="5"/>
        </w:rPr>
        <w:t>元。公司募集资金总额 </w:t>
      </w:r>
      <w:r>
        <w:rPr>
          <w:rFonts w:ascii="宋体" w:hAnsi="宋体" w:cs="宋体" w:eastAsia="宋体" w:hint="default"/>
        </w:rPr>
        <w:t>2,250,000,000.00</w:t>
      </w:r>
      <w:r>
        <w:rPr>
          <w:rFonts w:ascii="宋体" w:hAnsi="宋体" w:cs="宋体" w:eastAsia="宋体" w:hint="default"/>
          <w:spacing w:val="94"/>
        </w:rPr>
        <w:t> </w:t>
      </w:r>
      <w:r>
        <w:rPr>
          <w:spacing w:val="4"/>
        </w:rPr>
        <w:t>元，各项发行费用</w:t>
      </w:r>
    </w:p>
    <w:p>
      <w:pPr>
        <w:pStyle w:val="BodyText"/>
        <w:spacing w:line="240" w:lineRule="auto" w:before="126"/>
        <w:ind w:right="0"/>
        <w:jc w:val="left"/>
      </w:pPr>
      <w:r>
        <w:rPr>
          <w:rFonts w:ascii="宋体" w:hAnsi="宋体" w:cs="宋体" w:eastAsia="宋体" w:hint="default"/>
        </w:rPr>
        <w:t>107,973,100.00</w:t>
      </w:r>
      <w:r>
        <w:rPr>
          <w:rFonts w:ascii="宋体" w:hAnsi="宋体" w:cs="宋体" w:eastAsia="宋体" w:hint="default"/>
          <w:spacing w:val="-43"/>
        </w:rPr>
        <w:t> </w:t>
      </w:r>
      <w:r>
        <w:rPr/>
        <w:t>元（承销和保荐费用</w:t>
      </w:r>
      <w:r>
        <w:rPr>
          <w:spacing w:val="-42"/>
        </w:rPr>
        <w:t> </w:t>
      </w:r>
      <w:r>
        <w:rPr>
          <w:rFonts w:ascii="宋体" w:hAnsi="宋体" w:cs="宋体" w:eastAsia="宋体" w:hint="default"/>
        </w:rPr>
        <w:t>101,750,000.00</w:t>
      </w:r>
      <w:r>
        <w:rPr>
          <w:rFonts w:ascii="宋体" w:hAnsi="宋体" w:cs="宋体" w:eastAsia="宋体" w:hint="default"/>
          <w:spacing w:val="-6"/>
        </w:rPr>
        <w:t> </w:t>
      </w:r>
      <w:r>
        <w:rPr/>
        <w:t>元、律师费、审计费、法定信息披露等</w:t>
      </w:r>
    </w:p>
    <w:p>
      <w:pPr>
        <w:pStyle w:val="BodyText"/>
        <w:spacing w:line="240" w:lineRule="auto" w:before="126"/>
        <w:ind w:right="0"/>
        <w:jc w:val="left"/>
      </w:pPr>
      <w:r>
        <w:rPr/>
        <w:t>其他发行费用 </w:t>
      </w:r>
      <w:r>
        <w:rPr>
          <w:rFonts w:ascii="宋体" w:hAnsi="宋体" w:cs="宋体" w:eastAsia="宋体" w:hint="default"/>
        </w:rPr>
        <w:t>6,223,100.00 </w:t>
      </w:r>
      <w:r>
        <w:rPr>
          <w:spacing w:val="-5"/>
        </w:rPr>
        <w:t>元），实际募集资金净额为人民币 </w:t>
      </w:r>
      <w:r>
        <w:rPr>
          <w:rFonts w:ascii="宋体" w:hAnsi="宋体" w:cs="宋体" w:eastAsia="宋体" w:hint="default"/>
        </w:rPr>
        <w:t>2,142,026,900.00</w:t>
      </w:r>
      <w:r>
        <w:rPr>
          <w:rFonts w:ascii="宋体" w:hAnsi="宋体" w:cs="宋体" w:eastAsia="宋体" w:hint="default"/>
          <w:spacing w:val="-79"/>
        </w:rPr>
        <w:t> </w:t>
      </w:r>
      <w:r>
        <w:rPr>
          <w:spacing w:val="-7"/>
        </w:rPr>
        <w:t>元，其中增</w:t>
      </w:r>
    </w:p>
    <w:p>
      <w:pPr>
        <w:pStyle w:val="BodyText"/>
        <w:spacing w:line="240" w:lineRule="auto" w:before="123"/>
        <w:ind w:right="0"/>
        <w:jc w:val="left"/>
      </w:pPr>
      <w:r>
        <w:rPr/>
        <w:t>加注册资本人民币</w:t>
      </w:r>
      <w:r>
        <w:rPr>
          <w:spacing w:val="-47"/>
        </w:rPr>
        <w:t> </w:t>
      </w:r>
      <w:r>
        <w:rPr>
          <w:rFonts w:ascii="宋体" w:hAnsi="宋体" w:cs="宋体" w:eastAsia="宋体" w:hint="default"/>
        </w:rPr>
        <w:t>50,000,000.00</w:t>
      </w:r>
      <w:r>
        <w:rPr>
          <w:rFonts w:ascii="宋体" w:hAnsi="宋体" w:cs="宋体" w:eastAsia="宋体" w:hint="default"/>
          <w:spacing w:val="-46"/>
        </w:rPr>
        <w:t> </w:t>
      </w:r>
      <w:r>
        <w:rPr>
          <w:spacing w:val="-7"/>
        </w:rPr>
        <w:t>元，增加资本公积</w:t>
      </w:r>
      <w:r>
        <w:rPr>
          <w:spacing w:val="-47"/>
        </w:rPr>
        <w:t> </w:t>
      </w:r>
      <w:r>
        <w:rPr>
          <w:rFonts w:ascii="宋体" w:hAnsi="宋体" w:cs="宋体" w:eastAsia="宋体" w:hint="default"/>
        </w:rPr>
        <w:t>2,092,026,900.00</w:t>
      </w:r>
      <w:r>
        <w:rPr>
          <w:rFonts w:ascii="宋体" w:hAnsi="宋体" w:cs="宋体" w:eastAsia="宋体" w:hint="default"/>
          <w:spacing w:val="-47"/>
        </w:rPr>
        <w:t> </w:t>
      </w:r>
      <w:r>
        <w:rPr>
          <w:spacing w:val="-6"/>
        </w:rPr>
        <w:t>元。上述股本增加业经</w:t>
      </w:r>
    </w:p>
    <w:p>
      <w:pPr>
        <w:pStyle w:val="BodyText"/>
        <w:spacing w:line="240" w:lineRule="auto" w:before="126"/>
        <w:ind w:right="0"/>
        <w:jc w:val="left"/>
      </w:pPr>
      <w:r>
        <w:rPr/>
        <w:t>中瑞岳华会计师事务所有限公司中瑞岳华验字</w:t>
      </w:r>
      <w:r>
        <w:rPr>
          <w:rFonts w:ascii="宋体" w:hAnsi="宋体" w:cs="宋体" w:eastAsia="宋体" w:hint="default"/>
        </w:rPr>
        <w:t>[2010]</w:t>
      </w:r>
      <w:r>
        <w:rPr/>
        <w:t>第</w:t>
      </w:r>
      <w:r>
        <w:rPr>
          <w:spacing w:val="-57"/>
        </w:rPr>
        <w:t> </w:t>
      </w:r>
      <w:r>
        <w:rPr>
          <w:rFonts w:ascii="宋体" w:hAnsi="宋体" w:cs="宋体" w:eastAsia="宋体" w:hint="default"/>
        </w:rPr>
        <w:t>125</w:t>
      </w:r>
      <w:r>
        <w:rPr>
          <w:rFonts w:ascii="宋体" w:hAnsi="宋体" w:cs="宋体" w:eastAsia="宋体" w:hint="default"/>
          <w:spacing w:val="-58"/>
        </w:rPr>
        <w:t> </w:t>
      </w:r>
      <w:r>
        <w:rPr/>
        <w:t>号《验资报告》验证。</w:t>
      </w:r>
    </w:p>
    <w:p>
      <w:pPr>
        <w:spacing w:after="0" w:line="240" w:lineRule="auto"/>
        <w:jc w:val="left"/>
        <w:sectPr>
          <w:type w:val="continuous"/>
          <w:pgSz w:w="11910" w:h="16840"/>
          <w:pgMar w:top="1060" w:bottom="1380" w:left="1480" w:right="11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pStyle w:val="Heading4"/>
        <w:spacing w:line="240" w:lineRule="auto"/>
        <w:ind w:left="565" w:right="0"/>
        <w:jc w:val="left"/>
        <w:rPr>
          <w:b w:val="0"/>
          <w:bCs w:val="0"/>
        </w:rPr>
      </w:pPr>
      <w:r>
        <w:rPr>
          <w:rFonts w:ascii="宋体" w:hAnsi="宋体" w:cs="宋体" w:eastAsia="宋体" w:hint="default"/>
        </w:rPr>
        <w:t>21</w:t>
      </w:r>
      <w:r>
        <w:rPr/>
        <w:t>、资本公积</w:t>
      </w:r>
      <w:r>
        <w:rPr>
          <w:b w:val="0"/>
          <w:bCs w:val="0"/>
        </w:rPr>
      </w:r>
    </w:p>
    <w:p>
      <w:pPr>
        <w:spacing w:line="240" w:lineRule="auto" w:before="13"/>
        <w:rPr>
          <w:rFonts w:ascii="宋体" w:hAnsi="宋体" w:cs="宋体" w:eastAsia="宋体" w:hint="default"/>
          <w:b/>
          <w:bCs/>
          <w:sz w:val="8"/>
          <w:szCs w:val="8"/>
        </w:rPr>
      </w:pPr>
    </w:p>
    <w:tbl>
      <w:tblPr>
        <w:tblW w:w="0" w:type="auto"/>
        <w:jc w:val="left"/>
        <w:tblInd w:w="159" w:type="dxa"/>
        <w:tblLayout w:type="fixed"/>
        <w:tblCellMar>
          <w:top w:w="0" w:type="dxa"/>
          <w:left w:w="0" w:type="dxa"/>
          <w:bottom w:w="0" w:type="dxa"/>
          <w:right w:w="0" w:type="dxa"/>
        </w:tblCellMar>
        <w:tblLook w:val="01E0"/>
      </w:tblPr>
      <w:tblGrid>
        <w:gridCol w:w="3245"/>
        <w:gridCol w:w="1416"/>
        <w:gridCol w:w="134"/>
        <w:gridCol w:w="1426"/>
        <w:gridCol w:w="134"/>
        <w:gridCol w:w="924"/>
        <w:gridCol w:w="1685"/>
      </w:tblGrid>
      <w:tr>
        <w:trPr>
          <w:trHeight w:val="275" w:hRule="exact"/>
        </w:trPr>
        <w:tc>
          <w:tcPr>
            <w:tcW w:w="3245" w:type="dxa"/>
            <w:tcBorders>
              <w:top w:val="nil" w:sz="6" w:space="0" w:color="auto"/>
              <w:left w:val="nil" w:sz="6" w:space="0" w:color="auto"/>
              <w:bottom w:val="single" w:sz="4" w:space="0" w:color="000000"/>
              <w:right w:val="nil" w:sz="6" w:space="0" w:color="auto"/>
            </w:tcBorders>
          </w:tcPr>
          <w:p>
            <w:pPr>
              <w:pStyle w:val="TableParagraph"/>
              <w:tabs>
                <w:tab w:pos="422" w:val="left" w:leader="none"/>
              </w:tabs>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416" w:type="dxa"/>
            <w:tcBorders>
              <w:top w:val="nil" w:sz="6" w:space="0" w:color="auto"/>
              <w:left w:val="nil" w:sz="6" w:space="0" w:color="auto"/>
              <w:bottom w:val="single" w:sz="4" w:space="0" w:color="000000"/>
              <w:right w:val="nil" w:sz="6" w:space="0" w:color="auto"/>
            </w:tcBorders>
          </w:tcPr>
          <w:p>
            <w:pPr>
              <w:pStyle w:val="TableParagraph"/>
              <w:spacing w:line="211" w:lineRule="exact"/>
              <w:ind w:left="429"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34"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single" w:sz="4" w:space="0" w:color="000000"/>
              <w:right w:val="nil" w:sz="6" w:space="0" w:color="auto"/>
            </w:tcBorders>
          </w:tcPr>
          <w:p>
            <w:pPr>
              <w:pStyle w:val="TableParagraph"/>
              <w:spacing w:line="211" w:lineRule="exact"/>
              <w:ind w:left="295"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34" w:type="dxa"/>
            <w:tcBorders>
              <w:top w:val="nil" w:sz="6" w:space="0" w:color="auto"/>
              <w:left w:val="nil" w:sz="6" w:space="0" w:color="auto"/>
              <w:bottom w:val="nil" w:sz="6" w:space="0" w:color="auto"/>
              <w:right w:val="nil" w:sz="6" w:space="0" w:color="auto"/>
            </w:tcBorders>
          </w:tcPr>
          <w:p>
            <w:pPr/>
          </w:p>
        </w:tc>
        <w:tc>
          <w:tcPr>
            <w:tcW w:w="924" w:type="dxa"/>
            <w:tcBorders>
              <w:top w:val="nil" w:sz="6" w:space="0" w:color="auto"/>
              <w:left w:val="nil" w:sz="6" w:space="0" w:color="auto"/>
              <w:bottom w:val="single" w:sz="4" w:space="0" w:color="000000"/>
              <w:right w:val="nil" w:sz="6" w:space="0" w:color="auto"/>
            </w:tcBorders>
          </w:tcPr>
          <w:p>
            <w:pPr>
              <w:pStyle w:val="TableParagraph"/>
              <w:spacing w:line="211" w:lineRule="exact"/>
              <w:ind w:right="36"/>
              <w:jc w:val="right"/>
              <w:rPr>
                <w:rFonts w:ascii="宋体" w:hAnsi="宋体" w:cs="宋体" w:eastAsia="宋体" w:hint="default"/>
                <w:sz w:val="21"/>
                <w:szCs w:val="21"/>
              </w:rPr>
            </w:pPr>
            <w:r>
              <w:rPr>
                <w:rFonts w:ascii="宋体" w:hAnsi="宋体" w:cs="宋体" w:eastAsia="宋体" w:hint="default"/>
                <w:spacing w:val="-1"/>
                <w:sz w:val="21"/>
                <w:szCs w:val="21"/>
              </w:rPr>
              <w:t>本期减少</w:t>
            </w:r>
          </w:p>
        </w:tc>
        <w:tc>
          <w:tcPr>
            <w:tcW w:w="1685" w:type="dxa"/>
            <w:tcBorders>
              <w:top w:val="nil" w:sz="6" w:space="0" w:color="auto"/>
              <w:left w:val="nil" w:sz="6" w:space="0" w:color="auto"/>
              <w:bottom w:val="single" w:sz="4" w:space="0" w:color="000000"/>
              <w:right w:val="nil" w:sz="6" w:space="0" w:color="auto"/>
            </w:tcBorders>
          </w:tcPr>
          <w:p>
            <w:pPr>
              <w:pStyle w:val="TableParagraph"/>
              <w:spacing w:line="211" w:lineRule="exact"/>
              <w:ind w:left="564"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585" w:hRule="exact"/>
        </w:trPr>
        <w:tc>
          <w:tcPr>
            <w:tcW w:w="3245" w:type="dxa"/>
            <w:tcBorders>
              <w:top w:val="single" w:sz="4" w:space="0" w:color="000000"/>
              <w:left w:val="nil" w:sz="6" w:space="0" w:color="auto"/>
              <w:bottom w:val="nil" w:sz="6" w:space="0" w:color="auto"/>
              <w:right w:val="nil" w:sz="6" w:space="0" w:color="auto"/>
            </w:tcBorders>
          </w:tcPr>
          <w:p>
            <w:pPr>
              <w:pStyle w:val="TableParagraph"/>
              <w:spacing w:line="250" w:lineRule="exact"/>
              <w:ind w:left="26" w:right="0"/>
              <w:jc w:val="left"/>
              <w:rPr>
                <w:rFonts w:ascii="宋体" w:hAnsi="宋体" w:cs="宋体" w:eastAsia="宋体" w:hint="default"/>
                <w:sz w:val="21"/>
                <w:szCs w:val="21"/>
              </w:rPr>
            </w:pPr>
            <w:r>
              <w:rPr>
                <w:rFonts w:ascii="宋体" w:hAnsi="宋体" w:cs="宋体" w:eastAsia="宋体" w:hint="default"/>
                <w:sz w:val="21"/>
                <w:szCs w:val="21"/>
              </w:rPr>
              <w:t>资本溢价</w:t>
            </w:r>
          </w:p>
        </w:tc>
        <w:tc>
          <w:tcPr>
            <w:tcW w:w="1416"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pacing w:val="-1"/>
                <w:sz w:val="21"/>
              </w:rPr>
              <w:t>264,919.78</w:t>
            </w:r>
          </w:p>
        </w:tc>
        <w:tc>
          <w:tcPr>
            <w:tcW w:w="134" w:type="dxa"/>
            <w:tcBorders>
              <w:top w:val="nil" w:sz="6" w:space="0" w:color="auto"/>
              <w:left w:val="nil" w:sz="6" w:space="0" w:color="auto"/>
              <w:bottom w:val="nil" w:sz="6" w:space="0" w:color="auto"/>
              <w:right w:val="nil" w:sz="6" w:space="0" w:color="auto"/>
            </w:tcBorders>
          </w:tcPr>
          <w:p>
            <w:pPr/>
          </w:p>
        </w:tc>
        <w:tc>
          <w:tcPr>
            <w:tcW w:w="1426" w:type="dxa"/>
            <w:tcBorders>
              <w:top w:val="single" w:sz="4" w:space="0" w:color="000000"/>
              <w:left w:val="nil" w:sz="6" w:space="0" w:color="auto"/>
              <w:bottom w:val="nil" w:sz="6" w:space="0" w:color="auto"/>
              <w:right w:val="nil" w:sz="6" w:space="0" w:color="auto"/>
            </w:tcBorders>
          </w:tcPr>
          <w:p>
            <w:pPr>
              <w:pStyle w:val="TableParagraph"/>
              <w:spacing w:line="250" w:lineRule="exact"/>
              <w:ind w:right="24"/>
              <w:jc w:val="right"/>
              <w:rPr>
                <w:rFonts w:ascii="宋体" w:hAnsi="宋体" w:cs="宋体" w:eastAsia="宋体" w:hint="default"/>
                <w:sz w:val="21"/>
                <w:szCs w:val="21"/>
              </w:rPr>
            </w:pPr>
            <w:r>
              <w:rPr>
                <w:rFonts w:ascii="宋体"/>
                <w:spacing w:val="-1"/>
                <w:sz w:val="21"/>
              </w:rPr>
              <w:t>2,092,026,90</w:t>
            </w:r>
          </w:p>
          <w:p>
            <w:pPr>
              <w:pStyle w:val="TableParagraph"/>
              <w:spacing w:line="240" w:lineRule="auto" w:before="15"/>
              <w:ind w:right="24"/>
              <w:jc w:val="right"/>
              <w:rPr>
                <w:rFonts w:ascii="宋体" w:hAnsi="宋体" w:cs="宋体" w:eastAsia="宋体" w:hint="default"/>
                <w:sz w:val="21"/>
                <w:szCs w:val="21"/>
              </w:rPr>
            </w:pPr>
            <w:r>
              <w:rPr>
                <w:rFonts w:ascii="宋体"/>
                <w:sz w:val="21"/>
              </w:rPr>
              <w:t>0.00</w:t>
            </w:r>
          </w:p>
        </w:tc>
        <w:tc>
          <w:tcPr>
            <w:tcW w:w="134" w:type="dxa"/>
            <w:tcBorders>
              <w:top w:val="nil" w:sz="6" w:space="0" w:color="auto"/>
              <w:left w:val="nil" w:sz="6" w:space="0" w:color="auto"/>
              <w:bottom w:val="nil" w:sz="6" w:space="0" w:color="auto"/>
              <w:right w:val="nil" w:sz="6" w:space="0" w:color="auto"/>
            </w:tcBorders>
          </w:tcPr>
          <w:p>
            <w:pPr/>
          </w:p>
        </w:tc>
        <w:tc>
          <w:tcPr>
            <w:tcW w:w="924"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c>
          <w:tcPr>
            <w:tcW w:w="1685" w:type="dxa"/>
            <w:tcBorders>
              <w:top w:val="single" w:sz="4" w:space="0" w:color="000000"/>
              <w:left w:val="nil" w:sz="6" w:space="0" w:color="auto"/>
              <w:bottom w:val="nil" w:sz="6" w:space="0" w:color="auto"/>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spacing w:val="-1"/>
                <w:sz w:val="21"/>
              </w:rPr>
              <w:t>2,092,291,819.</w:t>
            </w:r>
          </w:p>
          <w:p>
            <w:pPr>
              <w:pStyle w:val="TableParagraph"/>
              <w:spacing w:line="240" w:lineRule="auto" w:before="15"/>
              <w:ind w:right="29"/>
              <w:jc w:val="right"/>
              <w:rPr>
                <w:rFonts w:ascii="宋体" w:hAnsi="宋体" w:cs="宋体" w:eastAsia="宋体" w:hint="default"/>
                <w:sz w:val="21"/>
                <w:szCs w:val="21"/>
              </w:rPr>
            </w:pPr>
            <w:r>
              <w:rPr>
                <w:rFonts w:ascii="宋体"/>
                <w:sz w:val="21"/>
              </w:rPr>
              <w:t>78</w:t>
            </w:r>
          </w:p>
        </w:tc>
      </w:tr>
      <w:tr>
        <w:trPr>
          <w:trHeight w:val="580" w:hRule="exact"/>
        </w:trPr>
        <w:tc>
          <w:tcPr>
            <w:tcW w:w="3245"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360" w:right="0"/>
              <w:jc w:val="left"/>
              <w:rPr>
                <w:rFonts w:ascii="宋体" w:hAnsi="宋体" w:cs="宋体" w:eastAsia="宋体" w:hint="default"/>
                <w:sz w:val="21"/>
                <w:szCs w:val="21"/>
              </w:rPr>
            </w:pPr>
            <w:r>
              <w:rPr>
                <w:rFonts w:ascii="宋体" w:hAnsi="宋体" w:cs="宋体" w:eastAsia="宋体" w:hint="default"/>
                <w:sz w:val="21"/>
                <w:szCs w:val="21"/>
              </w:rPr>
              <w:t>其中：投资者投入的资本①</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pacing w:val="-1"/>
                <w:sz w:val="21"/>
              </w:rPr>
              <w:t>264,919.78</w:t>
            </w:r>
          </w:p>
        </w:tc>
        <w:tc>
          <w:tcPr>
            <w:tcW w:w="134"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pacing w:val="-1"/>
                <w:sz w:val="21"/>
              </w:rPr>
              <w:t>2,092,026,90</w:t>
            </w:r>
          </w:p>
          <w:p>
            <w:pPr>
              <w:pStyle w:val="TableParagraph"/>
              <w:spacing w:line="240" w:lineRule="auto" w:before="15"/>
              <w:ind w:right="24"/>
              <w:jc w:val="right"/>
              <w:rPr>
                <w:rFonts w:ascii="宋体" w:hAnsi="宋体" w:cs="宋体" w:eastAsia="宋体" w:hint="default"/>
                <w:sz w:val="21"/>
                <w:szCs w:val="21"/>
              </w:rPr>
            </w:pPr>
            <w:r>
              <w:rPr>
                <w:rFonts w:ascii="宋体"/>
                <w:sz w:val="21"/>
              </w:rPr>
              <w:t>0.00</w:t>
            </w:r>
          </w:p>
        </w:tc>
        <w:tc>
          <w:tcPr>
            <w:tcW w:w="134" w:type="dxa"/>
            <w:tcBorders>
              <w:top w:val="nil" w:sz="6" w:space="0" w:color="auto"/>
              <w:left w:val="nil" w:sz="6" w:space="0" w:color="auto"/>
              <w:bottom w:val="nil" w:sz="6" w:space="0" w:color="auto"/>
              <w:right w:val="nil" w:sz="6" w:space="0" w:color="auto"/>
            </w:tcBorders>
          </w:tcPr>
          <w:p>
            <w:pPr/>
          </w:p>
        </w:tc>
        <w:tc>
          <w:tcPr>
            <w:tcW w:w="924"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z w:val="21"/>
              </w:rPr>
              <w:t>---</w:t>
            </w:r>
          </w:p>
        </w:tc>
        <w:tc>
          <w:tcPr>
            <w:tcW w:w="1685" w:type="dxa"/>
            <w:tcBorders>
              <w:top w:val="nil" w:sz="6" w:space="0" w:color="auto"/>
              <w:left w:val="nil" w:sz="6" w:space="0" w:color="auto"/>
              <w:bottom w:val="nil" w:sz="6" w:space="0" w:color="auto"/>
              <w:right w:val="nil" w:sz="6" w:space="0" w:color="auto"/>
            </w:tcBorders>
          </w:tcPr>
          <w:p>
            <w:pPr>
              <w:pStyle w:val="TableParagraph"/>
              <w:spacing w:line="251" w:lineRule="exact"/>
              <w:ind w:right="27"/>
              <w:jc w:val="right"/>
              <w:rPr>
                <w:rFonts w:ascii="宋体" w:hAnsi="宋体" w:cs="宋体" w:eastAsia="宋体" w:hint="default"/>
                <w:sz w:val="21"/>
                <w:szCs w:val="21"/>
              </w:rPr>
            </w:pPr>
            <w:r>
              <w:rPr>
                <w:rFonts w:ascii="宋体"/>
                <w:spacing w:val="-1"/>
                <w:sz w:val="21"/>
              </w:rPr>
              <w:t>2,092,291,819.</w:t>
            </w:r>
          </w:p>
          <w:p>
            <w:pPr>
              <w:pStyle w:val="TableParagraph"/>
              <w:spacing w:line="240" w:lineRule="auto" w:before="15"/>
              <w:ind w:right="29"/>
              <w:jc w:val="right"/>
              <w:rPr>
                <w:rFonts w:ascii="宋体" w:hAnsi="宋体" w:cs="宋体" w:eastAsia="宋体" w:hint="default"/>
                <w:sz w:val="21"/>
                <w:szCs w:val="21"/>
              </w:rPr>
            </w:pPr>
            <w:r>
              <w:rPr>
                <w:rFonts w:ascii="宋体"/>
                <w:sz w:val="21"/>
              </w:rPr>
              <w:t>78</w:t>
            </w:r>
          </w:p>
        </w:tc>
      </w:tr>
      <w:tr>
        <w:trPr>
          <w:trHeight w:val="335" w:hRule="exact"/>
        </w:trPr>
        <w:tc>
          <w:tcPr>
            <w:tcW w:w="3245" w:type="dxa"/>
            <w:tcBorders>
              <w:top w:val="nil" w:sz="6" w:space="0" w:color="auto"/>
              <w:left w:val="nil" w:sz="6" w:space="0" w:color="auto"/>
              <w:bottom w:val="nil" w:sz="6" w:space="0" w:color="auto"/>
              <w:right w:val="nil" w:sz="6" w:space="0" w:color="auto"/>
            </w:tcBorders>
          </w:tcPr>
          <w:p>
            <w:pPr>
              <w:pStyle w:val="TableParagraph"/>
              <w:spacing w:line="249"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其他资本公积</w:t>
            </w:r>
          </w:p>
        </w:tc>
        <w:tc>
          <w:tcPr>
            <w:tcW w:w="1416" w:type="dxa"/>
            <w:tcBorders>
              <w:top w:val="nil" w:sz="6" w:space="0" w:color="auto"/>
              <w:left w:val="nil" w:sz="6" w:space="0" w:color="auto"/>
              <w:bottom w:val="single" w:sz="4" w:space="0" w:color="000000"/>
              <w:right w:val="nil" w:sz="6" w:space="0" w:color="auto"/>
            </w:tcBorders>
          </w:tcPr>
          <w:p>
            <w:pPr>
              <w:pStyle w:val="TableParagraph"/>
              <w:spacing w:line="271" w:lineRule="exact"/>
              <w:ind w:right="24"/>
              <w:jc w:val="right"/>
              <w:rPr>
                <w:rFonts w:ascii="宋体" w:hAnsi="宋体" w:cs="宋体" w:eastAsia="宋体" w:hint="default"/>
                <w:sz w:val="21"/>
                <w:szCs w:val="21"/>
              </w:rPr>
            </w:pPr>
            <w:r>
              <w:rPr>
                <w:rFonts w:ascii="宋体"/>
                <w:spacing w:val="-1"/>
                <w:sz w:val="21"/>
              </w:rPr>
              <w:t>1,523,237.86</w:t>
            </w:r>
          </w:p>
        </w:tc>
        <w:tc>
          <w:tcPr>
            <w:tcW w:w="134"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single" w:sz="4" w:space="0" w:color="000000"/>
              <w:right w:val="nil" w:sz="6" w:space="0" w:color="auto"/>
            </w:tcBorders>
          </w:tcPr>
          <w:p>
            <w:pPr>
              <w:pStyle w:val="TableParagraph"/>
              <w:spacing w:line="271" w:lineRule="exact"/>
              <w:ind w:right="24"/>
              <w:jc w:val="right"/>
              <w:rPr>
                <w:rFonts w:ascii="宋体" w:hAnsi="宋体" w:cs="宋体" w:eastAsia="宋体" w:hint="default"/>
                <w:sz w:val="21"/>
                <w:szCs w:val="21"/>
              </w:rPr>
            </w:pPr>
            <w:r>
              <w:rPr>
                <w:rFonts w:ascii="宋体"/>
                <w:sz w:val="21"/>
              </w:rPr>
              <w:t>---</w:t>
            </w:r>
          </w:p>
        </w:tc>
        <w:tc>
          <w:tcPr>
            <w:tcW w:w="134" w:type="dxa"/>
            <w:tcBorders>
              <w:top w:val="nil" w:sz="6" w:space="0" w:color="auto"/>
              <w:left w:val="nil" w:sz="6" w:space="0" w:color="auto"/>
              <w:bottom w:val="nil" w:sz="6" w:space="0" w:color="auto"/>
              <w:right w:val="nil" w:sz="6" w:space="0" w:color="auto"/>
            </w:tcBorders>
          </w:tcPr>
          <w:p>
            <w:pPr/>
          </w:p>
        </w:tc>
        <w:tc>
          <w:tcPr>
            <w:tcW w:w="924" w:type="dxa"/>
            <w:tcBorders>
              <w:top w:val="nil" w:sz="6" w:space="0" w:color="auto"/>
              <w:left w:val="nil" w:sz="6" w:space="0" w:color="auto"/>
              <w:bottom w:val="single" w:sz="4" w:space="0" w:color="000000"/>
              <w:right w:val="nil" w:sz="6" w:space="0" w:color="auto"/>
            </w:tcBorders>
          </w:tcPr>
          <w:p>
            <w:pPr>
              <w:pStyle w:val="TableParagraph"/>
              <w:spacing w:line="271" w:lineRule="exact"/>
              <w:ind w:right="24"/>
              <w:jc w:val="right"/>
              <w:rPr>
                <w:rFonts w:ascii="宋体" w:hAnsi="宋体" w:cs="宋体" w:eastAsia="宋体" w:hint="default"/>
                <w:sz w:val="21"/>
                <w:szCs w:val="21"/>
              </w:rPr>
            </w:pPr>
            <w:r>
              <w:rPr>
                <w:rFonts w:ascii="宋体"/>
                <w:sz w:val="21"/>
              </w:rPr>
              <w:t>---</w:t>
            </w:r>
          </w:p>
        </w:tc>
        <w:tc>
          <w:tcPr>
            <w:tcW w:w="1685" w:type="dxa"/>
            <w:tcBorders>
              <w:top w:val="nil" w:sz="6" w:space="0" w:color="auto"/>
              <w:left w:val="nil" w:sz="6" w:space="0" w:color="auto"/>
              <w:bottom w:val="single" w:sz="4" w:space="0" w:color="000000"/>
              <w:right w:val="nil" w:sz="6" w:space="0" w:color="auto"/>
            </w:tcBorders>
          </w:tcPr>
          <w:p>
            <w:pPr>
              <w:pStyle w:val="TableParagraph"/>
              <w:spacing w:line="271" w:lineRule="exact"/>
              <w:ind w:left="394" w:right="0"/>
              <w:jc w:val="left"/>
              <w:rPr>
                <w:rFonts w:ascii="宋体" w:hAnsi="宋体" w:cs="宋体" w:eastAsia="宋体" w:hint="default"/>
                <w:sz w:val="21"/>
                <w:szCs w:val="21"/>
              </w:rPr>
            </w:pPr>
            <w:r>
              <w:rPr>
                <w:rFonts w:ascii="宋体"/>
                <w:sz w:val="21"/>
              </w:rPr>
              <w:t>1,523,237.86</w:t>
            </w:r>
          </w:p>
        </w:tc>
      </w:tr>
      <w:tr>
        <w:trPr>
          <w:trHeight w:val="607" w:hRule="exact"/>
        </w:trPr>
        <w:tc>
          <w:tcPr>
            <w:tcW w:w="3245" w:type="dxa"/>
            <w:tcBorders>
              <w:top w:val="nil" w:sz="6" w:space="0" w:color="auto"/>
              <w:left w:val="nil" w:sz="6" w:space="0" w:color="auto"/>
              <w:bottom w:val="nil" w:sz="6" w:space="0" w:color="auto"/>
              <w:right w:val="nil" w:sz="6" w:space="0" w:color="auto"/>
            </w:tcBorders>
          </w:tcPr>
          <w:p>
            <w:pPr>
              <w:pStyle w:val="TableParagraph"/>
              <w:tabs>
                <w:tab w:pos="422" w:val="left" w:leader="none"/>
              </w:tabs>
              <w:spacing w:line="240" w:lineRule="auto" w:before="124"/>
              <w:ind w:right="3"/>
              <w:jc w:val="center"/>
              <w:rPr>
                <w:rFonts w:ascii="宋体" w:hAnsi="宋体" w:cs="宋体" w:eastAsia="宋体" w:hint="default"/>
                <w:sz w:val="21"/>
                <w:szCs w:val="21"/>
              </w:rPr>
            </w:pPr>
            <w:r>
              <w:rPr>
                <w:rFonts w:ascii="宋体" w:hAnsi="宋体" w:cs="宋体" w:eastAsia="宋体" w:hint="default"/>
                <w:b/>
                <w:bCs/>
                <w:sz w:val="21"/>
                <w:szCs w:val="21"/>
              </w:rPr>
              <w:t>合</w:t>
              <w:tab/>
              <w:t>计</w:t>
            </w:r>
            <w:r>
              <w:rPr>
                <w:rFonts w:ascii="宋体" w:hAnsi="宋体" w:cs="宋体" w:eastAsia="宋体" w:hint="default"/>
                <w:sz w:val="21"/>
                <w:szCs w:val="21"/>
              </w:rPr>
            </w:r>
          </w:p>
        </w:tc>
        <w:tc>
          <w:tcPr>
            <w:tcW w:w="1416" w:type="dxa"/>
            <w:tcBorders>
              <w:top w:val="single" w:sz="4" w:space="0" w:color="000000"/>
              <w:left w:val="nil" w:sz="6" w:space="0" w:color="auto"/>
              <w:bottom w:val="single" w:sz="17" w:space="0" w:color="000000"/>
              <w:right w:val="nil" w:sz="6" w:space="0" w:color="auto"/>
            </w:tcBorders>
          </w:tcPr>
          <w:p>
            <w:pPr>
              <w:pStyle w:val="TableParagraph"/>
              <w:spacing w:line="240" w:lineRule="auto" w:before="119"/>
              <w:ind w:right="27"/>
              <w:jc w:val="right"/>
              <w:rPr>
                <w:rFonts w:ascii="宋体" w:hAnsi="宋体" w:cs="宋体" w:eastAsia="宋体" w:hint="default"/>
                <w:sz w:val="21"/>
                <w:szCs w:val="21"/>
              </w:rPr>
            </w:pPr>
            <w:r>
              <w:rPr>
                <w:rFonts w:ascii="宋体"/>
                <w:b/>
                <w:w w:val="95"/>
                <w:sz w:val="21"/>
              </w:rPr>
              <w:t>1,788,157.64</w:t>
            </w:r>
            <w:r>
              <w:rPr>
                <w:rFonts w:ascii="宋体"/>
                <w:sz w:val="21"/>
              </w:rPr>
            </w:r>
          </w:p>
        </w:tc>
        <w:tc>
          <w:tcPr>
            <w:tcW w:w="134" w:type="dxa"/>
            <w:tcBorders>
              <w:top w:val="nil" w:sz="6" w:space="0" w:color="auto"/>
              <w:left w:val="nil" w:sz="6" w:space="0" w:color="auto"/>
              <w:bottom w:val="nil" w:sz="6" w:space="0" w:color="auto"/>
              <w:right w:val="nil" w:sz="6" w:space="0" w:color="auto"/>
            </w:tcBorders>
          </w:tcPr>
          <w:p>
            <w:pPr/>
          </w:p>
        </w:tc>
        <w:tc>
          <w:tcPr>
            <w:tcW w:w="1426"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6"/>
              <w:jc w:val="right"/>
              <w:rPr>
                <w:rFonts w:ascii="宋体" w:hAnsi="宋体" w:cs="宋体" w:eastAsia="宋体" w:hint="default"/>
                <w:sz w:val="21"/>
                <w:szCs w:val="21"/>
              </w:rPr>
            </w:pPr>
            <w:r>
              <w:rPr>
                <w:rFonts w:ascii="宋体"/>
                <w:b/>
                <w:w w:val="95"/>
                <w:sz w:val="21"/>
              </w:rPr>
              <w:t>2,092,026,90</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5"/>
                <w:sz w:val="21"/>
              </w:rPr>
              <w:t>0.00</w:t>
            </w:r>
            <w:r>
              <w:rPr>
                <w:rFonts w:ascii="宋体"/>
                <w:sz w:val="21"/>
              </w:rPr>
            </w:r>
          </w:p>
        </w:tc>
        <w:tc>
          <w:tcPr>
            <w:tcW w:w="134" w:type="dxa"/>
            <w:tcBorders>
              <w:top w:val="nil" w:sz="6" w:space="0" w:color="auto"/>
              <w:left w:val="nil" w:sz="6" w:space="0" w:color="auto"/>
              <w:bottom w:val="nil" w:sz="6" w:space="0" w:color="auto"/>
              <w:right w:val="nil" w:sz="6" w:space="0" w:color="auto"/>
            </w:tcBorders>
          </w:tcPr>
          <w:p>
            <w:pPr/>
          </w:p>
        </w:tc>
        <w:tc>
          <w:tcPr>
            <w:tcW w:w="924" w:type="dxa"/>
            <w:tcBorders>
              <w:top w:val="single" w:sz="4" w:space="0" w:color="000000"/>
              <w:left w:val="nil" w:sz="6" w:space="0" w:color="auto"/>
              <w:bottom w:val="single" w:sz="17" w:space="0" w:color="000000"/>
              <w:right w:val="nil" w:sz="6" w:space="0" w:color="auto"/>
            </w:tcBorders>
          </w:tcPr>
          <w:p>
            <w:pPr>
              <w:pStyle w:val="TableParagraph"/>
              <w:spacing w:line="240" w:lineRule="auto" w:before="119"/>
              <w:ind w:right="26"/>
              <w:jc w:val="right"/>
              <w:rPr>
                <w:rFonts w:ascii="宋体" w:hAnsi="宋体" w:cs="宋体" w:eastAsia="宋体" w:hint="default"/>
                <w:sz w:val="21"/>
                <w:szCs w:val="21"/>
              </w:rPr>
            </w:pPr>
            <w:r>
              <w:rPr>
                <w:rFonts w:ascii="宋体"/>
                <w:b/>
                <w:w w:val="95"/>
                <w:sz w:val="21"/>
              </w:rPr>
              <w:t>---</w:t>
            </w:r>
            <w:r>
              <w:rPr>
                <w:rFonts w:ascii="宋体"/>
                <w:sz w:val="21"/>
              </w:rPr>
            </w:r>
          </w:p>
        </w:tc>
        <w:tc>
          <w:tcPr>
            <w:tcW w:w="1685"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9"/>
              <w:jc w:val="right"/>
              <w:rPr>
                <w:rFonts w:ascii="宋体" w:hAnsi="宋体" w:cs="宋体" w:eastAsia="宋体" w:hint="default"/>
                <w:sz w:val="21"/>
                <w:szCs w:val="21"/>
              </w:rPr>
            </w:pPr>
            <w:r>
              <w:rPr>
                <w:rFonts w:ascii="宋体"/>
                <w:b/>
                <w:w w:val="95"/>
                <w:sz w:val="21"/>
              </w:rPr>
              <w:t>2,093,815,057.</w:t>
            </w:r>
            <w:r>
              <w:rPr>
                <w:rFonts w:ascii="宋体"/>
                <w:sz w:val="21"/>
              </w:rPr>
            </w:r>
          </w:p>
          <w:p>
            <w:pPr>
              <w:pStyle w:val="TableParagraph"/>
              <w:spacing w:line="240" w:lineRule="auto" w:before="15"/>
              <w:ind w:right="29"/>
              <w:jc w:val="right"/>
              <w:rPr>
                <w:rFonts w:ascii="宋体" w:hAnsi="宋体" w:cs="宋体" w:eastAsia="宋体" w:hint="default"/>
                <w:sz w:val="21"/>
                <w:szCs w:val="21"/>
              </w:rPr>
            </w:pPr>
            <w:r>
              <w:rPr>
                <w:rFonts w:ascii="宋体"/>
                <w:b/>
                <w:w w:val="95"/>
                <w:sz w:val="21"/>
              </w:rPr>
              <w:t>64</w:t>
            </w:r>
            <w:r>
              <w:rPr>
                <w:rFonts w:ascii="宋体"/>
                <w:sz w:val="21"/>
              </w:rPr>
            </w:r>
          </w:p>
        </w:tc>
      </w:tr>
    </w:tbl>
    <w:p>
      <w:pPr>
        <w:pStyle w:val="BodyText"/>
        <w:spacing w:line="628" w:lineRule="auto" w:before="59"/>
        <w:ind w:left="565" w:right="1574" w:hanging="3"/>
        <w:jc w:val="left"/>
        <w:rPr>
          <w:rFonts w:ascii="宋体" w:hAnsi="宋体" w:cs="宋体" w:eastAsia="宋体" w:hint="default"/>
        </w:rPr>
      </w:pPr>
      <w:r>
        <w:rPr/>
        <w:pict>
          <v:shape style="position:absolute;margin-left:81.984001pt;margin-top:58.848694pt;width:448.3pt;height:92.5pt;mso-position-horizontal-relative:page;mso-position-vertical-relative:paragraph;z-index:36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84"/>
                    <w:gridCol w:w="229"/>
                    <w:gridCol w:w="1538"/>
                    <w:gridCol w:w="228"/>
                    <w:gridCol w:w="1383"/>
                    <w:gridCol w:w="230"/>
                    <w:gridCol w:w="1560"/>
                    <w:gridCol w:w="229"/>
                    <w:gridCol w:w="1385"/>
                  </w:tblGrid>
                  <w:tr>
                    <w:trPr>
                      <w:trHeight w:val="285" w:hRule="exact"/>
                    </w:trPr>
                    <w:tc>
                      <w:tcPr>
                        <w:tcW w:w="2184" w:type="dxa"/>
                        <w:tcBorders>
                          <w:top w:val="nil" w:sz="6" w:space="0" w:color="auto"/>
                          <w:left w:val="nil" w:sz="6" w:space="0" w:color="auto"/>
                          <w:bottom w:val="single" w:sz="4" w:space="0" w:color="000000"/>
                          <w:right w:val="nil" w:sz="6" w:space="0" w:color="auto"/>
                        </w:tcBorders>
                      </w:tcPr>
                      <w:p>
                        <w:pPr>
                          <w:pStyle w:val="TableParagraph"/>
                          <w:tabs>
                            <w:tab w:pos="1300" w:val="left" w:leader="none"/>
                          </w:tabs>
                          <w:spacing w:line="211" w:lineRule="exact"/>
                          <w:ind w:left="669"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29"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single" w:sz="4" w:space="0" w:color="000000"/>
                          <w:right w:val="nil" w:sz="6" w:space="0" w:color="auto"/>
                        </w:tcBorders>
                      </w:tcPr>
                      <w:p>
                        <w:pPr>
                          <w:pStyle w:val="TableParagraph"/>
                          <w:spacing w:line="211" w:lineRule="exact"/>
                          <w:ind w:left="455"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228" w:type="dxa"/>
                        <w:tcBorders>
                          <w:top w:val="nil" w:sz="6" w:space="0" w:color="auto"/>
                          <w:left w:val="nil" w:sz="6" w:space="0" w:color="auto"/>
                          <w:bottom w:val="nil" w:sz="6" w:space="0" w:color="auto"/>
                          <w:right w:val="nil" w:sz="6" w:space="0" w:color="auto"/>
                        </w:tcBorders>
                      </w:tcPr>
                      <w:p>
                        <w:pPr/>
                      </w:p>
                    </w:tc>
                    <w:tc>
                      <w:tcPr>
                        <w:tcW w:w="1383" w:type="dxa"/>
                        <w:tcBorders>
                          <w:top w:val="nil" w:sz="6" w:space="0" w:color="auto"/>
                          <w:left w:val="nil" w:sz="6" w:space="0" w:color="auto"/>
                          <w:bottom w:val="single" w:sz="4" w:space="0" w:color="000000"/>
                          <w:right w:val="nil" w:sz="6" w:space="0" w:color="auto"/>
                        </w:tcBorders>
                      </w:tcPr>
                      <w:p>
                        <w:pPr>
                          <w:pStyle w:val="TableParagraph"/>
                          <w:spacing w:line="211" w:lineRule="exact"/>
                          <w:ind w:left="273"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230"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single" w:sz="4" w:space="0" w:color="000000"/>
                          <w:right w:val="nil" w:sz="6" w:space="0" w:color="auto"/>
                        </w:tcBorders>
                      </w:tcPr>
                      <w:p>
                        <w:pPr>
                          <w:pStyle w:val="TableParagraph"/>
                          <w:spacing w:line="211" w:lineRule="exact"/>
                          <w:ind w:left="362"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229"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single" w:sz="4" w:space="0" w:color="000000"/>
                          <w:right w:val="nil" w:sz="6" w:space="0" w:color="auto"/>
                        </w:tcBorders>
                      </w:tcPr>
                      <w:p>
                        <w:pPr>
                          <w:pStyle w:val="TableParagraph"/>
                          <w:spacing w:line="211" w:lineRule="exact"/>
                          <w:ind w:left="379"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598" w:hRule="exact"/>
                    </w:trPr>
                    <w:tc>
                      <w:tcPr>
                        <w:tcW w:w="2184"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132" w:right="0"/>
                          <w:jc w:val="left"/>
                          <w:rPr>
                            <w:rFonts w:ascii="宋体" w:hAnsi="宋体" w:cs="宋体" w:eastAsia="宋体" w:hint="default"/>
                            <w:sz w:val="21"/>
                            <w:szCs w:val="21"/>
                          </w:rPr>
                        </w:pPr>
                        <w:r>
                          <w:rPr>
                            <w:rFonts w:ascii="宋体" w:hAnsi="宋体" w:cs="宋体" w:eastAsia="宋体" w:hint="default"/>
                            <w:sz w:val="21"/>
                            <w:szCs w:val="21"/>
                          </w:rPr>
                          <w:t>法定盈余公积</w:t>
                        </w:r>
                      </w:p>
                    </w:tc>
                    <w:tc>
                      <w:tcPr>
                        <w:tcW w:w="229" w:type="dxa"/>
                        <w:tcBorders>
                          <w:top w:val="nil" w:sz="6" w:space="0" w:color="auto"/>
                          <w:left w:val="nil" w:sz="6" w:space="0" w:color="auto"/>
                          <w:bottom w:val="nil" w:sz="6" w:space="0" w:color="auto"/>
                          <w:right w:val="nil" w:sz="6" w:space="0" w:color="auto"/>
                        </w:tcBorders>
                      </w:tcPr>
                      <w:p>
                        <w:pPr/>
                      </w:p>
                    </w:tc>
                    <w:tc>
                      <w:tcPr>
                        <w:tcW w:w="1538" w:type="dxa"/>
                        <w:tcBorders>
                          <w:top w:val="single" w:sz="4" w:space="0" w:color="000000"/>
                          <w:left w:val="nil" w:sz="6" w:space="0" w:color="auto"/>
                          <w:bottom w:val="nil" w:sz="6" w:space="0" w:color="auto"/>
                          <w:right w:val="nil" w:sz="6" w:space="0" w:color="auto"/>
                        </w:tcBorders>
                      </w:tcPr>
                      <w:p>
                        <w:pPr>
                          <w:pStyle w:val="TableParagraph"/>
                          <w:spacing w:line="250" w:lineRule="exact"/>
                          <w:ind w:right="134"/>
                          <w:jc w:val="right"/>
                          <w:rPr>
                            <w:rFonts w:ascii="宋体" w:hAnsi="宋体" w:cs="宋体" w:eastAsia="宋体" w:hint="default"/>
                            <w:sz w:val="21"/>
                            <w:szCs w:val="21"/>
                          </w:rPr>
                        </w:pPr>
                        <w:r>
                          <w:rPr>
                            <w:rFonts w:ascii="宋体"/>
                            <w:spacing w:val="-1"/>
                            <w:sz w:val="21"/>
                          </w:rPr>
                          <w:t>81,629,949.6</w:t>
                        </w:r>
                      </w:p>
                      <w:p>
                        <w:pPr>
                          <w:pStyle w:val="TableParagraph"/>
                          <w:spacing w:line="240" w:lineRule="auto" w:before="15"/>
                          <w:ind w:right="137"/>
                          <w:jc w:val="right"/>
                          <w:rPr>
                            <w:rFonts w:ascii="宋体" w:hAnsi="宋体" w:cs="宋体" w:eastAsia="宋体" w:hint="default"/>
                            <w:sz w:val="21"/>
                            <w:szCs w:val="21"/>
                          </w:rPr>
                        </w:pPr>
                        <w:r>
                          <w:rPr>
                            <w:rFonts w:ascii="宋体"/>
                            <w:w w:val="100"/>
                            <w:sz w:val="21"/>
                          </w:rPr>
                          <w:t>2</w:t>
                        </w:r>
                      </w:p>
                    </w:tc>
                    <w:tc>
                      <w:tcPr>
                        <w:tcW w:w="228" w:type="dxa"/>
                        <w:tcBorders>
                          <w:top w:val="nil" w:sz="6" w:space="0" w:color="auto"/>
                          <w:left w:val="nil" w:sz="6" w:space="0" w:color="auto"/>
                          <w:bottom w:val="nil" w:sz="6" w:space="0" w:color="auto"/>
                          <w:right w:val="nil" w:sz="6" w:space="0" w:color="auto"/>
                        </w:tcBorders>
                      </w:tcPr>
                      <w:p>
                        <w:pPr/>
                      </w:p>
                    </w:tc>
                    <w:tc>
                      <w:tcPr>
                        <w:tcW w:w="1383" w:type="dxa"/>
                        <w:tcBorders>
                          <w:top w:val="single" w:sz="4" w:space="0" w:color="000000"/>
                          <w:left w:val="nil" w:sz="6" w:space="0" w:color="auto"/>
                          <w:bottom w:val="nil" w:sz="6" w:space="0" w:color="auto"/>
                          <w:right w:val="nil" w:sz="6" w:space="0" w:color="auto"/>
                        </w:tcBorders>
                      </w:tcPr>
                      <w:p>
                        <w:pPr>
                          <w:pStyle w:val="TableParagraph"/>
                          <w:spacing w:line="250" w:lineRule="exact"/>
                          <w:ind w:right="132"/>
                          <w:jc w:val="right"/>
                          <w:rPr>
                            <w:rFonts w:ascii="宋体" w:hAnsi="宋体" w:cs="宋体" w:eastAsia="宋体" w:hint="default"/>
                            <w:sz w:val="21"/>
                            <w:szCs w:val="21"/>
                          </w:rPr>
                        </w:pPr>
                        <w:r>
                          <w:rPr>
                            <w:rFonts w:ascii="宋体"/>
                            <w:spacing w:val="-1"/>
                            <w:sz w:val="21"/>
                          </w:rPr>
                          <w:t>35,289,517.</w:t>
                        </w:r>
                      </w:p>
                      <w:p>
                        <w:pPr>
                          <w:pStyle w:val="TableParagraph"/>
                          <w:spacing w:line="240" w:lineRule="auto" w:before="15"/>
                          <w:ind w:right="134"/>
                          <w:jc w:val="right"/>
                          <w:rPr>
                            <w:rFonts w:ascii="宋体" w:hAnsi="宋体" w:cs="宋体" w:eastAsia="宋体" w:hint="default"/>
                            <w:sz w:val="21"/>
                            <w:szCs w:val="21"/>
                          </w:rPr>
                        </w:pPr>
                        <w:r>
                          <w:rPr>
                            <w:rFonts w:ascii="宋体"/>
                            <w:sz w:val="21"/>
                          </w:rPr>
                          <w:t>39</w:t>
                        </w:r>
                      </w:p>
                    </w:tc>
                    <w:tc>
                      <w:tcPr>
                        <w:tcW w:w="230" w:type="dxa"/>
                        <w:tcBorders>
                          <w:top w:val="nil" w:sz="6" w:space="0" w:color="auto"/>
                          <w:left w:val="nil" w:sz="6" w:space="0" w:color="auto"/>
                          <w:bottom w:val="nil" w:sz="6" w:space="0" w:color="auto"/>
                          <w:right w:val="nil" w:sz="6" w:space="0" w:color="auto"/>
                        </w:tcBorders>
                      </w:tcPr>
                      <w:p>
                        <w:pPr/>
                      </w:p>
                    </w:tc>
                    <w:tc>
                      <w:tcPr>
                        <w:tcW w:w="1560"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132"/>
                          <w:jc w:val="right"/>
                          <w:rPr>
                            <w:rFonts w:ascii="宋体" w:hAnsi="宋体" w:cs="宋体" w:eastAsia="宋体" w:hint="default"/>
                            <w:sz w:val="21"/>
                            <w:szCs w:val="21"/>
                          </w:rPr>
                        </w:pPr>
                        <w:r>
                          <w:rPr>
                            <w:rFonts w:ascii="宋体"/>
                            <w:sz w:val="21"/>
                          </w:rPr>
                          <w:t>---</w:t>
                        </w:r>
                      </w:p>
                    </w:tc>
                    <w:tc>
                      <w:tcPr>
                        <w:tcW w:w="229" w:type="dxa"/>
                        <w:tcBorders>
                          <w:top w:val="nil" w:sz="6" w:space="0" w:color="auto"/>
                          <w:left w:val="nil" w:sz="6" w:space="0" w:color="auto"/>
                          <w:bottom w:val="nil" w:sz="6" w:space="0" w:color="auto"/>
                          <w:right w:val="nil" w:sz="6" w:space="0" w:color="auto"/>
                        </w:tcBorders>
                      </w:tcPr>
                      <w:p>
                        <w:pPr/>
                      </w:p>
                    </w:tc>
                    <w:tc>
                      <w:tcPr>
                        <w:tcW w:w="1385" w:type="dxa"/>
                        <w:tcBorders>
                          <w:top w:val="single" w:sz="4" w:space="0" w:color="000000"/>
                          <w:left w:val="nil" w:sz="6" w:space="0" w:color="auto"/>
                          <w:bottom w:val="nil" w:sz="6" w:space="0" w:color="auto"/>
                          <w:right w:val="nil" w:sz="6" w:space="0" w:color="auto"/>
                        </w:tcBorders>
                      </w:tcPr>
                      <w:p>
                        <w:pPr>
                          <w:pStyle w:val="TableParagraph"/>
                          <w:spacing w:line="250" w:lineRule="exact"/>
                          <w:ind w:right="132"/>
                          <w:jc w:val="right"/>
                          <w:rPr>
                            <w:rFonts w:ascii="宋体" w:hAnsi="宋体" w:cs="宋体" w:eastAsia="宋体" w:hint="default"/>
                            <w:sz w:val="21"/>
                            <w:szCs w:val="21"/>
                          </w:rPr>
                        </w:pPr>
                        <w:r>
                          <w:rPr>
                            <w:rFonts w:ascii="宋体"/>
                            <w:spacing w:val="-1"/>
                            <w:sz w:val="21"/>
                          </w:rPr>
                          <w:t>116,919,467</w:t>
                        </w:r>
                      </w:p>
                      <w:p>
                        <w:pPr>
                          <w:pStyle w:val="TableParagraph"/>
                          <w:spacing w:line="240" w:lineRule="auto" w:before="15"/>
                          <w:ind w:right="132"/>
                          <w:jc w:val="right"/>
                          <w:rPr>
                            <w:rFonts w:ascii="宋体" w:hAnsi="宋体" w:cs="宋体" w:eastAsia="宋体" w:hint="default"/>
                            <w:sz w:val="21"/>
                            <w:szCs w:val="21"/>
                          </w:rPr>
                        </w:pPr>
                        <w:r>
                          <w:rPr>
                            <w:rFonts w:ascii="宋体"/>
                            <w:sz w:val="21"/>
                          </w:rPr>
                          <w:t>.01</w:t>
                        </w:r>
                      </w:p>
                    </w:tc>
                  </w:tr>
                  <w:tr>
                    <w:trPr>
                      <w:trHeight w:val="335" w:hRule="exact"/>
                    </w:trPr>
                    <w:tc>
                      <w:tcPr>
                        <w:tcW w:w="2184" w:type="dxa"/>
                        <w:tcBorders>
                          <w:top w:val="nil" w:sz="6" w:space="0" w:color="auto"/>
                          <w:left w:val="nil" w:sz="6" w:space="0" w:color="auto"/>
                          <w:bottom w:val="nil" w:sz="6" w:space="0" w:color="auto"/>
                          <w:right w:val="nil" w:sz="6" w:space="0" w:color="auto"/>
                        </w:tcBorders>
                      </w:tcPr>
                      <w:p>
                        <w:pPr>
                          <w:pStyle w:val="TableParagraph"/>
                          <w:spacing w:line="264" w:lineRule="exact"/>
                          <w:ind w:left="132" w:right="0"/>
                          <w:jc w:val="left"/>
                          <w:rPr>
                            <w:rFonts w:ascii="宋体" w:hAnsi="宋体" w:cs="宋体" w:eastAsia="宋体" w:hint="default"/>
                            <w:sz w:val="21"/>
                            <w:szCs w:val="21"/>
                          </w:rPr>
                        </w:pPr>
                        <w:r>
                          <w:rPr>
                            <w:rFonts w:ascii="宋体" w:hAnsi="宋体" w:cs="宋体" w:eastAsia="宋体" w:hint="default"/>
                            <w:sz w:val="21"/>
                            <w:szCs w:val="21"/>
                          </w:rPr>
                          <w:t>任意盈余公积</w:t>
                        </w:r>
                      </w:p>
                    </w:tc>
                    <w:tc>
                      <w:tcPr>
                        <w:tcW w:w="229" w:type="dxa"/>
                        <w:tcBorders>
                          <w:top w:val="nil" w:sz="6" w:space="0" w:color="auto"/>
                          <w:left w:val="nil" w:sz="6" w:space="0" w:color="auto"/>
                          <w:bottom w:val="nil" w:sz="6" w:space="0" w:color="auto"/>
                          <w:right w:val="nil" w:sz="6" w:space="0" w:color="auto"/>
                        </w:tcBorders>
                      </w:tcPr>
                      <w:p>
                        <w:pPr/>
                      </w:p>
                    </w:tc>
                    <w:tc>
                      <w:tcPr>
                        <w:tcW w:w="1538" w:type="dxa"/>
                        <w:tcBorders>
                          <w:top w:val="nil" w:sz="6" w:space="0" w:color="auto"/>
                          <w:left w:val="nil" w:sz="6" w:space="0" w:color="auto"/>
                          <w:bottom w:val="single" w:sz="4" w:space="0" w:color="000000"/>
                          <w:right w:val="nil" w:sz="6" w:space="0" w:color="auto"/>
                        </w:tcBorders>
                      </w:tcPr>
                      <w:p>
                        <w:pPr>
                          <w:pStyle w:val="TableParagraph"/>
                          <w:spacing w:line="264" w:lineRule="exact"/>
                          <w:ind w:right="134"/>
                          <w:jc w:val="right"/>
                          <w:rPr>
                            <w:rFonts w:ascii="宋体" w:hAnsi="宋体" w:cs="宋体" w:eastAsia="宋体" w:hint="default"/>
                            <w:sz w:val="21"/>
                            <w:szCs w:val="21"/>
                          </w:rPr>
                        </w:pPr>
                        <w:r>
                          <w:rPr>
                            <w:rFonts w:ascii="宋体"/>
                            <w:sz w:val="21"/>
                          </w:rPr>
                          <w:t>---</w:t>
                        </w:r>
                      </w:p>
                    </w:tc>
                    <w:tc>
                      <w:tcPr>
                        <w:tcW w:w="228" w:type="dxa"/>
                        <w:tcBorders>
                          <w:top w:val="nil" w:sz="6" w:space="0" w:color="auto"/>
                          <w:left w:val="nil" w:sz="6" w:space="0" w:color="auto"/>
                          <w:bottom w:val="nil" w:sz="6" w:space="0" w:color="auto"/>
                          <w:right w:val="nil" w:sz="6" w:space="0" w:color="auto"/>
                        </w:tcBorders>
                      </w:tcPr>
                      <w:p>
                        <w:pPr/>
                      </w:p>
                    </w:tc>
                    <w:tc>
                      <w:tcPr>
                        <w:tcW w:w="1383" w:type="dxa"/>
                        <w:tcBorders>
                          <w:top w:val="nil" w:sz="6" w:space="0" w:color="auto"/>
                          <w:left w:val="nil" w:sz="6" w:space="0" w:color="auto"/>
                          <w:bottom w:val="single" w:sz="4" w:space="0" w:color="000000"/>
                          <w:right w:val="nil" w:sz="6" w:space="0" w:color="auto"/>
                        </w:tcBorders>
                      </w:tcPr>
                      <w:p>
                        <w:pPr>
                          <w:pStyle w:val="TableParagraph"/>
                          <w:spacing w:line="264" w:lineRule="exact"/>
                          <w:ind w:right="132"/>
                          <w:jc w:val="right"/>
                          <w:rPr>
                            <w:rFonts w:ascii="宋体" w:hAnsi="宋体" w:cs="宋体" w:eastAsia="宋体" w:hint="default"/>
                            <w:sz w:val="21"/>
                            <w:szCs w:val="21"/>
                          </w:rPr>
                        </w:pPr>
                        <w:r>
                          <w:rPr>
                            <w:rFonts w:ascii="宋体"/>
                            <w:sz w:val="21"/>
                          </w:rPr>
                          <w:t>---</w:t>
                        </w:r>
                      </w:p>
                    </w:tc>
                    <w:tc>
                      <w:tcPr>
                        <w:tcW w:w="230"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single" w:sz="4" w:space="0" w:color="000000"/>
                          <w:right w:val="nil" w:sz="6" w:space="0" w:color="auto"/>
                        </w:tcBorders>
                      </w:tcPr>
                      <w:p>
                        <w:pPr>
                          <w:pStyle w:val="TableParagraph"/>
                          <w:spacing w:line="264" w:lineRule="exact"/>
                          <w:ind w:right="132"/>
                          <w:jc w:val="right"/>
                          <w:rPr>
                            <w:rFonts w:ascii="宋体" w:hAnsi="宋体" w:cs="宋体" w:eastAsia="宋体" w:hint="default"/>
                            <w:sz w:val="21"/>
                            <w:szCs w:val="21"/>
                          </w:rPr>
                        </w:pPr>
                        <w:r>
                          <w:rPr>
                            <w:rFonts w:ascii="宋体"/>
                            <w:sz w:val="21"/>
                          </w:rPr>
                          <w:t>---</w:t>
                        </w:r>
                      </w:p>
                    </w:tc>
                    <w:tc>
                      <w:tcPr>
                        <w:tcW w:w="229"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single" w:sz="4" w:space="0" w:color="000000"/>
                          <w:right w:val="nil" w:sz="6" w:space="0" w:color="auto"/>
                        </w:tcBorders>
                      </w:tcPr>
                      <w:p>
                        <w:pPr>
                          <w:pStyle w:val="TableParagraph"/>
                          <w:spacing w:line="264" w:lineRule="exact"/>
                          <w:ind w:right="132"/>
                          <w:jc w:val="right"/>
                          <w:rPr>
                            <w:rFonts w:ascii="宋体" w:hAnsi="宋体" w:cs="宋体" w:eastAsia="宋体" w:hint="default"/>
                            <w:sz w:val="21"/>
                            <w:szCs w:val="21"/>
                          </w:rPr>
                        </w:pPr>
                        <w:r>
                          <w:rPr>
                            <w:rFonts w:ascii="宋体"/>
                            <w:sz w:val="21"/>
                          </w:rPr>
                          <w:t>---</w:t>
                        </w:r>
                      </w:p>
                    </w:tc>
                  </w:tr>
                  <w:tr>
                    <w:trPr>
                      <w:trHeight w:val="610" w:hRule="exact"/>
                    </w:trPr>
                    <w:tc>
                      <w:tcPr>
                        <w:tcW w:w="2184" w:type="dxa"/>
                        <w:tcBorders>
                          <w:top w:val="nil" w:sz="6" w:space="0" w:color="auto"/>
                          <w:left w:val="nil" w:sz="6" w:space="0" w:color="auto"/>
                          <w:bottom w:val="nil" w:sz="6" w:space="0" w:color="auto"/>
                          <w:right w:val="nil" w:sz="6" w:space="0" w:color="auto"/>
                        </w:tcBorders>
                      </w:tcPr>
                      <w:p>
                        <w:pPr>
                          <w:pStyle w:val="TableParagraph"/>
                          <w:tabs>
                            <w:tab w:pos="1943" w:val="left" w:leader="none"/>
                          </w:tabs>
                          <w:spacing w:line="240" w:lineRule="auto" w:before="126"/>
                          <w:ind w:left="131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29" w:type="dxa"/>
                        <w:tcBorders>
                          <w:top w:val="nil" w:sz="6" w:space="0" w:color="auto"/>
                          <w:left w:val="nil" w:sz="6" w:space="0" w:color="auto"/>
                          <w:bottom w:val="nil" w:sz="6" w:space="0" w:color="auto"/>
                          <w:right w:val="nil" w:sz="6" w:space="0" w:color="auto"/>
                        </w:tcBorders>
                      </w:tcPr>
                      <w:p>
                        <w:pPr/>
                      </w:p>
                    </w:tc>
                    <w:tc>
                      <w:tcPr>
                        <w:tcW w:w="1538"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137"/>
                          <w:jc w:val="right"/>
                          <w:rPr>
                            <w:rFonts w:ascii="宋体" w:hAnsi="宋体" w:cs="宋体" w:eastAsia="宋体" w:hint="default"/>
                            <w:sz w:val="21"/>
                            <w:szCs w:val="21"/>
                          </w:rPr>
                        </w:pPr>
                        <w:r>
                          <w:rPr>
                            <w:rFonts w:ascii="宋体"/>
                            <w:b/>
                            <w:w w:val="95"/>
                            <w:sz w:val="21"/>
                          </w:rPr>
                          <w:t>81,629,949.6</w:t>
                        </w:r>
                        <w:r>
                          <w:rPr>
                            <w:rFonts w:ascii="宋体"/>
                            <w:sz w:val="21"/>
                          </w:rPr>
                        </w:r>
                      </w:p>
                      <w:p>
                        <w:pPr>
                          <w:pStyle w:val="TableParagraph"/>
                          <w:spacing w:line="240" w:lineRule="auto" w:before="15"/>
                          <w:ind w:right="137"/>
                          <w:jc w:val="right"/>
                          <w:rPr>
                            <w:rFonts w:ascii="宋体" w:hAnsi="宋体" w:cs="宋体" w:eastAsia="宋体" w:hint="default"/>
                            <w:sz w:val="21"/>
                            <w:szCs w:val="21"/>
                          </w:rPr>
                        </w:pPr>
                        <w:r>
                          <w:rPr>
                            <w:rFonts w:ascii="宋体"/>
                            <w:b/>
                            <w:w w:val="99"/>
                            <w:sz w:val="21"/>
                          </w:rPr>
                          <w:t>2</w:t>
                        </w:r>
                        <w:r>
                          <w:rPr>
                            <w:rFonts w:ascii="宋体"/>
                            <w:sz w:val="21"/>
                          </w:rPr>
                        </w:r>
                      </w:p>
                    </w:tc>
                    <w:tc>
                      <w:tcPr>
                        <w:tcW w:w="228" w:type="dxa"/>
                        <w:tcBorders>
                          <w:top w:val="nil" w:sz="6" w:space="0" w:color="auto"/>
                          <w:left w:val="nil" w:sz="6" w:space="0" w:color="auto"/>
                          <w:bottom w:val="nil" w:sz="6" w:space="0" w:color="auto"/>
                          <w:right w:val="nil" w:sz="6" w:space="0" w:color="auto"/>
                        </w:tcBorders>
                      </w:tcPr>
                      <w:p>
                        <w:pPr/>
                      </w:p>
                    </w:tc>
                    <w:tc>
                      <w:tcPr>
                        <w:tcW w:w="1383"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134"/>
                          <w:jc w:val="right"/>
                          <w:rPr>
                            <w:rFonts w:ascii="宋体" w:hAnsi="宋体" w:cs="宋体" w:eastAsia="宋体" w:hint="default"/>
                            <w:sz w:val="21"/>
                            <w:szCs w:val="21"/>
                          </w:rPr>
                        </w:pPr>
                        <w:r>
                          <w:rPr>
                            <w:rFonts w:ascii="宋体"/>
                            <w:b/>
                            <w:w w:val="95"/>
                            <w:sz w:val="21"/>
                          </w:rPr>
                          <w:t>35,289,517.</w:t>
                        </w:r>
                        <w:r>
                          <w:rPr>
                            <w:rFonts w:ascii="宋体"/>
                            <w:sz w:val="21"/>
                          </w:rPr>
                        </w:r>
                      </w:p>
                      <w:p>
                        <w:pPr>
                          <w:pStyle w:val="TableParagraph"/>
                          <w:spacing w:line="240" w:lineRule="auto" w:before="15"/>
                          <w:ind w:right="134"/>
                          <w:jc w:val="right"/>
                          <w:rPr>
                            <w:rFonts w:ascii="宋体" w:hAnsi="宋体" w:cs="宋体" w:eastAsia="宋体" w:hint="default"/>
                            <w:sz w:val="21"/>
                            <w:szCs w:val="21"/>
                          </w:rPr>
                        </w:pPr>
                        <w:r>
                          <w:rPr>
                            <w:rFonts w:ascii="宋体"/>
                            <w:b/>
                            <w:w w:val="95"/>
                            <w:sz w:val="21"/>
                          </w:rPr>
                          <w:t>39</w:t>
                        </w:r>
                        <w:r>
                          <w:rPr>
                            <w:rFonts w:ascii="宋体"/>
                            <w:sz w:val="21"/>
                          </w:rPr>
                        </w:r>
                      </w:p>
                    </w:tc>
                    <w:tc>
                      <w:tcPr>
                        <w:tcW w:w="230" w:type="dxa"/>
                        <w:tcBorders>
                          <w:top w:val="nil" w:sz="6" w:space="0" w:color="auto"/>
                          <w:left w:val="nil" w:sz="6" w:space="0" w:color="auto"/>
                          <w:bottom w:val="nil" w:sz="6" w:space="0" w:color="auto"/>
                          <w:right w:val="nil" w:sz="6" w:space="0" w:color="auto"/>
                        </w:tcBorders>
                      </w:tcPr>
                      <w:p>
                        <w:pPr/>
                      </w:p>
                    </w:tc>
                    <w:tc>
                      <w:tcPr>
                        <w:tcW w:w="1560" w:type="dxa"/>
                        <w:tcBorders>
                          <w:top w:val="single" w:sz="4" w:space="0" w:color="000000"/>
                          <w:left w:val="nil" w:sz="6" w:space="0" w:color="auto"/>
                          <w:bottom w:val="single" w:sz="17" w:space="0" w:color="000000"/>
                          <w:right w:val="nil" w:sz="6" w:space="0" w:color="auto"/>
                        </w:tcBorders>
                      </w:tcPr>
                      <w:p>
                        <w:pPr>
                          <w:pStyle w:val="TableParagraph"/>
                          <w:spacing w:line="240" w:lineRule="auto" w:before="122"/>
                          <w:ind w:right="134"/>
                          <w:jc w:val="right"/>
                          <w:rPr>
                            <w:rFonts w:ascii="宋体" w:hAnsi="宋体" w:cs="宋体" w:eastAsia="宋体" w:hint="default"/>
                            <w:sz w:val="21"/>
                            <w:szCs w:val="21"/>
                          </w:rPr>
                        </w:pPr>
                        <w:r>
                          <w:rPr>
                            <w:rFonts w:ascii="宋体"/>
                            <w:b/>
                            <w:w w:val="95"/>
                            <w:sz w:val="21"/>
                          </w:rPr>
                          <w:t>---</w:t>
                        </w:r>
                        <w:r>
                          <w:rPr>
                            <w:rFonts w:ascii="宋体"/>
                            <w:sz w:val="21"/>
                          </w:rPr>
                        </w:r>
                      </w:p>
                    </w:tc>
                    <w:tc>
                      <w:tcPr>
                        <w:tcW w:w="229" w:type="dxa"/>
                        <w:tcBorders>
                          <w:top w:val="nil" w:sz="6" w:space="0" w:color="auto"/>
                          <w:left w:val="nil" w:sz="6" w:space="0" w:color="auto"/>
                          <w:bottom w:val="nil" w:sz="6" w:space="0" w:color="auto"/>
                          <w:right w:val="nil" w:sz="6" w:space="0" w:color="auto"/>
                        </w:tcBorders>
                      </w:tcPr>
                      <w:p>
                        <w:pPr/>
                      </w:p>
                    </w:tc>
                    <w:tc>
                      <w:tcPr>
                        <w:tcW w:w="1385"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134"/>
                          <w:jc w:val="right"/>
                          <w:rPr>
                            <w:rFonts w:ascii="宋体" w:hAnsi="宋体" w:cs="宋体" w:eastAsia="宋体" w:hint="default"/>
                            <w:sz w:val="21"/>
                            <w:szCs w:val="21"/>
                          </w:rPr>
                        </w:pPr>
                        <w:r>
                          <w:rPr>
                            <w:rFonts w:ascii="宋体"/>
                            <w:b/>
                            <w:w w:val="95"/>
                            <w:sz w:val="21"/>
                          </w:rPr>
                          <w:t>116,919,467</w:t>
                        </w:r>
                        <w:r>
                          <w:rPr>
                            <w:rFonts w:ascii="宋体"/>
                            <w:sz w:val="21"/>
                          </w:rPr>
                        </w:r>
                      </w:p>
                      <w:p>
                        <w:pPr>
                          <w:pStyle w:val="TableParagraph"/>
                          <w:spacing w:line="240" w:lineRule="auto" w:before="15"/>
                          <w:ind w:right="134"/>
                          <w:jc w:val="right"/>
                          <w:rPr>
                            <w:rFonts w:ascii="宋体" w:hAnsi="宋体" w:cs="宋体" w:eastAsia="宋体" w:hint="default"/>
                            <w:sz w:val="21"/>
                            <w:szCs w:val="21"/>
                          </w:rPr>
                        </w:pPr>
                        <w:r>
                          <w:rPr>
                            <w:rFonts w:ascii="宋体"/>
                            <w:b/>
                            <w:w w:val="95"/>
                            <w:sz w:val="21"/>
                          </w:rPr>
                          <w:t>.01</w:t>
                        </w:r>
                        <w:r>
                          <w:rPr>
                            <w:rFonts w:ascii="宋体"/>
                            <w:sz w:val="21"/>
                          </w:rPr>
                        </w:r>
                      </w:p>
                    </w:tc>
                  </w:tr>
                </w:tbl>
                <w:p>
                  <w:pPr/>
                </w:p>
              </w:txbxContent>
            </v:textbox>
            <w10:wrap type="none"/>
          </v:shape>
        </w:pict>
      </w:r>
      <w:r>
        <w:rPr/>
        <w:t>注：①资本公积</w:t>
      </w:r>
      <w:r>
        <w:rPr>
          <w:rFonts w:ascii="宋体" w:hAnsi="宋体" w:cs="宋体" w:eastAsia="宋体" w:hint="default"/>
        </w:rPr>
        <w:t>-</w:t>
      </w:r>
      <w:r>
        <w:rPr/>
        <w:t>资本溢价本期增加</w:t>
      </w:r>
      <w:r>
        <w:rPr>
          <w:spacing w:val="-57"/>
        </w:rPr>
        <w:t> </w:t>
      </w:r>
      <w:r>
        <w:rPr>
          <w:rFonts w:ascii="宋体" w:hAnsi="宋体" w:cs="宋体" w:eastAsia="宋体" w:hint="default"/>
        </w:rPr>
        <w:t>2,092,202,026.00</w:t>
      </w:r>
      <w:r>
        <w:rPr>
          <w:rFonts w:ascii="宋体" w:hAnsi="宋体" w:cs="宋体" w:eastAsia="宋体" w:hint="default"/>
          <w:spacing w:val="-58"/>
        </w:rPr>
        <w:t> </w:t>
      </w:r>
      <w:r>
        <w:rPr/>
        <w:t>元，详见附注七、</w:t>
      </w:r>
      <w:r>
        <w:rPr>
          <w:rFonts w:ascii="宋体" w:hAnsi="宋体" w:cs="宋体" w:eastAsia="宋体" w:hint="default"/>
        </w:rPr>
        <w:t>20</w:t>
      </w:r>
      <w:r>
        <w:rPr/>
        <w:t>。</w:t>
      </w:r>
      <w:r>
        <w:rPr>
          <w:w w:val="100"/>
        </w:rPr>
        <w:t> </w:t>
      </w:r>
      <w:r>
        <w:rPr>
          <w:rFonts w:ascii="宋体" w:hAnsi="宋体" w:cs="宋体" w:eastAsia="宋体" w:hint="default"/>
          <w:b/>
          <w:bCs/>
        </w:rPr>
        <w:t>22</w:t>
      </w:r>
      <w:r>
        <w:rPr>
          <w:rFonts w:ascii="宋体" w:hAnsi="宋体" w:cs="宋体" w:eastAsia="宋体" w:hint="default"/>
          <w:b/>
          <w:bCs/>
        </w:rPr>
        <w:t>、盈余公积</w:t>
      </w:r>
      <w:r>
        <w:rPr>
          <w:rFonts w:ascii="宋体" w:hAnsi="宋体" w:cs="宋体" w:eastAsia="宋体" w:hint="default"/>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7"/>
          <w:szCs w:val="27"/>
        </w:rPr>
      </w:pPr>
    </w:p>
    <w:p>
      <w:pPr>
        <w:pStyle w:val="BodyText"/>
        <w:spacing w:line="350" w:lineRule="auto" w:before="36"/>
        <w:ind w:right="133" w:firstLine="419"/>
        <w:jc w:val="left"/>
      </w:pPr>
      <w:r>
        <w:rPr/>
        <w:t>注：根据公司法、章程的规定，本集团按净利润的</w:t>
      </w:r>
      <w:r>
        <w:rPr>
          <w:spacing w:val="-38"/>
        </w:rPr>
        <w:t> </w:t>
      </w:r>
      <w:r>
        <w:rPr>
          <w:rFonts w:ascii="宋体" w:hAnsi="宋体" w:cs="宋体" w:eastAsia="宋体" w:hint="default"/>
        </w:rPr>
        <w:t>10%</w:t>
      </w:r>
      <w:r>
        <w:rPr/>
        <w:t>提取法定盈余公积。法定盈余公积累计</w:t>
      </w:r>
      <w:r>
        <w:rPr>
          <w:w w:val="100"/>
        </w:rPr>
        <w:t> </w:t>
      </w:r>
      <w:r>
        <w:rPr/>
        <w:t>额为本公司注册资本</w:t>
      </w:r>
      <w:r>
        <w:rPr>
          <w:spacing w:val="-56"/>
        </w:rPr>
        <w:t> </w:t>
      </w:r>
      <w:r>
        <w:rPr>
          <w:rFonts w:ascii="宋体" w:hAnsi="宋体" w:cs="宋体" w:eastAsia="宋体" w:hint="default"/>
        </w:rPr>
        <w:t>50%</w:t>
      </w:r>
      <w:r>
        <w:rPr/>
        <w:t>以上的，可不再提取。</w:t>
      </w:r>
    </w:p>
    <w:p>
      <w:pPr>
        <w:spacing w:line="240" w:lineRule="auto" w:before="11"/>
        <w:rPr>
          <w:rFonts w:ascii="宋体" w:hAnsi="宋体" w:cs="宋体" w:eastAsia="宋体" w:hint="default"/>
          <w:sz w:val="26"/>
          <w:szCs w:val="26"/>
        </w:rPr>
      </w:pPr>
    </w:p>
    <w:p>
      <w:pPr>
        <w:pStyle w:val="Heading4"/>
        <w:spacing w:line="240" w:lineRule="auto"/>
        <w:ind w:left="565" w:right="0"/>
        <w:jc w:val="left"/>
        <w:rPr>
          <w:b w:val="0"/>
          <w:bCs w:val="0"/>
        </w:rPr>
      </w:pPr>
      <w:r>
        <w:rPr>
          <w:rFonts w:ascii="宋体" w:hAnsi="宋体" w:cs="宋体" w:eastAsia="宋体" w:hint="default"/>
        </w:rPr>
        <w:t>23</w:t>
      </w:r>
      <w:r>
        <w:rPr/>
        <w:t>、未分配利润</w:t>
      </w:r>
      <w:r>
        <w:rPr>
          <w:b w:val="0"/>
          <w:bCs w:val="0"/>
        </w:rPr>
      </w:r>
    </w:p>
    <w:p>
      <w:pPr>
        <w:pStyle w:val="BodyText"/>
        <w:spacing w:line="240" w:lineRule="auto" w:before="164"/>
        <w:ind w:left="562" w:right="0"/>
        <w:jc w:val="left"/>
      </w:pPr>
      <w:r>
        <w:rPr/>
        <w:t>（</w:t>
      </w:r>
      <w:r>
        <w:rPr>
          <w:rFonts w:ascii="宋体" w:hAnsi="宋体" w:cs="宋体" w:eastAsia="宋体" w:hint="default"/>
        </w:rPr>
        <w:t>1</w:t>
      </w:r>
      <w:r>
        <w:rPr/>
        <w:t>）未分配利润变动情况</w:t>
      </w:r>
    </w:p>
    <w:p>
      <w:pPr>
        <w:spacing w:line="240" w:lineRule="auto" w:before="2"/>
        <w:rPr>
          <w:rFonts w:ascii="宋体" w:hAnsi="宋体" w:cs="宋体" w:eastAsia="宋体" w:hint="default"/>
          <w:sz w:val="10"/>
          <w:szCs w:val="10"/>
        </w:rPr>
      </w:pPr>
    </w:p>
    <w:tbl>
      <w:tblPr>
        <w:tblW w:w="0" w:type="auto"/>
        <w:jc w:val="left"/>
        <w:tblInd w:w="142" w:type="dxa"/>
        <w:tblLayout w:type="fixed"/>
        <w:tblCellMar>
          <w:top w:w="0" w:type="dxa"/>
          <w:left w:w="0" w:type="dxa"/>
          <w:bottom w:w="0" w:type="dxa"/>
          <w:right w:w="0" w:type="dxa"/>
        </w:tblCellMar>
        <w:tblLook w:val="01E0"/>
      </w:tblPr>
      <w:tblGrid>
        <w:gridCol w:w="2849"/>
        <w:gridCol w:w="111"/>
        <w:gridCol w:w="1954"/>
        <w:gridCol w:w="2432"/>
        <w:gridCol w:w="120"/>
        <w:gridCol w:w="1534"/>
      </w:tblGrid>
      <w:tr>
        <w:trPr>
          <w:trHeight w:val="292" w:hRule="exact"/>
        </w:trPr>
        <w:tc>
          <w:tcPr>
            <w:tcW w:w="2849" w:type="dxa"/>
            <w:tcBorders>
              <w:top w:val="nil" w:sz="6" w:space="0" w:color="auto"/>
              <w:left w:val="nil" w:sz="6" w:space="0" w:color="auto"/>
              <w:bottom w:val="single" w:sz="4" w:space="0" w:color="000000"/>
              <w:right w:val="nil" w:sz="6" w:space="0" w:color="auto"/>
            </w:tcBorders>
          </w:tcPr>
          <w:p>
            <w:pPr>
              <w:pStyle w:val="TableParagraph"/>
              <w:tabs>
                <w:tab w:pos="527" w:val="left" w:leader="none"/>
              </w:tabs>
              <w:spacing w:line="21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111" w:type="dxa"/>
            <w:tcBorders>
              <w:top w:val="nil" w:sz="6" w:space="0" w:color="auto"/>
              <w:left w:val="nil" w:sz="6" w:space="0" w:color="auto"/>
              <w:bottom w:val="nil" w:sz="6" w:space="0" w:color="auto"/>
              <w:right w:val="nil" w:sz="6" w:space="0" w:color="auto"/>
            </w:tcBorders>
          </w:tcPr>
          <w:p>
            <w:pPr/>
          </w:p>
        </w:tc>
        <w:tc>
          <w:tcPr>
            <w:tcW w:w="1954" w:type="dxa"/>
            <w:tcBorders>
              <w:top w:val="nil" w:sz="6" w:space="0" w:color="auto"/>
              <w:left w:val="nil" w:sz="6" w:space="0" w:color="auto"/>
              <w:bottom w:val="single" w:sz="4" w:space="0" w:color="000000"/>
              <w:right w:val="nil" w:sz="6" w:space="0" w:color="auto"/>
            </w:tcBorders>
          </w:tcPr>
          <w:p>
            <w:pPr>
              <w:pStyle w:val="TableParagraph"/>
              <w:spacing w:line="211" w:lineRule="exact"/>
              <w:ind w:left="9" w:right="0"/>
              <w:jc w:val="center"/>
              <w:rPr>
                <w:rFonts w:ascii="宋体" w:hAnsi="宋体" w:cs="宋体" w:eastAsia="宋体" w:hint="default"/>
                <w:sz w:val="21"/>
                <w:szCs w:val="21"/>
              </w:rPr>
            </w:pPr>
            <w:r>
              <w:rPr>
                <w:rFonts w:ascii="宋体" w:hAnsi="宋体" w:cs="宋体" w:eastAsia="宋体" w:hint="default"/>
                <w:sz w:val="21"/>
                <w:szCs w:val="21"/>
              </w:rPr>
              <w:t>本期数</w:t>
            </w:r>
          </w:p>
        </w:tc>
        <w:tc>
          <w:tcPr>
            <w:tcW w:w="2432" w:type="dxa"/>
            <w:tcBorders>
              <w:top w:val="nil" w:sz="6" w:space="0" w:color="auto"/>
              <w:left w:val="nil" w:sz="6" w:space="0" w:color="auto"/>
              <w:bottom w:val="single" w:sz="4" w:space="0" w:color="000000"/>
              <w:right w:val="nil" w:sz="6" w:space="0" w:color="auto"/>
            </w:tcBorders>
          </w:tcPr>
          <w:p>
            <w:pPr>
              <w:pStyle w:val="TableParagraph"/>
              <w:spacing w:line="211" w:lineRule="exact"/>
              <w:ind w:left="89" w:right="0"/>
              <w:jc w:val="center"/>
              <w:rPr>
                <w:rFonts w:ascii="宋体" w:hAnsi="宋体" w:cs="宋体" w:eastAsia="宋体" w:hint="default"/>
                <w:sz w:val="21"/>
                <w:szCs w:val="21"/>
              </w:rPr>
            </w:pPr>
            <w:r>
              <w:rPr>
                <w:rFonts w:ascii="宋体" w:hAnsi="宋体" w:cs="宋体" w:eastAsia="宋体" w:hint="default"/>
                <w:sz w:val="21"/>
                <w:szCs w:val="21"/>
              </w:rPr>
              <w:t>上期数</w:t>
            </w:r>
          </w:p>
        </w:tc>
        <w:tc>
          <w:tcPr>
            <w:tcW w:w="1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single" w:sz="4" w:space="0" w:color="000000"/>
              <w:right w:val="nil" w:sz="6" w:space="0" w:color="auto"/>
            </w:tcBorders>
          </w:tcPr>
          <w:p>
            <w:pPr>
              <w:pStyle w:val="TableParagraph"/>
              <w:spacing w:line="211" w:lineRule="exact"/>
              <w:ind w:left="2" w:right="0"/>
              <w:jc w:val="center"/>
              <w:rPr>
                <w:rFonts w:ascii="宋体" w:hAnsi="宋体" w:cs="宋体" w:eastAsia="宋体" w:hint="default"/>
                <w:sz w:val="21"/>
                <w:szCs w:val="21"/>
              </w:rPr>
            </w:pPr>
            <w:r>
              <w:rPr>
                <w:rFonts w:ascii="宋体" w:hAnsi="宋体" w:cs="宋体" w:eastAsia="宋体" w:hint="default"/>
                <w:sz w:val="21"/>
                <w:szCs w:val="21"/>
              </w:rPr>
              <w:t>提取或分配比例</w:t>
            </w:r>
          </w:p>
        </w:tc>
      </w:tr>
      <w:tr>
        <w:trPr>
          <w:trHeight w:val="347" w:hRule="exact"/>
        </w:trPr>
        <w:tc>
          <w:tcPr>
            <w:tcW w:w="2849" w:type="dxa"/>
            <w:tcBorders>
              <w:top w:val="single" w:sz="4" w:space="0" w:color="000000"/>
              <w:left w:val="nil" w:sz="6" w:space="0" w:color="auto"/>
              <w:bottom w:val="nil" w:sz="6" w:space="0" w:color="auto"/>
              <w:right w:val="nil" w:sz="6" w:space="0" w:color="auto"/>
            </w:tcBorders>
          </w:tcPr>
          <w:p>
            <w:pPr>
              <w:pStyle w:val="TableParagraph"/>
              <w:spacing w:line="240" w:lineRule="auto" w:before="9"/>
              <w:ind w:left="26" w:right="0"/>
              <w:jc w:val="left"/>
              <w:rPr>
                <w:rFonts w:ascii="宋体" w:hAnsi="宋体" w:cs="宋体" w:eastAsia="宋体" w:hint="default"/>
                <w:sz w:val="21"/>
                <w:szCs w:val="21"/>
              </w:rPr>
            </w:pPr>
            <w:r>
              <w:rPr>
                <w:rFonts w:ascii="宋体" w:hAnsi="宋体" w:cs="宋体" w:eastAsia="宋体" w:hint="default"/>
                <w:sz w:val="21"/>
                <w:szCs w:val="21"/>
              </w:rPr>
              <w:t>调整前上期未分配利润</w:t>
            </w:r>
          </w:p>
        </w:tc>
        <w:tc>
          <w:tcPr>
            <w:tcW w:w="111" w:type="dxa"/>
            <w:tcBorders>
              <w:top w:val="nil" w:sz="6" w:space="0" w:color="auto"/>
              <w:left w:val="nil" w:sz="6" w:space="0" w:color="auto"/>
              <w:bottom w:val="nil" w:sz="6" w:space="0" w:color="auto"/>
              <w:right w:val="nil" w:sz="6" w:space="0" w:color="auto"/>
            </w:tcBorders>
          </w:tcPr>
          <w:p>
            <w:pPr/>
          </w:p>
        </w:tc>
        <w:tc>
          <w:tcPr>
            <w:tcW w:w="1954"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23"/>
              <w:jc w:val="right"/>
              <w:rPr>
                <w:rFonts w:ascii="宋体" w:hAnsi="宋体" w:cs="宋体" w:eastAsia="宋体" w:hint="default"/>
                <w:sz w:val="21"/>
                <w:szCs w:val="21"/>
              </w:rPr>
            </w:pPr>
            <w:r>
              <w:rPr>
                <w:rFonts w:ascii="宋体"/>
                <w:spacing w:val="-1"/>
                <w:sz w:val="21"/>
              </w:rPr>
              <w:t>585,400,389.51</w:t>
            </w:r>
          </w:p>
        </w:tc>
        <w:tc>
          <w:tcPr>
            <w:tcW w:w="2432"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26"/>
              <w:jc w:val="right"/>
              <w:rPr>
                <w:rFonts w:ascii="宋体" w:hAnsi="宋体" w:cs="宋体" w:eastAsia="宋体" w:hint="default"/>
                <w:sz w:val="21"/>
                <w:szCs w:val="21"/>
              </w:rPr>
            </w:pPr>
            <w:r>
              <w:rPr>
                <w:rFonts w:ascii="宋体"/>
                <w:spacing w:val="-1"/>
                <w:sz w:val="21"/>
              </w:rPr>
              <w:t>254,034,826.25</w:t>
            </w:r>
          </w:p>
        </w:tc>
        <w:tc>
          <w:tcPr>
            <w:tcW w:w="120" w:type="dxa"/>
            <w:tcBorders>
              <w:top w:val="nil" w:sz="6" w:space="0" w:color="auto"/>
              <w:left w:val="nil" w:sz="6" w:space="0" w:color="auto"/>
              <w:bottom w:val="nil" w:sz="6" w:space="0" w:color="auto"/>
              <w:right w:val="nil" w:sz="6" w:space="0" w:color="auto"/>
            </w:tcBorders>
          </w:tcPr>
          <w:p>
            <w:pPr/>
          </w:p>
        </w:tc>
        <w:tc>
          <w:tcPr>
            <w:tcW w:w="1534" w:type="dxa"/>
            <w:tcBorders>
              <w:top w:val="single" w:sz="4" w:space="0" w:color="000000"/>
              <w:left w:val="nil" w:sz="6" w:space="0" w:color="auto"/>
              <w:bottom w:val="nil" w:sz="6" w:space="0" w:color="auto"/>
              <w:right w:val="nil" w:sz="6" w:space="0" w:color="auto"/>
            </w:tcBorders>
          </w:tcPr>
          <w:p>
            <w:pPr/>
          </w:p>
        </w:tc>
      </w:tr>
      <w:tr>
        <w:trPr>
          <w:trHeight w:val="616"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69" w:lineRule="exact"/>
              <w:ind w:left="26" w:right="0"/>
              <w:jc w:val="left"/>
              <w:rPr>
                <w:rFonts w:ascii="宋体" w:hAnsi="宋体" w:cs="宋体" w:eastAsia="宋体" w:hint="default"/>
                <w:sz w:val="21"/>
                <w:szCs w:val="21"/>
              </w:rPr>
            </w:pPr>
            <w:r>
              <w:rPr>
                <w:rFonts w:ascii="宋体" w:hAnsi="宋体" w:cs="宋体" w:eastAsia="宋体" w:hint="default"/>
                <w:sz w:val="21"/>
                <w:szCs w:val="21"/>
              </w:rPr>
              <w:t>期初未分配利润调整合计数</w:t>
            </w:r>
          </w:p>
          <w:p>
            <w:pPr>
              <w:pStyle w:val="TableParagraph"/>
              <w:spacing w:line="240" w:lineRule="auto" w:before="15"/>
              <w:ind w:left="26" w:right="0"/>
              <w:jc w:val="left"/>
              <w:rPr>
                <w:rFonts w:ascii="宋体" w:hAnsi="宋体" w:cs="宋体" w:eastAsia="宋体" w:hint="default"/>
                <w:sz w:val="21"/>
                <w:szCs w:val="21"/>
              </w:rPr>
            </w:pPr>
            <w:r>
              <w:rPr>
                <w:rFonts w:ascii="宋体" w:hAnsi="宋体" w:cs="宋体" w:eastAsia="宋体" w:hint="default"/>
                <w:sz w:val="21"/>
                <w:szCs w:val="21"/>
              </w:rPr>
              <w:t>（调增</w:t>
            </w:r>
            <w:r>
              <w:rPr>
                <w:rFonts w:ascii="宋体" w:hAnsi="宋体" w:cs="宋体" w:eastAsia="宋体" w:hint="default"/>
                <w:sz w:val="21"/>
                <w:szCs w:val="21"/>
              </w:rPr>
              <w:t>+</w:t>
            </w:r>
            <w:r>
              <w:rPr>
                <w:rFonts w:ascii="宋体" w:hAnsi="宋体" w:cs="宋体" w:eastAsia="宋体" w:hint="default"/>
                <w:sz w:val="21"/>
                <w:szCs w:val="21"/>
              </w:rPr>
              <w:t>，调减</w:t>
            </w:r>
            <w:r>
              <w:rPr>
                <w:rFonts w:ascii="宋体" w:hAnsi="宋体" w:cs="宋体" w:eastAsia="宋体" w:hint="default"/>
                <w:sz w:val="21"/>
                <w:szCs w:val="21"/>
              </w:rPr>
              <w:t>-</w:t>
            </w:r>
            <w:r>
              <w:rPr>
                <w:rFonts w:ascii="宋体" w:hAnsi="宋体" w:cs="宋体" w:eastAsia="宋体" w:hint="default"/>
                <w:sz w:val="21"/>
                <w:szCs w:val="21"/>
              </w:rPr>
              <w:t>）</w:t>
            </w:r>
          </w:p>
        </w:tc>
        <w:tc>
          <w:tcPr>
            <w:tcW w:w="111" w:type="dxa"/>
            <w:tcBorders>
              <w:top w:val="nil" w:sz="6" w:space="0" w:color="auto"/>
              <w:left w:val="nil" w:sz="6" w:space="0" w:color="auto"/>
              <w:bottom w:val="nil" w:sz="6" w:space="0" w:color="auto"/>
              <w:right w:val="nil" w:sz="6" w:space="0" w:color="auto"/>
            </w:tcBorders>
          </w:tcPr>
          <w:p>
            <w:pP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38"/>
              <w:ind w:right="23"/>
              <w:jc w:val="right"/>
              <w:rPr>
                <w:rFonts w:ascii="宋体" w:hAnsi="宋体" w:cs="宋体" w:eastAsia="宋体" w:hint="default"/>
                <w:sz w:val="21"/>
                <w:szCs w:val="21"/>
              </w:rPr>
            </w:pPr>
            <w:r>
              <w:rPr>
                <w:rFonts w:ascii="宋体"/>
                <w:sz w:val="21"/>
              </w:rPr>
              <w:t>---</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138"/>
              <w:ind w:right="26"/>
              <w:jc w:val="right"/>
              <w:rPr>
                <w:rFonts w:ascii="宋体" w:hAnsi="宋体" w:cs="宋体" w:eastAsia="宋体" w:hint="default"/>
                <w:sz w:val="21"/>
                <w:szCs w:val="21"/>
              </w:rPr>
            </w:pPr>
            <w:r>
              <w:rPr>
                <w:rFonts w:ascii="宋体"/>
                <w:sz w:val="21"/>
              </w:rPr>
              <w:t>---</w:t>
            </w:r>
          </w:p>
        </w:tc>
        <w:tc>
          <w:tcPr>
            <w:tcW w:w="1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nil" w:sz="6" w:space="0" w:color="auto"/>
            </w:tcBorders>
          </w:tcPr>
          <w:p>
            <w:pPr/>
          </w:p>
        </w:tc>
      </w:tr>
      <w:tr>
        <w:trPr>
          <w:trHeight w:val="325"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67" w:lineRule="exact"/>
              <w:ind w:left="26" w:right="0"/>
              <w:jc w:val="left"/>
              <w:rPr>
                <w:rFonts w:ascii="宋体" w:hAnsi="宋体" w:cs="宋体" w:eastAsia="宋体" w:hint="default"/>
                <w:sz w:val="21"/>
                <w:szCs w:val="21"/>
              </w:rPr>
            </w:pPr>
            <w:r>
              <w:rPr>
                <w:rFonts w:ascii="宋体" w:hAnsi="宋体" w:cs="宋体" w:eastAsia="宋体" w:hint="default"/>
                <w:sz w:val="21"/>
                <w:szCs w:val="21"/>
              </w:rPr>
              <w:t>调整后期初未分配利润</w:t>
            </w:r>
          </w:p>
        </w:tc>
        <w:tc>
          <w:tcPr>
            <w:tcW w:w="111" w:type="dxa"/>
            <w:tcBorders>
              <w:top w:val="nil" w:sz="6" w:space="0" w:color="auto"/>
              <w:left w:val="nil" w:sz="6" w:space="0" w:color="auto"/>
              <w:bottom w:val="nil" w:sz="6" w:space="0" w:color="auto"/>
              <w:right w:val="nil" w:sz="6" w:space="0" w:color="auto"/>
            </w:tcBorders>
          </w:tcPr>
          <w:p>
            <w:pPr/>
          </w:p>
        </w:tc>
        <w:tc>
          <w:tcPr>
            <w:tcW w:w="1954" w:type="dxa"/>
            <w:tcBorders>
              <w:top w:val="nil" w:sz="6" w:space="0" w:color="auto"/>
              <w:left w:val="nil" w:sz="6" w:space="0" w:color="auto"/>
              <w:bottom w:val="nil" w:sz="6" w:space="0" w:color="auto"/>
              <w:right w:val="nil" w:sz="6" w:space="0" w:color="auto"/>
            </w:tcBorders>
          </w:tcPr>
          <w:p>
            <w:pPr>
              <w:pStyle w:val="TableParagraph"/>
              <w:spacing w:line="267" w:lineRule="exact"/>
              <w:ind w:right="21"/>
              <w:jc w:val="right"/>
              <w:rPr>
                <w:rFonts w:ascii="宋体" w:hAnsi="宋体" w:cs="宋体" w:eastAsia="宋体" w:hint="default"/>
                <w:sz w:val="21"/>
                <w:szCs w:val="21"/>
              </w:rPr>
            </w:pPr>
            <w:r>
              <w:rPr>
                <w:rFonts w:ascii="宋体"/>
                <w:spacing w:val="-1"/>
                <w:sz w:val="21"/>
              </w:rPr>
              <w:t>585,400,389.51</w:t>
            </w:r>
          </w:p>
        </w:tc>
        <w:tc>
          <w:tcPr>
            <w:tcW w:w="2432" w:type="dxa"/>
            <w:tcBorders>
              <w:top w:val="nil" w:sz="6" w:space="0" w:color="auto"/>
              <w:left w:val="nil" w:sz="6" w:space="0" w:color="auto"/>
              <w:bottom w:val="nil" w:sz="6" w:space="0" w:color="auto"/>
              <w:right w:val="nil" w:sz="6" w:space="0" w:color="auto"/>
            </w:tcBorders>
          </w:tcPr>
          <w:p>
            <w:pPr>
              <w:pStyle w:val="TableParagraph"/>
              <w:spacing w:line="267" w:lineRule="exact"/>
              <w:ind w:right="26"/>
              <w:jc w:val="right"/>
              <w:rPr>
                <w:rFonts w:ascii="宋体" w:hAnsi="宋体" w:cs="宋体" w:eastAsia="宋体" w:hint="default"/>
                <w:sz w:val="21"/>
                <w:szCs w:val="21"/>
              </w:rPr>
            </w:pPr>
            <w:r>
              <w:rPr>
                <w:rFonts w:ascii="宋体"/>
                <w:spacing w:val="-1"/>
                <w:sz w:val="21"/>
              </w:rPr>
              <w:t>254,034,826.25</w:t>
            </w:r>
          </w:p>
        </w:tc>
        <w:tc>
          <w:tcPr>
            <w:tcW w:w="1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nil" w:sz="6" w:space="0" w:color="auto"/>
            </w:tcBorders>
          </w:tcPr>
          <w:p>
            <w:pPr/>
          </w:p>
        </w:tc>
      </w:tr>
      <w:tr>
        <w:trPr>
          <w:trHeight w:val="614"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52" w:lineRule="auto"/>
              <w:ind w:left="26" w:right="24" w:firstLine="105"/>
              <w:jc w:val="left"/>
              <w:rPr>
                <w:rFonts w:ascii="宋体" w:hAnsi="宋体" w:cs="宋体" w:eastAsia="宋体" w:hint="default"/>
                <w:sz w:val="21"/>
                <w:szCs w:val="21"/>
              </w:rPr>
            </w:pPr>
            <w:r>
              <w:rPr>
                <w:rFonts w:ascii="宋体" w:hAnsi="宋体" w:cs="宋体" w:eastAsia="宋体" w:hint="default"/>
                <w:spacing w:val="-5"/>
                <w:sz w:val="21"/>
                <w:szCs w:val="21"/>
              </w:rPr>
              <w:t>加：本期归属于母公司所有者</w:t>
            </w:r>
            <w:r>
              <w:rPr>
                <w:rFonts w:ascii="宋体" w:hAnsi="宋体" w:cs="宋体" w:eastAsia="宋体" w:hint="default"/>
                <w:w w:val="100"/>
                <w:sz w:val="21"/>
                <w:szCs w:val="21"/>
              </w:rPr>
              <w:t> </w:t>
            </w:r>
            <w:r>
              <w:rPr>
                <w:rFonts w:ascii="宋体" w:hAnsi="宋体" w:cs="宋体" w:eastAsia="宋体" w:hint="default"/>
                <w:sz w:val="21"/>
                <w:szCs w:val="21"/>
              </w:rPr>
              <w:t>的净利润</w:t>
            </w:r>
          </w:p>
        </w:tc>
        <w:tc>
          <w:tcPr>
            <w:tcW w:w="111" w:type="dxa"/>
            <w:tcBorders>
              <w:top w:val="nil" w:sz="6" w:space="0" w:color="auto"/>
              <w:left w:val="nil" w:sz="6" w:space="0" w:color="auto"/>
              <w:bottom w:val="nil" w:sz="6" w:space="0" w:color="auto"/>
              <w:right w:val="nil" w:sz="6" w:space="0" w:color="auto"/>
            </w:tcBorders>
          </w:tcPr>
          <w:p>
            <w:pP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38"/>
              <w:ind w:right="23"/>
              <w:jc w:val="right"/>
              <w:rPr>
                <w:rFonts w:ascii="宋体" w:hAnsi="宋体" w:cs="宋体" w:eastAsia="宋体" w:hint="default"/>
                <w:sz w:val="21"/>
                <w:szCs w:val="21"/>
              </w:rPr>
            </w:pPr>
            <w:r>
              <w:rPr>
                <w:rFonts w:ascii="宋体"/>
                <w:spacing w:val="-1"/>
                <w:sz w:val="21"/>
              </w:rPr>
              <w:t>596,962,481.85</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138"/>
              <w:ind w:right="26"/>
              <w:jc w:val="right"/>
              <w:rPr>
                <w:rFonts w:ascii="宋体" w:hAnsi="宋体" w:cs="宋体" w:eastAsia="宋体" w:hint="default"/>
                <w:sz w:val="21"/>
                <w:szCs w:val="21"/>
              </w:rPr>
            </w:pPr>
            <w:r>
              <w:rPr>
                <w:rFonts w:ascii="宋体"/>
                <w:spacing w:val="-1"/>
                <w:sz w:val="21"/>
              </w:rPr>
              <w:t>478,228,974.45</w:t>
            </w:r>
          </w:p>
        </w:tc>
        <w:tc>
          <w:tcPr>
            <w:tcW w:w="1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nil" w:sz="6" w:space="0" w:color="auto"/>
            </w:tcBorders>
          </w:tcPr>
          <w:p>
            <w:pPr/>
          </w:p>
        </w:tc>
      </w:tr>
      <w:tr>
        <w:trPr>
          <w:trHeight w:val="343"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69" w:lineRule="exact"/>
              <w:ind w:left="448" w:right="0"/>
              <w:jc w:val="left"/>
              <w:rPr>
                <w:rFonts w:ascii="宋体" w:hAnsi="宋体" w:cs="宋体" w:eastAsia="宋体" w:hint="default"/>
                <w:sz w:val="21"/>
                <w:szCs w:val="21"/>
              </w:rPr>
            </w:pPr>
            <w:r>
              <w:rPr>
                <w:rFonts w:ascii="宋体" w:hAnsi="宋体" w:cs="宋体" w:eastAsia="宋体" w:hint="default"/>
                <w:sz w:val="21"/>
                <w:szCs w:val="21"/>
              </w:rPr>
              <w:t>盈余公积弥补亏损</w:t>
            </w:r>
          </w:p>
        </w:tc>
        <w:tc>
          <w:tcPr>
            <w:tcW w:w="111" w:type="dxa"/>
            <w:tcBorders>
              <w:top w:val="nil" w:sz="6" w:space="0" w:color="auto"/>
              <w:left w:val="nil" w:sz="6" w:space="0" w:color="auto"/>
              <w:bottom w:val="nil" w:sz="6" w:space="0" w:color="auto"/>
              <w:right w:val="nil" w:sz="6" w:space="0" w:color="auto"/>
            </w:tcBorders>
          </w:tcPr>
          <w:p>
            <w:pPr/>
          </w:p>
        </w:tc>
        <w:tc>
          <w:tcPr>
            <w:tcW w:w="1954" w:type="dxa"/>
            <w:tcBorders>
              <w:top w:val="nil" w:sz="6" w:space="0" w:color="auto"/>
              <w:left w:val="nil" w:sz="6" w:space="0" w:color="auto"/>
              <w:bottom w:val="nil" w:sz="6" w:space="0" w:color="auto"/>
              <w:right w:val="nil" w:sz="6" w:space="0" w:color="auto"/>
            </w:tcBorders>
          </w:tcPr>
          <w:p>
            <w:pPr>
              <w:pStyle w:val="TableParagraph"/>
              <w:spacing w:line="269" w:lineRule="exact"/>
              <w:ind w:right="23"/>
              <w:jc w:val="right"/>
              <w:rPr>
                <w:rFonts w:ascii="宋体" w:hAnsi="宋体" w:cs="宋体" w:eastAsia="宋体" w:hint="default"/>
                <w:sz w:val="21"/>
                <w:szCs w:val="21"/>
              </w:rPr>
            </w:pPr>
            <w:r>
              <w:rPr>
                <w:rFonts w:ascii="宋体"/>
                <w:sz w:val="21"/>
              </w:rPr>
              <w:t>---</w:t>
            </w:r>
          </w:p>
        </w:tc>
        <w:tc>
          <w:tcPr>
            <w:tcW w:w="2432" w:type="dxa"/>
            <w:tcBorders>
              <w:top w:val="nil" w:sz="6" w:space="0" w:color="auto"/>
              <w:left w:val="nil" w:sz="6" w:space="0" w:color="auto"/>
              <w:bottom w:val="nil" w:sz="6" w:space="0" w:color="auto"/>
              <w:right w:val="nil" w:sz="6" w:space="0" w:color="auto"/>
            </w:tcBorders>
          </w:tcPr>
          <w:p>
            <w:pPr>
              <w:pStyle w:val="TableParagraph"/>
              <w:spacing w:line="269" w:lineRule="exact"/>
              <w:ind w:right="26"/>
              <w:jc w:val="right"/>
              <w:rPr>
                <w:rFonts w:ascii="宋体" w:hAnsi="宋体" w:cs="宋体" w:eastAsia="宋体" w:hint="default"/>
                <w:sz w:val="21"/>
                <w:szCs w:val="21"/>
              </w:rPr>
            </w:pPr>
            <w:r>
              <w:rPr>
                <w:rFonts w:ascii="宋体"/>
                <w:sz w:val="21"/>
              </w:rPr>
              <w:t>---</w:t>
            </w:r>
          </w:p>
        </w:tc>
        <w:tc>
          <w:tcPr>
            <w:tcW w:w="1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nil" w:sz="6" w:space="0" w:color="auto"/>
            </w:tcBorders>
          </w:tcPr>
          <w:p>
            <w:pPr/>
          </w:p>
        </w:tc>
      </w:tr>
      <w:tr>
        <w:trPr>
          <w:trHeight w:val="360"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31"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111" w:type="dxa"/>
            <w:tcBorders>
              <w:top w:val="nil" w:sz="6" w:space="0" w:color="auto"/>
              <w:left w:val="nil" w:sz="6" w:space="0" w:color="auto"/>
              <w:bottom w:val="nil" w:sz="6" w:space="0" w:color="auto"/>
              <w:right w:val="nil" w:sz="6" w:space="0" w:color="auto"/>
            </w:tcBorders>
          </w:tcPr>
          <w:p>
            <w:pP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1"/>
              <w:jc w:val="right"/>
              <w:rPr>
                <w:rFonts w:ascii="宋体" w:hAnsi="宋体" w:cs="宋体" w:eastAsia="宋体" w:hint="default"/>
                <w:sz w:val="21"/>
                <w:szCs w:val="21"/>
              </w:rPr>
            </w:pPr>
            <w:r>
              <w:rPr>
                <w:rFonts w:ascii="宋体"/>
                <w:spacing w:val="-1"/>
                <w:sz w:val="21"/>
              </w:rPr>
              <w:t>35,289,517.39</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6"/>
              <w:jc w:val="right"/>
              <w:rPr>
                <w:rFonts w:ascii="宋体" w:hAnsi="宋体" w:cs="宋体" w:eastAsia="宋体" w:hint="default"/>
                <w:sz w:val="21"/>
                <w:szCs w:val="21"/>
              </w:rPr>
            </w:pPr>
            <w:r>
              <w:rPr>
                <w:rFonts w:ascii="宋体"/>
                <w:spacing w:val="-1"/>
                <w:sz w:val="21"/>
              </w:rPr>
              <w:t>44,563,411.19</w:t>
            </w:r>
          </w:p>
        </w:tc>
        <w:tc>
          <w:tcPr>
            <w:tcW w:w="1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 w:right="0"/>
              <w:jc w:val="center"/>
              <w:rPr>
                <w:rFonts w:ascii="宋体" w:hAnsi="宋体" w:cs="宋体" w:eastAsia="宋体" w:hint="default"/>
                <w:sz w:val="21"/>
                <w:szCs w:val="21"/>
              </w:rPr>
            </w:pPr>
            <w:r>
              <w:rPr>
                <w:rFonts w:ascii="宋体"/>
                <w:sz w:val="21"/>
              </w:rPr>
              <w:t>10%</w:t>
            </w:r>
          </w:p>
        </w:tc>
      </w:tr>
      <w:tr>
        <w:trPr>
          <w:trHeight w:val="360"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448" w:right="0"/>
              <w:jc w:val="left"/>
              <w:rPr>
                <w:rFonts w:ascii="宋体" w:hAnsi="宋体" w:cs="宋体" w:eastAsia="宋体" w:hint="default"/>
                <w:sz w:val="21"/>
                <w:szCs w:val="21"/>
              </w:rPr>
            </w:pPr>
            <w:r>
              <w:rPr>
                <w:rFonts w:ascii="宋体" w:hAnsi="宋体" w:cs="宋体" w:eastAsia="宋体" w:hint="default"/>
                <w:sz w:val="21"/>
                <w:szCs w:val="21"/>
              </w:rPr>
              <w:t>提取任意盈余公积</w:t>
            </w:r>
          </w:p>
        </w:tc>
        <w:tc>
          <w:tcPr>
            <w:tcW w:w="111" w:type="dxa"/>
            <w:tcBorders>
              <w:top w:val="nil" w:sz="6" w:space="0" w:color="auto"/>
              <w:left w:val="nil" w:sz="6" w:space="0" w:color="auto"/>
              <w:bottom w:val="nil" w:sz="6" w:space="0" w:color="auto"/>
              <w:right w:val="nil" w:sz="6" w:space="0" w:color="auto"/>
            </w:tcBorders>
          </w:tcPr>
          <w:p>
            <w:pP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
              <w:jc w:val="right"/>
              <w:rPr>
                <w:rFonts w:ascii="宋体" w:hAnsi="宋体" w:cs="宋体" w:eastAsia="宋体" w:hint="default"/>
                <w:sz w:val="21"/>
                <w:szCs w:val="21"/>
              </w:rPr>
            </w:pPr>
            <w:r>
              <w:rPr>
                <w:rFonts w:ascii="宋体"/>
                <w:sz w:val="21"/>
              </w:rPr>
              <w:t>---</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6"/>
              <w:jc w:val="right"/>
              <w:rPr>
                <w:rFonts w:ascii="宋体" w:hAnsi="宋体" w:cs="宋体" w:eastAsia="宋体" w:hint="default"/>
                <w:sz w:val="21"/>
                <w:szCs w:val="21"/>
              </w:rPr>
            </w:pPr>
            <w:r>
              <w:rPr>
                <w:rFonts w:ascii="宋体"/>
                <w:sz w:val="21"/>
              </w:rPr>
              <w:t>---</w:t>
            </w:r>
          </w:p>
        </w:tc>
        <w:tc>
          <w:tcPr>
            <w:tcW w:w="1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nil" w:sz="6" w:space="0" w:color="auto"/>
            </w:tcBorders>
          </w:tcPr>
          <w:p>
            <w:pPr/>
          </w:p>
        </w:tc>
      </w:tr>
      <w:tr>
        <w:trPr>
          <w:trHeight w:val="360"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448"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111" w:type="dxa"/>
            <w:tcBorders>
              <w:top w:val="nil" w:sz="6" w:space="0" w:color="auto"/>
              <w:left w:val="nil" w:sz="6" w:space="0" w:color="auto"/>
              <w:bottom w:val="nil" w:sz="6" w:space="0" w:color="auto"/>
              <w:right w:val="nil" w:sz="6" w:space="0" w:color="auto"/>
            </w:tcBorders>
          </w:tcPr>
          <w:p>
            <w:pP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
              <w:jc w:val="right"/>
              <w:rPr>
                <w:rFonts w:ascii="宋体" w:hAnsi="宋体" w:cs="宋体" w:eastAsia="宋体" w:hint="default"/>
                <w:sz w:val="21"/>
                <w:szCs w:val="21"/>
              </w:rPr>
            </w:pPr>
            <w:r>
              <w:rPr>
                <w:rFonts w:ascii="宋体"/>
                <w:sz w:val="21"/>
              </w:rPr>
              <w:t>---</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6"/>
              <w:jc w:val="right"/>
              <w:rPr>
                <w:rFonts w:ascii="宋体" w:hAnsi="宋体" w:cs="宋体" w:eastAsia="宋体" w:hint="default"/>
                <w:sz w:val="21"/>
                <w:szCs w:val="21"/>
              </w:rPr>
            </w:pPr>
            <w:r>
              <w:rPr>
                <w:rFonts w:ascii="宋体"/>
                <w:sz w:val="21"/>
              </w:rPr>
              <w:t>---</w:t>
            </w:r>
          </w:p>
        </w:tc>
        <w:tc>
          <w:tcPr>
            <w:tcW w:w="1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nil" w:sz="6" w:space="0" w:color="auto"/>
            </w:tcBorders>
          </w:tcPr>
          <w:p>
            <w:pPr/>
          </w:p>
        </w:tc>
      </w:tr>
      <w:tr>
        <w:trPr>
          <w:trHeight w:val="364"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48" w:right="0"/>
              <w:jc w:val="left"/>
              <w:rPr>
                <w:rFonts w:ascii="宋体" w:hAnsi="宋体" w:cs="宋体" w:eastAsia="宋体" w:hint="default"/>
                <w:sz w:val="21"/>
                <w:szCs w:val="21"/>
              </w:rPr>
            </w:pPr>
            <w:r>
              <w:rPr>
                <w:rFonts w:ascii="宋体" w:hAnsi="宋体" w:cs="宋体" w:eastAsia="宋体" w:hint="default"/>
                <w:sz w:val="21"/>
                <w:szCs w:val="21"/>
              </w:rPr>
              <w:t>转作股本的普通股股利</w:t>
            </w:r>
          </w:p>
        </w:tc>
        <w:tc>
          <w:tcPr>
            <w:tcW w:w="111" w:type="dxa"/>
            <w:tcBorders>
              <w:top w:val="nil" w:sz="6" w:space="0" w:color="auto"/>
              <w:left w:val="nil" w:sz="6" w:space="0" w:color="auto"/>
              <w:bottom w:val="nil" w:sz="6" w:space="0" w:color="auto"/>
              <w:right w:val="nil" w:sz="6" w:space="0" w:color="auto"/>
            </w:tcBorders>
          </w:tcPr>
          <w:p>
            <w:pPr/>
          </w:p>
        </w:tc>
        <w:tc>
          <w:tcPr>
            <w:tcW w:w="1954"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23"/>
              <w:jc w:val="right"/>
              <w:rPr>
                <w:rFonts w:ascii="宋体" w:hAnsi="宋体" w:cs="宋体" w:eastAsia="宋体" w:hint="default"/>
                <w:sz w:val="21"/>
                <w:szCs w:val="21"/>
              </w:rPr>
            </w:pPr>
            <w:r>
              <w:rPr>
                <w:rFonts w:ascii="宋体"/>
                <w:sz w:val="21"/>
              </w:rPr>
              <w:t>---</w:t>
            </w:r>
          </w:p>
        </w:tc>
        <w:tc>
          <w:tcPr>
            <w:tcW w:w="2432"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26"/>
              <w:jc w:val="right"/>
              <w:rPr>
                <w:rFonts w:ascii="宋体" w:hAnsi="宋体" w:cs="宋体" w:eastAsia="宋体" w:hint="default"/>
                <w:sz w:val="21"/>
                <w:szCs w:val="21"/>
              </w:rPr>
            </w:pPr>
            <w:r>
              <w:rPr>
                <w:rFonts w:ascii="宋体"/>
                <w:spacing w:val="-1"/>
                <w:sz w:val="21"/>
              </w:rPr>
              <w:t>102,300,000.00</w:t>
            </w:r>
          </w:p>
        </w:tc>
        <w:tc>
          <w:tcPr>
            <w:tcW w:w="1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nil" w:sz="6" w:space="0" w:color="auto"/>
            </w:tcBorders>
          </w:tcPr>
          <w:p>
            <w:pPr/>
          </w:p>
        </w:tc>
      </w:tr>
      <w:tr>
        <w:trPr>
          <w:trHeight w:val="38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31" w:right="0"/>
              <w:jc w:val="left"/>
              <w:rPr>
                <w:rFonts w:ascii="宋体" w:hAnsi="宋体" w:cs="宋体" w:eastAsia="宋体" w:hint="default"/>
                <w:sz w:val="21"/>
                <w:szCs w:val="21"/>
              </w:rPr>
            </w:pPr>
            <w:r>
              <w:rPr>
                <w:rFonts w:ascii="宋体" w:hAnsi="宋体" w:cs="宋体" w:eastAsia="宋体" w:hint="default"/>
                <w:sz w:val="21"/>
                <w:szCs w:val="21"/>
              </w:rPr>
              <w:t>期末未分配利润</w:t>
            </w:r>
          </w:p>
        </w:tc>
        <w:tc>
          <w:tcPr>
            <w:tcW w:w="111" w:type="dxa"/>
            <w:tcBorders>
              <w:top w:val="nil" w:sz="6" w:space="0" w:color="auto"/>
              <w:left w:val="nil" w:sz="6" w:space="0" w:color="auto"/>
              <w:bottom w:val="nil" w:sz="6" w:space="0" w:color="auto"/>
              <w:right w:val="nil" w:sz="6" w:space="0" w:color="auto"/>
            </w:tcBorders>
          </w:tcPr>
          <w:p>
            <w:pPr/>
          </w:p>
        </w:tc>
        <w:tc>
          <w:tcPr>
            <w:tcW w:w="1954" w:type="dxa"/>
            <w:tcBorders>
              <w:top w:val="single" w:sz="4" w:space="0" w:color="000000"/>
              <w:left w:val="nil" w:sz="6" w:space="0" w:color="auto"/>
              <w:bottom w:val="single" w:sz="17" w:space="0" w:color="000000"/>
              <w:right w:val="nil" w:sz="6" w:space="0" w:color="auto"/>
            </w:tcBorders>
          </w:tcPr>
          <w:p>
            <w:pPr>
              <w:pStyle w:val="TableParagraph"/>
              <w:spacing w:line="240" w:lineRule="auto" w:before="11"/>
              <w:ind w:right="24"/>
              <w:jc w:val="right"/>
              <w:rPr>
                <w:rFonts w:ascii="宋体" w:hAnsi="宋体" w:cs="宋体" w:eastAsia="宋体" w:hint="default"/>
                <w:sz w:val="21"/>
                <w:szCs w:val="21"/>
              </w:rPr>
            </w:pPr>
            <w:r>
              <w:rPr>
                <w:rFonts w:ascii="宋体"/>
                <w:b/>
                <w:sz w:val="21"/>
              </w:rPr>
              <w:t>1,147,073,353.97</w:t>
            </w:r>
            <w:r>
              <w:rPr>
                <w:rFonts w:ascii="宋体"/>
                <w:sz w:val="21"/>
              </w:rPr>
            </w:r>
          </w:p>
        </w:tc>
        <w:tc>
          <w:tcPr>
            <w:tcW w:w="2432" w:type="dxa"/>
            <w:tcBorders>
              <w:top w:val="single" w:sz="4" w:space="0" w:color="000000"/>
              <w:left w:val="nil" w:sz="6" w:space="0" w:color="auto"/>
              <w:bottom w:val="single" w:sz="17" w:space="0" w:color="000000"/>
              <w:right w:val="nil" w:sz="6" w:space="0" w:color="auto"/>
            </w:tcBorders>
          </w:tcPr>
          <w:p>
            <w:pPr>
              <w:pStyle w:val="TableParagraph"/>
              <w:spacing w:line="240" w:lineRule="auto" w:before="11"/>
              <w:ind w:right="29"/>
              <w:jc w:val="right"/>
              <w:rPr>
                <w:rFonts w:ascii="宋体" w:hAnsi="宋体" w:cs="宋体" w:eastAsia="宋体" w:hint="default"/>
                <w:sz w:val="21"/>
                <w:szCs w:val="21"/>
              </w:rPr>
            </w:pPr>
            <w:r>
              <w:rPr>
                <w:rFonts w:ascii="宋体"/>
                <w:b/>
                <w:w w:val="95"/>
                <w:sz w:val="21"/>
              </w:rPr>
              <w:t>585,400,389.51</w:t>
            </w:r>
            <w:r>
              <w:rPr>
                <w:rFonts w:ascii="宋体"/>
                <w:sz w:val="21"/>
              </w:rPr>
            </w:r>
          </w:p>
        </w:tc>
        <w:tc>
          <w:tcPr>
            <w:tcW w:w="1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nil" w:sz="6" w:space="0" w:color="auto"/>
            </w:tcBorders>
          </w:tcPr>
          <w:p>
            <w:pPr/>
          </w:p>
        </w:tc>
      </w:tr>
    </w:tbl>
    <w:p>
      <w:pPr>
        <w:spacing w:line="240" w:lineRule="auto" w:before="6"/>
        <w:rPr>
          <w:rFonts w:ascii="宋体" w:hAnsi="宋体" w:cs="宋体" w:eastAsia="宋体" w:hint="default"/>
          <w:sz w:val="5"/>
          <w:szCs w:val="5"/>
        </w:rPr>
      </w:pPr>
    </w:p>
    <w:p>
      <w:pPr>
        <w:pStyle w:val="BodyText"/>
        <w:spacing w:line="240" w:lineRule="auto" w:before="36"/>
        <w:ind w:left="562" w:right="0"/>
        <w:jc w:val="left"/>
      </w:pPr>
      <w:r>
        <w:rPr/>
        <w:t>（</w:t>
      </w:r>
      <w:r>
        <w:rPr>
          <w:rFonts w:ascii="宋体" w:hAnsi="宋体" w:cs="宋体" w:eastAsia="宋体" w:hint="default"/>
        </w:rPr>
        <w:t>2</w:t>
      </w:r>
      <w:r>
        <w:rPr/>
        <w:t>）子公司报告期内提取盈余公积的情况</w:t>
      </w:r>
    </w:p>
    <w:p>
      <w:pPr>
        <w:pStyle w:val="BodyText"/>
        <w:spacing w:line="240" w:lineRule="auto" w:before="164"/>
        <w:ind w:left="562" w:right="0"/>
        <w:jc w:val="left"/>
      </w:pPr>
      <w:r>
        <w:rPr/>
        <w:t>深圳市酷动数码有限公司于</w:t>
      </w:r>
      <w:r>
        <w:rPr>
          <w:spacing w:val="-49"/>
        </w:rPr>
        <w:t> </w:t>
      </w:r>
      <w:r>
        <w:rPr>
          <w:rFonts w:ascii="宋体" w:hAnsi="宋体" w:cs="宋体" w:eastAsia="宋体" w:hint="default"/>
        </w:rPr>
        <w:t>2010</w:t>
      </w:r>
      <w:r>
        <w:rPr>
          <w:rFonts w:ascii="宋体" w:hAnsi="宋体" w:cs="宋体" w:eastAsia="宋体" w:hint="default"/>
          <w:spacing w:val="-50"/>
        </w:rPr>
        <w:t> </w:t>
      </w:r>
      <w:r>
        <w:rPr/>
        <w:t>年度提取盈余公积</w:t>
      </w:r>
      <w:r>
        <w:rPr>
          <w:spacing w:val="-50"/>
        </w:rPr>
        <w:t> </w:t>
      </w:r>
      <w:r>
        <w:rPr>
          <w:rFonts w:ascii="宋体" w:hAnsi="宋体" w:cs="宋体" w:eastAsia="宋体" w:hint="default"/>
        </w:rPr>
        <w:t>441,144.71</w:t>
      </w:r>
      <w:r>
        <w:rPr>
          <w:rFonts w:ascii="宋体" w:hAnsi="宋体" w:cs="宋体" w:eastAsia="宋体" w:hint="default"/>
          <w:spacing w:val="-52"/>
        </w:rPr>
        <w:t> </w:t>
      </w:r>
      <w:r>
        <w:rPr>
          <w:spacing w:val="-4"/>
        </w:rPr>
        <w:t>元，其中归属于母公司的金额</w:t>
      </w:r>
    </w:p>
    <w:p>
      <w:pPr>
        <w:pStyle w:val="BodyText"/>
        <w:spacing w:line="240" w:lineRule="auto" w:before="166"/>
        <w:ind w:right="0"/>
        <w:jc w:val="left"/>
      </w:pPr>
      <w:r>
        <w:rPr/>
        <w:t>为</w:t>
      </w:r>
      <w:r>
        <w:rPr>
          <w:spacing w:val="-43"/>
        </w:rPr>
        <w:t> </w:t>
      </w:r>
      <w:r>
        <w:rPr>
          <w:rFonts w:ascii="宋体" w:hAnsi="宋体" w:cs="宋体" w:eastAsia="宋体" w:hint="default"/>
        </w:rPr>
        <w:t>441,144.71</w:t>
      </w:r>
      <w:r>
        <w:rPr>
          <w:rFonts w:ascii="宋体" w:hAnsi="宋体" w:cs="宋体" w:eastAsia="宋体" w:hint="default"/>
          <w:spacing w:val="-45"/>
        </w:rPr>
        <w:t> </w:t>
      </w:r>
      <w:r>
        <w:rPr/>
        <w:t>元；北京酷人通讯科技有限公司于</w:t>
      </w:r>
      <w:r>
        <w:rPr>
          <w:spacing w:val="-43"/>
        </w:rPr>
        <w:t> </w:t>
      </w:r>
      <w:r>
        <w:rPr>
          <w:rFonts w:ascii="宋体" w:hAnsi="宋体" w:cs="宋体" w:eastAsia="宋体" w:hint="default"/>
        </w:rPr>
        <w:t>2010</w:t>
      </w:r>
      <w:r>
        <w:rPr>
          <w:rFonts w:ascii="宋体" w:hAnsi="宋体" w:cs="宋体" w:eastAsia="宋体" w:hint="default"/>
          <w:spacing w:val="-42"/>
        </w:rPr>
        <w:t> </w:t>
      </w:r>
      <w:r>
        <w:rPr/>
        <w:t>年度提取盈余公积</w:t>
      </w:r>
      <w:r>
        <w:rPr>
          <w:spacing w:val="-43"/>
        </w:rPr>
        <w:t> </w:t>
      </w:r>
      <w:r>
        <w:rPr>
          <w:rFonts w:ascii="宋体" w:hAnsi="宋体" w:cs="宋体" w:eastAsia="宋体" w:hint="default"/>
        </w:rPr>
        <w:t>2,532,516.07</w:t>
      </w:r>
      <w:r>
        <w:rPr>
          <w:rFonts w:ascii="宋体" w:hAnsi="宋体" w:cs="宋体" w:eastAsia="宋体" w:hint="default"/>
          <w:spacing w:val="-45"/>
        </w:rPr>
        <w:t> </w:t>
      </w:r>
      <w:r>
        <w:rPr/>
        <w:t>元，其中</w:t>
      </w:r>
    </w:p>
    <w:p>
      <w:pPr>
        <w:spacing w:after="0" w:line="240" w:lineRule="auto"/>
        <w:jc w:val="left"/>
        <w:sectPr>
          <w:footerReference w:type="default" r:id="rId52"/>
          <w:pgSz w:w="11910" w:h="16840"/>
          <w:pgMar w:footer="936" w:header="884" w:top="1080" w:bottom="1120" w:left="1480" w:right="1140"/>
          <w:pgNumType w:start="61"/>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pStyle w:val="BodyText"/>
        <w:spacing w:line="240" w:lineRule="auto"/>
        <w:ind w:left="222" w:right="2252"/>
        <w:jc w:val="left"/>
      </w:pPr>
      <w:r>
        <w:rPr/>
        <w:t>归属于母公司的金额为</w:t>
      </w:r>
      <w:r>
        <w:rPr>
          <w:spacing w:val="-56"/>
        </w:rPr>
        <w:t> </w:t>
      </w:r>
      <w:r>
        <w:rPr>
          <w:rFonts w:ascii="宋体" w:hAnsi="宋体" w:cs="宋体" w:eastAsia="宋体" w:hint="default"/>
        </w:rPr>
        <w:t>1,772,761.25</w:t>
      </w:r>
      <w:r>
        <w:rPr>
          <w:rFonts w:ascii="宋体" w:hAnsi="宋体" w:cs="宋体" w:eastAsia="宋体" w:hint="default"/>
          <w:spacing w:val="-56"/>
        </w:rPr>
        <w:t> </w:t>
      </w:r>
      <w:r>
        <w:rPr/>
        <w:t>元。</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pStyle w:val="Heading4"/>
        <w:spacing w:line="240" w:lineRule="auto"/>
        <w:ind w:left="645" w:right="2252"/>
        <w:jc w:val="left"/>
        <w:rPr>
          <w:b w:val="0"/>
          <w:bCs w:val="0"/>
        </w:rPr>
      </w:pPr>
      <w:r>
        <w:rPr>
          <w:rFonts w:ascii="宋体" w:hAnsi="宋体" w:cs="宋体" w:eastAsia="宋体" w:hint="default"/>
        </w:rPr>
        <w:t>24</w:t>
      </w:r>
      <w:r>
        <w:rPr/>
        <w:t>、营业收入和营业成本</w:t>
      </w:r>
      <w:r>
        <w:rPr>
          <w:b w:val="0"/>
          <w:bCs w:val="0"/>
        </w:rPr>
      </w:r>
    </w:p>
    <w:p>
      <w:pPr>
        <w:pStyle w:val="BodyText"/>
        <w:spacing w:line="240" w:lineRule="auto" w:before="166"/>
        <w:ind w:left="642" w:right="2252"/>
        <w:jc w:val="left"/>
      </w:pPr>
      <w:r>
        <w:rPr/>
        <w:t>（</w:t>
      </w:r>
      <w:r>
        <w:rPr>
          <w:rFonts w:ascii="宋体" w:hAnsi="宋体" w:cs="宋体" w:eastAsia="宋体" w:hint="default"/>
        </w:rPr>
        <w:t>1</w:t>
      </w:r>
      <w:r>
        <w:rPr/>
        <w:t>）营业收入及营业成本</w:t>
      </w:r>
    </w:p>
    <w:p>
      <w:pPr>
        <w:spacing w:line="240" w:lineRule="auto" w:before="5"/>
        <w:rPr>
          <w:rFonts w:ascii="宋体" w:hAnsi="宋体" w:cs="宋体" w:eastAsia="宋体" w:hint="default"/>
          <w:sz w:val="9"/>
          <w:szCs w:val="9"/>
        </w:rPr>
      </w:pPr>
    </w:p>
    <w:tbl>
      <w:tblPr>
        <w:tblW w:w="0" w:type="auto"/>
        <w:jc w:val="left"/>
        <w:tblInd w:w="239" w:type="dxa"/>
        <w:tblLayout w:type="fixed"/>
        <w:tblCellMar>
          <w:top w:w="0" w:type="dxa"/>
          <w:left w:w="0" w:type="dxa"/>
          <w:bottom w:w="0" w:type="dxa"/>
          <w:right w:w="0" w:type="dxa"/>
        </w:tblCellMar>
        <w:tblLook w:val="01E0"/>
      </w:tblPr>
      <w:tblGrid>
        <w:gridCol w:w="3524"/>
        <w:gridCol w:w="372"/>
        <w:gridCol w:w="2472"/>
        <w:gridCol w:w="372"/>
        <w:gridCol w:w="2225"/>
      </w:tblGrid>
      <w:tr>
        <w:trPr>
          <w:trHeight w:val="285" w:hRule="exact"/>
        </w:trPr>
        <w:tc>
          <w:tcPr>
            <w:tcW w:w="3524" w:type="dxa"/>
            <w:tcBorders>
              <w:top w:val="nil" w:sz="6" w:space="0" w:color="auto"/>
              <w:left w:val="nil" w:sz="6" w:space="0" w:color="auto"/>
              <w:bottom w:val="single" w:sz="4" w:space="0" w:color="000000"/>
              <w:right w:val="nil" w:sz="6" w:space="0" w:color="auto"/>
            </w:tcBorders>
          </w:tcPr>
          <w:p>
            <w:pPr>
              <w:pStyle w:val="TableParagraph"/>
              <w:tabs>
                <w:tab w:pos="631" w:val="left" w:leader="none"/>
              </w:tabs>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72"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single" w:sz="4" w:space="0" w:color="000000"/>
              <w:right w:val="nil" w:sz="6" w:space="0" w:color="auto"/>
            </w:tcBorders>
          </w:tcPr>
          <w:p>
            <w:pPr>
              <w:pStyle w:val="TableParagraph"/>
              <w:spacing w:line="211" w:lineRule="exact"/>
              <w:ind w:left="712"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372" w:type="dxa"/>
            <w:tcBorders>
              <w:top w:val="nil" w:sz="6" w:space="0" w:color="auto"/>
              <w:left w:val="nil" w:sz="6" w:space="0" w:color="auto"/>
              <w:bottom w:val="nil" w:sz="6" w:space="0" w:color="auto"/>
              <w:right w:val="nil" w:sz="6" w:space="0" w:color="auto"/>
            </w:tcBorders>
          </w:tcPr>
          <w:p>
            <w:pPr/>
          </w:p>
        </w:tc>
        <w:tc>
          <w:tcPr>
            <w:tcW w:w="2225" w:type="dxa"/>
            <w:tcBorders>
              <w:top w:val="nil" w:sz="6" w:space="0" w:color="auto"/>
              <w:left w:val="nil" w:sz="6" w:space="0" w:color="auto"/>
              <w:bottom w:val="single" w:sz="4" w:space="0" w:color="000000"/>
              <w:right w:val="nil" w:sz="6" w:space="0" w:color="auto"/>
            </w:tcBorders>
          </w:tcPr>
          <w:p>
            <w:pPr>
              <w:pStyle w:val="TableParagraph"/>
              <w:spacing w:line="211" w:lineRule="exact"/>
              <w:ind w:left="587"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r>
        <w:trPr>
          <w:trHeight w:val="349" w:hRule="exact"/>
        </w:trPr>
        <w:tc>
          <w:tcPr>
            <w:tcW w:w="3524" w:type="dxa"/>
            <w:tcBorders>
              <w:top w:val="single" w:sz="4" w:space="0" w:color="000000"/>
              <w:left w:val="nil" w:sz="6" w:space="0" w:color="auto"/>
              <w:bottom w:val="nil" w:sz="6" w:space="0" w:color="auto"/>
              <w:right w:val="nil" w:sz="6" w:space="0" w:color="auto"/>
            </w:tcBorders>
          </w:tcPr>
          <w:p>
            <w:pPr>
              <w:pStyle w:val="TableParagraph"/>
              <w:spacing w:line="240" w:lineRule="auto" w:before="2"/>
              <w:ind w:left="26"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372" w:type="dxa"/>
            <w:tcBorders>
              <w:top w:val="nil" w:sz="6" w:space="0" w:color="auto"/>
              <w:left w:val="nil" w:sz="6" w:space="0" w:color="auto"/>
              <w:bottom w:val="nil" w:sz="6" w:space="0" w:color="auto"/>
              <w:right w:val="nil" w:sz="6" w:space="0" w:color="auto"/>
            </w:tcBorders>
          </w:tcPr>
          <w:p>
            <w:pPr/>
          </w:p>
        </w:tc>
        <w:tc>
          <w:tcPr>
            <w:tcW w:w="2472"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10,835,502,686.36</w:t>
            </w:r>
          </w:p>
        </w:tc>
        <w:tc>
          <w:tcPr>
            <w:tcW w:w="372" w:type="dxa"/>
            <w:tcBorders>
              <w:top w:val="nil" w:sz="6" w:space="0" w:color="auto"/>
              <w:left w:val="nil" w:sz="6" w:space="0" w:color="auto"/>
              <w:bottom w:val="nil" w:sz="6" w:space="0" w:color="auto"/>
              <w:right w:val="nil" w:sz="6" w:space="0" w:color="auto"/>
            </w:tcBorders>
          </w:tcPr>
          <w:p>
            <w:pPr/>
          </w:p>
        </w:tc>
        <w:tc>
          <w:tcPr>
            <w:tcW w:w="2225"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6"/>
              <w:jc w:val="right"/>
              <w:rPr>
                <w:rFonts w:ascii="宋体" w:hAnsi="宋体" w:cs="宋体" w:eastAsia="宋体" w:hint="default"/>
                <w:sz w:val="21"/>
                <w:szCs w:val="21"/>
              </w:rPr>
            </w:pPr>
            <w:r>
              <w:rPr>
                <w:rFonts w:ascii="宋体"/>
                <w:spacing w:val="-1"/>
                <w:sz w:val="21"/>
              </w:rPr>
              <w:t>8,716,550,522.99</w:t>
            </w:r>
          </w:p>
        </w:tc>
      </w:tr>
      <w:tr>
        <w:trPr>
          <w:trHeight w:val="349"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72"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52,214,142.04</w:t>
            </w:r>
          </w:p>
        </w:tc>
        <w:tc>
          <w:tcPr>
            <w:tcW w:w="372" w:type="dxa"/>
            <w:tcBorders>
              <w:top w:val="nil" w:sz="6" w:space="0" w:color="auto"/>
              <w:left w:val="nil" w:sz="6" w:space="0" w:color="auto"/>
              <w:bottom w:val="nil" w:sz="6" w:space="0" w:color="auto"/>
              <w:right w:val="nil" w:sz="6" w:space="0" w:color="auto"/>
            </w:tcBorders>
          </w:tcPr>
          <w:p>
            <w:pPr/>
          </w:p>
        </w:tc>
        <w:tc>
          <w:tcPr>
            <w:tcW w:w="2225"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6"/>
              <w:jc w:val="right"/>
              <w:rPr>
                <w:rFonts w:ascii="宋体" w:hAnsi="宋体" w:cs="宋体" w:eastAsia="宋体" w:hint="default"/>
                <w:sz w:val="21"/>
                <w:szCs w:val="21"/>
              </w:rPr>
            </w:pPr>
            <w:r>
              <w:rPr>
                <w:rFonts w:ascii="宋体"/>
                <w:spacing w:val="-1"/>
                <w:sz w:val="21"/>
              </w:rPr>
              <w:t>37,032,536.40</w:t>
            </w:r>
          </w:p>
        </w:tc>
      </w:tr>
      <w:tr>
        <w:trPr>
          <w:trHeight w:val="372"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31"/>
              <w:jc w:val="right"/>
              <w:rPr>
                <w:rFonts w:ascii="宋体" w:hAnsi="宋体" w:cs="宋体" w:eastAsia="宋体" w:hint="default"/>
                <w:sz w:val="21"/>
                <w:szCs w:val="21"/>
              </w:rPr>
            </w:pPr>
            <w:r>
              <w:rPr>
                <w:rFonts w:ascii="宋体" w:hAnsi="宋体" w:cs="宋体" w:eastAsia="宋体" w:hint="default"/>
                <w:spacing w:val="-1"/>
                <w:sz w:val="21"/>
                <w:szCs w:val="21"/>
              </w:rPr>
              <w:t>营业收入合计</w:t>
            </w:r>
          </w:p>
        </w:tc>
        <w:tc>
          <w:tcPr>
            <w:tcW w:w="372" w:type="dxa"/>
            <w:tcBorders>
              <w:top w:val="nil" w:sz="6" w:space="0" w:color="auto"/>
              <w:left w:val="nil" w:sz="6" w:space="0" w:color="auto"/>
              <w:bottom w:val="nil" w:sz="6" w:space="0" w:color="auto"/>
              <w:right w:val="nil" w:sz="6" w:space="0" w:color="auto"/>
            </w:tcBorders>
          </w:tcPr>
          <w:p>
            <w:pPr/>
          </w:p>
        </w:tc>
        <w:tc>
          <w:tcPr>
            <w:tcW w:w="2472"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7"/>
              <w:jc w:val="right"/>
              <w:rPr>
                <w:rFonts w:ascii="宋体" w:hAnsi="宋体" w:cs="宋体" w:eastAsia="宋体" w:hint="default"/>
                <w:sz w:val="21"/>
                <w:szCs w:val="21"/>
              </w:rPr>
            </w:pPr>
            <w:r>
              <w:rPr>
                <w:rFonts w:ascii="宋体"/>
                <w:b/>
                <w:sz w:val="21"/>
              </w:rPr>
              <w:t>10,887,716,828.40</w:t>
            </w:r>
            <w:r>
              <w:rPr>
                <w:rFonts w:ascii="宋体"/>
                <w:sz w:val="21"/>
              </w:rPr>
            </w:r>
          </w:p>
        </w:tc>
        <w:tc>
          <w:tcPr>
            <w:tcW w:w="372" w:type="dxa"/>
            <w:tcBorders>
              <w:top w:val="nil" w:sz="6" w:space="0" w:color="auto"/>
              <w:left w:val="nil" w:sz="6" w:space="0" w:color="auto"/>
              <w:bottom w:val="nil" w:sz="6" w:space="0" w:color="auto"/>
              <w:right w:val="nil" w:sz="6" w:space="0" w:color="auto"/>
            </w:tcBorders>
          </w:tcPr>
          <w:p>
            <w:pPr/>
          </w:p>
        </w:tc>
        <w:tc>
          <w:tcPr>
            <w:tcW w:w="2225"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30"/>
              <w:jc w:val="right"/>
              <w:rPr>
                <w:rFonts w:ascii="宋体" w:hAnsi="宋体" w:cs="宋体" w:eastAsia="宋体" w:hint="default"/>
                <w:sz w:val="21"/>
                <w:szCs w:val="21"/>
              </w:rPr>
            </w:pPr>
            <w:r>
              <w:rPr>
                <w:rFonts w:ascii="宋体"/>
                <w:b/>
                <w:sz w:val="21"/>
              </w:rPr>
              <w:t>8,753,583,059.39</w:t>
            </w:r>
            <w:r>
              <w:rPr>
                <w:rFonts w:ascii="宋体"/>
                <w:sz w:val="21"/>
              </w:rPr>
            </w:r>
          </w:p>
        </w:tc>
      </w:tr>
      <w:tr>
        <w:trPr>
          <w:trHeight w:val="368"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6"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72" w:type="dxa"/>
            <w:tcBorders>
              <w:top w:val="nil" w:sz="6" w:space="0" w:color="auto"/>
              <w:left w:val="nil" w:sz="6" w:space="0" w:color="auto"/>
              <w:bottom w:val="nil" w:sz="6" w:space="0" w:color="auto"/>
              <w:right w:val="nil" w:sz="6" w:space="0" w:color="auto"/>
            </w:tcBorders>
          </w:tcPr>
          <w:p>
            <w:pPr/>
          </w:p>
        </w:tc>
        <w:tc>
          <w:tcPr>
            <w:tcW w:w="2472" w:type="dxa"/>
            <w:tcBorders>
              <w:top w:val="single" w:sz="17"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9,254,180,177.27</w:t>
            </w:r>
          </w:p>
        </w:tc>
        <w:tc>
          <w:tcPr>
            <w:tcW w:w="372" w:type="dxa"/>
            <w:tcBorders>
              <w:top w:val="nil" w:sz="6" w:space="0" w:color="auto"/>
              <w:left w:val="nil" w:sz="6" w:space="0" w:color="auto"/>
              <w:bottom w:val="nil" w:sz="6" w:space="0" w:color="auto"/>
              <w:right w:val="nil" w:sz="6" w:space="0" w:color="auto"/>
            </w:tcBorders>
          </w:tcPr>
          <w:p>
            <w:pPr/>
          </w:p>
        </w:tc>
        <w:tc>
          <w:tcPr>
            <w:tcW w:w="2225" w:type="dxa"/>
            <w:tcBorders>
              <w:top w:val="single" w:sz="17" w:space="0" w:color="000000"/>
              <w:left w:val="nil" w:sz="6" w:space="0" w:color="auto"/>
              <w:bottom w:val="nil" w:sz="6" w:space="0" w:color="auto"/>
              <w:right w:val="nil" w:sz="6" w:space="0" w:color="auto"/>
            </w:tcBorders>
          </w:tcPr>
          <w:p>
            <w:pPr>
              <w:pStyle w:val="TableParagraph"/>
              <w:spacing w:line="240" w:lineRule="auto" w:before="4"/>
              <w:ind w:right="26"/>
              <w:jc w:val="right"/>
              <w:rPr>
                <w:rFonts w:ascii="宋体" w:hAnsi="宋体" w:cs="宋体" w:eastAsia="宋体" w:hint="default"/>
                <w:sz w:val="21"/>
                <w:szCs w:val="21"/>
              </w:rPr>
            </w:pPr>
            <w:r>
              <w:rPr>
                <w:rFonts w:ascii="宋体"/>
                <w:spacing w:val="-1"/>
                <w:sz w:val="21"/>
              </w:rPr>
              <w:t>7,432,866,071.22</w:t>
            </w:r>
          </w:p>
        </w:tc>
      </w:tr>
      <w:tr>
        <w:trPr>
          <w:trHeight w:val="349"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372"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1,201,299.47</w:t>
            </w:r>
          </w:p>
        </w:tc>
        <w:tc>
          <w:tcPr>
            <w:tcW w:w="372" w:type="dxa"/>
            <w:tcBorders>
              <w:top w:val="nil" w:sz="6" w:space="0" w:color="auto"/>
              <w:left w:val="nil" w:sz="6" w:space="0" w:color="auto"/>
              <w:bottom w:val="single" w:sz="4" w:space="0" w:color="000000"/>
              <w:right w:val="nil" w:sz="6" w:space="0" w:color="auto"/>
            </w:tcBorders>
          </w:tcPr>
          <w:p>
            <w:pPr/>
          </w:p>
        </w:tc>
        <w:tc>
          <w:tcPr>
            <w:tcW w:w="2225"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6"/>
              <w:jc w:val="right"/>
              <w:rPr>
                <w:rFonts w:ascii="宋体" w:hAnsi="宋体" w:cs="宋体" w:eastAsia="宋体" w:hint="default"/>
                <w:sz w:val="21"/>
                <w:szCs w:val="21"/>
              </w:rPr>
            </w:pPr>
            <w:r>
              <w:rPr>
                <w:rFonts w:ascii="宋体"/>
                <w:spacing w:val="-1"/>
                <w:sz w:val="21"/>
              </w:rPr>
              <w:t>1,640,368.03</w:t>
            </w:r>
          </w:p>
        </w:tc>
      </w:tr>
      <w:tr>
        <w:trPr>
          <w:trHeight w:val="375"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131"/>
              <w:jc w:val="right"/>
              <w:rPr>
                <w:rFonts w:ascii="宋体" w:hAnsi="宋体" w:cs="宋体" w:eastAsia="宋体" w:hint="default"/>
                <w:sz w:val="21"/>
                <w:szCs w:val="21"/>
              </w:rPr>
            </w:pPr>
            <w:r>
              <w:rPr>
                <w:rFonts w:ascii="宋体" w:hAnsi="宋体" w:cs="宋体" w:eastAsia="宋体" w:hint="default"/>
                <w:spacing w:val="-1"/>
                <w:sz w:val="21"/>
                <w:szCs w:val="21"/>
              </w:rPr>
              <w:t>营业成本合计</w:t>
            </w:r>
          </w:p>
        </w:tc>
        <w:tc>
          <w:tcPr>
            <w:tcW w:w="372" w:type="dxa"/>
            <w:tcBorders>
              <w:top w:val="nil" w:sz="6" w:space="0" w:color="auto"/>
              <w:left w:val="nil" w:sz="6" w:space="0" w:color="auto"/>
              <w:bottom w:val="nil" w:sz="6" w:space="0" w:color="auto"/>
              <w:right w:val="nil" w:sz="6" w:space="0" w:color="auto"/>
            </w:tcBorders>
          </w:tcPr>
          <w:p>
            <w:pPr/>
          </w:p>
        </w:tc>
        <w:tc>
          <w:tcPr>
            <w:tcW w:w="2472"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7"/>
              <w:jc w:val="right"/>
              <w:rPr>
                <w:rFonts w:ascii="宋体" w:hAnsi="宋体" w:cs="宋体" w:eastAsia="宋体" w:hint="default"/>
                <w:sz w:val="21"/>
                <w:szCs w:val="21"/>
              </w:rPr>
            </w:pPr>
            <w:r>
              <w:rPr>
                <w:rFonts w:ascii="宋体"/>
                <w:b/>
                <w:sz w:val="21"/>
              </w:rPr>
              <w:t>9,255,381,476.74</w:t>
            </w:r>
            <w:r>
              <w:rPr>
                <w:rFonts w:ascii="宋体"/>
                <w:sz w:val="21"/>
              </w:rPr>
            </w:r>
          </w:p>
        </w:tc>
        <w:tc>
          <w:tcPr>
            <w:tcW w:w="372" w:type="dxa"/>
            <w:tcBorders>
              <w:top w:val="single" w:sz="4" w:space="0" w:color="000000"/>
              <w:left w:val="nil" w:sz="6" w:space="0" w:color="auto"/>
              <w:bottom w:val="nil" w:sz="6" w:space="0" w:color="auto"/>
              <w:right w:val="nil" w:sz="6" w:space="0" w:color="auto"/>
            </w:tcBorders>
          </w:tcPr>
          <w:p>
            <w:pPr/>
          </w:p>
        </w:tc>
        <w:tc>
          <w:tcPr>
            <w:tcW w:w="2225"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30"/>
              <w:jc w:val="right"/>
              <w:rPr>
                <w:rFonts w:ascii="宋体" w:hAnsi="宋体" w:cs="宋体" w:eastAsia="宋体" w:hint="default"/>
                <w:sz w:val="21"/>
                <w:szCs w:val="21"/>
              </w:rPr>
            </w:pPr>
            <w:r>
              <w:rPr>
                <w:rFonts w:ascii="宋体"/>
                <w:b/>
                <w:sz w:val="21"/>
              </w:rPr>
              <w:t>7,434,506,439.25</w:t>
            </w:r>
            <w:r>
              <w:rPr>
                <w:rFonts w:ascii="宋体"/>
                <w:sz w:val="21"/>
              </w:rPr>
            </w:r>
          </w:p>
        </w:tc>
      </w:tr>
    </w:tbl>
    <w:p>
      <w:pPr>
        <w:pStyle w:val="BodyText"/>
        <w:spacing w:line="240" w:lineRule="auto" w:before="14"/>
        <w:ind w:left="762" w:right="2252"/>
        <w:jc w:val="left"/>
      </w:pPr>
      <w:r>
        <w:rPr/>
        <w:t>（</w:t>
      </w:r>
      <w:r>
        <w:rPr>
          <w:rFonts w:ascii="宋体" w:hAnsi="宋体" w:cs="宋体" w:eastAsia="宋体" w:hint="default"/>
        </w:rPr>
        <w:t>2</w:t>
      </w:r>
      <w:r>
        <w:rPr/>
        <w:t>）主营业务（分产品）</w:t>
      </w:r>
    </w:p>
    <w:p>
      <w:pPr>
        <w:spacing w:line="240" w:lineRule="auto" w:before="8"/>
        <w:rPr>
          <w:rFonts w:ascii="宋体" w:hAnsi="宋体" w:cs="宋体" w:eastAsia="宋体" w:hint="default"/>
          <w:sz w:val="8"/>
          <w:szCs w:val="8"/>
        </w:rPr>
      </w:pPr>
    </w:p>
    <w:tbl>
      <w:tblPr>
        <w:tblW w:w="0" w:type="auto"/>
        <w:jc w:val="left"/>
        <w:tblInd w:w="114" w:type="dxa"/>
        <w:tblLayout w:type="fixed"/>
        <w:tblCellMar>
          <w:top w:w="0" w:type="dxa"/>
          <w:left w:w="0" w:type="dxa"/>
          <w:bottom w:w="0" w:type="dxa"/>
          <w:right w:w="0" w:type="dxa"/>
        </w:tblCellMar>
        <w:tblLook w:val="01E0"/>
      </w:tblPr>
      <w:tblGrid>
        <w:gridCol w:w="1750"/>
        <w:gridCol w:w="1724"/>
        <w:gridCol w:w="214"/>
        <w:gridCol w:w="1728"/>
        <w:gridCol w:w="214"/>
        <w:gridCol w:w="1730"/>
        <w:gridCol w:w="214"/>
        <w:gridCol w:w="1642"/>
      </w:tblGrid>
      <w:tr>
        <w:trPr>
          <w:trHeight w:val="261" w:hRule="exact"/>
        </w:trPr>
        <w:tc>
          <w:tcPr>
            <w:tcW w:w="1750" w:type="dxa"/>
            <w:vMerge w:val="restart"/>
            <w:tcBorders>
              <w:top w:val="nil" w:sz="6" w:space="0" w:color="auto"/>
              <w:left w:val="nil" w:sz="6" w:space="0" w:color="auto"/>
              <w:right w:val="nil" w:sz="6" w:space="0" w:color="auto"/>
            </w:tcBorders>
          </w:tcPr>
          <w:p>
            <w:pPr>
              <w:pStyle w:val="TableParagraph"/>
              <w:spacing w:line="221" w:lineRule="exact"/>
              <w:ind w:right="825"/>
              <w:jc w:val="center"/>
              <w:rPr>
                <w:rFonts w:ascii="宋体" w:hAnsi="宋体" w:cs="宋体" w:eastAsia="宋体" w:hint="default"/>
                <w:sz w:val="21"/>
                <w:szCs w:val="21"/>
              </w:rPr>
            </w:pPr>
            <w:r>
              <w:rPr>
                <w:rFonts w:ascii="宋体" w:hAnsi="宋体" w:cs="宋体" w:eastAsia="宋体" w:hint="default"/>
                <w:sz w:val="21"/>
                <w:szCs w:val="21"/>
              </w:rPr>
              <w:t>产品名</w:t>
            </w:r>
          </w:p>
          <w:p>
            <w:pPr>
              <w:pStyle w:val="TableParagraph"/>
              <w:spacing w:line="240" w:lineRule="auto" w:before="15"/>
              <w:ind w:right="830"/>
              <w:jc w:val="center"/>
              <w:rPr>
                <w:rFonts w:ascii="宋体" w:hAnsi="宋体" w:cs="宋体" w:eastAsia="宋体" w:hint="default"/>
                <w:sz w:val="21"/>
                <w:szCs w:val="21"/>
              </w:rPr>
            </w:pPr>
            <w:r>
              <w:rPr>
                <w:rFonts w:ascii="宋体" w:hAnsi="宋体" w:cs="宋体" w:eastAsia="宋体" w:hint="default"/>
                <w:w w:val="100"/>
                <w:sz w:val="21"/>
                <w:szCs w:val="21"/>
              </w:rPr>
              <w:t>称</w:t>
            </w:r>
          </w:p>
        </w:tc>
        <w:tc>
          <w:tcPr>
            <w:tcW w:w="3666" w:type="dxa"/>
            <w:gridSpan w:val="3"/>
            <w:tcBorders>
              <w:top w:val="nil" w:sz="6" w:space="0" w:color="auto"/>
              <w:left w:val="nil" w:sz="6" w:space="0" w:color="auto"/>
              <w:bottom w:val="single" w:sz="8"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本期发生数</w:t>
            </w:r>
          </w:p>
        </w:tc>
        <w:tc>
          <w:tcPr>
            <w:tcW w:w="3800" w:type="dxa"/>
            <w:gridSpan w:val="4"/>
            <w:tcBorders>
              <w:top w:val="nil" w:sz="6" w:space="0" w:color="auto"/>
              <w:left w:val="nil" w:sz="6" w:space="0" w:color="auto"/>
              <w:bottom w:val="nil" w:sz="6" w:space="0" w:color="auto"/>
              <w:right w:val="nil" w:sz="6" w:space="0" w:color="auto"/>
            </w:tcBorders>
          </w:tcPr>
          <w:p>
            <w:pPr>
              <w:pStyle w:val="TableParagraph"/>
              <w:spacing w:line="211" w:lineRule="exact"/>
              <w:ind w:left="1483"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r>
        <w:trPr>
          <w:trHeight w:val="310" w:hRule="exact"/>
        </w:trPr>
        <w:tc>
          <w:tcPr>
            <w:tcW w:w="1750" w:type="dxa"/>
            <w:vMerge/>
            <w:tcBorders>
              <w:left w:val="nil" w:sz="6" w:space="0" w:color="auto"/>
              <w:bottom w:val="single" w:sz="8" w:space="0" w:color="000000"/>
              <w:right w:val="nil" w:sz="6" w:space="0" w:color="auto"/>
            </w:tcBorders>
          </w:tcPr>
          <w:p>
            <w:pPr/>
          </w:p>
        </w:tc>
        <w:tc>
          <w:tcPr>
            <w:tcW w:w="1724" w:type="dxa"/>
            <w:tcBorders>
              <w:top w:val="single" w:sz="8" w:space="0" w:color="000000"/>
              <w:left w:val="nil" w:sz="6" w:space="0" w:color="auto"/>
              <w:bottom w:val="single" w:sz="8" w:space="0" w:color="000000"/>
              <w:right w:val="nil" w:sz="6" w:space="0" w:color="auto"/>
            </w:tcBorders>
          </w:tcPr>
          <w:p>
            <w:pPr>
              <w:pStyle w:val="TableParagraph"/>
              <w:spacing w:line="250" w:lineRule="exact"/>
              <w:ind w:left="441"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14" w:type="dxa"/>
            <w:tcBorders>
              <w:top w:val="single" w:sz="8" w:space="0" w:color="000000"/>
              <w:left w:val="nil" w:sz="6" w:space="0" w:color="auto"/>
              <w:bottom w:val="nil" w:sz="6" w:space="0" w:color="auto"/>
              <w:right w:val="nil" w:sz="6" w:space="0" w:color="auto"/>
            </w:tcBorders>
          </w:tcPr>
          <w:p>
            <w:pPr/>
          </w:p>
        </w:tc>
        <w:tc>
          <w:tcPr>
            <w:tcW w:w="1728" w:type="dxa"/>
            <w:tcBorders>
              <w:top w:val="single" w:sz="8" w:space="0" w:color="000000"/>
              <w:left w:val="nil" w:sz="6" w:space="0" w:color="auto"/>
              <w:bottom w:val="single" w:sz="8" w:space="0" w:color="000000"/>
              <w:right w:val="nil" w:sz="6" w:space="0" w:color="auto"/>
            </w:tcBorders>
          </w:tcPr>
          <w:p>
            <w:pPr>
              <w:pStyle w:val="TableParagraph"/>
              <w:spacing w:line="250" w:lineRule="exact"/>
              <w:ind w:left="448"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14" w:type="dxa"/>
            <w:tcBorders>
              <w:top w:val="nil" w:sz="6" w:space="0" w:color="auto"/>
              <w:left w:val="nil" w:sz="6" w:space="0" w:color="auto"/>
              <w:bottom w:val="nil" w:sz="6" w:space="0" w:color="auto"/>
              <w:right w:val="nil" w:sz="6" w:space="0" w:color="auto"/>
            </w:tcBorders>
          </w:tcPr>
          <w:p>
            <w:pPr/>
          </w:p>
        </w:tc>
        <w:tc>
          <w:tcPr>
            <w:tcW w:w="1730" w:type="dxa"/>
            <w:tcBorders>
              <w:top w:val="single" w:sz="8" w:space="0" w:color="000000"/>
              <w:left w:val="nil" w:sz="6" w:space="0" w:color="auto"/>
              <w:bottom w:val="single" w:sz="8" w:space="0" w:color="000000"/>
              <w:right w:val="nil" w:sz="6" w:space="0" w:color="auto"/>
            </w:tcBorders>
          </w:tcPr>
          <w:p>
            <w:pPr>
              <w:pStyle w:val="TableParagraph"/>
              <w:spacing w:line="250" w:lineRule="exact"/>
              <w:ind w:left="448"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14" w:type="dxa"/>
            <w:tcBorders>
              <w:top w:val="single" w:sz="8" w:space="0" w:color="000000"/>
              <w:left w:val="nil" w:sz="6" w:space="0" w:color="auto"/>
              <w:bottom w:val="nil" w:sz="6" w:space="0" w:color="auto"/>
              <w:right w:val="nil" w:sz="6" w:space="0" w:color="auto"/>
            </w:tcBorders>
          </w:tcPr>
          <w:p>
            <w:pPr/>
          </w:p>
        </w:tc>
        <w:tc>
          <w:tcPr>
            <w:tcW w:w="1642" w:type="dxa"/>
            <w:tcBorders>
              <w:top w:val="single" w:sz="8" w:space="0" w:color="000000"/>
              <w:left w:val="nil" w:sz="6" w:space="0" w:color="auto"/>
              <w:bottom w:val="single" w:sz="8" w:space="0" w:color="000000"/>
              <w:right w:val="nil" w:sz="6" w:space="0" w:color="auto"/>
            </w:tcBorders>
          </w:tcPr>
          <w:p>
            <w:pPr>
              <w:pStyle w:val="TableParagraph"/>
              <w:spacing w:line="250" w:lineRule="exact"/>
              <w:ind w:left="7" w:right="0"/>
              <w:jc w:val="center"/>
              <w:rPr>
                <w:rFonts w:ascii="宋体" w:hAnsi="宋体" w:cs="宋体" w:eastAsia="宋体" w:hint="default"/>
                <w:sz w:val="21"/>
                <w:szCs w:val="21"/>
              </w:rPr>
            </w:pPr>
            <w:r>
              <w:rPr>
                <w:rFonts w:ascii="宋体" w:hAnsi="宋体" w:cs="宋体" w:eastAsia="宋体" w:hint="default"/>
                <w:sz w:val="21"/>
                <w:szCs w:val="21"/>
              </w:rPr>
              <w:t>营业成本</w:t>
            </w:r>
          </w:p>
        </w:tc>
      </w:tr>
      <w:tr>
        <w:trPr>
          <w:trHeight w:val="590" w:hRule="exact"/>
        </w:trPr>
        <w:tc>
          <w:tcPr>
            <w:tcW w:w="1750" w:type="dxa"/>
            <w:tcBorders>
              <w:top w:val="single" w:sz="8" w:space="0" w:color="000000"/>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1"/>
                <w:szCs w:val="21"/>
              </w:rPr>
            </w:pPr>
            <w:r>
              <w:rPr>
                <w:rFonts w:ascii="宋体" w:hAnsi="宋体" w:cs="宋体" w:eastAsia="宋体" w:hint="default"/>
                <w:sz w:val="21"/>
                <w:szCs w:val="21"/>
              </w:rPr>
              <w:t>移动通信产品销</w:t>
            </w:r>
          </w:p>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w w:val="100"/>
                <w:sz w:val="21"/>
                <w:szCs w:val="21"/>
              </w:rPr>
              <w:t>售</w:t>
            </w:r>
          </w:p>
        </w:tc>
        <w:tc>
          <w:tcPr>
            <w:tcW w:w="1724" w:type="dxa"/>
            <w:tcBorders>
              <w:top w:val="single" w:sz="8" w:space="0" w:color="000000"/>
              <w:left w:val="nil" w:sz="6" w:space="0" w:color="auto"/>
              <w:bottom w:val="nil" w:sz="6" w:space="0" w:color="auto"/>
              <w:right w:val="nil" w:sz="6" w:space="0" w:color="auto"/>
            </w:tcBorders>
          </w:tcPr>
          <w:p>
            <w:pPr>
              <w:pStyle w:val="TableParagraph"/>
              <w:spacing w:line="250" w:lineRule="exact"/>
              <w:ind w:right="103"/>
              <w:jc w:val="right"/>
              <w:rPr>
                <w:rFonts w:ascii="宋体" w:hAnsi="宋体" w:cs="宋体" w:eastAsia="宋体" w:hint="default"/>
                <w:sz w:val="21"/>
                <w:szCs w:val="21"/>
              </w:rPr>
            </w:pPr>
            <w:r>
              <w:rPr>
                <w:rFonts w:ascii="宋体"/>
                <w:spacing w:val="-1"/>
                <w:sz w:val="21"/>
              </w:rPr>
              <w:t>11,900,441,283</w:t>
            </w:r>
          </w:p>
          <w:p>
            <w:pPr>
              <w:pStyle w:val="TableParagraph"/>
              <w:spacing w:line="240" w:lineRule="auto" w:before="15"/>
              <w:ind w:right="103"/>
              <w:jc w:val="right"/>
              <w:rPr>
                <w:rFonts w:ascii="宋体" w:hAnsi="宋体" w:cs="宋体" w:eastAsia="宋体" w:hint="default"/>
                <w:sz w:val="21"/>
                <w:szCs w:val="21"/>
              </w:rPr>
            </w:pPr>
            <w:r>
              <w:rPr>
                <w:rFonts w:ascii="宋体"/>
                <w:sz w:val="21"/>
              </w:rPr>
              <w:t>.75</w:t>
            </w:r>
          </w:p>
        </w:tc>
        <w:tc>
          <w:tcPr>
            <w:tcW w:w="214" w:type="dxa"/>
            <w:tcBorders>
              <w:top w:val="nil" w:sz="6" w:space="0" w:color="auto"/>
              <w:left w:val="nil" w:sz="6" w:space="0" w:color="auto"/>
              <w:bottom w:val="nil" w:sz="6" w:space="0" w:color="auto"/>
              <w:right w:val="nil" w:sz="6" w:space="0" w:color="auto"/>
            </w:tcBorders>
          </w:tcPr>
          <w:p>
            <w:pPr/>
          </w:p>
        </w:tc>
        <w:tc>
          <w:tcPr>
            <w:tcW w:w="1728" w:type="dxa"/>
            <w:tcBorders>
              <w:top w:val="single" w:sz="8" w:space="0" w:color="000000"/>
              <w:left w:val="nil" w:sz="6" w:space="0" w:color="auto"/>
              <w:bottom w:val="nil" w:sz="6" w:space="0" w:color="auto"/>
              <w:right w:val="nil" w:sz="6" w:space="0" w:color="auto"/>
            </w:tcBorders>
          </w:tcPr>
          <w:p>
            <w:pPr>
              <w:pStyle w:val="TableParagraph"/>
              <w:spacing w:line="250" w:lineRule="exact"/>
              <w:ind w:right="101"/>
              <w:jc w:val="right"/>
              <w:rPr>
                <w:rFonts w:ascii="宋体" w:hAnsi="宋体" w:cs="宋体" w:eastAsia="宋体" w:hint="default"/>
                <w:sz w:val="21"/>
                <w:szCs w:val="21"/>
              </w:rPr>
            </w:pPr>
            <w:r>
              <w:rPr>
                <w:rFonts w:ascii="宋体"/>
                <w:spacing w:val="-1"/>
                <w:sz w:val="21"/>
              </w:rPr>
              <w:t>10,420,997,627</w:t>
            </w:r>
          </w:p>
          <w:p>
            <w:pPr>
              <w:pStyle w:val="TableParagraph"/>
              <w:spacing w:line="240" w:lineRule="auto" w:before="15"/>
              <w:ind w:right="101"/>
              <w:jc w:val="right"/>
              <w:rPr>
                <w:rFonts w:ascii="宋体" w:hAnsi="宋体" w:cs="宋体" w:eastAsia="宋体" w:hint="default"/>
                <w:sz w:val="21"/>
                <w:szCs w:val="21"/>
              </w:rPr>
            </w:pPr>
            <w:r>
              <w:rPr>
                <w:rFonts w:ascii="宋体"/>
                <w:sz w:val="21"/>
              </w:rPr>
              <w:t>.09</w:t>
            </w:r>
          </w:p>
        </w:tc>
        <w:tc>
          <w:tcPr>
            <w:tcW w:w="214" w:type="dxa"/>
            <w:tcBorders>
              <w:top w:val="nil" w:sz="6" w:space="0" w:color="auto"/>
              <w:left w:val="nil" w:sz="6" w:space="0" w:color="auto"/>
              <w:bottom w:val="nil" w:sz="6" w:space="0" w:color="auto"/>
              <w:right w:val="nil" w:sz="6" w:space="0" w:color="auto"/>
            </w:tcBorders>
          </w:tcPr>
          <w:p>
            <w:pPr/>
          </w:p>
        </w:tc>
        <w:tc>
          <w:tcPr>
            <w:tcW w:w="1730" w:type="dxa"/>
            <w:tcBorders>
              <w:top w:val="single" w:sz="8" w:space="0" w:color="000000"/>
              <w:left w:val="nil" w:sz="6" w:space="0" w:color="auto"/>
              <w:bottom w:val="nil" w:sz="6" w:space="0" w:color="auto"/>
              <w:right w:val="nil" w:sz="6" w:space="0" w:color="auto"/>
            </w:tcBorders>
          </w:tcPr>
          <w:p>
            <w:pPr>
              <w:pStyle w:val="TableParagraph"/>
              <w:spacing w:line="250" w:lineRule="exact"/>
              <w:ind w:right="103"/>
              <w:jc w:val="right"/>
              <w:rPr>
                <w:rFonts w:ascii="宋体" w:hAnsi="宋体" w:cs="宋体" w:eastAsia="宋体" w:hint="default"/>
                <w:sz w:val="21"/>
                <w:szCs w:val="21"/>
              </w:rPr>
            </w:pPr>
            <w:r>
              <w:rPr>
                <w:rFonts w:ascii="宋体"/>
                <w:spacing w:val="-1"/>
                <w:sz w:val="21"/>
              </w:rPr>
              <w:t>10,143,876,689</w:t>
            </w:r>
          </w:p>
          <w:p>
            <w:pPr>
              <w:pStyle w:val="TableParagraph"/>
              <w:spacing w:line="240" w:lineRule="auto" w:before="15"/>
              <w:ind w:right="103"/>
              <w:jc w:val="right"/>
              <w:rPr>
                <w:rFonts w:ascii="宋体" w:hAnsi="宋体" w:cs="宋体" w:eastAsia="宋体" w:hint="default"/>
                <w:sz w:val="21"/>
                <w:szCs w:val="21"/>
              </w:rPr>
            </w:pPr>
            <w:r>
              <w:rPr>
                <w:rFonts w:ascii="宋体"/>
                <w:sz w:val="21"/>
              </w:rPr>
              <w:t>.75</w:t>
            </w:r>
          </w:p>
        </w:tc>
        <w:tc>
          <w:tcPr>
            <w:tcW w:w="214" w:type="dxa"/>
            <w:tcBorders>
              <w:top w:val="nil" w:sz="6" w:space="0" w:color="auto"/>
              <w:left w:val="nil" w:sz="6" w:space="0" w:color="auto"/>
              <w:bottom w:val="nil" w:sz="6" w:space="0" w:color="auto"/>
              <w:right w:val="nil" w:sz="6" w:space="0" w:color="auto"/>
            </w:tcBorders>
          </w:tcPr>
          <w:p>
            <w:pPr/>
          </w:p>
        </w:tc>
        <w:tc>
          <w:tcPr>
            <w:tcW w:w="1642" w:type="dxa"/>
            <w:tcBorders>
              <w:top w:val="single" w:sz="8" w:space="0" w:color="000000"/>
              <w:left w:val="nil" w:sz="6" w:space="0" w:color="auto"/>
              <w:bottom w:val="nil" w:sz="6" w:space="0" w:color="auto"/>
              <w:right w:val="nil" w:sz="6" w:space="0" w:color="auto"/>
            </w:tcBorders>
          </w:tcPr>
          <w:p>
            <w:pPr>
              <w:pStyle w:val="TableParagraph"/>
              <w:spacing w:line="250" w:lineRule="exact"/>
              <w:ind w:right="103"/>
              <w:jc w:val="right"/>
              <w:rPr>
                <w:rFonts w:ascii="宋体" w:hAnsi="宋体" w:cs="宋体" w:eastAsia="宋体" w:hint="default"/>
                <w:sz w:val="21"/>
                <w:szCs w:val="21"/>
              </w:rPr>
            </w:pPr>
            <w:r>
              <w:rPr>
                <w:rFonts w:ascii="宋体"/>
                <w:spacing w:val="-1"/>
                <w:sz w:val="21"/>
              </w:rPr>
              <w:t>8,916,900,144</w:t>
            </w:r>
          </w:p>
          <w:p>
            <w:pPr>
              <w:pStyle w:val="TableParagraph"/>
              <w:spacing w:line="240" w:lineRule="auto" w:before="15"/>
              <w:ind w:right="103"/>
              <w:jc w:val="right"/>
              <w:rPr>
                <w:rFonts w:ascii="宋体" w:hAnsi="宋体" w:cs="宋体" w:eastAsia="宋体" w:hint="default"/>
                <w:sz w:val="21"/>
                <w:szCs w:val="21"/>
              </w:rPr>
            </w:pPr>
            <w:r>
              <w:rPr>
                <w:rFonts w:ascii="宋体"/>
                <w:sz w:val="21"/>
              </w:rPr>
              <w:t>.78</w:t>
            </w:r>
          </w:p>
        </w:tc>
      </w:tr>
      <w:tr>
        <w:trPr>
          <w:trHeight w:val="581" w:hRule="exact"/>
        </w:trPr>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数码产品销售</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pacing w:val="-1"/>
                <w:sz w:val="21"/>
              </w:rPr>
              <w:t>703,468,773.86</w:t>
            </w:r>
          </w:p>
        </w:tc>
        <w:tc>
          <w:tcPr>
            <w:tcW w:w="214" w:type="dxa"/>
            <w:tcBorders>
              <w:top w:val="nil" w:sz="6" w:space="0" w:color="auto"/>
              <w:left w:val="nil" w:sz="6" w:space="0" w:color="auto"/>
              <w:bottom w:val="nil" w:sz="6" w:space="0" w:color="auto"/>
              <w:right w:val="nil" w:sz="6" w:space="0" w:color="auto"/>
            </w:tcBorders>
          </w:tcPr>
          <w:p>
            <w:pP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1"/>
              <w:jc w:val="right"/>
              <w:rPr>
                <w:rFonts w:ascii="宋体" w:hAnsi="宋体" w:cs="宋体" w:eastAsia="宋体" w:hint="default"/>
                <w:sz w:val="21"/>
                <w:szCs w:val="21"/>
              </w:rPr>
            </w:pPr>
            <w:r>
              <w:rPr>
                <w:rFonts w:ascii="宋体"/>
                <w:spacing w:val="-1"/>
                <w:sz w:val="21"/>
              </w:rPr>
              <w:t>601,824,668.75</w:t>
            </w:r>
          </w:p>
        </w:tc>
        <w:tc>
          <w:tcPr>
            <w:tcW w:w="214"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pacing w:val="-1"/>
                <w:sz w:val="21"/>
              </w:rPr>
              <w:t>279,603,481.47</w:t>
            </w:r>
          </w:p>
        </w:tc>
        <w:tc>
          <w:tcPr>
            <w:tcW w:w="21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233,022,972.2</w:t>
            </w:r>
          </w:p>
          <w:p>
            <w:pPr>
              <w:pStyle w:val="TableParagraph"/>
              <w:spacing w:line="240" w:lineRule="auto" w:before="15"/>
              <w:ind w:right="105"/>
              <w:jc w:val="right"/>
              <w:rPr>
                <w:rFonts w:ascii="宋体" w:hAnsi="宋体" w:cs="宋体" w:eastAsia="宋体" w:hint="default"/>
                <w:sz w:val="21"/>
                <w:szCs w:val="21"/>
              </w:rPr>
            </w:pPr>
            <w:r>
              <w:rPr>
                <w:rFonts w:ascii="宋体"/>
                <w:w w:val="100"/>
                <w:sz w:val="21"/>
              </w:rPr>
              <w:t>4</w:t>
            </w:r>
          </w:p>
        </w:tc>
      </w:tr>
      <w:tr>
        <w:trPr>
          <w:trHeight w:val="290" w:hRule="exact"/>
        </w:trPr>
        <w:tc>
          <w:tcPr>
            <w:tcW w:w="1750"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物流服务收入</w:t>
            </w:r>
          </w:p>
        </w:tc>
        <w:tc>
          <w:tcPr>
            <w:tcW w:w="1724"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16,400,945.39</w:t>
            </w:r>
          </w:p>
        </w:tc>
        <w:tc>
          <w:tcPr>
            <w:tcW w:w="214" w:type="dxa"/>
            <w:tcBorders>
              <w:top w:val="nil" w:sz="6" w:space="0" w:color="auto"/>
              <w:left w:val="nil" w:sz="6" w:space="0" w:color="auto"/>
              <w:bottom w:val="nil" w:sz="6" w:space="0" w:color="auto"/>
              <w:right w:val="nil" w:sz="6" w:space="0" w:color="auto"/>
            </w:tcBorders>
          </w:tcPr>
          <w:p>
            <w:pPr/>
          </w:p>
        </w:tc>
        <w:tc>
          <w:tcPr>
            <w:tcW w:w="1728" w:type="dxa"/>
            <w:tcBorders>
              <w:top w:val="nil" w:sz="6" w:space="0" w:color="auto"/>
              <w:left w:val="nil" w:sz="6" w:space="0" w:color="auto"/>
              <w:bottom w:val="nil" w:sz="6" w:space="0" w:color="auto"/>
              <w:right w:val="nil" w:sz="6" w:space="0" w:color="auto"/>
            </w:tcBorders>
          </w:tcPr>
          <w:p>
            <w:pPr>
              <w:pStyle w:val="TableParagraph"/>
              <w:spacing w:line="251" w:lineRule="exact"/>
              <w:ind w:right="101"/>
              <w:jc w:val="right"/>
              <w:rPr>
                <w:rFonts w:ascii="宋体" w:hAnsi="宋体" w:cs="宋体" w:eastAsia="宋体" w:hint="default"/>
                <w:sz w:val="21"/>
                <w:szCs w:val="21"/>
              </w:rPr>
            </w:pPr>
            <w:r>
              <w:rPr>
                <w:rFonts w:ascii="宋体"/>
                <w:spacing w:val="-1"/>
                <w:sz w:val="21"/>
              </w:rPr>
              <w:t>7,655,292.40</w:t>
            </w:r>
          </w:p>
        </w:tc>
        <w:tc>
          <w:tcPr>
            <w:tcW w:w="214"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19,985,745.74</w:t>
            </w:r>
          </w:p>
        </w:tc>
        <w:tc>
          <w:tcPr>
            <w:tcW w:w="21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51" w:lineRule="exact"/>
              <w:ind w:left="63" w:right="0"/>
              <w:jc w:val="center"/>
              <w:rPr>
                <w:rFonts w:ascii="宋体" w:hAnsi="宋体" w:cs="宋体" w:eastAsia="宋体" w:hint="default"/>
                <w:sz w:val="21"/>
                <w:szCs w:val="21"/>
              </w:rPr>
            </w:pPr>
            <w:r>
              <w:rPr>
                <w:rFonts w:ascii="宋体"/>
                <w:sz w:val="21"/>
              </w:rPr>
              <w:t>11,882,653.28</w:t>
            </w:r>
          </w:p>
        </w:tc>
      </w:tr>
      <w:tr>
        <w:trPr>
          <w:trHeight w:val="600" w:hRule="exact"/>
        </w:trPr>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724" w:type="dxa"/>
            <w:tcBorders>
              <w:top w:val="nil" w:sz="6" w:space="0" w:color="auto"/>
              <w:left w:val="nil" w:sz="6" w:space="0" w:color="auto"/>
              <w:bottom w:val="single" w:sz="17" w:space="0" w:color="000000"/>
              <w:right w:val="nil" w:sz="6" w:space="0" w:color="auto"/>
            </w:tcBorders>
          </w:tcPr>
          <w:p>
            <w:pPr>
              <w:pStyle w:val="TableParagraph"/>
              <w:spacing w:line="251" w:lineRule="exact"/>
              <w:ind w:right="106"/>
              <w:jc w:val="right"/>
              <w:rPr>
                <w:rFonts w:ascii="宋体" w:hAnsi="宋体" w:cs="宋体" w:eastAsia="宋体" w:hint="default"/>
                <w:sz w:val="21"/>
                <w:szCs w:val="21"/>
              </w:rPr>
            </w:pPr>
            <w:r>
              <w:rPr>
                <w:rFonts w:ascii="宋体"/>
                <w:b/>
                <w:w w:val="95"/>
                <w:sz w:val="21"/>
              </w:rPr>
              <w:t>12,620,311,003</w:t>
            </w:r>
            <w:r>
              <w:rPr>
                <w:rFonts w:ascii="宋体"/>
                <w:sz w:val="21"/>
              </w:rPr>
            </w:r>
          </w:p>
          <w:p>
            <w:pPr>
              <w:pStyle w:val="TableParagraph"/>
              <w:spacing w:line="240" w:lineRule="auto" w:before="13"/>
              <w:ind w:right="105"/>
              <w:jc w:val="right"/>
              <w:rPr>
                <w:rFonts w:ascii="宋体" w:hAnsi="宋体" w:cs="宋体" w:eastAsia="宋体" w:hint="default"/>
                <w:sz w:val="21"/>
                <w:szCs w:val="21"/>
              </w:rPr>
            </w:pPr>
            <w:r>
              <w:rPr>
                <w:rFonts w:ascii="宋体"/>
                <w:b/>
                <w:w w:val="95"/>
                <w:sz w:val="21"/>
              </w:rPr>
              <w:t>.00</w:t>
            </w:r>
            <w:r>
              <w:rPr>
                <w:rFonts w:ascii="宋体"/>
                <w:sz w:val="21"/>
              </w:rPr>
            </w:r>
          </w:p>
        </w:tc>
        <w:tc>
          <w:tcPr>
            <w:tcW w:w="214" w:type="dxa"/>
            <w:tcBorders>
              <w:top w:val="nil" w:sz="6" w:space="0" w:color="auto"/>
              <w:left w:val="nil" w:sz="6" w:space="0" w:color="auto"/>
              <w:bottom w:val="nil" w:sz="6" w:space="0" w:color="auto"/>
              <w:right w:val="nil" w:sz="6" w:space="0" w:color="auto"/>
            </w:tcBorders>
          </w:tcPr>
          <w:p>
            <w:pPr/>
          </w:p>
        </w:tc>
        <w:tc>
          <w:tcPr>
            <w:tcW w:w="1728" w:type="dxa"/>
            <w:tcBorders>
              <w:top w:val="nil" w:sz="6" w:space="0" w:color="auto"/>
              <w:left w:val="nil" w:sz="6" w:space="0" w:color="auto"/>
              <w:bottom w:val="single" w:sz="17" w:space="0" w:color="000000"/>
              <w:right w:val="nil" w:sz="6" w:space="0" w:color="auto"/>
            </w:tcBorders>
          </w:tcPr>
          <w:p>
            <w:pPr>
              <w:pStyle w:val="TableParagraph"/>
              <w:spacing w:line="251" w:lineRule="exact"/>
              <w:ind w:right="104"/>
              <w:jc w:val="right"/>
              <w:rPr>
                <w:rFonts w:ascii="宋体" w:hAnsi="宋体" w:cs="宋体" w:eastAsia="宋体" w:hint="default"/>
                <w:sz w:val="21"/>
                <w:szCs w:val="21"/>
              </w:rPr>
            </w:pPr>
            <w:r>
              <w:rPr>
                <w:rFonts w:ascii="宋体"/>
                <w:b/>
                <w:w w:val="95"/>
                <w:sz w:val="21"/>
              </w:rPr>
              <w:t>11,030,477,588</w:t>
            </w:r>
            <w:r>
              <w:rPr>
                <w:rFonts w:ascii="宋体"/>
                <w:sz w:val="21"/>
              </w:rPr>
            </w:r>
          </w:p>
          <w:p>
            <w:pPr>
              <w:pStyle w:val="TableParagraph"/>
              <w:spacing w:line="240" w:lineRule="auto" w:before="13"/>
              <w:ind w:right="104"/>
              <w:jc w:val="right"/>
              <w:rPr>
                <w:rFonts w:ascii="宋体" w:hAnsi="宋体" w:cs="宋体" w:eastAsia="宋体" w:hint="default"/>
                <w:sz w:val="21"/>
                <w:szCs w:val="21"/>
              </w:rPr>
            </w:pPr>
            <w:r>
              <w:rPr>
                <w:rFonts w:ascii="宋体"/>
                <w:b/>
                <w:w w:val="95"/>
                <w:sz w:val="21"/>
              </w:rPr>
              <w:t>.24</w:t>
            </w:r>
            <w:r>
              <w:rPr>
                <w:rFonts w:ascii="宋体"/>
                <w:sz w:val="21"/>
              </w:rPr>
            </w:r>
          </w:p>
        </w:tc>
        <w:tc>
          <w:tcPr>
            <w:tcW w:w="214"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single" w:sz="17" w:space="0" w:color="000000"/>
              <w:right w:val="nil" w:sz="6" w:space="0" w:color="auto"/>
            </w:tcBorders>
          </w:tcPr>
          <w:p>
            <w:pPr>
              <w:pStyle w:val="TableParagraph"/>
              <w:spacing w:line="251" w:lineRule="exact"/>
              <w:ind w:right="106"/>
              <w:jc w:val="right"/>
              <w:rPr>
                <w:rFonts w:ascii="宋体" w:hAnsi="宋体" w:cs="宋体" w:eastAsia="宋体" w:hint="default"/>
                <w:sz w:val="21"/>
                <w:szCs w:val="21"/>
              </w:rPr>
            </w:pPr>
            <w:r>
              <w:rPr>
                <w:rFonts w:ascii="宋体"/>
                <w:b/>
                <w:w w:val="95"/>
                <w:sz w:val="21"/>
              </w:rPr>
              <w:t>10,443,465,916</w:t>
            </w:r>
            <w:r>
              <w:rPr>
                <w:rFonts w:ascii="宋体"/>
                <w:sz w:val="21"/>
              </w:rPr>
            </w:r>
          </w:p>
          <w:p>
            <w:pPr>
              <w:pStyle w:val="TableParagraph"/>
              <w:spacing w:line="240" w:lineRule="auto" w:before="13"/>
              <w:ind w:right="107"/>
              <w:jc w:val="right"/>
              <w:rPr>
                <w:rFonts w:ascii="宋体" w:hAnsi="宋体" w:cs="宋体" w:eastAsia="宋体" w:hint="default"/>
                <w:sz w:val="21"/>
                <w:szCs w:val="21"/>
              </w:rPr>
            </w:pPr>
            <w:r>
              <w:rPr>
                <w:rFonts w:ascii="宋体"/>
                <w:b/>
                <w:w w:val="95"/>
                <w:sz w:val="21"/>
              </w:rPr>
              <w:t>.96</w:t>
            </w:r>
            <w:r>
              <w:rPr>
                <w:rFonts w:ascii="宋体"/>
                <w:sz w:val="21"/>
              </w:rPr>
            </w:r>
          </w:p>
        </w:tc>
        <w:tc>
          <w:tcPr>
            <w:tcW w:w="21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single" w:sz="17" w:space="0" w:color="000000"/>
              <w:right w:val="nil" w:sz="6" w:space="0" w:color="auto"/>
            </w:tcBorders>
          </w:tcPr>
          <w:p>
            <w:pPr>
              <w:pStyle w:val="TableParagraph"/>
              <w:spacing w:line="251" w:lineRule="exact"/>
              <w:ind w:right="106"/>
              <w:jc w:val="right"/>
              <w:rPr>
                <w:rFonts w:ascii="宋体" w:hAnsi="宋体" w:cs="宋体" w:eastAsia="宋体" w:hint="default"/>
                <w:sz w:val="21"/>
                <w:szCs w:val="21"/>
              </w:rPr>
            </w:pPr>
            <w:r>
              <w:rPr>
                <w:rFonts w:ascii="宋体"/>
                <w:b/>
                <w:w w:val="95"/>
                <w:sz w:val="21"/>
              </w:rPr>
              <w:t>9,161,805,770</w:t>
            </w:r>
            <w:r>
              <w:rPr>
                <w:rFonts w:ascii="宋体"/>
                <w:sz w:val="21"/>
              </w:rPr>
            </w:r>
          </w:p>
          <w:p>
            <w:pPr>
              <w:pStyle w:val="TableParagraph"/>
              <w:spacing w:line="240" w:lineRule="auto" w:before="13"/>
              <w:ind w:right="105"/>
              <w:jc w:val="right"/>
              <w:rPr>
                <w:rFonts w:ascii="宋体" w:hAnsi="宋体" w:cs="宋体" w:eastAsia="宋体" w:hint="default"/>
                <w:sz w:val="21"/>
                <w:szCs w:val="21"/>
              </w:rPr>
            </w:pPr>
            <w:r>
              <w:rPr>
                <w:rFonts w:ascii="宋体"/>
                <w:b/>
                <w:w w:val="95"/>
                <w:sz w:val="21"/>
              </w:rPr>
              <w:t>.30</w:t>
            </w:r>
            <w:r>
              <w:rPr>
                <w:rFonts w:ascii="宋体"/>
                <w:sz w:val="21"/>
              </w:rPr>
            </w:r>
          </w:p>
        </w:tc>
      </w:tr>
      <w:tr>
        <w:trPr>
          <w:trHeight w:val="614" w:hRule="exact"/>
        </w:trPr>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108" w:right="0"/>
              <w:jc w:val="left"/>
              <w:rPr>
                <w:rFonts w:ascii="宋体" w:hAnsi="宋体" w:cs="宋体" w:eastAsia="宋体" w:hint="default"/>
                <w:sz w:val="21"/>
                <w:szCs w:val="21"/>
              </w:rPr>
            </w:pPr>
            <w:r>
              <w:rPr>
                <w:rFonts w:ascii="宋体" w:hAnsi="宋体" w:cs="宋体" w:eastAsia="宋体" w:hint="default"/>
                <w:sz w:val="21"/>
                <w:szCs w:val="21"/>
              </w:rPr>
              <w:t>减：内部抵销数</w:t>
            </w:r>
          </w:p>
        </w:tc>
        <w:tc>
          <w:tcPr>
            <w:tcW w:w="1724" w:type="dxa"/>
            <w:tcBorders>
              <w:top w:val="single" w:sz="17" w:space="0" w:color="000000"/>
              <w:left w:val="nil" w:sz="6" w:space="0" w:color="auto"/>
              <w:bottom w:val="single" w:sz="8" w:space="0" w:color="000000"/>
              <w:right w:val="nil" w:sz="6" w:space="0" w:color="auto"/>
            </w:tcBorders>
          </w:tcPr>
          <w:p>
            <w:pPr>
              <w:pStyle w:val="TableParagraph"/>
              <w:spacing w:line="253" w:lineRule="exact"/>
              <w:ind w:right="103"/>
              <w:jc w:val="right"/>
              <w:rPr>
                <w:rFonts w:ascii="宋体" w:hAnsi="宋体" w:cs="宋体" w:eastAsia="宋体" w:hint="default"/>
                <w:sz w:val="21"/>
                <w:szCs w:val="21"/>
              </w:rPr>
            </w:pPr>
            <w:r>
              <w:rPr>
                <w:rFonts w:ascii="宋体"/>
                <w:spacing w:val="-1"/>
                <w:sz w:val="21"/>
              </w:rPr>
              <w:t>1,784,808,316.</w:t>
            </w:r>
          </w:p>
          <w:p>
            <w:pPr>
              <w:pStyle w:val="TableParagraph"/>
              <w:spacing w:line="240" w:lineRule="auto" w:before="15"/>
              <w:ind w:right="105"/>
              <w:jc w:val="right"/>
              <w:rPr>
                <w:rFonts w:ascii="宋体" w:hAnsi="宋体" w:cs="宋体" w:eastAsia="宋体" w:hint="default"/>
                <w:sz w:val="21"/>
                <w:szCs w:val="21"/>
              </w:rPr>
            </w:pPr>
            <w:r>
              <w:rPr>
                <w:rFonts w:ascii="宋体"/>
                <w:sz w:val="21"/>
              </w:rPr>
              <w:t>64</w:t>
            </w:r>
          </w:p>
        </w:tc>
        <w:tc>
          <w:tcPr>
            <w:tcW w:w="214" w:type="dxa"/>
            <w:tcBorders>
              <w:top w:val="nil" w:sz="6" w:space="0" w:color="auto"/>
              <w:left w:val="nil" w:sz="6" w:space="0" w:color="auto"/>
              <w:bottom w:val="nil" w:sz="6" w:space="0" w:color="auto"/>
              <w:right w:val="nil" w:sz="6" w:space="0" w:color="auto"/>
            </w:tcBorders>
          </w:tcPr>
          <w:p>
            <w:pPr/>
          </w:p>
        </w:tc>
        <w:tc>
          <w:tcPr>
            <w:tcW w:w="1728" w:type="dxa"/>
            <w:tcBorders>
              <w:top w:val="single" w:sz="17" w:space="0" w:color="000000"/>
              <w:left w:val="nil" w:sz="6" w:space="0" w:color="auto"/>
              <w:bottom w:val="single" w:sz="8" w:space="0" w:color="000000"/>
              <w:right w:val="nil" w:sz="6" w:space="0" w:color="auto"/>
            </w:tcBorders>
          </w:tcPr>
          <w:p>
            <w:pPr>
              <w:pStyle w:val="TableParagraph"/>
              <w:spacing w:line="253" w:lineRule="exact"/>
              <w:ind w:right="101"/>
              <w:jc w:val="right"/>
              <w:rPr>
                <w:rFonts w:ascii="宋体" w:hAnsi="宋体" w:cs="宋体" w:eastAsia="宋体" w:hint="default"/>
                <w:sz w:val="21"/>
                <w:szCs w:val="21"/>
              </w:rPr>
            </w:pPr>
            <w:r>
              <w:rPr>
                <w:rFonts w:ascii="宋体"/>
                <w:spacing w:val="-1"/>
                <w:sz w:val="21"/>
              </w:rPr>
              <w:t>1,776,297,410.</w:t>
            </w:r>
          </w:p>
          <w:p>
            <w:pPr>
              <w:pStyle w:val="TableParagraph"/>
              <w:spacing w:line="240" w:lineRule="auto" w:before="15"/>
              <w:ind w:right="103"/>
              <w:jc w:val="right"/>
              <w:rPr>
                <w:rFonts w:ascii="宋体" w:hAnsi="宋体" w:cs="宋体" w:eastAsia="宋体" w:hint="default"/>
                <w:sz w:val="21"/>
                <w:szCs w:val="21"/>
              </w:rPr>
            </w:pPr>
            <w:r>
              <w:rPr>
                <w:rFonts w:ascii="宋体"/>
                <w:sz w:val="21"/>
              </w:rPr>
              <w:t>97</w:t>
            </w:r>
          </w:p>
        </w:tc>
        <w:tc>
          <w:tcPr>
            <w:tcW w:w="214" w:type="dxa"/>
            <w:tcBorders>
              <w:top w:val="nil" w:sz="6" w:space="0" w:color="auto"/>
              <w:left w:val="nil" w:sz="6" w:space="0" w:color="auto"/>
              <w:bottom w:val="nil" w:sz="6" w:space="0" w:color="auto"/>
              <w:right w:val="nil" w:sz="6" w:space="0" w:color="auto"/>
            </w:tcBorders>
          </w:tcPr>
          <w:p>
            <w:pPr/>
          </w:p>
        </w:tc>
        <w:tc>
          <w:tcPr>
            <w:tcW w:w="1730" w:type="dxa"/>
            <w:tcBorders>
              <w:top w:val="single" w:sz="17" w:space="0" w:color="000000"/>
              <w:left w:val="nil" w:sz="6" w:space="0" w:color="auto"/>
              <w:bottom w:val="single" w:sz="8" w:space="0" w:color="000000"/>
              <w:right w:val="nil" w:sz="6" w:space="0" w:color="auto"/>
            </w:tcBorders>
          </w:tcPr>
          <w:p>
            <w:pPr>
              <w:pStyle w:val="TableParagraph"/>
              <w:spacing w:line="253" w:lineRule="exact"/>
              <w:ind w:right="103"/>
              <w:jc w:val="right"/>
              <w:rPr>
                <w:rFonts w:ascii="宋体" w:hAnsi="宋体" w:cs="宋体" w:eastAsia="宋体" w:hint="default"/>
                <w:sz w:val="21"/>
                <w:szCs w:val="21"/>
              </w:rPr>
            </w:pPr>
            <w:r>
              <w:rPr>
                <w:rFonts w:ascii="宋体"/>
                <w:spacing w:val="-1"/>
                <w:sz w:val="21"/>
              </w:rPr>
              <w:t>1,726,915,393.</w:t>
            </w:r>
          </w:p>
          <w:p>
            <w:pPr>
              <w:pStyle w:val="TableParagraph"/>
              <w:spacing w:line="240" w:lineRule="auto" w:before="15"/>
              <w:ind w:right="107"/>
              <w:jc w:val="right"/>
              <w:rPr>
                <w:rFonts w:ascii="宋体" w:hAnsi="宋体" w:cs="宋体" w:eastAsia="宋体" w:hint="default"/>
                <w:sz w:val="21"/>
                <w:szCs w:val="21"/>
              </w:rPr>
            </w:pPr>
            <w:r>
              <w:rPr>
                <w:rFonts w:ascii="宋体"/>
                <w:sz w:val="21"/>
              </w:rPr>
              <w:t>97</w:t>
            </w:r>
          </w:p>
        </w:tc>
        <w:tc>
          <w:tcPr>
            <w:tcW w:w="214" w:type="dxa"/>
            <w:tcBorders>
              <w:top w:val="nil" w:sz="6" w:space="0" w:color="auto"/>
              <w:left w:val="nil" w:sz="6" w:space="0" w:color="auto"/>
              <w:bottom w:val="nil" w:sz="6" w:space="0" w:color="auto"/>
              <w:right w:val="nil" w:sz="6" w:space="0" w:color="auto"/>
            </w:tcBorders>
          </w:tcPr>
          <w:p>
            <w:pPr/>
          </w:p>
        </w:tc>
        <w:tc>
          <w:tcPr>
            <w:tcW w:w="1642" w:type="dxa"/>
            <w:tcBorders>
              <w:top w:val="single" w:sz="17" w:space="0" w:color="000000"/>
              <w:left w:val="nil" w:sz="6" w:space="0" w:color="auto"/>
              <w:bottom w:val="single" w:sz="8" w:space="0" w:color="000000"/>
              <w:right w:val="nil" w:sz="6" w:space="0" w:color="auto"/>
            </w:tcBorders>
          </w:tcPr>
          <w:p>
            <w:pPr>
              <w:pStyle w:val="TableParagraph"/>
              <w:spacing w:line="253" w:lineRule="exact"/>
              <w:ind w:right="103"/>
              <w:jc w:val="right"/>
              <w:rPr>
                <w:rFonts w:ascii="宋体" w:hAnsi="宋体" w:cs="宋体" w:eastAsia="宋体" w:hint="default"/>
                <w:sz w:val="21"/>
                <w:szCs w:val="21"/>
              </w:rPr>
            </w:pPr>
            <w:r>
              <w:rPr>
                <w:rFonts w:ascii="宋体"/>
                <w:spacing w:val="-1"/>
                <w:sz w:val="21"/>
              </w:rPr>
              <w:t>1,728,939,699</w:t>
            </w:r>
          </w:p>
          <w:p>
            <w:pPr>
              <w:pStyle w:val="TableParagraph"/>
              <w:spacing w:line="240" w:lineRule="auto" w:before="15"/>
              <w:ind w:right="103"/>
              <w:jc w:val="right"/>
              <w:rPr>
                <w:rFonts w:ascii="宋体" w:hAnsi="宋体" w:cs="宋体" w:eastAsia="宋体" w:hint="default"/>
                <w:sz w:val="21"/>
                <w:szCs w:val="21"/>
              </w:rPr>
            </w:pPr>
            <w:r>
              <w:rPr>
                <w:rFonts w:ascii="宋体"/>
                <w:sz w:val="21"/>
              </w:rPr>
              <w:t>.08</w:t>
            </w:r>
          </w:p>
        </w:tc>
      </w:tr>
      <w:tr>
        <w:trPr>
          <w:trHeight w:val="612" w:hRule="exact"/>
        </w:trPr>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49"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724" w:type="dxa"/>
            <w:tcBorders>
              <w:top w:val="single" w:sz="8" w:space="0" w:color="000000"/>
              <w:left w:val="nil" w:sz="6" w:space="0" w:color="auto"/>
              <w:bottom w:val="single" w:sz="17" w:space="0" w:color="000000"/>
              <w:right w:val="nil" w:sz="6" w:space="0" w:color="auto"/>
            </w:tcBorders>
          </w:tcPr>
          <w:p>
            <w:pPr>
              <w:pStyle w:val="TableParagraph"/>
              <w:spacing w:line="251" w:lineRule="exact"/>
              <w:ind w:right="106"/>
              <w:jc w:val="right"/>
              <w:rPr>
                <w:rFonts w:ascii="宋体" w:hAnsi="宋体" w:cs="宋体" w:eastAsia="宋体" w:hint="default"/>
                <w:sz w:val="21"/>
                <w:szCs w:val="21"/>
              </w:rPr>
            </w:pPr>
            <w:r>
              <w:rPr>
                <w:rFonts w:ascii="宋体"/>
                <w:b/>
                <w:w w:val="95"/>
                <w:sz w:val="21"/>
              </w:rPr>
              <w:t>10,835,502,686</w:t>
            </w:r>
            <w:r>
              <w:rPr>
                <w:rFonts w:ascii="宋体"/>
                <w:sz w:val="21"/>
              </w:rPr>
            </w:r>
          </w:p>
          <w:p>
            <w:pPr>
              <w:pStyle w:val="TableParagraph"/>
              <w:spacing w:line="240" w:lineRule="auto" w:before="15"/>
              <w:ind w:right="105"/>
              <w:jc w:val="right"/>
              <w:rPr>
                <w:rFonts w:ascii="宋体" w:hAnsi="宋体" w:cs="宋体" w:eastAsia="宋体" w:hint="default"/>
                <w:sz w:val="21"/>
                <w:szCs w:val="21"/>
              </w:rPr>
            </w:pPr>
            <w:r>
              <w:rPr>
                <w:rFonts w:ascii="宋体"/>
                <w:b/>
                <w:w w:val="95"/>
                <w:sz w:val="21"/>
              </w:rPr>
              <w:t>.36</w:t>
            </w:r>
            <w:r>
              <w:rPr>
                <w:rFonts w:ascii="宋体"/>
                <w:sz w:val="21"/>
              </w:rPr>
            </w:r>
          </w:p>
        </w:tc>
        <w:tc>
          <w:tcPr>
            <w:tcW w:w="214" w:type="dxa"/>
            <w:tcBorders>
              <w:top w:val="nil" w:sz="6" w:space="0" w:color="auto"/>
              <w:left w:val="nil" w:sz="6" w:space="0" w:color="auto"/>
              <w:bottom w:val="nil" w:sz="6" w:space="0" w:color="auto"/>
              <w:right w:val="nil" w:sz="6" w:space="0" w:color="auto"/>
            </w:tcBorders>
          </w:tcPr>
          <w:p>
            <w:pPr/>
          </w:p>
        </w:tc>
        <w:tc>
          <w:tcPr>
            <w:tcW w:w="1728" w:type="dxa"/>
            <w:tcBorders>
              <w:top w:val="single" w:sz="8" w:space="0" w:color="000000"/>
              <w:left w:val="nil" w:sz="6" w:space="0" w:color="auto"/>
              <w:bottom w:val="single" w:sz="17" w:space="0" w:color="000000"/>
              <w:right w:val="nil" w:sz="6" w:space="0" w:color="auto"/>
            </w:tcBorders>
          </w:tcPr>
          <w:p>
            <w:pPr>
              <w:pStyle w:val="TableParagraph"/>
              <w:spacing w:line="251" w:lineRule="exact"/>
              <w:ind w:right="104"/>
              <w:jc w:val="right"/>
              <w:rPr>
                <w:rFonts w:ascii="宋体" w:hAnsi="宋体" w:cs="宋体" w:eastAsia="宋体" w:hint="default"/>
                <w:sz w:val="21"/>
                <w:szCs w:val="21"/>
              </w:rPr>
            </w:pPr>
            <w:r>
              <w:rPr>
                <w:rFonts w:ascii="宋体"/>
                <w:b/>
                <w:w w:val="95"/>
                <w:sz w:val="21"/>
              </w:rPr>
              <w:t>9,254,180,177.</w:t>
            </w:r>
            <w:r>
              <w:rPr>
                <w:rFonts w:ascii="宋体"/>
                <w:sz w:val="21"/>
              </w:rPr>
            </w:r>
          </w:p>
          <w:p>
            <w:pPr>
              <w:pStyle w:val="TableParagraph"/>
              <w:spacing w:line="240" w:lineRule="auto" w:before="15"/>
              <w:ind w:right="103"/>
              <w:jc w:val="right"/>
              <w:rPr>
                <w:rFonts w:ascii="宋体" w:hAnsi="宋体" w:cs="宋体" w:eastAsia="宋体" w:hint="default"/>
                <w:sz w:val="21"/>
                <w:szCs w:val="21"/>
              </w:rPr>
            </w:pPr>
            <w:r>
              <w:rPr>
                <w:rFonts w:ascii="宋体"/>
                <w:b/>
                <w:w w:val="95"/>
                <w:sz w:val="21"/>
              </w:rPr>
              <w:t>27</w:t>
            </w:r>
            <w:r>
              <w:rPr>
                <w:rFonts w:ascii="宋体"/>
                <w:sz w:val="21"/>
              </w:rPr>
            </w:r>
          </w:p>
        </w:tc>
        <w:tc>
          <w:tcPr>
            <w:tcW w:w="214" w:type="dxa"/>
            <w:tcBorders>
              <w:top w:val="nil" w:sz="6" w:space="0" w:color="auto"/>
              <w:left w:val="nil" w:sz="6" w:space="0" w:color="auto"/>
              <w:bottom w:val="nil" w:sz="6" w:space="0" w:color="auto"/>
              <w:right w:val="nil" w:sz="6" w:space="0" w:color="auto"/>
            </w:tcBorders>
          </w:tcPr>
          <w:p>
            <w:pPr/>
          </w:p>
        </w:tc>
        <w:tc>
          <w:tcPr>
            <w:tcW w:w="1730" w:type="dxa"/>
            <w:tcBorders>
              <w:top w:val="single" w:sz="8" w:space="0" w:color="000000"/>
              <w:left w:val="nil" w:sz="6" w:space="0" w:color="auto"/>
              <w:bottom w:val="single" w:sz="17" w:space="0" w:color="000000"/>
              <w:right w:val="nil" w:sz="6" w:space="0" w:color="auto"/>
            </w:tcBorders>
          </w:tcPr>
          <w:p>
            <w:pPr>
              <w:pStyle w:val="TableParagraph"/>
              <w:spacing w:line="251" w:lineRule="exact"/>
              <w:ind w:right="106"/>
              <w:jc w:val="right"/>
              <w:rPr>
                <w:rFonts w:ascii="宋体" w:hAnsi="宋体" w:cs="宋体" w:eastAsia="宋体" w:hint="default"/>
                <w:sz w:val="21"/>
                <w:szCs w:val="21"/>
              </w:rPr>
            </w:pPr>
            <w:r>
              <w:rPr>
                <w:rFonts w:ascii="宋体"/>
                <w:b/>
                <w:w w:val="95"/>
                <w:sz w:val="21"/>
              </w:rPr>
              <w:t>8,716,550,522.</w:t>
            </w:r>
            <w:r>
              <w:rPr>
                <w:rFonts w:ascii="宋体"/>
                <w:sz w:val="21"/>
              </w:rPr>
            </w:r>
          </w:p>
          <w:p>
            <w:pPr>
              <w:pStyle w:val="TableParagraph"/>
              <w:spacing w:line="240" w:lineRule="auto" w:before="15"/>
              <w:ind w:right="107"/>
              <w:jc w:val="right"/>
              <w:rPr>
                <w:rFonts w:ascii="宋体" w:hAnsi="宋体" w:cs="宋体" w:eastAsia="宋体" w:hint="default"/>
                <w:sz w:val="21"/>
                <w:szCs w:val="21"/>
              </w:rPr>
            </w:pPr>
            <w:r>
              <w:rPr>
                <w:rFonts w:ascii="宋体"/>
                <w:b/>
                <w:w w:val="95"/>
                <w:sz w:val="21"/>
              </w:rPr>
              <w:t>99</w:t>
            </w:r>
            <w:r>
              <w:rPr>
                <w:rFonts w:ascii="宋体"/>
                <w:sz w:val="21"/>
              </w:rPr>
            </w:r>
          </w:p>
        </w:tc>
        <w:tc>
          <w:tcPr>
            <w:tcW w:w="214" w:type="dxa"/>
            <w:tcBorders>
              <w:top w:val="nil" w:sz="6" w:space="0" w:color="auto"/>
              <w:left w:val="nil" w:sz="6" w:space="0" w:color="auto"/>
              <w:bottom w:val="nil" w:sz="6" w:space="0" w:color="auto"/>
              <w:right w:val="nil" w:sz="6" w:space="0" w:color="auto"/>
            </w:tcBorders>
          </w:tcPr>
          <w:p>
            <w:pPr/>
          </w:p>
        </w:tc>
        <w:tc>
          <w:tcPr>
            <w:tcW w:w="1642" w:type="dxa"/>
            <w:tcBorders>
              <w:top w:val="single" w:sz="8" w:space="0" w:color="000000"/>
              <w:left w:val="nil" w:sz="6" w:space="0" w:color="auto"/>
              <w:bottom w:val="single" w:sz="17" w:space="0" w:color="000000"/>
              <w:right w:val="nil" w:sz="6" w:space="0" w:color="auto"/>
            </w:tcBorders>
          </w:tcPr>
          <w:p>
            <w:pPr>
              <w:pStyle w:val="TableParagraph"/>
              <w:spacing w:line="251" w:lineRule="exact"/>
              <w:ind w:right="106"/>
              <w:jc w:val="right"/>
              <w:rPr>
                <w:rFonts w:ascii="宋体" w:hAnsi="宋体" w:cs="宋体" w:eastAsia="宋体" w:hint="default"/>
                <w:sz w:val="21"/>
                <w:szCs w:val="21"/>
              </w:rPr>
            </w:pPr>
            <w:r>
              <w:rPr>
                <w:rFonts w:ascii="宋体"/>
                <w:b/>
                <w:w w:val="95"/>
                <w:sz w:val="21"/>
              </w:rPr>
              <w:t>7,432,866,071</w:t>
            </w:r>
            <w:r>
              <w:rPr>
                <w:rFonts w:ascii="宋体"/>
                <w:sz w:val="21"/>
              </w:rPr>
            </w:r>
          </w:p>
          <w:p>
            <w:pPr>
              <w:pStyle w:val="TableParagraph"/>
              <w:spacing w:line="240" w:lineRule="auto" w:before="15"/>
              <w:ind w:right="105"/>
              <w:jc w:val="right"/>
              <w:rPr>
                <w:rFonts w:ascii="宋体" w:hAnsi="宋体" w:cs="宋体" w:eastAsia="宋体" w:hint="default"/>
                <w:sz w:val="21"/>
                <w:szCs w:val="21"/>
              </w:rPr>
            </w:pPr>
            <w:r>
              <w:rPr>
                <w:rFonts w:ascii="宋体"/>
                <w:b/>
                <w:w w:val="95"/>
                <w:sz w:val="21"/>
              </w:rPr>
              <w:t>.22</w:t>
            </w:r>
            <w:r>
              <w:rPr>
                <w:rFonts w:ascii="宋体"/>
                <w:sz w:val="21"/>
              </w:rPr>
            </w:r>
          </w:p>
        </w:tc>
      </w:tr>
    </w:tbl>
    <w:p>
      <w:pPr>
        <w:pStyle w:val="BodyText"/>
        <w:spacing w:line="240" w:lineRule="auto" w:before="14"/>
        <w:ind w:left="642" w:right="2252"/>
        <w:jc w:val="left"/>
      </w:pPr>
      <w:r>
        <w:rPr/>
        <w:t>（</w:t>
      </w:r>
      <w:r>
        <w:rPr>
          <w:rFonts w:ascii="宋体" w:hAnsi="宋体" w:cs="宋体" w:eastAsia="宋体" w:hint="default"/>
        </w:rPr>
        <w:t>3</w:t>
      </w:r>
      <w:r>
        <w:rPr/>
        <w:t>）前五名客户的营业收入情况</w:t>
      </w:r>
    </w:p>
    <w:p>
      <w:pPr>
        <w:spacing w:line="240" w:lineRule="auto" w:before="11"/>
        <w:rPr>
          <w:rFonts w:ascii="宋体" w:hAnsi="宋体" w:cs="宋体" w:eastAsia="宋体" w:hint="default"/>
          <w:sz w:val="8"/>
          <w:szCs w:val="8"/>
        </w:rPr>
      </w:pPr>
    </w:p>
    <w:tbl>
      <w:tblPr>
        <w:tblW w:w="0" w:type="auto"/>
        <w:jc w:val="left"/>
        <w:tblInd w:w="239" w:type="dxa"/>
        <w:tblLayout w:type="fixed"/>
        <w:tblCellMar>
          <w:top w:w="0" w:type="dxa"/>
          <w:left w:w="0" w:type="dxa"/>
          <w:bottom w:w="0" w:type="dxa"/>
          <w:right w:w="0" w:type="dxa"/>
        </w:tblCellMar>
        <w:tblLook w:val="01E0"/>
      </w:tblPr>
      <w:tblGrid>
        <w:gridCol w:w="3015"/>
        <w:gridCol w:w="480"/>
        <w:gridCol w:w="2371"/>
        <w:gridCol w:w="557"/>
        <w:gridCol w:w="2619"/>
      </w:tblGrid>
      <w:tr>
        <w:trPr>
          <w:trHeight w:val="253" w:hRule="exact"/>
        </w:trPr>
        <w:tc>
          <w:tcPr>
            <w:tcW w:w="3015"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期间</w:t>
            </w:r>
          </w:p>
        </w:tc>
        <w:tc>
          <w:tcPr>
            <w:tcW w:w="480" w:type="dxa"/>
            <w:tcBorders>
              <w:top w:val="nil" w:sz="6" w:space="0" w:color="auto"/>
              <w:left w:val="nil" w:sz="6" w:space="0" w:color="auto"/>
              <w:bottom w:val="nil" w:sz="6" w:space="0" w:color="auto"/>
              <w:right w:val="nil" w:sz="6" w:space="0" w:color="auto"/>
            </w:tcBorders>
          </w:tcPr>
          <w:p>
            <w:pPr/>
          </w:p>
        </w:tc>
        <w:tc>
          <w:tcPr>
            <w:tcW w:w="2371" w:type="dxa"/>
            <w:tcBorders>
              <w:top w:val="nil" w:sz="6" w:space="0" w:color="auto"/>
              <w:left w:val="nil" w:sz="6" w:space="0" w:color="auto"/>
              <w:bottom w:val="single" w:sz="4" w:space="0" w:color="000000"/>
              <w:right w:val="nil" w:sz="6" w:space="0" w:color="auto"/>
            </w:tcBorders>
          </w:tcPr>
          <w:p>
            <w:pPr>
              <w:pStyle w:val="TableParagraph"/>
              <w:spacing w:line="211" w:lineRule="exact"/>
              <w:ind w:right="29"/>
              <w:jc w:val="right"/>
              <w:rPr>
                <w:rFonts w:ascii="宋体" w:hAnsi="宋体" w:cs="宋体" w:eastAsia="宋体" w:hint="default"/>
                <w:sz w:val="21"/>
                <w:szCs w:val="21"/>
              </w:rPr>
            </w:pPr>
            <w:r>
              <w:rPr>
                <w:rFonts w:ascii="宋体" w:hAnsi="宋体" w:cs="宋体" w:eastAsia="宋体" w:hint="default"/>
                <w:spacing w:val="-2"/>
                <w:sz w:val="21"/>
                <w:szCs w:val="21"/>
              </w:rPr>
              <w:t>前五名客户营业收入合计</w:t>
            </w:r>
          </w:p>
        </w:tc>
        <w:tc>
          <w:tcPr>
            <w:tcW w:w="557" w:type="dxa"/>
            <w:tcBorders>
              <w:top w:val="nil" w:sz="6" w:space="0" w:color="auto"/>
              <w:left w:val="nil" w:sz="6" w:space="0" w:color="auto"/>
              <w:bottom w:val="nil" w:sz="6" w:space="0" w:color="auto"/>
              <w:right w:val="nil" w:sz="6" w:space="0" w:color="auto"/>
            </w:tcBorders>
          </w:tcPr>
          <w:p>
            <w:pPr/>
          </w:p>
        </w:tc>
        <w:tc>
          <w:tcPr>
            <w:tcW w:w="2619" w:type="dxa"/>
            <w:tcBorders>
              <w:top w:val="nil" w:sz="6" w:space="0" w:color="auto"/>
              <w:left w:val="nil" w:sz="6" w:space="0" w:color="auto"/>
              <w:bottom w:val="single" w:sz="4" w:space="0" w:color="000000"/>
              <w:right w:val="nil" w:sz="6" w:space="0" w:color="auto"/>
            </w:tcBorders>
          </w:tcPr>
          <w:p>
            <w:pPr>
              <w:pStyle w:val="TableParagraph"/>
              <w:spacing w:line="211" w:lineRule="exact"/>
              <w:ind w:left="26" w:right="0"/>
              <w:jc w:val="center"/>
              <w:rPr>
                <w:rFonts w:ascii="宋体" w:hAnsi="宋体" w:cs="宋体" w:eastAsia="宋体" w:hint="default"/>
                <w:sz w:val="21"/>
                <w:szCs w:val="21"/>
              </w:rPr>
            </w:pPr>
            <w:r>
              <w:rPr>
                <w:rFonts w:ascii="宋体" w:hAnsi="宋体" w:cs="宋体" w:eastAsia="宋体" w:hint="default"/>
                <w:spacing w:val="-4"/>
                <w:sz w:val="21"/>
                <w:szCs w:val="21"/>
              </w:rPr>
              <w:t>占同期营业收入的比例（</w:t>
            </w:r>
            <w:r>
              <w:rPr>
                <w:rFonts w:ascii="宋体" w:hAnsi="宋体" w:cs="宋体" w:eastAsia="宋体" w:hint="default"/>
                <w:spacing w:val="-4"/>
                <w:sz w:val="21"/>
                <w:szCs w:val="21"/>
              </w:rPr>
              <w:t>%</w:t>
            </w:r>
            <w:r>
              <w:rPr>
                <w:rFonts w:ascii="宋体" w:hAnsi="宋体" w:cs="宋体" w:eastAsia="宋体" w:hint="default"/>
                <w:spacing w:val="-4"/>
                <w:sz w:val="21"/>
                <w:szCs w:val="21"/>
              </w:rPr>
              <w:t>）</w:t>
            </w:r>
          </w:p>
        </w:tc>
      </w:tr>
      <w:tr>
        <w:trPr>
          <w:trHeight w:val="396" w:hRule="exact"/>
        </w:trPr>
        <w:tc>
          <w:tcPr>
            <w:tcW w:w="3015" w:type="dxa"/>
            <w:tcBorders>
              <w:top w:val="single" w:sz="4" w:space="0" w:color="000000"/>
              <w:left w:val="nil" w:sz="6" w:space="0" w:color="auto"/>
              <w:bottom w:val="nil" w:sz="6" w:space="0" w:color="auto"/>
              <w:right w:val="nil" w:sz="6" w:space="0" w:color="auto"/>
            </w:tcBorders>
          </w:tcPr>
          <w:p>
            <w:pPr>
              <w:pStyle w:val="TableParagraph"/>
              <w:spacing w:line="240" w:lineRule="auto" w:before="26"/>
              <w:ind w:left="26"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480" w:type="dxa"/>
            <w:tcBorders>
              <w:top w:val="nil" w:sz="6" w:space="0" w:color="auto"/>
              <w:left w:val="nil" w:sz="6" w:space="0" w:color="auto"/>
              <w:bottom w:val="nil" w:sz="6" w:space="0" w:color="auto"/>
              <w:right w:val="nil" w:sz="6" w:space="0" w:color="auto"/>
            </w:tcBorders>
          </w:tcPr>
          <w:p>
            <w:pPr/>
          </w:p>
        </w:tc>
        <w:tc>
          <w:tcPr>
            <w:tcW w:w="2371" w:type="dxa"/>
            <w:tcBorders>
              <w:top w:val="single" w:sz="4" w:space="0" w:color="000000"/>
              <w:left w:val="nil" w:sz="6" w:space="0" w:color="auto"/>
              <w:bottom w:val="nil" w:sz="6" w:space="0" w:color="auto"/>
              <w:right w:val="nil" w:sz="6" w:space="0" w:color="auto"/>
            </w:tcBorders>
          </w:tcPr>
          <w:p>
            <w:pPr>
              <w:pStyle w:val="TableParagraph"/>
              <w:spacing w:line="240" w:lineRule="auto" w:before="26"/>
              <w:ind w:right="0"/>
              <w:jc w:val="right"/>
              <w:rPr>
                <w:rFonts w:ascii="宋体" w:hAnsi="宋体" w:cs="宋体" w:eastAsia="宋体" w:hint="default"/>
                <w:sz w:val="21"/>
                <w:szCs w:val="21"/>
              </w:rPr>
            </w:pPr>
            <w:r>
              <w:rPr>
                <w:rFonts w:ascii="宋体"/>
                <w:spacing w:val="-1"/>
                <w:sz w:val="21"/>
              </w:rPr>
              <w:t>1,399,825,483.64</w:t>
            </w:r>
          </w:p>
        </w:tc>
        <w:tc>
          <w:tcPr>
            <w:tcW w:w="557" w:type="dxa"/>
            <w:tcBorders>
              <w:top w:val="nil" w:sz="6" w:space="0" w:color="auto"/>
              <w:left w:val="nil" w:sz="6" w:space="0" w:color="auto"/>
              <w:bottom w:val="nil" w:sz="6" w:space="0" w:color="auto"/>
              <w:right w:val="nil" w:sz="6" w:space="0" w:color="auto"/>
            </w:tcBorders>
          </w:tcPr>
          <w:p>
            <w:pPr/>
          </w:p>
        </w:tc>
        <w:tc>
          <w:tcPr>
            <w:tcW w:w="2619" w:type="dxa"/>
            <w:tcBorders>
              <w:top w:val="single" w:sz="4" w:space="0" w:color="000000"/>
              <w:left w:val="nil" w:sz="6" w:space="0" w:color="auto"/>
              <w:bottom w:val="nil" w:sz="6" w:space="0" w:color="auto"/>
              <w:right w:val="nil" w:sz="6" w:space="0" w:color="auto"/>
            </w:tcBorders>
          </w:tcPr>
          <w:p>
            <w:pPr>
              <w:pStyle w:val="TableParagraph"/>
              <w:spacing w:line="240" w:lineRule="auto" w:before="26"/>
              <w:ind w:right="48"/>
              <w:jc w:val="center"/>
              <w:rPr>
                <w:rFonts w:ascii="宋体" w:hAnsi="宋体" w:cs="宋体" w:eastAsia="宋体" w:hint="default"/>
                <w:sz w:val="21"/>
                <w:szCs w:val="21"/>
              </w:rPr>
            </w:pPr>
            <w:r>
              <w:rPr>
                <w:rFonts w:ascii="宋体"/>
                <w:sz w:val="21"/>
              </w:rPr>
              <w:t>12.86</w:t>
            </w:r>
          </w:p>
        </w:tc>
      </w:tr>
      <w:tr>
        <w:trPr>
          <w:trHeight w:val="301" w:hRule="exact"/>
        </w:trPr>
        <w:tc>
          <w:tcPr>
            <w:tcW w:w="301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6"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480" w:type="dxa"/>
            <w:tcBorders>
              <w:top w:val="nil" w:sz="6" w:space="0" w:color="auto"/>
              <w:left w:val="nil" w:sz="6" w:space="0" w:color="auto"/>
              <w:bottom w:val="nil" w:sz="6" w:space="0" w:color="auto"/>
              <w:right w:val="nil" w:sz="6" w:space="0" w:color="auto"/>
            </w:tcBorders>
          </w:tcPr>
          <w:p>
            <w:pPr/>
          </w:p>
        </w:tc>
        <w:tc>
          <w:tcPr>
            <w:tcW w:w="237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0"/>
              <w:jc w:val="right"/>
              <w:rPr>
                <w:rFonts w:ascii="宋体" w:hAnsi="宋体" w:cs="宋体" w:eastAsia="宋体" w:hint="default"/>
                <w:sz w:val="21"/>
                <w:szCs w:val="21"/>
              </w:rPr>
            </w:pPr>
            <w:r>
              <w:rPr>
                <w:rFonts w:ascii="宋体"/>
                <w:spacing w:val="-1"/>
                <w:sz w:val="21"/>
              </w:rPr>
              <w:t>1,371,953,474.18</w:t>
            </w:r>
          </w:p>
        </w:tc>
        <w:tc>
          <w:tcPr>
            <w:tcW w:w="557" w:type="dxa"/>
            <w:tcBorders>
              <w:top w:val="nil" w:sz="6" w:space="0" w:color="auto"/>
              <w:left w:val="nil" w:sz="6" w:space="0" w:color="auto"/>
              <w:bottom w:val="nil" w:sz="6" w:space="0" w:color="auto"/>
              <w:right w:val="nil" w:sz="6" w:space="0" w:color="auto"/>
            </w:tcBorders>
          </w:tcPr>
          <w:p>
            <w:pPr/>
          </w:p>
        </w:tc>
        <w:tc>
          <w:tcPr>
            <w:tcW w:w="261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8"/>
              <w:jc w:val="center"/>
              <w:rPr>
                <w:rFonts w:ascii="宋体" w:hAnsi="宋体" w:cs="宋体" w:eastAsia="宋体" w:hint="default"/>
                <w:sz w:val="21"/>
                <w:szCs w:val="21"/>
              </w:rPr>
            </w:pPr>
            <w:r>
              <w:rPr>
                <w:rFonts w:ascii="宋体"/>
                <w:sz w:val="21"/>
              </w:rPr>
              <w:t>15.67</w:t>
            </w:r>
          </w:p>
        </w:tc>
      </w:tr>
    </w:tbl>
    <w:p>
      <w:pPr>
        <w:spacing w:line="240" w:lineRule="auto" w:before="13"/>
        <w:rPr>
          <w:rFonts w:ascii="宋体" w:hAnsi="宋体" w:cs="宋体" w:eastAsia="宋体" w:hint="default"/>
          <w:sz w:val="9"/>
          <w:szCs w:val="9"/>
        </w:rPr>
      </w:pPr>
    </w:p>
    <w:p>
      <w:pPr>
        <w:pStyle w:val="BodyText"/>
        <w:spacing w:line="240" w:lineRule="auto" w:before="36"/>
        <w:ind w:left="594" w:right="2252"/>
        <w:jc w:val="left"/>
      </w:pPr>
      <w:r>
        <w:rPr/>
        <w:t>（</w:t>
      </w:r>
      <w:r>
        <w:rPr>
          <w:rFonts w:ascii="宋体" w:hAnsi="宋体" w:cs="宋体" w:eastAsia="宋体" w:hint="default"/>
        </w:rPr>
        <w:t>4</w:t>
      </w:r>
      <w:r>
        <w:rPr/>
        <w:t>）按业务类别列示其他业务收入明细</w:t>
      </w:r>
    </w:p>
    <w:p>
      <w:pPr>
        <w:pStyle w:val="BodyText"/>
        <w:tabs>
          <w:tab w:pos="6948" w:val="left" w:leader="none"/>
        </w:tabs>
        <w:spacing w:line="251" w:lineRule="exact" w:before="61"/>
        <w:ind w:left="3283" w:right="0"/>
        <w:jc w:val="left"/>
      </w:pPr>
      <w:r>
        <w:rPr>
          <w:spacing w:val="-1"/>
        </w:rPr>
        <w:t>本期发生数</w:t>
        <w:tab/>
        <w:t>上期发生数</w:t>
      </w:r>
    </w:p>
    <w:p>
      <w:pPr>
        <w:pStyle w:val="BodyText"/>
        <w:spacing w:line="211" w:lineRule="exact"/>
        <w:ind w:left="635" w:right="2252"/>
        <w:jc w:val="left"/>
      </w:pPr>
      <w:r>
        <w:rPr/>
        <w:pict>
          <v:shape style="position:absolute;margin-left:81.503998pt;margin-top:5.23498pt;width:449.15pt;height:112.6pt;mso-position-horizontal-relative:page;mso-position-vertical-relative:paragraph;z-index:36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51"/>
                    <w:gridCol w:w="235"/>
                    <w:gridCol w:w="1630"/>
                    <w:gridCol w:w="240"/>
                    <w:gridCol w:w="1518"/>
                    <w:gridCol w:w="238"/>
                    <w:gridCol w:w="1574"/>
                    <w:gridCol w:w="230"/>
                    <w:gridCol w:w="1666"/>
                  </w:tblGrid>
                  <w:tr>
                    <w:trPr>
                      <w:trHeight w:val="370" w:hRule="exact"/>
                    </w:trPr>
                    <w:tc>
                      <w:tcPr>
                        <w:tcW w:w="1886" w:type="dxa"/>
                        <w:gridSpan w:val="2"/>
                        <w:tcBorders>
                          <w:top w:val="nil" w:sz="6" w:space="0" w:color="auto"/>
                          <w:left w:val="nil" w:sz="6" w:space="0" w:color="auto"/>
                          <w:bottom w:val="nil" w:sz="6" w:space="0" w:color="auto"/>
                          <w:right w:val="nil" w:sz="6" w:space="0" w:color="auto"/>
                        </w:tcBorders>
                      </w:tcPr>
                      <w:p>
                        <w:pPr/>
                      </w:p>
                    </w:tc>
                    <w:tc>
                      <w:tcPr>
                        <w:tcW w:w="1630"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184"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40" w:type="dxa"/>
                        <w:tcBorders>
                          <w:top w:val="single" w:sz="4" w:space="0" w:color="000000"/>
                          <w:left w:val="nil" w:sz="6" w:space="0" w:color="auto"/>
                          <w:bottom w:val="nil" w:sz="6" w:space="0" w:color="auto"/>
                          <w:right w:val="nil" w:sz="6" w:space="0" w:color="auto"/>
                        </w:tcBorders>
                      </w:tcPr>
                      <w:p>
                        <w:pPr/>
                      </w:p>
                    </w:tc>
                    <w:tc>
                      <w:tcPr>
                        <w:tcW w:w="1518"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125" w:right="0"/>
                          <w:jc w:val="left"/>
                          <w:rPr>
                            <w:rFonts w:ascii="宋体" w:hAnsi="宋体" w:cs="宋体" w:eastAsia="宋体" w:hint="default"/>
                            <w:sz w:val="21"/>
                            <w:szCs w:val="21"/>
                          </w:rPr>
                        </w:pPr>
                        <w:r>
                          <w:rPr>
                            <w:rFonts w:ascii="宋体" w:hAnsi="宋体" w:cs="宋体" w:eastAsia="宋体" w:hint="default"/>
                            <w:sz w:val="21"/>
                            <w:szCs w:val="21"/>
                          </w:rPr>
                          <w:t>其他业务支出</w:t>
                        </w:r>
                      </w:p>
                    </w:tc>
                    <w:tc>
                      <w:tcPr>
                        <w:tcW w:w="238" w:type="dxa"/>
                        <w:tcBorders>
                          <w:top w:val="nil" w:sz="6" w:space="0" w:color="auto"/>
                          <w:left w:val="nil" w:sz="6" w:space="0" w:color="auto"/>
                          <w:bottom w:val="nil" w:sz="6" w:space="0" w:color="auto"/>
                          <w:right w:val="nil" w:sz="6" w:space="0" w:color="auto"/>
                        </w:tcBorders>
                      </w:tcPr>
                      <w:p>
                        <w:pPr/>
                      </w:p>
                    </w:tc>
                    <w:tc>
                      <w:tcPr>
                        <w:tcW w:w="1574"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155"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30" w:type="dxa"/>
                        <w:tcBorders>
                          <w:top w:val="single" w:sz="4" w:space="0" w:color="000000"/>
                          <w:left w:val="nil" w:sz="6" w:space="0" w:color="auto"/>
                          <w:bottom w:val="nil" w:sz="6" w:space="0" w:color="auto"/>
                          <w:right w:val="nil" w:sz="6" w:space="0" w:color="auto"/>
                        </w:tcBorders>
                      </w:tcPr>
                      <w:p>
                        <w:pPr/>
                      </w:p>
                    </w:tc>
                    <w:tc>
                      <w:tcPr>
                        <w:tcW w:w="1666"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206" w:right="0"/>
                          <w:jc w:val="left"/>
                          <w:rPr>
                            <w:rFonts w:ascii="宋体" w:hAnsi="宋体" w:cs="宋体" w:eastAsia="宋体" w:hint="default"/>
                            <w:sz w:val="21"/>
                            <w:szCs w:val="21"/>
                          </w:rPr>
                        </w:pPr>
                        <w:r>
                          <w:rPr>
                            <w:rFonts w:ascii="宋体" w:hAnsi="宋体" w:cs="宋体" w:eastAsia="宋体" w:hint="default"/>
                            <w:sz w:val="21"/>
                            <w:szCs w:val="21"/>
                          </w:rPr>
                          <w:t>其他业务支出</w:t>
                        </w:r>
                      </w:p>
                    </w:tc>
                  </w:tr>
                  <w:tr>
                    <w:trPr>
                      <w:trHeight w:val="366" w:hRule="exact"/>
                    </w:trPr>
                    <w:tc>
                      <w:tcPr>
                        <w:tcW w:w="1651"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left="28" w:right="0"/>
                          <w:jc w:val="left"/>
                          <w:rPr>
                            <w:rFonts w:ascii="宋体" w:hAnsi="宋体" w:cs="宋体" w:eastAsia="宋体" w:hint="default"/>
                            <w:sz w:val="21"/>
                            <w:szCs w:val="21"/>
                          </w:rPr>
                        </w:pPr>
                        <w:r>
                          <w:rPr>
                            <w:rFonts w:ascii="宋体" w:hAnsi="宋体" w:cs="宋体" w:eastAsia="宋体" w:hint="default"/>
                            <w:sz w:val="21"/>
                            <w:szCs w:val="21"/>
                          </w:rPr>
                          <w:t>促销服务收入</w:t>
                        </w:r>
                      </w:p>
                    </w:tc>
                    <w:tc>
                      <w:tcPr>
                        <w:tcW w:w="235" w:type="dxa"/>
                        <w:tcBorders>
                          <w:top w:val="nil" w:sz="6" w:space="0" w:color="auto"/>
                          <w:left w:val="nil" w:sz="6" w:space="0" w:color="auto"/>
                          <w:bottom w:val="nil" w:sz="6" w:space="0" w:color="auto"/>
                          <w:right w:val="nil" w:sz="6" w:space="0" w:color="auto"/>
                        </w:tcBorders>
                      </w:tcPr>
                      <w:p>
                        <w:pPr/>
                      </w:p>
                    </w:tc>
                    <w:tc>
                      <w:tcPr>
                        <w:tcW w:w="1630"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14"/>
                          <w:jc w:val="right"/>
                          <w:rPr>
                            <w:rFonts w:ascii="宋体" w:hAnsi="宋体" w:cs="宋体" w:eastAsia="宋体" w:hint="default"/>
                            <w:sz w:val="21"/>
                            <w:szCs w:val="21"/>
                          </w:rPr>
                        </w:pPr>
                        <w:r>
                          <w:rPr>
                            <w:rFonts w:ascii="宋体"/>
                            <w:spacing w:val="-1"/>
                            <w:sz w:val="21"/>
                          </w:rPr>
                          <w:t>49,896,214.14</w:t>
                        </w:r>
                      </w:p>
                    </w:tc>
                    <w:tc>
                      <w:tcPr>
                        <w:tcW w:w="240" w:type="dxa"/>
                        <w:tcBorders>
                          <w:top w:val="nil" w:sz="6" w:space="0" w:color="auto"/>
                          <w:left w:val="nil" w:sz="6" w:space="0" w:color="auto"/>
                          <w:bottom w:val="nil" w:sz="6" w:space="0" w:color="auto"/>
                          <w:right w:val="nil" w:sz="6" w:space="0" w:color="auto"/>
                        </w:tcBorders>
                      </w:tcPr>
                      <w:p>
                        <w:pPr/>
                      </w:p>
                    </w:tc>
                    <w:tc>
                      <w:tcPr>
                        <w:tcW w:w="1518"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19"/>
                          <w:jc w:val="right"/>
                          <w:rPr>
                            <w:rFonts w:ascii="宋体" w:hAnsi="宋体" w:cs="宋体" w:eastAsia="宋体" w:hint="default"/>
                            <w:sz w:val="21"/>
                            <w:szCs w:val="21"/>
                          </w:rPr>
                        </w:pPr>
                        <w:r>
                          <w:rPr>
                            <w:rFonts w:ascii="宋体"/>
                            <w:spacing w:val="-1"/>
                            <w:sz w:val="21"/>
                          </w:rPr>
                          <w:t>1,200,134.91</w:t>
                        </w:r>
                      </w:p>
                    </w:tc>
                    <w:tc>
                      <w:tcPr>
                        <w:tcW w:w="238" w:type="dxa"/>
                        <w:tcBorders>
                          <w:top w:val="nil" w:sz="6" w:space="0" w:color="auto"/>
                          <w:left w:val="nil" w:sz="6" w:space="0" w:color="auto"/>
                          <w:bottom w:val="nil" w:sz="6" w:space="0" w:color="auto"/>
                          <w:right w:val="nil" w:sz="6" w:space="0" w:color="auto"/>
                        </w:tcBorders>
                      </w:tcPr>
                      <w:p>
                        <w:pPr/>
                      </w:p>
                    </w:tc>
                    <w:tc>
                      <w:tcPr>
                        <w:tcW w:w="1574"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24"/>
                          <w:jc w:val="right"/>
                          <w:rPr>
                            <w:rFonts w:ascii="宋体" w:hAnsi="宋体" w:cs="宋体" w:eastAsia="宋体" w:hint="default"/>
                            <w:sz w:val="21"/>
                            <w:szCs w:val="21"/>
                          </w:rPr>
                        </w:pPr>
                        <w:r>
                          <w:rPr>
                            <w:rFonts w:ascii="宋体"/>
                            <w:spacing w:val="-1"/>
                            <w:sz w:val="21"/>
                          </w:rPr>
                          <w:t>36,341,952.66</w:t>
                        </w:r>
                      </w:p>
                    </w:tc>
                    <w:tc>
                      <w:tcPr>
                        <w:tcW w:w="230" w:type="dxa"/>
                        <w:tcBorders>
                          <w:top w:val="nil" w:sz="6" w:space="0" w:color="auto"/>
                          <w:left w:val="nil" w:sz="6" w:space="0" w:color="auto"/>
                          <w:bottom w:val="nil" w:sz="6" w:space="0" w:color="auto"/>
                          <w:right w:val="nil" w:sz="6" w:space="0" w:color="auto"/>
                        </w:tcBorders>
                      </w:tcPr>
                      <w:p>
                        <w:pPr/>
                      </w:p>
                    </w:tc>
                    <w:tc>
                      <w:tcPr>
                        <w:tcW w:w="1666"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21"/>
                          <w:jc w:val="right"/>
                          <w:rPr>
                            <w:rFonts w:ascii="宋体" w:hAnsi="宋体" w:cs="宋体" w:eastAsia="宋体" w:hint="default"/>
                            <w:sz w:val="21"/>
                            <w:szCs w:val="21"/>
                          </w:rPr>
                        </w:pPr>
                        <w:r>
                          <w:rPr>
                            <w:rFonts w:ascii="宋体"/>
                            <w:spacing w:val="-1"/>
                            <w:sz w:val="21"/>
                          </w:rPr>
                          <w:t>1,246,020.55</w:t>
                        </w:r>
                      </w:p>
                    </w:tc>
                  </w:tr>
                  <w:tr>
                    <w:trPr>
                      <w:trHeight w:val="360" w:hRule="exact"/>
                    </w:trPr>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8" w:right="0"/>
                          <w:jc w:val="left"/>
                          <w:rPr>
                            <w:rFonts w:ascii="宋体" w:hAnsi="宋体" w:cs="宋体" w:eastAsia="宋体" w:hint="default"/>
                            <w:sz w:val="21"/>
                            <w:szCs w:val="21"/>
                          </w:rPr>
                        </w:pPr>
                        <w:r>
                          <w:rPr>
                            <w:rFonts w:ascii="宋体" w:hAnsi="宋体" w:cs="宋体" w:eastAsia="宋体" w:hint="default"/>
                            <w:sz w:val="21"/>
                            <w:szCs w:val="21"/>
                          </w:rPr>
                          <w:t>销售代理收入</w:t>
                        </w:r>
                      </w:p>
                    </w:tc>
                    <w:tc>
                      <w:tcPr>
                        <w:tcW w:w="235"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4"/>
                          <w:jc w:val="right"/>
                          <w:rPr>
                            <w:rFonts w:ascii="宋体" w:hAnsi="宋体" w:cs="宋体" w:eastAsia="宋体" w:hint="default"/>
                            <w:sz w:val="21"/>
                            <w:szCs w:val="21"/>
                          </w:rPr>
                        </w:pPr>
                        <w:r>
                          <w:rPr>
                            <w:rFonts w:ascii="宋体"/>
                            <w:spacing w:val="-1"/>
                            <w:sz w:val="21"/>
                          </w:rPr>
                          <w:t>318,142.93</w:t>
                        </w:r>
                      </w:p>
                    </w:tc>
                    <w:tc>
                      <w:tcPr>
                        <w:tcW w:w="240"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0"/>
                          <w:jc w:val="right"/>
                          <w:rPr>
                            <w:rFonts w:ascii="宋体" w:hAnsi="宋体" w:cs="宋体" w:eastAsia="宋体" w:hint="default"/>
                            <w:sz w:val="21"/>
                            <w:szCs w:val="21"/>
                          </w:rPr>
                        </w:pPr>
                        <w:r>
                          <w:rPr>
                            <w:rFonts w:ascii="宋体"/>
                            <w:sz w:val="21"/>
                          </w:rPr>
                          <w:t>168.00</w:t>
                        </w:r>
                      </w:p>
                    </w:tc>
                    <w:tc>
                      <w:tcPr>
                        <w:tcW w:w="238"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4"/>
                          <w:jc w:val="right"/>
                          <w:rPr>
                            <w:rFonts w:ascii="宋体" w:hAnsi="宋体" w:cs="宋体" w:eastAsia="宋体" w:hint="default"/>
                            <w:sz w:val="21"/>
                            <w:szCs w:val="21"/>
                          </w:rPr>
                        </w:pPr>
                        <w:r>
                          <w:rPr>
                            <w:rFonts w:ascii="宋体"/>
                            <w:sz w:val="21"/>
                          </w:rPr>
                          <w:t>---</w:t>
                        </w:r>
                      </w:p>
                    </w:tc>
                    <w:tc>
                      <w:tcPr>
                        <w:tcW w:w="230" w:type="dxa"/>
                        <w:tcBorders>
                          <w:top w:val="nil" w:sz="6" w:space="0" w:color="auto"/>
                          <w:left w:val="nil" w:sz="6" w:space="0" w:color="auto"/>
                          <w:bottom w:val="nil" w:sz="6" w:space="0" w:color="auto"/>
                          <w:right w:val="nil" w:sz="6" w:space="0" w:color="auto"/>
                        </w:tcBorders>
                      </w:tcPr>
                      <w:p>
                        <w:pP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1"/>
                          <w:jc w:val="right"/>
                          <w:rPr>
                            <w:rFonts w:ascii="宋体" w:hAnsi="宋体" w:cs="宋体" w:eastAsia="宋体" w:hint="default"/>
                            <w:sz w:val="21"/>
                            <w:szCs w:val="21"/>
                          </w:rPr>
                        </w:pPr>
                        <w:r>
                          <w:rPr>
                            <w:rFonts w:ascii="宋体"/>
                            <w:sz w:val="21"/>
                          </w:rPr>
                          <w:t>---</w:t>
                        </w:r>
                      </w:p>
                    </w:tc>
                  </w:tr>
                  <w:tr>
                    <w:trPr>
                      <w:trHeight w:val="360" w:hRule="exact"/>
                    </w:trPr>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 w:right="0"/>
                          <w:jc w:val="left"/>
                          <w:rPr>
                            <w:rFonts w:ascii="宋体" w:hAnsi="宋体" w:cs="宋体" w:eastAsia="宋体" w:hint="default"/>
                            <w:sz w:val="21"/>
                            <w:szCs w:val="21"/>
                          </w:rPr>
                        </w:pPr>
                        <w:r>
                          <w:rPr>
                            <w:rFonts w:ascii="宋体" w:hAnsi="宋体" w:cs="宋体" w:eastAsia="宋体" w:hint="default"/>
                            <w:sz w:val="21"/>
                            <w:szCs w:val="21"/>
                          </w:rPr>
                          <w:t>短信信息收入</w:t>
                        </w:r>
                      </w:p>
                    </w:tc>
                    <w:tc>
                      <w:tcPr>
                        <w:tcW w:w="235"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5"/>
                          <w:jc w:val="right"/>
                          <w:rPr>
                            <w:rFonts w:ascii="宋体" w:hAnsi="宋体" w:cs="宋体" w:eastAsia="宋体" w:hint="default"/>
                            <w:sz w:val="21"/>
                            <w:szCs w:val="21"/>
                          </w:rPr>
                        </w:pPr>
                        <w:r>
                          <w:rPr>
                            <w:rFonts w:ascii="宋体"/>
                            <w:spacing w:val="-1"/>
                            <w:sz w:val="21"/>
                          </w:rPr>
                          <w:t>1,232,276.05</w:t>
                        </w:r>
                      </w:p>
                    </w:tc>
                    <w:tc>
                      <w:tcPr>
                        <w:tcW w:w="240"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9"/>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4"/>
                          <w:jc w:val="right"/>
                          <w:rPr>
                            <w:rFonts w:ascii="宋体" w:hAnsi="宋体" w:cs="宋体" w:eastAsia="宋体" w:hint="default"/>
                            <w:sz w:val="21"/>
                            <w:szCs w:val="21"/>
                          </w:rPr>
                        </w:pPr>
                        <w:r>
                          <w:rPr>
                            <w:rFonts w:ascii="宋体"/>
                            <w:sz w:val="21"/>
                          </w:rPr>
                          <w:t>---</w:t>
                        </w:r>
                      </w:p>
                    </w:tc>
                    <w:tc>
                      <w:tcPr>
                        <w:tcW w:w="230" w:type="dxa"/>
                        <w:tcBorders>
                          <w:top w:val="nil" w:sz="6" w:space="0" w:color="auto"/>
                          <w:left w:val="nil" w:sz="6" w:space="0" w:color="auto"/>
                          <w:bottom w:val="nil" w:sz="6" w:space="0" w:color="auto"/>
                          <w:right w:val="nil" w:sz="6" w:space="0" w:color="auto"/>
                        </w:tcBorders>
                      </w:tcPr>
                      <w:p>
                        <w:pP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1"/>
                          <w:jc w:val="right"/>
                          <w:rPr>
                            <w:rFonts w:ascii="宋体" w:hAnsi="宋体" w:cs="宋体" w:eastAsia="宋体" w:hint="default"/>
                            <w:sz w:val="21"/>
                            <w:szCs w:val="21"/>
                          </w:rPr>
                        </w:pPr>
                        <w:r>
                          <w:rPr>
                            <w:rFonts w:ascii="宋体"/>
                            <w:sz w:val="21"/>
                          </w:rPr>
                          <w:t>---</w:t>
                        </w:r>
                      </w:p>
                    </w:tc>
                  </w:tr>
                  <w:tr>
                    <w:trPr>
                      <w:trHeight w:val="364" w:hRule="exact"/>
                    </w:trPr>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8" w:right="0"/>
                          <w:jc w:val="left"/>
                          <w:rPr>
                            <w:rFonts w:ascii="宋体" w:hAnsi="宋体" w:cs="宋体" w:eastAsia="宋体" w:hint="default"/>
                            <w:sz w:val="21"/>
                            <w:szCs w:val="21"/>
                          </w:rPr>
                        </w:pPr>
                        <w:r>
                          <w:rPr>
                            <w:rFonts w:ascii="宋体" w:hAnsi="宋体" w:cs="宋体" w:eastAsia="宋体" w:hint="default"/>
                            <w:sz w:val="21"/>
                            <w:szCs w:val="21"/>
                          </w:rPr>
                          <w:t>其他收入</w:t>
                        </w:r>
                      </w:p>
                    </w:tc>
                    <w:tc>
                      <w:tcPr>
                        <w:tcW w:w="235"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14"/>
                          <w:jc w:val="right"/>
                          <w:rPr>
                            <w:rFonts w:ascii="宋体" w:hAnsi="宋体" w:cs="宋体" w:eastAsia="宋体" w:hint="default"/>
                            <w:sz w:val="21"/>
                            <w:szCs w:val="21"/>
                          </w:rPr>
                        </w:pPr>
                        <w:r>
                          <w:rPr>
                            <w:rFonts w:ascii="宋体"/>
                            <w:spacing w:val="-1"/>
                            <w:sz w:val="21"/>
                          </w:rPr>
                          <w:t>767,508.92</w:t>
                        </w:r>
                      </w:p>
                    </w:tc>
                    <w:tc>
                      <w:tcPr>
                        <w:tcW w:w="240"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20"/>
                          <w:jc w:val="right"/>
                          <w:rPr>
                            <w:rFonts w:ascii="宋体" w:hAnsi="宋体" w:cs="宋体" w:eastAsia="宋体" w:hint="default"/>
                            <w:sz w:val="21"/>
                            <w:szCs w:val="21"/>
                          </w:rPr>
                        </w:pPr>
                        <w:r>
                          <w:rPr>
                            <w:rFonts w:ascii="宋体"/>
                            <w:sz w:val="21"/>
                          </w:rPr>
                          <w:t>996.56</w:t>
                        </w:r>
                      </w:p>
                    </w:tc>
                    <w:tc>
                      <w:tcPr>
                        <w:tcW w:w="238"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24"/>
                          <w:jc w:val="right"/>
                          <w:rPr>
                            <w:rFonts w:ascii="宋体" w:hAnsi="宋体" w:cs="宋体" w:eastAsia="宋体" w:hint="default"/>
                            <w:sz w:val="21"/>
                            <w:szCs w:val="21"/>
                          </w:rPr>
                        </w:pPr>
                        <w:r>
                          <w:rPr>
                            <w:rFonts w:ascii="宋体"/>
                            <w:spacing w:val="-1"/>
                            <w:sz w:val="21"/>
                          </w:rPr>
                          <w:t>690,583.74</w:t>
                        </w:r>
                      </w:p>
                    </w:tc>
                    <w:tc>
                      <w:tcPr>
                        <w:tcW w:w="230" w:type="dxa"/>
                        <w:tcBorders>
                          <w:top w:val="nil" w:sz="6" w:space="0" w:color="auto"/>
                          <w:left w:val="nil" w:sz="6" w:space="0" w:color="auto"/>
                          <w:bottom w:val="nil" w:sz="6" w:space="0" w:color="auto"/>
                          <w:right w:val="nil" w:sz="6" w:space="0" w:color="auto"/>
                        </w:tcBorders>
                      </w:tcPr>
                      <w:p>
                        <w:pPr/>
                      </w:p>
                    </w:tc>
                    <w:tc>
                      <w:tcPr>
                        <w:tcW w:w="1666"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21"/>
                          <w:jc w:val="right"/>
                          <w:rPr>
                            <w:rFonts w:ascii="宋体" w:hAnsi="宋体" w:cs="宋体" w:eastAsia="宋体" w:hint="default"/>
                            <w:sz w:val="21"/>
                            <w:szCs w:val="21"/>
                          </w:rPr>
                        </w:pPr>
                        <w:r>
                          <w:rPr>
                            <w:rFonts w:ascii="宋体"/>
                            <w:spacing w:val="-1"/>
                            <w:sz w:val="21"/>
                          </w:rPr>
                          <w:t>394,347.48</w:t>
                        </w:r>
                      </w:p>
                    </w:tc>
                  </w:tr>
                  <w:tr>
                    <w:trPr>
                      <w:trHeight w:val="389" w:hRule="exact"/>
                    </w:trPr>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8"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35" w:type="dxa"/>
                        <w:tcBorders>
                          <w:top w:val="nil" w:sz="6" w:space="0" w:color="auto"/>
                          <w:left w:val="nil" w:sz="6" w:space="0" w:color="auto"/>
                          <w:bottom w:val="nil" w:sz="6" w:space="0" w:color="auto"/>
                          <w:right w:val="nil" w:sz="6" w:space="0" w:color="auto"/>
                        </w:tcBorders>
                      </w:tcPr>
                      <w:p>
                        <w:pPr/>
                      </w:p>
                    </w:tc>
                    <w:tc>
                      <w:tcPr>
                        <w:tcW w:w="1630" w:type="dxa"/>
                        <w:tcBorders>
                          <w:top w:val="single" w:sz="4" w:space="0" w:color="000000"/>
                          <w:left w:val="nil" w:sz="6" w:space="0" w:color="auto"/>
                          <w:bottom w:val="single" w:sz="17" w:space="0" w:color="000000"/>
                          <w:right w:val="nil" w:sz="6" w:space="0" w:color="auto"/>
                        </w:tcBorders>
                      </w:tcPr>
                      <w:p>
                        <w:pPr>
                          <w:pStyle w:val="TableParagraph"/>
                          <w:spacing w:line="240" w:lineRule="auto" w:before="11"/>
                          <w:ind w:right="17"/>
                          <w:jc w:val="right"/>
                          <w:rPr>
                            <w:rFonts w:ascii="宋体" w:hAnsi="宋体" w:cs="宋体" w:eastAsia="宋体" w:hint="default"/>
                            <w:sz w:val="21"/>
                            <w:szCs w:val="21"/>
                          </w:rPr>
                        </w:pPr>
                        <w:r>
                          <w:rPr>
                            <w:rFonts w:ascii="宋体"/>
                            <w:b/>
                            <w:w w:val="95"/>
                            <w:sz w:val="21"/>
                          </w:rPr>
                          <w:t>52,214,142.04</w:t>
                        </w:r>
                        <w:r>
                          <w:rPr>
                            <w:rFonts w:ascii="宋体"/>
                            <w:sz w:val="21"/>
                          </w:rPr>
                        </w:r>
                      </w:p>
                    </w:tc>
                    <w:tc>
                      <w:tcPr>
                        <w:tcW w:w="240" w:type="dxa"/>
                        <w:tcBorders>
                          <w:top w:val="nil" w:sz="6" w:space="0" w:color="auto"/>
                          <w:left w:val="nil" w:sz="6" w:space="0" w:color="auto"/>
                          <w:bottom w:val="nil" w:sz="6" w:space="0" w:color="auto"/>
                          <w:right w:val="nil" w:sz="6" w:space="0" w:color="auto"/>
                        </w:tcBorders>
                      </w:tcPr>
                      <w:p>
                        <w:pPr/>
                      </w:p>
                    </w:tc>
                    <w:tc>
                      <w:tcPr>
                        <w:tcW w:w="1518" w:type="dxa"/>
                        <w:tcBorders>
                          <w:top w:val="single" w:sz="4" w:space="0" w:color="000000"/>
                          <w:left w:val="nil" w:sz="6" w:space="0" w:color="auto"/>
                          <w:bottom w:val="single" w:sz="17" w:space="0" w:color="000000"/>
                          <w:right w:val="nil" w:sz="6" w:space="0" w:color="auto"/>
                        </w:tcBorders>
                      </w:tcPr>
                      <w:p>
                        <w:pPr>
                          <w:pStyle w:val="TableParagraph"/>
                          <w:spacing w:line="240" w:lineRule="auto" w:before="11"/>
                          <w:ind w:right="22"/>
                          <w:jc w:val="right"/>
                          <w:rPr>
                            <w:rFonts w:ascii="宋体" w:hAnsi="宋体" w:cs="宋体" w:eastAsia="宋体" w:hint="default"/>
                            <w:sz w:val="21"/>
                            <w:szCs w:val="21"/>
                          </w:rPr>
                        </w:pPr>
                        <w:r>
                          <w:rPr>
                            <w:rFonts w:ascii="宋体"/>
                            <w:b/>
                            <w:w w:val="95"/>
                            <w:sz w:val="21"/>
                          </w:rPr>
                          <w:t>1,201,299.47</w:t>
                        </w:r>
                        <w:r>
                          <w:rPr>
                            <w:rFonts w:ascii="宋体"/>
                            <w:sz w:val="21"/>
                          </w:rPr>
                        </w:r>
                      </w:p>
                    </w:tc>
                    <w:tc>
                      <w:tcPr>
                        <w:tcW w:w="238" w:type="dxa"/>
                        <w:tcBorders>
                          <w:top w:val="nil" w:sz="6" w:space="0" w:color="auto"/>
                          <w:left w:val="nil" w:sz="6" w:space="0" w:color="auto"/>
                          <w:bottom w:val="nil" w:sz="6" w:space="0" w:color="auto"/>
                          <w:right w:val="nil" w:sz="6" w:space="0" w:color="auto"/>
                        </w:tcBorders>
                      </w:tcPr>
                      <w:p>
                        <w:pPr/>
                      </w:p>
                    </w:tc>
                    <w:tc>
                      <w:tcPr>
                        <w:tcW w:w="1574" w:type="dxa"/>
                        <w:tcBorders>
                          <w:top w:val="single" w:sz="4" w:space="0" w:color="000000"/>
                          <w:left w:val="nil" w:sz="6" w:space="0" w:color="auto"/>
                          <w:bottom w:val="single" w:sz="17" w:space="0" w:color="000000"/>
                          <w:right w:val="nil" w:sz="6" w:space="0" w:color="auto"/>
                        </w:tcBorders>
                      </w:tcPr>
                      <w:p>
                        <w:pPr>
                          <w:pStyle w:val="TableParagraph"/>
                          <w:spacing w:line="240" w:lineRule="auto" w:before="11"/>
                          <w:ind w:right="27"/>
                          <w:jc w:val="right"/>
                          <w:rPr>
                            <w:rFonts w:ascii="宋体" w:hAnsi="宋体" w:cs="宋体" w:eastAsia="宋体" w:hint="default"/>
                            <w:sz w:val="21"/>
                            <w:szCs w:val="21"/>
                          </w:rPr>
                        </w:pPr>
                        <w:r>
                          <w:rPr>
                            <w:rFonts w:ascii="宋体"/>
                            <w:b/>
                            <w:w w:val="95"/>
                            <w:sz w:val="21"/>
                          </w:rPr>
                          <w:t>37,032,536.40</w:t>
                        </w:r>
                        <w:r>
                          <w:rPr>
                            <w:rFonts w:ascii="宋体"/>
                            <w:sz w:val="21"/>
                          </w:rPr>
                        </w:r>
                      </w:p>
                    </w:tc>
                    <w:tc>
                      <w:tcPr>
                        <w:tcW w:w="230" w:type="dxa"/>
                        <w:tcBorders>
                          <w:top w:val="nil" w:sz="6" w:space="0" w:color="auto"/>
                          <w:left w:val="nil" w:sz="6" w:space="0" w:color="auto"/>
                          <w:bottom w:val="nil" w:sz="6" w:space="0" w:color="auto"/>
                          <w:right w:val="nil" w:sz="6" w:space="0" w:color="auto"/>
                        </w:tcBorders>
                      </w:tcPr>
                      <w:p>
                        <w:pPr/>
                      </w:p>
                    </w:tc>
                    <w:tc>
                      <w:tcPr>
                        <w:tcW w:w="1666" w:type="dxa"/>
                        <w:tcBorders>
                          <w:top w:val="single" w:sz="4" w:space="0" w:color="000000"/>
                          <w:left w:val="nil" w:sz="6" w:space="0" w:color="auto"/>
                          <w:bottom w:val="single" w:sz="17" w:space="0" w:color="000000"/>
                          <w:right w:val="nil" w:sz="6" w:space="0" w:color="auto"/>
                        </w:tcBorders>
                      </w:tcPr>
                      <w:p>
                        <w:pPr>
                          <w:pStyle w:val="TableParagraph"/>
                          <w:spacing w:line="240" w:lineRule="auto" w:before="11"/>
                          <w:ind w:right="24"/>
                          <w:jc w:val="right"/>
                          <w:rPr>
                            <w:rFonts w:ascii="宋体" w:hAnsi="宋体" w:cs="宋体" w:eastAsia="宋体" w:hint="default"/>
                            <w:sz w:val="21"/>
                            <w:szCs w:val="21"/>
                          </w:rPr>
                        </w:pPr>
                        <w:r>
                          <w:rPr>
                            <w:rFonts w:ascii="宋体"/>
                            <w:b/>
                            <w:w w:val="95"/>
                            <w:sz w:val="21"/>
                          </w:rPr>
                          <w:t>1,640,368.03</w:t>
                        </w:r>
                        <w:r>
                          <w:rPr>
                            <w:rFonts w:ascii="宋体"/>
                            <w:sz w:val="21"/>
                          </w:rPr>
                        </w:r>
                      </w:p>
                    </w:tc>
                  </w:tr>
                </w:tbl>
                <w:p>
                  <w:pPr/>
                </w:p>
              </w:txbxContent>
            </v:textbox>
            <w10:wrap type="none"/>
          </v:shape>
        </w:pict>
      </w:r>
      <w:r>
        <w:rPr/>
        <w:t>产品名称</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pStyle w:val="Heading4"/>
        <w:spacing w:line="240" w:lineRule="auto" w:before="36"/>
        <w:ind w:left="645" w:right="2252"/>
        <w:jc w:val="left"/>
        <w:rPr>
          <w:b w:val="0"/>
          <w:bCs w:val="0"/>
        </w:rPr>
      </w:pPr>
      <w:r>
        <w:rPr>
          <w:rFonts w:ascii="宋体" w:hAnsi="宋体" w:cs="宋体" w:eastAsia="宋体" w:hint="default"/>
        </w:rPr>
        <w:t>25</w:t>
      </w:r>
      <w:r>
        <w:rPr/>
        <w:t>、营业税金及附加</w:t>
      </w:r>
      <w:r>
        <w:rPr>
          <w:b w:val="0"/>
          <w:bCs w:val="0"/>
        </w:rPr>
      </w:r>
    </w:p>
    <w:p>
      <w:pPr>
        <w:spacing w:after="0" w:line="240" w:lineRule="auto"/>
        <w:jc w:val="left"/>
        <w:sectPr>
          <w:pgSz w:w="11910" w:h="16840"/>
          <w:pgMar w:header="884" w:footer="936" w:top="1080" w:bottom="1120" w:left="1400" w:right="1060"/>
        </w:sectPr>
      </w:pPr>
    </w:p>
    <w:p>
      <w:pPr>
        <w:spacing w:line="240" w:lineRule="auto" w:before="10"/>
        <w:rPr>
          <w:rFonts w:ascii="宋体" w:hAnsi="宋体" w:cs="宋体" w:eastAsia="宋体" w:hint="default"/>
          <w:b/>
          <w:bCs/>
          <w:sz w:val="3"/>
          <w:szCs w:val="3"/>
        </w:rPr>
      </w:pPr>
    </w:p>
    <w:tbl>
      <w:tblPr>
        <w:tblW w:w="0" w:type="auto"/>
        <w:jc w:val="left"/>
        <w:tblInd w:w="114" w:type="dxa"/>
        <w:tblLayout w:type="fixed"/>
        <w:tblCellMar>
          <w:top w:w="0" w:type="dxa"/>
          <w:left w:w="0" w:type="dxa"/>
          <w:bottom w:w="0" w:type="dxa"/>
          <w:right w:w="0" w:type="dxa"/>
        </w:tblCellMar>
        <w:tblLook w:val="01E0"/>
      </w:tblPr>
      <w:tblGrid>
        <w:gridCol w:w="2984"/>
        <w:gridCol w:w="209"/>
        <w:gridCol w:w="2861"/>
        <w:gridCol w:w="425"/>
        <w:gridCol w:w="2578"/>
      </w:tblGrid>
      <w:tr>
        <w:trPr>
          <w:trHeight w:val="653" w:hRule="exact"/>
        </w:trPr>
        <w:tc>
          <w:tcPr>
            <w:tcW w:w="2984" w:type="dxa"/>
            <w:tcBorders>
              <w:top w:val="single" w:sz="6"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22"/>
                <w:szCs w:val="22"/>
              </w:rPr>
            </w:pPr>
          </w:p>
          <w:p>
            <w:pPr>
              <w:pStyle w:val="TableParagraph"/>
              <w:tabs>
                <w:tab w:pos="527" w:val="left" w:leader="none"/>
              </w:tabs>
              <w:spacing w:line="240" w:lineRule="auto"/>
              <w:ind w:right="1097"/>
              <w:jc w:val="right"/>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209" w:type="dxa"/>
            <w:tcBorders>
              <w:top w:val="single" w:sz="6" w:space="0" w:color="000000"/>
              <w:left w:val="nil" w:sz="6" w:space="0" w:color="auto"/>
              <w:bottom w:val="nil" w:sz="6" w:space="0" w:color="auto"/>
              <w:right w:val="nil" w:sz="6" w:space="0" w:color="auto"/>
            </w:tcBorders>
          </w:tcPr>
          <w:p>
            <w:pPr/>
          </w:p>
        </w:tc>
        <w:tc>
          <w:tcPr>
            <w:tcW w:w="2861" w:type="dxa"/>
            <w:tcBorders>
              <w:top w:val="single" w:sz="6"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22"/>
                <w:szCs w:val="22"/>
              </w:rPr>
            </w:pPr>
          </w:p>
          <w:p>
            <w:pPr>
              <w:pStyle w:val="TableParagraph"/>
              <w:spacing w:line="240" w:lineRule="auto"/>
              <w:ind w:left="907"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425" w:type="dxa"/>
            <w:tcBorders>
              <w:top w:val="single" w:sz="6" w:space="0" w:color="000000"/>
              <w:left w:val="nil" w:sz="6" w:space="0" w:color="auto"/>
              <w:bottom w:val="nil" w:sz="6" w:space="0" w:color="auto"/>
              <w:right w:val="nil" w:sz="6" w:space="0" w:color="auto"/>
            </w:tcBorders>
          </w:tcPr>
          <w:p>
            <w:pPr/>
          </w:p>
        </w:tc>
        <w:tc>
          <w:tcPr>
            <w:tcW w:w="2578" w:type="dxa"/>
            <w:tcBorders>
              <w:top w:val="single" w:sz="6"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22"/>
                <w:szCs w:val="22"/>
              </w:rPr>
            </w:pPr>
          </w:p>
          <w:p>
            <w:pPr>
              <w:pStyle w:val="TableParagraph"/>
              <w:spacing w:line="240" w:lineRule="auto"/>
              <w:ind w:left="741"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r>
        <w:trPr>
          <w:trHeight w:val="366" w:hRule="exact"/>
        </w:trPr>
        <w:tc>
          <w:tcPr>
            <w:tcW w:w="2984"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left="7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09" w:type="dxa"/>
            <w:tcBorders>
              <w:top w:val="nil" w:sz="6" w:space="0" w:color="auto"/>
              <w:left w:val="nil" w:sz="6" w:space="0" w:color="auto"/>
              <w:bottom w:val="nil" w:sz="6" w:space="0" w:color="auto"/>
              <w:right w:val="nil" w:sz="6" w:space="0" w:color="auto"/>
            </w:tcBorders>
          </w:tcPr>
          <w:p>
            <w:pPr/>
          </w:p>
        </w:tc>
        <w:tc>
          <w:tcPr>
            <w:tcW w:w="2861"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24"/>
              <w:jc w:val="right"/>
              <w:rPr>
                <w:rFonts w:ascii="宋体" w:hAnsi="宋体" w:cs="宋体" w:eastAsia="宋体" w:hint="default"/>
                <w:sz w:val="21"/>
                <w:szCs w:val="21"/>
              </w:rPr>
            </w:pPr>
            <w:r>
              <w:rPr>
                <w:rFonts w:ascii="宋体"/>
                <w:spacing w:val="-1"/>
                <w:sz w:val="21"/>
              </w:rPr>
              <w:t>3,708,745.11</w:t>
            </w:r>
          </w:p>
        </w:tc>
        <w:tc>
          <w:tcPr>
            <w:tcW w:w="425" w:type="dxa"/>
            <w:tcBorders>
              <w:top w:val="nil" w:sz="6" w:space="0" w:color="auto"/>
              <w:left w:val="nil" w:sz="6" w:space="0" w:color="auto"/>
              <w:bottom w:val="nil" w:sz="6" w:space="0" w:color="auto"/>
              <w:right w:val="nil" w:sz="6" w:space="0" w:color="auto"/>
            </w:tcBorders>
          </w:tcPr>
          <w:p>
            <w:pPr/>
          </w:p>
        </w:tc>
        <w:tc>
          <w:tcPr>
            <w:tcW w:w="2578"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69"/>
              <w:jc w:val="right"/>
              <w:rPr>
                <w:rFonts w:ascii="宋体" w:hAnsi="宋体" w:cs="宋体" w:eastAsia="宋体" w:hint="default"/>
                <w:sz w:val="21"/>
                <w:szCs w:val="21"/>
              </w:rPr>
            </w:pPr>
            <w:r>
              <w:rPr>
                <w:rFonts w:ascii="宋体"/>
                <w:spacing w:val="-1"/>
                <w:sz w:val="21"/>
              </w:rPr>
              <w:t>3,184,352.60</w:t>
            </w:r>
          </w:p>
        </w:tc>
      </w:tr>
      <w:tr>
        <w:trPr>
          <w:trHeight w:val="360" w:hRule="exact"/>
        </w:trPr>
        <w:tc>
          <w:tcPr>
            <w:tcW w:w="298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09" w:type="dxa"/>
            <w:tcBorders>
              <w:top w:val="nil" w:sz="6" w:space="0" w:color="auto"/>
              <w:left w:val="nil" w:sz="6" w:space="0" w:color="auto"/>
              <w:bottom w:val="nil" w:sz="6" w:space="0" w:color="auto"/>
              <w:right w:val="nil" w:sz="6" w:space="0" w:color="auto"/>
            </w:tcBorders>
          </w:tcPr>
          <w:p>
            <w:pPr/>
          </w:p>
        </w:tc>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4"/>
              <w:jc w:val="right"/>
              <w:rPr>
                <w:rFonts w:ascii="宋体" w:hAnsi="宋体" w:cs="宋体" w:eastAsia="宋体" w:hint="default"/>
                <w:sz w:val="21"/>
                <w:szCs w:val="21"/>
              </w:rPr>
            </w:pPr>
            <w:r>
              <w:rPr>
                <w:rFonts w:ascii="宋体"/>
                <w:spacing w:val="-1"/>
                <w:sz w:val="21"/>
              </w:rPr>
              <w:t>12,066,393.94</w:t>
            </w:r>
          </w:p>
        </w:tc>
        <w:tc>
          <w:tcPr>
            <w:tcW w:w="425" w:type="dxa"/>
            <w:tcBorders>
              <w:top w:val="nil" w:sz="6" w:space="0" w:color="auto"/>
              <w:left w:val="nil" w:sz="6" w:space="0" w:color="auto"/>
              <w:bottom w:val="nil" w:sz="6" w:space="0" w:color="auto"/>
              <w:right w:val="nil" w:sz="6" w:space="0" w:color="auto"/>
            </w:tcBorders>
          </w:tcPr>
          <w:p>
            <w:pPr/>
          </w:p>
        </w:tc>
        <w:tc>
          <w:tcPr>
            <w:tcW w:w="257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9"/>
              <w:jc w:val="right"/>
              <w:rPr>
                <w:rFonts w:ascii="宋体" w:hAnsi="宋体" w:cs="宋体" w:eastAsia="宋体" w:hint="default"/>
                <w:sz w:val="21"/>
                <w:szCs w:val="21"/>
              </w:rPr>
            </w:pPr>
            <w:r>
              <w:rPr>
                <w:rFonts w:ascii="宋体"/>
                <w:spacing w:val="-1"/>
                <w:sz w:val="21"/>
              </w:rPr>
              <w:t>3,135,076.57</w:t>
            </w:r>
          </w:p>
        </w:tc>
      </w:tr>
      <w:tr>
        <w:trPr>
          <w:trHeight w:val="360" w:hRule="exact"/>
        </w:trPr>
        <w:tc>
          <w:tcPr>
            <w:tcW w:w="298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09" w:type="dxa"/>
            <w:tcBorders>
              <w:top w:val="nil" w:sz="6" w:space="0" w:color="auto"/>
              <w:left w:val="nil" w:sz="6" w:space="0" w:color="auto"/>
              <w:bottom w:val="nil" w:sz="6" w:space="0" w:color="auto"/>
              <w:right w:val="nil" w:sz="6" w:space="0" w:color="auto"/>
            </w:tcBorders>
          </w:tcPr>
          <w:p>
            <w:pPr/>
          </w:p>
        </w:tc>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4"/>
              <w:jc w:val="right"/>
              <w:rPr>
                <w:rFonts w:ascii="宋体" w:hAnsi="宋体" w:cs="宋体" w:eastAsia="宋体" w:hint="default"/>
                <w:sz w:val="21"/>
                <w:szCs w:val="21"/>
              </w:rPr>
            </w:pPr>
            <w:r>
              <w:rPr>
                <w:rFonts w:ascii="宋体"/>
                <w:spacing w:val="-1"/>
                <w:sz w:val="21"/>
              </w:rPr>
              <w:t>8,220,873.72</w:t>
            </w:r>
          </w:p>
        </w:tc>
        <w:tc>
          <w:tcPr>
            <w:tcW w:w="425" w:type="dxa"/>
            <w:tcBorders>
              <w:top w:val="nil" w:sz="6" w:space="0" w:color="auto"/>
              <w:left w:val="nil" w:sz="6" w:space="0" w:color="auto"/>
              <w:bottom w:val="nil" w:sz="6" w:space="0" w:color="auto"/>
              <w:right w:val="nil" w:sz="6" w:space="0" w:color="auto"/>
            </w:tcBorders>
          </w:tcPr>
          <w:p>
            <w:pPr/>
          </w:p>
        </w:tc>
        <w:tc>
          <w:tcPr>
            <w:tcW w:w="257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9"/>
              <w:jc w:val="right"/>
              <w:rPr>
                <w:rFonts w:ascii="宋体" w:hAnsi="宋体" w:cs="宋体" w:eastAsia="宋体" w:hint="default"/>
                <w:sz w:val="21"/>
                <w:szCs w:val="21"/>
              </w:rPr>
            </w:pPr>
            <w:r>
              <w:rPr>
                <w:rFonts w:ascii="宋体"/>
                <w:spacing w:val="-1"/>
                <w:sz w:val="21"/>
              </w:rPr>
              <w:t>3,580,125.31</w:t>
            </w:r>
          </w:p>
        </w:tc>
      </w:tr>
      <w:tr>
        <w:trPr>
          <w:trHeight w:val="364" w:hRule="exact"/>
        </w:trPr>
        <w:tc>
          <w:tcPr>
            <w:tcW w:w="298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09" w:type="dxa"/>
            <w:tcBorders>
              <w:top w:val="nil" w:sz="6" w:space="0" w:color="auto"/>
              <w:left w:val="nil" w:sz="6" w:space="0" w:color="auto"/>
              <w:bottom w:val="nil" w:sz="6" w:space="0" w:color="auto"/>
              <w:right w:val="nil" w:sz="6" w:space="0" w:color="auto"/>
            </w:tcBorders>
          </w:tcPr>
          <w:p>
            <w:pPr/>
          </w:p>
        </w:tc>
        <w:tc>
          <w:tcPr>
            <w:tcW w:w="2861"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24"/>
              <w:jc w:val="right"/>
              <w:rPr>
                <w:rFonts w:ascii="宋体" w:hAnsi="宋体" w:cs="宋体" w:eastAsia="宋体" w:hint="default"/>
                <w:sz w:val="21"/>
                <w:szCs w:val="21"/>
              </w:rPr>
            </w:pPr>
            <w:r>
              <w:rPr>
                <w:rFonts w:ascii="宋体"/>
                <w:spacing w:val="-1"/>
                <w:sz w:val="21"/>
              </w:rPr>
              <w:t>72,065.17</w:t>
            </w:r>
          </w:p>
        </w:tc>
        <w:tc>
          <w:tcPr>
            <w:tcW w:w="425" w:type="dxa"/>
            <w:tcBorders>
              <w:top w:val="nil" w:sz="6" w:space="0" w:color="auto"/>
              <w:left w:val="nil" w:sz="6" w:space="0" w:color="auto"/>
              <w:bottom w:val="nil" w:sz="6" w:space="0" w:color="auto"/>
              <w:right w:val="nil" w:sz="6" w:space="0" w:color="auto"/>
            </w:tcBorders>
          </w:tcPr>
          <w:p>
            <w:pPr/>
          </w:p>
        </w:tc>
        <w:tc>
          <w:tcPr>
            <w:tcW w:w="2578"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69"/>
              <w:jc w:val="right"/>
              <w:rPr>
                <w:rFonts w:ascii="宋体" w:hAnsi="宋体" w:cs="宋体" w:eastAsia="宋体" w:hint="default"/>
                <w:sz w:val="21"/>
                <w:szCs w:val="21"/>
              </w:rPr>
            </w:pPr>
            <w:r>
              <w:rPr>
                <w:rFonts w:ascii="宋体"/>
                <w:spacing w:val="-1"/>
                <w:sz w:val="21"/>
              </w:rPr>
              <w:t>14,046.62</w:t>
            </w:r>
          </w:p>
        </w:tc>
      </w:tr>
      <w:tr>
        <w:trPr>
          <w:trHeight w:val="389" w:hRule="exact"/>
        </w:trPr>
        <w:tc>
          <w:tcPr>
            <w:tcW w:w="2984" w:type="dxa"/>
            <w:tcBorders>
              <w:top w:val="nil" w:sz="6" w:space="0" w:color="auto"/>
              <w:left w:val="nil" w:sz="6" w:space="0" w:color="auto"/>
              <w:bottom w:val="nil" w:sz="6" w:space="0" w:color="auto"/>
              <w:right w:val="nil" w:sz="6" w:space="0" w:color="auto"/>
            </w:tcBorders>
          </w:tcPr>
          <w:p>
            <w:pPr>
              <w:pStyle w:val="TableParagraph"/>
              <w:tabs>
                <w:tab w:pos="422" w:val="left" w:leader="none"/>
              </w:tabs>
              <w:spacing w:line="240" w:lineRule="auto" w:before="16"/>
              <w:ind w:right="1150"/>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09" w:type="dxa"/>
            <w:tcBorders>
              <w:top w:val="nil" w:sz="6" w:space="0" w:color="auto"/>
              <w:left w:val="nil" w:sz="6" w:space="0" w:color="auto"/>
              <w:bottom w:val="nil" w:sz="6" w:space="0" w:color="auto"/>
              <w:right w:val="nil" w:sz="6" w:space="0" w:color="auto"/>
            </w:tcBorders>
          </w:tcPr>
          <w:p>
            <w:pPr/>
          </w:p>
        </w:tc>
        <w:tc>
          <w:tcPr>
            <w:tcW w:w="2861" w:type="dxa"/>
            <w:tcBorders>
              <w:top w:val="single" w:sz="4" w:space="0" w:color="000000"/>
              <w:left w:val="nil" w:sz="6" w:space="0" w:color="auto"/>
              <w:bottom w:val="single" w:sz="17" w:space="0" w:color="000000"/>
              <w:right w:val="nil" w:sz="6" w:space="0" w:color="auto"/>
            </w:tcBorders>
          </w:tcPr>
          <w:p>
            <w:pPr>
              <w:pStyle w:val="TableParagraph"/>
              <w:spacing w:line="240" w:lineRule="auto" w:before="11"/>
              <w:ind w:right="27"/>
              <w:jc w:val="right"/>
              <w:rPr>
                <w:rFonts w:ascii="宋体" w:hAnsi="宋体" w:cs="宋体" w:eastAsia="宋体" w:hint="default"/>
                <w:sz w:val="21"/>
                <w:szCs w:val="21"/>
              </w:rPr>
            </w:pPr>
            <w:r>
              <w:rPr>
                <w:rFonts w:ascii="宋体"/>
                <w:b/>
                <w:w w:val="95"/>
                <w:sz w:val="21"/>
              </w:rPr>
              <w:t>24,068,077.94</w:t>
            </w:r>
            <w:r>
              <w:rPr>
                <w:rFonts w:ascii="宋体"/>
                <w:sz w:val="21"/>
              </w:rPr>
            </w:r>
          </w:p>
        </w:tc>
        <w:tc>
          <w:tcPr>
            <w:tcW w:w="425" w:type="dxa"/>
            <w:tcBorders>
              <w:top w:val="nil" w:sz="6" w:space="0" w:color="auto"/>
              <w:left w:val="nil" w:sz="6" w:space="0" w:color="auto"/>
              <w:bottom w:val="nil" w:sz="6" w:space="0" w:color="auto"/>
              <w:right w:val="nil" w:sz="6" w:space="0" w:color="auto"/>
            </w:tcBorders>
          </w:tcPr>
          <w:p>
            <w:pPr/>
          </w:p>
        </w:tc>
        <w:tc>
          <w:tcPr>
            <w:tcW w:w="2578" w:type="dxa"/>
            <w:tcBorders>
              <w:top w:val="single" w:sz="4" w:space="0" w:color="000000"/>
              <w:left w:val="nil" w:sz="6" w:space="0" w:color="auto"/>
              <w:bottom w:val="single" w:sz="17" w:space="0" w:color="000000"/>
              <w:right w:val="nil" w:sz="6" w:space="0" w:color="auto"/>
            </w:tcBorders>
          </w:tcPr>
          <w:p>
            <w:pPr>
              <w:pStyle w:val="TableParagraph"/>
              <w:spacing w:line="240" w:lineRule="auto" w:before="11"/>
              <w:ind w:right="72"/>
              <w:jc w:val="right"/>
              <w:rPr>
                <w:rFonts w:ascii="宋体" w:hAnsi="宋体" w:cs="宋体" w:eastAsia="宋体" w:hint="default"/>
                <w:sz w:val="21"/>
                <w:szCs w:val="21"/>
              </w:rPr>
            </w:pPr>
            <w:r>
              <w:rPr>
                <w:rFonts w:ascii="宋体"/>
                <w:b/>
                <w:w w:val="95"/>
                <w:sz w:val="21"/>
              </w:rPr>
              <w:t>9,913,601.10</w:t>
            </w:r>
            <w:r>
              <w:rPr>
                <w:rFonts w:ascii="宋体"/>
                <w:sz w:val="21"/>
              </w:rPr>
            </w:r>
          </w:p>
        </w:tc>
      </w:tr>
    </w:tbl>
    <w:p>
      <w:pPr>
        <w:pStyle w:val="BodyText"/>
        <w:spacing w:line="240" w:lineRule="auto" w:before="74"/>
        <w:ind w:left="562" w:right="0"/>
        <w:jc w:val="left"/>
      </w:pPr>
      <w:r>
        <w:rPr/>
        <w:t>注：各项营业税金及附加的计缴标准详见附注五、税项。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4"/>
        <w:spacing w:line="240" w:lineRule="auto" w:before="132"/>
        <w:ind w:left="565" w:right="0"/>
        <w:jc w:val="left"/>
        <w:rPr>
          <w:b w:val="0"/>
          <w:bCs w:val="0"/>
        </w:rPr>
      </w:pPr>
      <w:r>
        <w:rPr>
          <w:rFonts w:ascii="宋体" w:hAnsi="宋体" w:cs="宋体" w:eastAsia="宋体" w:hint="default"/>
        </w:rPr>
        <w:t>26</w:t>
      </w:r>
      <w:r>
        <w:rPr/>
        <w:t>、销售费用</w:t>
      </w:r>
      <w:r>
        <w:rPr>
          <w:b w:val="0"/>
          <w:bCs w:val="0"/>
        </w:rPr>
      </w:r>
    </w:p>
    <w:p>
      <w:pPr>
        <w:spacing w:line="240" w:lineRule="auto" w:before="8"/>
        <w:rPr>
          <w:rFonts w:ascii="宋体" w:hAnsi="宋体" w:cs="宋体" w:eastAsia="宋体" w:hint="default"/>
          <w:b/>
          <w:bCs/>
          <w:sz w:val="9"/>
          <w:szCs w:val="9"/>
        </w:rPr>
      </w:pPr>
    </w:p>
    <w:tbl>
      <w:tblPr>
        <w:tblW w:w="0" w:type="auto"/>
        <w:jc w:val="left"/>
        <w:tblInd w:w="159" w:type="dxa"/>
        <w:tblLayout w:type="fixed"/>
        <w:tblCellMar>
          <w:top w:w="0" w:type="dxa"/>
          <w:left w:w="0" w:type="dxa"/>
          <w:bottom w:w="0" w:type="dxa"/>
          <w:right w:w="0" w:type="dxa"/>
        </w:tblCellMar>
        <w:tblLook w:val="01E0"/>
      </w:tblPr>
      <w:tblGrid>
        <w:gridCol w:w="3195"/>
        <w:gridCol w:w="149"/>
        <w:gridCol w:w="2681"/>
        <w:gridCol w:w="115"/>
        <w:gridCol w:w="2825"/>
      </w:tblGrid>
      <w:tr>
        <w:trPr>
          <w:trHeight w:val="282" w:hRule="exact"/>
        </w:trPr>
        <w:tc>
          <w:tcPr>
            <w:tcW w:w="3195"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single" w:sz="4" w:space="0" w:color="000000"/>
              <w:right w:val="nil" w:sz="6" w:space="0" w:color="auto"/>
            </w:tcBorders>
          </w:tcPr>
          <w:p>
            <w:pPr>
              <w:pStyle w:val="TableParagraph"/>
              <w:spacing w:line="211" w:lineRule="exact"/>
              <w:ind w:left="818"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single" w:sz="4" w:space="0" w:color="000000"/>
              <w:right w:val="nil" w:sz="6" w:space="0" w:color="auto"/>
            </w:tcBorders>
          </w:tcPr>
          <w:p>
            <w:pPr>
              <w:pStyle w:val="TableParagraph"/>
              <w:spacing w:line="211" w:lineRule="exact"/>
              <w:ind w:left="890"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r>
        <w:trPr>
          <w:trHeight w:val="337" w:hRule="exact"/>
        </w:trPr>
        <w:tc>
          <w:tcPr>
            <w:tcW w:w="3195" w:type="dxa"/>
            <w:tcBorders>
              <w:top w:val="single" w:sz="4" w:space="0" w:color="000000"/>
              <w:left w:val="nil" w:sz="6" w:space="0" w:color="auto"/>
              <w:bottom w:val="nil" w:sz="6" w:space="0" w:color="auto"/>
              <w:right w:val="nil" w:sz="6" w:space="0" w:color="auto"/>
            </w:tcBorders>
          </w:tcPr>
          <w:p>
            <w:pPr>
              <w:pStyle w:val="TableParagraph"/>
              <w:spacing w:line="240" w:lineRule="auto" w:before="2"/>
              <w:ind w:left="26" w:right="0"/>
              <w:jc w:val="left"/>
              <w:rPr>
                <w:rFonts w:ascii="宋体" w:hAnsi="宋体" w:cs="宋体" w:eastAsia="宋体" w:hint="default"/>
                <w:sz w:val="21"/>
                <w:szCs w:val="21"/>
              </w:rPr>
            </w:pPr>
            <w:r>
              <w:rPr>
                <w:rFonts w:ascii="宋体" w:hAnsi="宋体" w:cs="宋体" w:eastAsia="宋体" w:hint="default"/>
                <w:sz w:val="21"/>
                <w:szCs w:val="21"/>
              </w:rPr>
              <w:t>人力成本费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286,063,389.48</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231,784,739.89</w:t>
            </w:r>
          </w:p>
        </w:tc>
      </w:tr>
      <w:tr>
        <w:trPr>
          <w:trHeight w:val="307"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66" w:lineRule="exact"/>
              <w:ind w:left="26" w:right="0"/>
              <w:jc w:val="left"/>
              <w:rPr>
                <w:rFonts w:ascii="宋体" w:hAnsi="宋体" w:cs="宋体" w:eastAsia="宋体" w:hint="default"/>
                <w:sz w:val="21"/>
                <w:szCs w:val="21"/>
              </w:rPr>
            </w:pPr>
            <w:r>
              <w:rPr>
                <w:rFonts w:ascii="宋体" w:hAnsi="宋体" w:cs="宋体" w:eastAsia="宋体" w:hint="default"/>
                <w:sz w:val="21"/>
                <w:szCs w:val="21"/>
              </w:rPr>
              <w:t>商品物流费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66" w:lineRule="exact"/>
              <w:ind w:right="24"/>
              <w:jc w:val="right"/>
              <w:rPr>
                <w:rFonts w:ascii="宋体" w:hAnsi="宋体" w:cs="宋体" w:eastAsia="宋体" w:hint="default"/>
                <w:sz w:val="21"/>
                <w:szCs w:val="21"/>
              </w:rPr>
            </w:pPr>
            <w:r>
              <w:rPr>
                <w:rFonts w:ascii="宋体"/>
                <w:spacing w:val="-1"/>
                <w:sz w:val="21"/>
              </w:rPr>
              <w:t>47,825,915.90</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66" w:lineRule="exact"/>
              <w:ind w:right="24"/>
              <w:jc w:val="right"/>
              <w:rPr>
                <w:rFonts w:ascii="宋体" w:hAnsi="宋体" w:cs="宋体" w:eastAsia="宋体" w:hint="default"/>
                <w:sz w:val="21"/>
                <w:szCs w:val="21"/>
              </w:rPr>
            </w:pPr>
            <w:r>
              <w:rPr>
                <w:rFonts w:ascii="宋体"/>
                <w:spacing w:val="-1"/>
                <w:sz w:val="21"/>
              </w:rPr>
              <w:t>44,511,372.00</w:t>
            </w:r>
          </w:p>
        </w:tc>
      </w:tr>
      <w:tr>
        <w:trPr>
          <w:trHeight w:val="294"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52" w:lineRule="exact"/>
              <w:ind w:left="26" w:right="0"/>
              <w:jc w:val="left"/>
              <w:rPr>
                <w:rFonts w:ascii="宋体" w:hAnsi="宋体" w:cs="宋体" w:eastAsia="宋体" w:hint="default"/>
                <w:sz w:val="21"/>
                <w:szCs w:val="21"/>
              </w:rPr>
            </w:pPr>
            <w:r>
              <w:rPr>
                <w:rFonts w:ascii="宋体" w:hAnsi="宋体" w:cs="宋体" w:eastAsia="宋体" w:hint="default"/>
                <w:sz w:val="21"/>
                <w:szCs w:val="21"/>
              </w:rPr>
              <w:t>劳务佣金</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52" w:lineRule="exact"/>
              <w:ind w:right="24"/>
              <w:jc w:val="right"/>
              <w:rPr>
                <w:rFonts w:ascii="宋体" w:hAnsi="宋体" w:cs="宋体" w:eastAsia="宋体" w:hint="default"/>
                <w:sz w:val="21"/>
                <w:szCs w:val="21"/>
              </w:rPr>
            </w:pPr>
            <w:r>
              <w:rPr>
                <w:rFonts w:ascii="宋体"/>
                <w:spacing w:val="-1"/>
                <w:sz w:val="21"/>
              </w:rPr>
              <w:t>41,646,551.05</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52" w:lineRule="exact"/>
              <w:ind w:right="24"/>
              <w:jc w:val="right"/>
              <w:rPr>
                <w:rFonts w:ascii="宋体" w:hAnsi="宋体" w:cs="宋体" w:eastAsia="宋体" w:hint="default"/>
                <w:sz w:val="21"/>
                <w:szCs w:val="21"/>
              </w:rPr>
            </w:pPr>
            <w:r>
              <w:rPr>
                <w:rFonts w:ascii="宋体"/>
                <w:spacing w:val="-1"/>
                <w:sz w:val="21"/>
              </w:rPr>
              <w:t>30,988,518.54</w:t>
            </w:r>
          </w:p>
        </w:tc>
      </w:tr>
      <w:tr>
        <w:trPr>
          <w:trHeight w:val="294"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53" w:lineRule="exact"/>
              <w:ind w:left="26" w:right="0"/>
              <w:jc w:val="left"/>
              <w:rPr>
                <w:rFonts w:ascii="宋体" w:hAnsi="宋体" w:cs="宋体" w:eastAsia="宋体" w:hint="default"/>
                <w:sz w:val="21"/>
                <w:szCs w:val="21"/>
              </w:rPr>
            </w:pPr>
            <w:r>
              <w:rPr>
                <w:rFonts w:ascii="宋体" w:hAnsi="宋体" w:cs="宋体" w:eastAsia="宋体" w:hint="default"/>
                <w:sz w:val="21"/>
                <w:szCs w:val="21"/>
              </w:rPr>
              <w:t>物业租赁费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53" w:lineRule="exact"/>
              <w:ind w:right="24"/>
              <w:jc w:val="right"/>
              <w:rPr>
                <w:rFonts w:ascii="宋体" w:hAnsi="宋体" w:cs="宋体" w:eastAsia="宋体" w:hint="default"/>
                <w:sz w:val="21"/>
                <w:szCs w:val="21"/>
              </w:rPr>
            </w:pPr>
            <w:r>
              <w:rPr>
                <w:rFonts w:ascii="宋体"/>
                <w:spacing w:val="-1"/>
                <w:sz w:val="21"/>
              </w:rPr>
              <w:t>27,373,915.35</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53" w:lineRule="exact"/>
              <w:ind w:right="24"/>
              <w:jc w:val="right"/>
              <w:rPr>
                <w:rFonts w:ascii="宋体" w:hAnsi="宋体" w:cs="宋体" w:eastAsia="宋体" w:hint="default"/>
                <w:sz w:val="21"/>
                <w:szCs w:val="21"/>
              </w:rPr>
            </w:pPr>
            <w:r>
              <w:rPr>
                <w:rFonts w:ascii="宋体"/>
                <w:spacing w:val="-1"/>
                <w:sz w:val="21"/>
              </w:rPr>
              <w:t>17,999,348.09</w:t>
            </w:r>
          </w:p>
        </w:tc>
      </w:tr>
      <w:tr>
        <w:trPr>
          <w:trHeight w:val="294"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52" w:lineRule="exact"/>
              <w:ind w:left="26" w:right="0"/>
              <w:jc w:val="left"/>
              <w:rPr>
                <w:rFonts w:ascii="宋体" w:hAnsi="宋体" w:cs="宋体" w:eastAsia="宋体" w:hint="default"/>
                <w:sz w:val="21"/>
                <w:szCs w:val="21"/>
              </w:rPr>
            </w:pPr>
            <w:r>
              <w:rPr>
                <w:rFonts w:ascii="宋体" w:hAnsi="宋体" w:cs="宋体" w:eastAsia="宋体" w:hint="default"/>
                <w:sz w:val="21"/>
                <w:szCs w:val="21"/>
              </w:rPr>
              <w:t>物料消耗费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52" w:lineRule="exact"/>
              <w:ind w:right="24"/>
              <w:jc w:val="right"/>
              <w:rPr>
                <w:rFonts w:ascii="宋体" w:hAnsi="宋体" w:cs="宋体" w:eastAsia="宋体" w:hint="default"/>
                <w:sz w:val="21"/>
                <w:szCs w:val="21"/>
              </w:rPr>
            </w:pPr>
            <w:r>
              <w:rPr>
                <w:rFonts w:ascii="宋体"/>
                <w:spacing w:val="-1"/>
                <w:sz w:val="21"/>
              </w:rPr>
              <w:t>26,960,827.10</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52" w:lineRule="exact"/>
              <w:ind w:right="24"/>
              <w:jc w:val="right"/>
              <w:rPr>
                <w:rFonts w:ascii="宋体" w:hAnsi="宋体" w:cs="宋体" w:eastAsia="宋体" w:hint="default"/>
                <w:sz w:val="21"/>
                <w:szCs w:val="21"/>
              </w:rPr>
            </w:pPr>
            <w:r>
              <w:rPr>
                <w:rFonts w:ascii="宋体"/>
                <w:spacing w:val="-1"/>
                <w:sz w:val="21"/>
              </w:rPr>
              <w:t>24,878,068.90</w:t>
            </w:r>
          </w:p>
        </w:tc>
      </w:tr>
      <w:tr>
        <w:trPr>
          <w:trHeight w:val="294"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53" w:lineRule="exact"/>
              <w:ind w:left="26" w:right="0"/>
              <w:jc w:val="left"/>
              <w:rPr>
                <w:rFonts w:ascii="宋体" w:hAnsi="宋体" w:cs="宋体" w:eastAsia="宋体" w:hint="default"/>
                <w:sz w:val="21"/>
                <w:szCs w:val="21"/>
              </w:rPr>
            </w:pPr>
            <w:r>
              <w:rPr>
                <w:rFonts w:ascii="宋体" w:hAnsi="宋体" w:cs="宋体" w:eastAsia="宋体" w:hint="default"/>
                <w:sz w:val="21"/>
                <w:szCs w:val="21"/>
              </w:rPr>
              <w:t>业务宣传费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53" w:lineRule="exact"/>
              <w:ind w:right="24"/>
              <w:jc w:val="right"/>
              <w:rPr>
                <w:rFonts w:ascii="宋体" w:hAnsi="宋体" w:cs="宋体" w:eastAsia="宋体" w:hint="default"/>
                <w:sz w:val="21"/>
                <w:szCs w:val="21"/>
              </w:rPr>
            </w:pPr>
            <w:r>
              <w:rPr>
                <w:rFonts w:ascii="宋体"/>
                <w:spacing w:val="-1"/>
                <w:sz w:val="21"/>
              </w:rPr>
              <w:t>25,176,149.06</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53" w:lineRule="exact"/>
              <w:ind w:right="24"/>
              <w:jc w:val="right"/>
              <w:rPr>
                <w:rFonts w:ascii="宋体" w:hAnsi="宋体" w:cs="宋体" w:eastAsia="宋体" w:hint="default"/>
                <w:sz w:val="21"/>
                <w:szCs w:val="21"/>
              </w:rPr>
            </w:pPr>
            <w:r>
              <w:rPr>
                <w:rFonts w:ascii="宋体"/>
                <w:spacing w:val="-1"/>
                <w:sz w:val="21"/>
              </w:rPr>
              <w:t>26,157,088.19</w:t>
            </w:r>
          </w:p>
        </w:tc>
      </w:tr>
      <w:tr>
        <w:trPr>
          <w:trHeight w:val="306"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52" w:lineRule="exact"/>
              <w:ind w:left="26" w:right="0"/>
              <w:jc w:val="left"/>
              <w:rPr>
                <w:rFonts w:ascii="宋体" w:hAnsi="宋体" w:cs="宋体" w:eastAsia="宋体" w:hint="default"/>
                <w:sz w:val="21"/>
                <w:szCs w:val="21"/>
              </w:rPr>
            </w:pPr>
            <w:r>
              <w:rPr>
                <w:rFonts w:ascii="宋体" w:hAnsi="宋体" w:cs="宋体" w:eastAsia="宋体" w:hint="default"/>
                <w:sz w:val="21"/>
                <w:szCs w:val="21"/>
              </w:rPr>
              <w:t>业务拓展费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52" w:lineRule="exact"/>
              <w:ind w:right="24"/>
              <w:jc w:val="right"/>
              <w:rPr>
                <w:rFonts w:ascii="宋体" w:hAnsi="宋体" w:cs="宋体" w:eastAsia="宋体" w:hint="default"/>
                <w:sz w:val="21"/>
                <w:szCs w:val="21"/>
              </w:rPr>
            </w:pPr>
            <w:r>
              <w:rPr>
                <w:rFonts w:ascii="宋体"/>
                <w:spacing w:val="-1"/>
                <w:sz w:val="21"/>
              </w:rPr>
              <w:t>21,231,554.45</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52" w:lineRule="exact"/>
              <w:ind w:right="24"/>
              <w:jc w:val="right"/>
              <w:rPr>
                <w:rFonts w:ascii="宋体" w:hAnsi="宋体" w:cs="宋体" w:eastAsia="宋体" w:hint="default"/>
                <w:sz w:val="21"/>
                <w:szCs w:val="21"/>
              </w:rPr>
            </w:pPr>
            <w:r>
              <w:rPr>
                <w:rFonts w:ascii="宋体"/>
                <w:spacing w:val="-1"/>
                <w:sz w:val="21"/>
              </w:rPr>
              <w:t>21,018,365.03</w:t>
            </w:r>
          </w:p>
        </w:tc>
      </w:tr>
      <w:tr>
        <w:trPr>
          <w:trHeight w:val="332"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65" w:lineRule="exact"/>
              <w:ind w:left="26" w:right="0"/>
              <w:jc w:val="left"/>
              <w:rPr>
                <w:rFonts w:ascii="宋体" w:hAnsi="宋体" w:cs="宋体" w:eastAsia="宋体" w:hint="default"/>
                <w:sz w:val="21"/>
                <w:szCs w:val="21"/>
              </w:rPr>
            </w:pPr>
            <w:r>
              <w:rPr>
                <w:rFonts w:ascii="宋体" w:hAnsi="宋体" w:cs="宋体" w:eastAsia="宋体" w:hint="default"/>
                <w:sz w:val="21"/>
                <w:szCs w:val="21"/>
              </w:rPr>
              <w:t>终端展览费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pacing w:val="-1"/>
                <w:sz w:val="21"/>
              </w:rPr>
              <w:t>12,863,872.98</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pacing w:val="-1"/>
                <w:sz w:val="21"/>
              </w:rPr>
              <w:t>13,592,758.11</w:t>
            </w:r>
          </w:p>
        </w:tc>
      </w:tr>
      <w:tr>
        <w:trPr>
          <w:trHeight w:val="346"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10,830,306.43</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11,078,960.74</w:t>
            </w:r>
          </w:p>
        </w:tc>
      </w:tr>
      <w:tr>
        <w:trPr>
          <w:trHeight w:val="344"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业务差旅费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9,729,382.73</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7,933,162.51</w:t>
            </w:r>
          </w:p>
        </w:tc>
      </w:tr>
      <w:tr>
        <w:trPr>
          <w:trHeight w:val="351"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2"/>
              <w:ind w:left="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58,158,959.01</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120,576,680.45</w:t>
            </w:r>
          </w:p>
        </w:tc>
      </w:tr>
      <w:tr>
        <w:trPr>
          <w:trHeight w:val="372" w:hRule="exact"/>
        </w:trPr>
        <w:tc>
          <w:tcPr>
            <w:tcW w:w="3195" w:type="dxa"/>
            <w:tcBorders>
              <w:top w:val="nil" w:sz="6" w:space="0" w:color="auto"/>
              <w:left w:val="nil" w:sz="6" w:space="0" w:color="auto"/>
              <w:bottom w:val="nil" w:sz="6" w:space="0" w:color="auto"/>
              <w:right w:val="nil" w:sz="6" w:space="0" w:color="auto"/>
            </w:tcBorders>
          </w:tcPr>
          <w:p>
            <w:pPr>
              <w:pStyle w:val="TableParagraph"/>
              <w:tabs>
                <w:tab w:pos="422" w:val="left" w:leader="none"/>
              </w:tabs>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w w:val="95"/>
                <w:sz w:val="21"/>
              </w:rPr>
              <w:t>567,860,823.54</w:t>
            </w:r>
            <w:r>
              <w:rPr>
                <w:rFonts w:ascii="宋体"/>
                <w:sz w:val="21"/>
              </w:rPr>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w w:val="95"/>
                <w:sz w:val="21"/>
              </w:rPr>
              <w:t>550,519,062.45</w:t>
            </w:r>
            <w:r>
              <w:rPr>
                <w:rFonts w:ascii="宋体"/>
                <w:sz w:val="21"/>
              </w:rPr>
            </w:r>
          </w:p>
        </w:tc>
      </w:tr>
    </w:tbl>
    <w:p>
      <w:pPr>
        <w:spacing w:line="240" w:lineRule="auto" w:before="8"/>
        <w:rPr>
          <w:rFonts w:ascii="宋体" w:hAnsi="宋体" w:cs="宋体" w:eastAsia="宋体" w:hint="default"/>
          <w:b/>
          <w:bCs/>
          <w:sz w:val="27"/>
          <w:szCs w:val="27"/>
        </w:rPr>
      </w:pPr>
    </w:p>
    <w:p>
      <w:pPr>
        <w:spacing w:before="36"/>
        <w:ind w:left="565" w:right="0" w:firstLine="0"/>
        <w:jc w:val="left"/>
        <w:rPr>
          <w:rFonts w:ascii="宋体" w:hAnsi="宋体" w:cs="宋体" w:eastAsia="宋体" w:hint="default"/>
          <w:sz w:val="21"/>
          <w:szCs w:val="21"/>
        </w:rPr>
      </w:pPr>
      <w:r>
        <w:rPr>
          <w:rFonts w:ascii="宋体" w:hAnsi="宋体" w:cs="宋体" w:eastAsia="宋体" w:hint="default"/>
          <w:b/>
          <w:bCs/>
          <w:sz w:val="21"/>
          <w:szCs w:val="21"/>
        </w:rPr>
        <w:t>27</w:t>
      </w:r>
      <w:r>
        <w:rPr>
          <w:rFonts w:ascii="宋体" w:hAnsi="宋体" w:cs="宋体" w:eastAsia="宋体" w:hint="default"/>
          <w:b/>
          <w:bCs/>
          <w:sz w:val="21"/>
          <w:szCs w:val="21"/>
        </w:rPr>
        <w:t>、管理费用</w:t>
      </w:r>
      <w:r>
        <w:rPr>
          <w:rFonts w:ascii="宋体" w:hAnsi="宋体" w:cs="宋体" w:eastAsia="宋体" w:hint="default"/>
          <w:sz w:val="21"/>
          <w:szCs w:val="21"/>
        </w:rPr>
      </w:r>
    </w:p>
    <w:p>
      <w:pPr>
        <w:spacing w:line="240" w:lineRule="auto" w:before="7"/>
        <w:rPr>
          <w:rFonts w:ascii="宋体" w:hAnsi="宋体" w:cs="宋体" w:eastAsia="宋体" w:hint="default"/>
          <w:b/>
          <w:bCs/>
          <w:sz w:val="9"/>
          <w:szCs w:val="9"/>
        </w:rPr>
      </w:pPr>
    </w:p>
    <w:tbl>
      <w:tblPr>
        <w:tblW w:w="0" w:type="auto"/>
        <w:jc w:val="left"/>
        <w:tblInd w:w="159" w:type="dxa"/>
        <w:tblLayout w:type="fixed"/>
        <w:tblCellMar>
          <w:top w:w="0" w:type="dxa"/>
          <w:left w:w="0" w:type="dxa"/>
          <w:bottom w:w="0" w:type="dxa"/>
          <w:right w:w="0" w:type="dxa"/>
        </w:tblCellMar>
        <w:tblLook w:val="01E0"/>
      </w:tblPr>
      <w:tblGrid>
        <w:gridCol w:w="3195"/>
        <w:gridCol w:w="149"/>
        <w:gridCol w:w="2681"/>
        <w:gridCol w:w="115"/>
        <w:gridCol w:w="2825"/>
      </w:tblGrid>
      <w:tr>
        <w:trPr>
          <w:trHeight w:val="282" w:hRule="exact"/>
        </w:trPr>
        <w:tc>
          <w:tcPr>
            <w:tcW w:w="3195"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single" w:sz="4" w:space="0" w:color="000000"/>
              <w:right w:val="nil" w:sz="6" w:space="0" w:color="auto"/>
            </w:tcBorders>
          </w:tcPr>
          <w:p>
            <w:pPr>
              <w:pStyle w:val="TableParagraph"/>
              <w:spacing w:line="211" w:lineRule="exact"/>
              <w:ind w:left="818"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single" w:sz="4" w:space="0" w:color="000000"/>
              <w:right w:val="nil" w:sz="6" w:space="0" w:color="auto"/>
            </w:tcBorders>
          </w:tcPr>
          <w:p>
            <w:pPr>
              <w:pStyle w:val="TableParagraph"/>
              <w:spacing w:line="211" w:lineRule="exact"/>
              <w:ind w:left="890"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r>
        <w:trPr>
          <w:trHeight w:val="338" w:hRule="exact"/>
        </w:trPr>
        <w:tc>
          <w:tcPr>
            <w:tcW w:w="3195"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26" w:right="0"/>
              <w:jc w:val="left"/>
              <w:rPr>
                <w:rFonts w:ascii="宋体" w:hAnsi="宋体" w:cs="宋体" w:eastAsia="宋体" w:hint="default"/>
                <w:sz w:val="21"/>
                <w:szCs w:val="21"/>
              </w:rPr>
            </w:pPr>
            <w:r>
              <w:rPr>
                <w:rFonts w:ascii="宋体" w:hAnsi="宋体" w:cs="宋体" w:eastAsia="宋体" w:hint="default"/>
                <w:sz w:val="21"/>
                <w:szCs w:val="21"/>
              </w:rPr>
              <w:t>人力成本费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106,620,931.44</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71,332,224.90</w:t>
            </w:r>
          </w:p>
        </w:tc>
      </w:tr>
      <w:tr>
        <w:trPr>
          <w:trHeight w:val="307"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65" w:lineRule="exact"/>
              <w:ind w:left="26"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pacing w:val="-1"/>
                <w:sz w:val="21"/>
              </w:rPr>
              <w:t>10,893,976.94</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pacing w:val="-1"/>
                <w:sz w:val="21"/>
              </w:rPr>
              <w:t>9,297,916.60</w:t>
            </w:r>
          </w:p>
        </w:tc>
      </w:tr>
      <w:tr>
        <w:trPr>
          <w:trHeight w:val="294"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53" w:lineRule="exact"/>
              <w:ind w:left="26" w:right="0"/>
              <w:jc w:val="left"/>
              <w:rPr>
                <w:rFonts w:ascii="宋体" w:hAnsi="宋体" w:cs="宋体" w:eastAsia="宋体" w:hint="default"/>
                <w:sz w:val="21"/>
                <w:szCs w:val="21"/>
              </w:rPr>
            </w:pPr>
            <w:r>
              <w:rPr>
                <w:rFonts w:ascii="宋体" w:hAnsi="宋体" w:cs="宋体" w:eastAsia="宋体" w:hint="default"/>
                <w:sz w:val="21"/>
                <w:szCs w:val="21"/>
              </w:rPr>
              <w:t>上市服务费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53" w:lineRule="exact"/>
              <w:ind w:right="24"/>
              <w:jc w:val="right"/>
              <w:rPr>
                <w:rFonts w:ascii="宋体" w:hAnsi="宋体" w:cs="宋体" w:eastAsia="宋体" w:hint="default"/>
                <w:sz w:val="21"/>
                <w:szCs w:val="21"/>
              </w:rPr>
            </w:pPr>
            <w:r>
              <w:rPr>
                <w:rFonts w:ascii="宋体"/>
                <w:spacing w:val="-1"/>
                <w:sz w:val="21"/>
              </w:rPr>
              <w:t>9,319,067.69</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53" w:lineRule="exact"/>
              <w:ind w:right="24"/>
              <w:jc w:val="right"/>
              <w:rPr>
                <w:rFonts w:ascii="宋体" w:hAnsi="宋体" w:cs="宋体" w:eastAsia="宋体" w:hint="default"/>
                <w:sz w:val="21"/>
                <w:szCs w:val="21"/>
              </w:rPr>
            </w:pPr>
            <w:r>
              <w:rPr>
                <w:rFonts w:ascii="宋体"/>
                <w:sz w:val="21"/>
              </w:rPr>
              <w:t>---</w:t>
            </w:r>
          </w:p>
        </w:tc>
      </w:tr>
      <w:tr>
        <w:trPr>
          <w:trHeight w:val="294"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52" w:lineRule="exact"/>
              <w:ind w:left="26" w:right="0"/>
              <w:jc w:val="left"/>
              <w:rPr>
                <w:rFonts w:ascii="宋体" w:hAnsi="宋体" w:cs="宋体" w:eastAsia="宋体" w:hint="default"/>
                <w:sz w:val="21"/>
                <w:szCs w:val="21"/>
              </w:rPr>
            </w:pPr>
            <w:r>
              <w:rPr>
                <w:rFonts w:ascii="宋体" w:hAnsi="宋体" w:cs="宋体" w:eastAsia="宋体" w:hint="default"/>
                <w:sz w:val="21"/>
                <w:szCs w:val="21"/>
              </w:rPr>
              <w:t>物业租赁费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52" w:lineRule="exact"/>
              <w:ind w:right="24"/>
              <w:jc w:val="right"/>
              <w:rPr>
                <w:rFonts w:ascii="宋体" w:hAnsi="宋体" w:cs="宋体" w:eastAsia="宋体" w:hint="default"/>
                <w:sz w:val="21"/>
                <w:szCs w:val="21"/>
              </w:rPr>
            </w:pPr>
            <w:r>
              <w:rPr>
                <w:rFonts w:ascii="宋体"/>
                <w:spacing w:val="-1"/>
                <w:sz w:val="21"/>
              </w:rPr>
              <w:t>6,645,040.11</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52" w:lineRule="exact"/>
              <w:ind w:right="24"/>
              <w:jc w:val="right"/>
              <w:rPr>
                <w:rFonts w:ascii="宋体" w:hAnsi="宋体" w:cs="宋体" w:eastAsia="宋体" w:hint="default"/>
                <w:sz w:val="21"/>
                <w:szCs w:val="21"/>
              </w:rPr>
            </w:pPr>
            <w:r>
              <w:rPr>
                <w:rFonts w:ascii="宋体"/>
                <w:spacing w:val="-1"/>
                <w:sz w:val="21"/>
              </w:rPr>
              <w:t>5,228,143.56</w:t>
            </w:r>
          </w:p>
        </w:tc>
      </w:tr>
      <w:tr>
        <w:trPr>
          <w:trHeight w:val="294"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53" w:lineRule="exact"/>
              <w:ind w:left="26" w:right="0"/>
              <w:jc w:val="left"/>
              <w:rPr>
                <w:rFonts w:ascii="宋体" w:hAnsi="宋体" w:cs="宋体" w:eastAsia="宋体" w:hint="default"/>
                <w:sz w:val="21"/>
                <w:szCs w:val="21"/>
              </w:rPr>
            </w:pPr>
            <w:r>
              <w:rPr>
                <w:rFonts w:ascii="宋体" w:hAnsi="宋体" w:cs="宋体" w:eastAsia="宋体" w:hint="default"/>
                <w:sz w:val="21"/>
                <w:szCs w:val="21"/>
              </w:rPr>
              <w:t>业务差旅费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53" w:lineRule="exact"/>
              <w:ind w:right="24"/>
              <w:jc w:val="right"/>
              <w:rPr>
                <w:rFonts w:ascii="宋体" w:hAnsi="宋体" w:cs="宋体" w:eastAsia="宋体" w:hint="default"/>
                <w:sz w:val="21"/>
                <w:szCs w:val="21"/>
              </w:rPr>
            </w:pPr>
            <w:r>
              <w:rPr>
                <w:rFonts w:ascii="宋体"/>
                <w:spacing w:val="-1"/>
                <w:sz w:val="21"/>
              </w:rPr>
              <w:t>6,249,137.60</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53" w:lineRule="exact"/>
              <w:ind w:right="24"/>
              <w:jc w:val="right"/>
              <w:rPr>
                <w:rFonts w:ascii="宋体" w:hAnsi="宋体" w:cs="宋体" w:eastAsia="宋体" w:hint="default"/>
                <w:sz w:val="21"/>
                <w:szCs w:val="21"/>
              </w:rPr>
            </w:pPr>
            <w:r>
              <w:rPr>
                <w:rFonts w:ascii="宋体"/>
                <w:spacing w:val="-1"/>
                <w:sz w:val="21"/>
              </w:rPr>
              <w:t>5,583,805.70</w:t>
            </w:r>
          </w:p>
        </w:tc>
      </w:tr>
      <w:tr>
        <w:trPr>
          <w:trHeight w:val="294"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52" w:lineRule="exact"/>
              <w:ind w:left="26"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52" w:lineRule="exact"/>
              <w:ind w:right="24"/>
              <w:jc w:val="right"/>
              <w:rPr>
                <w:rFonts w:ascii="宋体" w:hAnsi="宋体" w:cs="宋体" w:eastAsia="宋体" w:hint="default"/>
                <w:sz w:val="21"/>
                <w:szCs w:val="21"/>
              </w:rPr>
            </w:pPr>
            <w:r>
              <w:rPr>
                <w:rFonts w:ascii="宋体"/>
                <w:spacing w:val="-1"/>
                <w:sz w:val="21"/>
              </w:rPr>
              <w:t>5,429,374.43</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52" w:lineRule="exact"/>
              <w:ind w:right="24"/>
              <w:jc w:val="right"/>
              <w:rPr>
                <w:rFonts w:ascii="宋体" w:hAnsi="宋体" w:cs="宋体" w:eastAsia="宋体" w:hint="default"/>
                <w:sz w:val="21"/>
                <w:szCs w:val="21"/>
              </w:rPr>
            </w:pPr>
            <w:r>
              <w:rPr>
                <w:rFonts w:ascii="宋体"/>
                <w:spacing w:val="-1"/>
                <w:sz w:val="21"/>
              </w:rPr>
              <w:t>4,199,840.93</w:t>
            </w:r>
          </w:p>
        </w:tc>
      </w:tr>
      <w:tr>
        <w:trPr>
          <w:trHeight w:val="308"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53" w:lineRule="exact"/>
              <w:ind w:left="26" w:right="0"/>
              <w:jc w:val="left"/>
              <w:rPr>
                <w:rFonts w:ascii="宋体" w:hAnsi="宋体" w:cs="宋体" w:eastAsia="宋体" w:hint="default"/>
                <w:sz w:val="21"/>
                <w:szCs w:val="21"/>
              </w:rPr>
            </w:pPr>
            <w:r>
              <w:rPr>
                <w:rFonts w:ascii="宋体" w:hAnsi="宋体" w:cs="宋体" w:eastAsia="宋体" w:hint="default"/>
                <w:sz w:val="21"/>
                <w:szCs w:val="21"/>
              </w:rPr>
              <w:t>固定资产折旧</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53" w:lineRule="exact"/>
              <w:ind w:right="24"/>
              <w:jc w:val="right"/>
              <w:rPr>
                <w:rFonts w:ascii="宋体" w:hAnsi="宋体" w:cs="宋体" w:eastAsia="宋体" w:hint="default"/>
                <w:sz w:val="21"/>
                <w:szCs w:val="21"/>
              </w:rPr>
            </w:pPr>
            <w:r>
              <w:rPr>
                <w:rFonts w:ascii="宋体"/>
                <w:spacing w:val="-1"/>
                <w:sz w:val="21"/>
              </w:rPr>
              <w:t>4,906,409.30</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53" w:lineRule="exact"/>
              <w:ind w:right="24"/>
              <w:jc w:val="right"/>
              <w:rPr>
                <w:rFonts w:ascii="宋体" w:hAnsi="宋体" w:cs="宋体" w:eastAsia="宋体" w:hint="default"/>
                <w:sz w:val="21"/>
                <w:szCs w:val="21"/>
              </w:rPr>
            </w:pPr>
            <w:r>
              <w:rPr>
                <w:rFonts w:ascii="宋体"/>
                <w:spacing w:val="-1"/>
                <w:sz w:val="21"/>
              </w:rPr>
              <w:t>4,031,066.91</w:t>
            </w:r>
          </w:p>
        </w:tc>
      </w:tr>
      <w:tr>
        <w:trPr>
          <w:trHeight w:val="331"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65" w:lineRule="exact"/>
              <w:ind w:left="26" w:right="0"/>
              <w:jc w:val="left"/>
              <w:rPr>
                <w:rFonts w:ascii="宋体" w:hAnsi="宋体" w:cs="宋体" w:eastAsia="宋体" w:hint="default"/>
                <w:sz w:val="21"/>
                <w:szCs w:val="21"/>
              </w:rPr>
            </w:pPr>
            <w:r>
              <w:rPr>
                <w:rFonts w:ascii="宋体" w:hAnsi="宋体" w:cs="宋体" w:eastAsia="宋体" w:hint="default"/>
                <w:sz w:val="21"/>
                <w:szCs w:val="21"/>
              </w:rPr>
              <w:t>网络信息费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pacing w:val="-1"/>
                <w:sz w:val="21"/>
              </w:rPr>
              <w:t>3,307,596.50</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pacing w:val="-1"/>
                <w:sz w:val="21"/>
              </w:rPr>
              <w:t>2,587,711.10</w:t>
            </w:r>
          </w:p>
        </w:tc>
      </w:tr>
      <w:tr>
        <w:trPr>
          <w:trHeight w:val="344"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2"/>
              <w:ind w:left="26" w:right="0"/>
              <w:jc w:val="left"/>
              <w:rPr>
                <w:rFonts w:ascii="宋体" w:hAnsi="宋体" w:cs="宋体" w:eastAsia="宋体" w:hint="default"/>
                <w:sz w:val="21"/>
                <w:szCs w:val="21"/>
              </w:rPr>
            </w:pPr>
            <w:r>
              <w:rPr>
                <w:rFonts w:ascii="宋体" w:hAnsi="宋体" w:cs="宋体" w:eastAsia="宋体" w:hint="default"/>
                <w:sz w:val="21"/>
                <w:szCs w:val="21"/>
              </w:rPr>
              <w:t>车辆使用费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2,160,222.30</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1,817,892.45</w:t>
            </w:r>
          </w:p>
        </w:tc>
      </w:tr>
      <w:tr>
        <w:trPr>
          <w:trHeight w:val="346"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2,019,849.83</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1,663,382.73</w:t>
            </w:r>
          </w:p>
        </w:tc>
      </w:tr>
      <w:tr>
        <w:trPr>
          <w:trHeight w:val="350"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17,661,242.13</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18,164,525.92</w:t>
            </w:r>
          </w:p>
        </w:tc>
      </w:tr>
      <w:tr>
        <w:trPr>
          <w:trHeight w:val="374" w:hRule="exact"/>
        </w:trPr>
        <w:tc>
          <w:tcPr>
            <w:tcW w:w="3195" w:type="dxa"/>
            <w:tcBorders>
              <w:top w:val="nil" w:sz="6" w:space="0" w:color="auto"/>
              <w:left w:val="nil" w:sz="6" w:space="0" w:color="auto"/>
              <w:bottom w:val="nil" w:sz="6" w:space="0" w:color="auto"/>
              <w:right w:val="nil" w:sz="6" w:space="0" w:color="auto"/>
            </w:tcBorders>
          </w:tcPr>
          <w:p>
            <w:pPr>
              <w:pStyle w:val="TableParagraph"/>
              <w:tabs>
                <w:tab w:pos="422" w:val="left" w:leader="none"/>
              </w:tabs>
              <w:spacing w:line="240" w:lineRule="auto" w:before="9"/>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7"/>
              <w:jc w:val="right"/>
              <w:rPr>
                <w:rFonts w:ascii="宋体" w:hAnsi="宋体" w:cs="宋体" w:eastAsia="宋体" w:hint="default"/>
                <w:sz w:val="21"/>
                <w:szCs w:val="21"/>
              </w:rPr>
            </w:pPr>
            <w:r>
              <w:rPr>
                <w:rFonts w:ascii="宋体"/>
                <w:b/>
                <w:w w:val="95"/>
                <w:sz w:val="21"/>
              </w:rPr>
              <w:t>175,212,848.27</w:t>
            </w:r>
            <w:r>
              <w:rPr>
                <w:rFonts w:ascii="宋体"/>
                <w:sz w:val="21"/>
              </w:rPr>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6"/>
              <w:jc w:val="right"/>
              <w:rPr>
                <w:rFonts w:ascii="宋体" w:hAnsi="宋体" w:cs="宋体" w:eastAsia="宋体" w:hint="default"/>
                <w:sz w:val="21"/>
                <w:szCs w:val="21"/>
              </w:rPr>
            </w:pPr>
            <w:r>
              <w:rPr>
                <w:rFonts w:ascii="宋体"/>
                <w:b/>
                <w:w w:val="95"/>
                <w:sz w:val="21"/>
              </w:rPr>
              <w:t>123,906,510.80</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884" w:footer="936" w:top="1080" w:bottom="1120" w:left="1480" w:right="1140"/>
        </w:sectPr>
      </w:pPr>
    </w:p>
    <w:p>
      <w:pPr>
        <w:spacing w:line="240" w:lineRule="auto" w:before="10"/>
        <w:rPr>
          <w:rFonts w:ascii="宋体" w:hAnsi="宋体" w:cs="宋体" w:eastAsia="宋体" w:hint="default"/>
          <w:b/>
          <w:bCs/>
          <w:sz w:val="3"/>
          <w:szCs w:val="3"/>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453.55pt;height:.75pt;mso-position-horizontal-relative:char;mso-position-vertical-relative:line" coordorigin="0,0" coordsize="9071,15">
            <v:group style="position:absolute;left:7;top:7;width:9057;height:2" coordorigin="7,7" coordsize="9057,2">
              <v:shape style="position:absolute;left:7;top:7;width:9057;height:2" coordorigin="7,7" coordsize="9057,0" path="m7,7l9064,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b/>
          <w:bCs/>
          <w:sz w:val="26"/>
          <w:szCs w:val="26"/>
        </w:rPr>
      </w:pPr>
    </w:p>
    <w:p>
      <w:pPr>
        <w:spacing w:before="36"/>
        <w:ind w:left="565" w:right="0" w:firstLine="0"/>
        <w:jc w:val="left"/>
        <w:rPr>
          <w:rFonts w:ascii="宋体" w:hAnsi="宋体" w:cs="宋体" w:eastAsia="宋体" w:hint="default"/>
          <w:sz w:val="21"/>
          <w:szCs w:val="21"/>
        </w:rPr>
      </w:pPr>
      <w:r>
        <w:rPr>
          <w:rFonts w:ascii="宋体" w:hAnsi="宋体" w:cs="宋体" w:eastAsia="宋体" w:hint="default"/>
          <w:b/>
          <w:bCs/>
          <w:sz w:val="21"/>
          <w:szCs w:val="21"/>
        </w:rPr>
        <w:t>28</w:t>
      </w:r>
      <w:r>
        <w:rPr>
          <w:rFonts w:ascii="宋体" w:hAnsi="宋体" w:cs="宋体" w:eastAsia="宋体" w:hint="default"/>
          <w:b/>
          <w:bCs/>
          <w:sz w:val="21"/>
          <w:szCs w:val="21"/>
        </w:rPr>
        <w:t>、财务费用</w:t>
      </w:r>
      <w:r>
        <w:rPr>
          <w:rFonts w:ascii="宋体" w:hAnsi="宋体" w:cs="宋体" w:eastAsia="宋体" w:hint="default"/>
          <w:sz w:val="21"/>
          <w:szCs w:val="21"/>
        </w:rPr>
      </w:r>
    </w:p>
    <w:p>
      <w:pPr>
        <w:spacing w:line="240" w:lineRule="auto" w:before="7"/>
        <w:rPr>
          <w:rFonts w:ascii="宋体" w:hAnsi="宋体" w:cs="宋体" w:eastAsia="宋体" w:hint="default"/>
          <w:b/>
          <w:bCs/>
          <w:sz w:val="9"/>
          <w:szCs w:val="9"/>
        </w:rPr>
      </w:pPr>
    </w:p>
    <w:tbl>
      <w:tblPr>
        <w:tblW w:w="0" w:type="auto"/>
        <w:jc w:val="left"/>
        <w:tblInd w:w="159" w:type="dxa"/>
        <w:tblLayout w:type="fixed"/>
        <w:tblCellMar>
          <w:top w:w="0" w:type="dxa"/>
          <w:left w:w="0" w:type="dxa"/>
          <w:bottom w:w="0" w:type="dxa"/>
          <w:right w:w="0" w:type="dxa"/>
        </w:tblCellMar>
        <w:tblLook w:val="01E0"/>
      </w:tblPr>
      <w:tblGrid>
        <w:gridCol w:w="3195"/>
        <w:gridCol w:w="149"/>
        <w:gridCol w:w="2681"/>
        <w:gridCol w:w="115"/>
        <w:gridCol w:w="2825"/>
      </w:tblGrid>
      <w:tr>
        <w:trPr>
          <w:trHeight w:val="282" w:hRule="exact"/>
        </w:trPr>
        <w:tc>
          <w:tcPr>
            <w:tcW w:w="3195"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single" w:sz="4" w:space="0" w:color="000000"/>
              <w:right w:val="nil" w:sz="6" w:space="0" w:color="auto"/>
            </w:tcBorders>
          </w:tcPr>
          <w:p>
            <w:pPr>
              <w:pStyle w:val="TableParagraph"/>
              <w:spacing w:line="211" w:lineRule="exact"/>
              <w:ind w:left="818"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single" w:sz="4" w:space="0" w:color="000000"/>
              <w:right w:val="nil" w:sz="6" w:space="0" w:color="auto"/>
            </w:tcBorders>
          </w:tcPr>
          <w:p>
            <w:pPr>
              <w:pStyle w:val="TableParagraph"/>
              <w:spacing w:line="211" w:lineRule="exact"/>
              <w:ind w:left="890"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r>
        <w:trPr>
          <w:trHeight w:val="338" w:hRule="exact"/>
        </w:trPr>
        <w:tc>
          <w:tcPr>
            <w:tcW w:w="3195"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26"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9,508,790.69</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8,467,788.68</w:t>
            </w:r>
          </w:p>
        </w:tc>
      </w:tr>
      <w:tr>
        <w:trPr>
          <w:trHeight w:val="319"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65" w:lineRule="exact"/>
              <w:ind w:left="26"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pacing w:val="-1"/>
                <w:sz w:val="21"/>
              </w:rPr>
              <w:t>19,709,638.29</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pacing w:val="-1"/>
                <w:sz w:val="21"/>
              </w:rPr>
              <w:t>6,163,142.32</w:t>
            </w:r>
          </w:p>
        </w:tc>
      </w:tr>
      <w:tr>
        <w:trPr>
          <w:trHeight w:val="332"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65" w:lineRule="exact"/>
              <w:ind w:left="26" w:right="0"/>
              <w:jc w:val="left"/>
              <w:rPr>
                <w:rFonts w:ascii="宋体" w:hAnsi="宋体" w:cs="宋体" w:eastAsia="宋体" w:hint="default"/>
                <w:sz w:val="21"/>
                <w:szCs w:val="21"/>
              </w:rPr>
            </w:pPr>
            <w:r>
              <w:rPr>
                <w:rFonts w:ascii="宋体" w:hAnsi="宋体" w:cs="宋体" w:eastAsia="宋体" w:hint="default"/>
                <w:sz w:val="21"/>
                <w:szCs w:val="21"/>
              </w:rPr>
              <w:t>贴现支出</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pacing w:val="-1"/>
                <w:sz w:val="21"/>
              </w:rPr>
              <w:t>29,202,304.02</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65" w:lineRule="exact"/>
              <w:ind w:right="24"/>
              <w:jc w:val="right"/>
              <w:rPr>
                <w:rFonts w:ascii="宋体" w:hAnsi="宋体" w:cs="宋体" w:eastAsia="宋体" w:hint="default"/>
                <w:sz w:val="21"/>
                <w:szCs w:val="21"/>
              </w:rPr>
            </w:pPr>
            <w:r>
              <w:rPr>
                <w:rFonts w:ascii="宋体"/>
                <w:spacing w:val="-1"/>
                <w:sz w:val="21"/>
              </w:rPr>
              <w:t>27,829,839.74</w:t>
            </w:r>
          </w:p>
        </w:tc>
      </w:tr>
      <w:tr>
        <w:trPr>
          <w:trHeight w:val="344"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汇兑损失</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r>
      <w:tr>
        <w:trPr>
          <w:trHeight w:val="351"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2"/>
              <w:ind w:left="26" w:right="0"/>
              <w:jc w:val="left"/>
              <w:rPr>
                <w:rFonts w:ascii="宋体" w:hAnsi="宋体" w:cs="宋体" w:eastAsia="宋体" w:hint="default"/>
                <w:sz w:val="21"/>
                <w:szCs w:val="21"/>
              </w:rPr>
            </w:pPr>
            <w:r>
              <w:rPr>
                <w:rFonts w:ascii="宋体" w:hAnsi="宋体" w:cs="宋体" w:eastAsia="宋体" w:hint="default"/>
                <w:sz w:val="21"/>
                <w:szCs w:val="21"/>
              </w:rPr>
              <w:t>手续费</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4,967,520.91</w:t>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6,220,977.11</w:t>
            </w:r>
          </w:p>
        </w:tc>
      </w:tr>
      <w:tr>
        <w:trPr>
          <w:trHeight w:val="372" w:hRule="exact"/>
        </w:trPr>
        <w:tc>
          <w:tcPr>
            <w:tcW w:w="3195" w:type="dxa"/>
            <w:tcBorders>
              <w:top w:val="nil" w:sz="6" w:space="0" w:color="auto"/>
              <w:left w:val="nil" w:sz="6" w:space="0" w:color="auto"/>
              <w:bottom w:val="nil" w:sz="6" w:space="0" w:color="auto"/>
              <w:right w:val="nil" w:sz="6" w:space="0" w:color="auto"/>
            </w:tcBorders>
          </w:tcPr>
          <w:p>
            <w:pPr>
              <w:pStyle w:val="TableParagraph"/>
              <w:tabs>
                <w:tab w:pos="422" w:val="left" w:leader="none"/>
              </w:tabs>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49" w:type="dxa"/>
            <w:tcBorders>
              <w:top w:val="nil" w:sz="6" w:space="0" w:color="auto"/>
              <w:left w:val="nil" w:sz="6" w:space="0" w:color="auto"/>
              <w:bottom w:val="nil" w:sz="6" w:space="0" w:color="auto"/>
              <w:right w:val="nil" w:sz="6" w:space="0" w:color="auto"/>
            </w:tcBorders>
          </w:tcPr>
          <w:p>
            <w:pPr/>
          </w:p>
        </w:tc>
        <w:tc>
          <w:tcPr>
            <w:tcW w:w="2681"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w w:val="95"/>
                <w:sz w:val="21"/>
              </w:rPr>
              <w:t>23,968,977.33</w:t>
            </w:r>
            <w:r>
              <w:rPr>
                <w:rFonts w:ascii="宋体"/>
                <w:sz w:val="21"/>
              </w:rPr>
            </w:r>
          </w:p>
        </w:tc>
        <w:tc>
          <w:tcPr>
            <w:tcW w:w="115" w:type="dxa"/>
            <w:tcBorders>
              <w:top w:val="nil" w:sz="6" w:space="0" w:color="auto"/>
              <w:left w:val="nil" w:sz="6" w:space="0" w:color="auto"/>
              <w:bottom w:val="nil" w:sz="6" w:space="0" w:color="auto"/>
              <w:right w:val="nil" w:sz="6" w:space="0" w:color="auto"/>
            </w:tcBorders>
          </w:tcPr>
          <w:p>
            <w:pPr/>
          </w:p>
        </w:tc>
        <w:tc>
          <w:tcPr>
            <w:tcW w:w="2825"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6"/>
              <w:jc w:val="right"/>
              <w:rPr>
                <w:rFonts w:ascii="宋体" w:hAnsi="宋体" w:cs="宋体" w:eastAsia="宋体" w:hint="default"/>
                <w:sz w:val="21"/>
                <w:szCs w:val="21"/>
              </w:rPr>
            </w:pPr>
            <w:r>
              <w:rPr>
                <w:rFonts w:ascii="宋体"/>
                <w:b/>
                <w:w w:val="95"/>
                <w:sz w:val="21"/>
              </w:rPr>
              <w:t>36,355,463.21</w:t>
            </w:r>
            <w:r>
              <w:rPr>
                <w:rFonts w:ascii="宋体"/>
                <w:sz w:val="21"/>
              </w:rPr>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3"/>
          <w:szCs w:val="23"/>
        </w:rPr>
      </w:pPr>
    </w:p>
    <w:p>
      <w:pPr>
        <w:spacing w:before="36"/>
        <w:ind w:left="565" w:right="0" w:firstLine="0"/>
        <w:jc w:val="left"/>
        <w:rPr>
          <w:rFonts w:ascii="宋体" w:hAnsi="宋体" w:cs="宋体" w:eastAsia="宋体" w:hint="default"/>
          <w:sz w:val="21"/>
          <w:szCs w:val="21"/>
        </w:rPr>
      </w:pPr>
      <w:r>
        <w:rPr>
          <w:rFonts w:ascii="宋体" w:hAnsi="宋体" w:cs="宋体" w:eastAsia="宋体" w:hint="default"/>
          <w:b/>
          <w:bCs/>
          <w:sz w:val="21"/>
          <w:szCs w:val="21"/>
        </w:rPr>
        <w:t>29</w:t>
      </w:r>
      <w:r>
        <w:rPr>
          <w:rFonts w:ascii="宋体" w:hAnsi="宋体" w:cs="宋体" w:eastAsia="宋体" w:hint="default"/>
          <w:b/>
          <w:bCs/>
          <w:sz w:val="21"/>
          <w:szCs w:val="21"/>
        </w:rPr>
        <w:t>、投资收益</w:t>
      </w:r>
      <w:r>
        <w:rPr>
          <w:rFonts w:ascii="宋体" w:hAnsi="宋体" w:cs="宋体" w:eastAsia="宋体" w:hint="default"/>
          <w:sz w:val="21"/>
          <w:szCs w:val="21"/>
        </w:rPr>
      </w:r>
    </w:p>
    <w:p>
      <w:pPr>
        <w:spacing w:line="240" w:lineRule="auto" w:before="5"/>
        <w:rPr>
          <w:rFonts w:ascii="宋体" w:hAnsi="宋体" w:cs="宋体" w:eastAsia="宋体" w:hint="default"/>
          <w:b/>
          <w:bCs/>
          <w:sz w:val="9"/>
          <w:szCs w:val="9"/>
        </w:rPr>
      </w:pPr>
    </w:p>
    <w:tbl>
      <w:tblPr>
        <w:tblW w:w="0" w:type="auto"/>
        <w:jc w:val="left"/>
        <w:tblInd w:w="159" w:type="dxa"/>
        <w:tblLayout w:type="fixed"/>
        <w:tblCellMar>
          <w:top w:w="0" w:type="dxa"/>
          <w:left w:w="0" w:type="dxa"/>
          <w:bottom w:w="0" w:type="dxa"/>
          <w:right w:w="0" w:type="dxa"/>
        </w:tblCellMar>
        <w:tblLook w:val="01E0"/>
      </w:tblPr>
      <w:tblGrid>
        <w:gridCol w:w="4767"/>
        <w:gridCol w:w="111"/>
        <w:gridCol w:w="1968"/>
        <w:gridCol w:w="118"/>
        <w:gridCol w:w="2002"/>
      </w:tblGrid>
      <w:tr>
        <w:trPr>
          <w:trHeight w:val="282" w:hRule="exact"/>
        </w:trPr>
        <w:tc>
          <w:tcPr>
            <w:tcW w:w="4767"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single" w:sz="4" w:space="0" w:color="000000"/>
              <w:right w:val="nil" w:sz="6" w:space="0" w:color="auto"/>
            </w:tcBorders>
          </w:tcPr>
          <w:p>
            <w:pPr>
              <w:pStyle w:val="TableParagraph"/>
              <w:spacing w:line="211" w:lineRule="exact"/>
              <w:ind w:left="463"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single" w:sz="4" w:space="0" w:color="000000"/>
              <w:right w:val="nil" w:sz="6" w:space="0" w:color="auto"/>
            </w:tcBorders>
          </w:tcPr>
          <w:p>
            <w:pPr>
              <w:pStyle w:val="TableParagraph"/>
              <w:spacing w:line="211" w:lineRule="exact"/>
              <w:ind w:left="472"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r>
        <w:trPr>
          <w:trHeight w:val="351" w:hRule="exact"/>
        </w:trPr>
        <w:tc>
          <w:tcPr>
            <w:tcW w:w="4767"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26" w:right="0"/>
              <w:jc w:val="left"/>
              <w:rPr>
                <w:rFonts w:ascii="宋体" w:hAnsi="宋体" w:cs="宋体" w:eastAsia="宋体" w:hint="default"/>
                <w:sz w:val="21"/>
                <w:szCs w:val="21"/>
              </w:rPr>
            </w:pPr>
            <w:r>
              <w:rPr>
                <w:rFonts w:ascii="宋体" w:hAnsi="宋体" w:cs="宋体" w:eastAsia="宋体" w:hint="default"/>
                <w:sz w:val="21"/>
                <w:szCs w:val="21"/>
              </w:rPr>
              <w:t>成本法核算的长期股权投资收益</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2"/>
              <w:jc w:val="right"/>
              <w:rPr>
                <w:rFonts w:ascii="宋体" w:hAnsi="宋体" w:cs="宋体" w:eastAsia="宋体" w:hint="default"/>
                <w:sz w:val="21"/>
                <w:szCs w:val="21"/>
              </w:rPr>
            </w:pPr>
            <w:r>
              <w:rPr>
                <w:rFonts w:ascii="宋体"/>
                <w:sz w:val="21"/>
              </w:rPr>
              <w:t>---</w:t>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6"/>
              <w:jc w:val="right"/>
              <w:rPr>
                <w:rFonts w:ascii="宋体" w:hAnsi="宋体" w:cs="宋体" w:eastAsia="宋体" w:hint="default"/>
                <w:sz w:val="21"/>
                <w:szCs w:val="21"/>
              </w:rPr>
            </w:pPr>
            <w:r>
              <w:rPr>
                <w:rFonts w:ascii="宋体"/>
                <w:sz w:val="21"/>
              </w:rPr>
              <w:t>---</w:t>
            </w:r>
          </w:p>
        </w:tc>
      </w:tr>
      <w:tr>
        <w:trPr>
          <w:trHeight w:val="346" w:hRule="exact"/>
        </w:trPr>
        <w:tc>
          <w:tcPr>
            <w:tcW w:w="4767"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处置长期股权投资产生的投资收益</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
              <w:jc w:val="right"/>
              <w:rPr>
                <w:rFonts w:ascii="宋体" w:hAnsi="宋体" w:cs="宋体" w:eastAsia="宋体" w:hint="default"/>
                <w:sz w:val="21"/>
                <w:szCs w:val="21"/>
              </w:rPr>
            </w:pPr>
            <w:r>
              <w:rPr>
                <w:rFonts w:ascii="宋体"/>
                <w:sz w:val="21"/>
              </w:rPr>
              <w:t>---</w:t>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6"/>
              <w:jc w:val="right"/>
              <w:rPr>
                <w:rFonts w:ascii="宋体" w:hAnsi="宋体" w:cs="宋体" w:eastAsia="宋体" w:hint="default"/>
                <w:sz w:val="21"/>
                <w:szCs w:val="21"/>
              </w:rPr>
            </w:pPr>
            <w:r>
              <w:rPr>
                <w:rFonts w:ascii="宋体"/>
                <w:spacing w:val="-1"/>
                <w:sz w:val="21"/>
              </w:rPr>
              <w:t>200,675.64</w:t>
            </w:r>
          </w:p>
        </w:tc>
      </w:tr>
      <w:tr>
        <w:trPr>
          <w:trHeight w:val="349" w:hRule="exact"/>
        </w:trPr>
        <w:tc>
          <w:tcPr>
            <w:tcW w:w="4767"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2"/>
              <w:jc w:val="right"/>
              <w:rPr>
                <w:rFonts w:ascii="宋体" w:hAnsi="宋体" w:cs="宋体" w:eastAsia="宋体" w:hint="default"/>
                <w:sz w:val="21"/>
                <w:szCs w:val="21"/>
              </w:rPr>
            </w:pPr>
            <w:r>
              <w:rPr>
                <w:rFonts w:ascii="宋体"/>
                <w:sz w:val="21"/>
              </w:rPr>
              <w:t>---</w:t>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6"/>
              <w:jc w:val="right"/>
              <w:rPr>
                <w:rFonts w:ascii="宋体" w:hAnsi="宋体" w:cs="宋体" w:eastAsia="宋体" w:hint="default"/>
                <w:sz w:val="21"/>
                <w:szCs w:val="21"/>
              </w:rPr>
            </w:pPr>
            <w:r>
              <w:rPr>
                <w:rFonts w:ascii="宋体"/>
                <w:sz w:val="21"/>
              </w:rPr>
              <w:t>---</w:t>
            </w:r>
          </w:p>
        </w:tc>
      </w:tr>
      <w:tr>
        <w:trPr>
          <w:trHeight w:val="374" w:hRule="exact"/>
        </w:trPr>
        <w:tc>
          <w:tcPr>
            <w:tcW w:w="4767" w:type="dxa"/>
            <w:tcBorders>
              <w:top w:val="nil" w:sz="6" w:space="0" w:color="auto"/>
              <w:left w:val="nil" w:sz="6" w:space="0" w:color="auto"/>
              <w:bottom w:val="nil" w:sz="6" w:space="0" w:color="auto"/>
              <w:right w:val="nil" w:sz="6" w:space="0" w:color="auto"/>
            </w:tcBorders>
          </w:tcPr>
          <w:p>
            <w:pPr>
              <w:pStyle w:val="TableParagraph"/>
              <w:tabs>
                <w:tab w:pos="526" w:val="left" w:leader="none"/>
              </w:tabs>
              <w:spacing w:line="240" w:lineRule="auto" w:before="9"/>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b/>
                <w:w w:val="95"/>
                <w:sz w:val="21"/>
              </w:rPr>
              <w:t>---</w:t>
            </w:r>
            <w:r>
              <w:rPr>
                <w:rFonts w:ascii="宋体"/>
                <w:sz w:val="21"/>
              </w:rPr>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9"/>
              <w:jc w:val="right"/>
              <w:rPr>
                <w:rFonts w:ascii="宋体" w:hAnsi="宋体" w:cs="宋体" w:eastAsia="宋体" w:hint="default"/>
                <w:sz w:val="21"/>
                <w:szCs w:val="21"/>
              </w:rPr>
            </w:pPr>
            <w:r>
              <w:rPr>
                <w:rFonts w:ascii="宋体"/>
                <w:b/>
                <w:w w:val="95"/>
                <w:sz w:val="21"/>
              </w:rPr>
              <w:t>200,675.64</w:t>
            </w:r>
            <w:r>
              <w:rPr>
                <w:rFonts w:ascii="宋体"/>
                <w:sz w:val="21"/>
              </w:rPr>
            </w:r>
          </w:p>
        </w:tc>
      </w:tr>
    </w:tbl>
    <w:p>
      <w:pPr>
        <w:spacing w:line="240" w:lineRule="auto" w:before="8"/>
        <w:rPr>
          <w:rFonts w:ascii="宋体" w:hAnsi="宋体" w:cs="宋体" w:eastAsia="宋体" w:hint="default"/>
          <w:b/>
          <w:bCs/>
          <w:sz w:val="27"/>
          <w:szCs w:val="27"/>
        </w:rPr>
      </w:pPr>
    </w:p>
    <w:p>
      <w:pPr>
        <w:spacing w:before="36"/>
        <w:ind w:left="565" w:right="0" w:firstLine="0"/>
        <w:jc w:val="left"/>
        <w:rPr>
          <w:rFonts w:ascii="宋体" w:hAnsi="宋体" w:cs="宋体" w:eastAsia="宋体" w:hint="default"/>
          <w:sz w:val="21"/>
          <w:szCs w:val="21"/>
        </w:rPr>
      </w:pPr>
      <w:r>
        <w:rPr>
          <w:rFonts w:ascii="宋体" w:hAnsi="宋体" w:cs="宋体" w:eastAsia="宋体" w:hint="default"/>
          <w:b/>
          <w:bCs/>
          <w:sz w:val="21"/>
          <w:szCs w:val="21"/>
        </w:rPr>
        <w:t>30</w:t>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5"/>
        <w:rPr>
          <w:rFonts w:ascii="宋体" w:hAnsi="宋体" w:cs="宋体" w:eastAsia="宋体" w:hint="default"/>
          <w:b/>
          <w:bCs/>
          <w:sz w:val="9"/>
          <w:szCs w:val="9"/>
        </w:rPr>
      </w:pPr>
    </w:p>
    <w:tbl>
      <w:tblPr>
        <w:tblW w:w="0" w:type="auto"/>
        <w:jc w:val="left"/>
        <w:tblInd w:w="159" w:type="dxa"/>
        <w:tblLayout w:type="fixed"/>
        <w:tblCellMar>
          <w:top w:w="0" w:type="dxa"/>
          <w:left w:w="0" w:type="dxa"/>
          <w:bottom w:w="0" w:type="dxa"/>
          <w:right w:w="0" w:type="dxa"/>
        </w:tblCellMar>
        <w:tblLook w:val="01E0"/>
      </w:tblPr>
      <w:tblGrid>
        <w:gridCol w:w="4767"/>
        <w:gridCol w:w="111"/>
        <w:gridCol w:w="1968"/>
        <w:gridCol w:w="118"/>
        <w:gridCol w:w="2002"/>
      </w:tblGrid>
      <w:tr>
        <w:trPr>
          <w:trHeight w:val="282" w:hRule="exact"/>
        </w:trPr>
        <w:tc>
          <w:tcPr>
            <w:tcW w:w="4767"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single" w:sz="4" w:space="0" w:color="000000"/>
              <w:right w:val="nil" w:sz="6" w:space="0" w:color="auto"/>
            </w:tcBorders>
          </w:tcPr>
          <w:p>
            <w:pPr>
              <w:pStyle w:val="TableParagraph"/>
              <w:spacing w:line="211" w:lineRule="exact"/>
              <w:ind w:left="463"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single" w:sz="4" w:space="0" w:color="000000"/>
              <w:right w:val="nil" w:sz="6" w:space="0" w:color="auto"/>
            </w:tcBorders>
          </w:tcPr>
          <w:p>
            <w:pPr>
              <w:pStyle w:val="TableParagraph"/>
              <w:spacing w:line="211" w:lineRule="exact"/>
              <w:ind w:left="472"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r>
        <w:trPr>
          <w:trHeight w:val="351" w:hRule="exact"/>
        </w:trPr>
        <w:tc>
          <w:tcPr>
            <w:tcW w:w="4767"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26"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1"/>
              <w:jc w:val="right"/>
              <w:rPr>
                <w:rFonts w:ascii="宋体" w:hAnsi="宋体" w:cs="宋体" w:eastAsia="宋体" w:hint="default"/>
                <w:sz w:val="21"/>
                <w:szCs w:val="21"/>
              </w:rPr>
            </w:pPr>
            <w:r>
              <w:rPr>
                <w:rFonts w:ascii="宋体"/>
                <w:spacing w:val="-1"/>
                <w:sz w:val="21"/>
              </w:rPr>
              <w:t>8,820,726.02</w:t>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6"/>
              <w:jc w:val="right"/>
              <w:rPr>
                <w:rFonts w:ascii="宋体" w:hAnsi="宋体" w:cs="宋体" w:eastAsia="宋体" w:hint="default"/>
                <w:sz w:val="21"/>
                <w:szCs w:val="21"/>
              </w:rPr>
            </w:pPr>
            <w:r>
              <w:rPr>
                <w:rFonts w:ascii="宋体"/>
                <w:spacing w:val="-1"/>
                <w:sz w:val="21"/>
              </w:rPr>
              <w:t>1,150,199.03</w:t>
            </w:r>
          </w:p>
        </w:tc>
      </w:tr>
      <w:tr>
        <w:trPr>
          <w:trHeight w:val="350" w:hRule="exact"/>
        </w:trPr>
        <w:tc>
          <w:tcPr>
            <w:tcW w:w="4767"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存货跌价损失</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1"/>
              <w:jc w:val="right"/>
              <w:rPr>
                <w:rFonts w:ascii="宋体" w:hAnsi="宋体" w:cs="宋体" w:eastAsia="宋体" w:hint="default"/>
                <w:sz w:val="21"/>
                <w:szCs w:val="21"/>
              </w:rPr>
            </w:pPr>
            <w:r>
              <w:rPr>
                <w:rFonts w:ascii="宋体"/>
                <w:spacing w:val="-1"/>
                <w:sz w:val="21"/>
              </w:rPr>
              <w:t>12,585,393.14</w:t>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6"/>
              <w:jc w:val="right"/>
              <w:rPr>
                <w:rFonts w:ascii="宋体" w:hAnsi="宋体" w:cs="宋体" w:eastAsia="宋体" w:hint="default"/>
                <w:sz w:val="21"/>
                <w:szCs w:val="21"/>
              </w:rPr>
            </w:pPr>
            <w:r>
              <w:rPr>
                <w:rFonts w:ascii="宋体"/>
                <w:spacing w:val="-1"/>
                <w:sz w:val="21"/>
              </w:rPr>
              <w:t>24,354,209.46</w:t>
            </w:r>
          </w:p>
        </w:tc>
      </w:tr>
      <w:tr>
        <w:trPr>
          <w:trHeight w:val="374" w:hRule="exact"/>
        </w:trPr>
        <w:tc>
          <w:tcPr>
            <w:tcW w:w="4767" w:type="dxa"/>
            <w:tcBorders>
              <w:top w:val="nil" w:sz="6" w:space="0" w:color="auto"/>
              <w:left w:val="nil" w:sz="6" w:space="0" w:color="auto"/>
              <w:bottom w:val="nil" w:sz="6" w:space="0" w:color="auto"/>
              <w:right w:val="nil" w:sz="6" w:space="0" w:color="auto"/>
            </w:tcBorders>
          </w:tcPr>
          <w:p>
            <w:pPr>
              <w:pStyle w:val="TableParagraph"/>
              <w:tabs>
                <w:tab w:pos="526" w:val="left" w:leader="none"/>
              </w:tabs>
              <w:spacing w:line="240" w:lineRule="auto" w:before="9"/>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b/>
                <w:w w:val="95"/>
                <w:sz w:val="21"/>
              </w:rPr>
              <w:t>21,406,119.16</w:t>
            </w:r>
            <w:r>
              <w:rPr>
                <w:rFonts w:ascii="宋体"/>
                <w:sz w:val="21"/>
              </w:rPr>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9"/>
              <w:jc w:val="right"/>
              <w:rPr>
                <w:rFonts w:ascii="宋体" w:hAnsi="宋体" w:cs="宋体" w:eastAsia="宋体" w:hint="default"/>
                <w:sz w:val="21"/>
                <w:szCs w:val="21"/>
              </w:rPr>
            </w:pPr>
            <w:r>
              <w:rPr>
                <w:rFonts w:ascii="宋体"/>
                <w:b/>
                <w:w w:val="95"/>
                <w:sz w:val="21"/>
              </w:rPr>
              <w:t>25,504,408.49</w:t>
            </w:r>
            <w:r>
              <w:rPr>
                <w:rFonts w:ascii="宋体"/>
                <w:sz w:val="21"/>
              </w:rPr>
            </w:r>
          </w:p>
        </w:tc>
      </w:tr>
    </w:tbl>
    <w:p>
      <w:pPr>
        <w:spacing w:line="240" w:lineRule="auto" w:before="8"/>
        <w:rPr>
          <w:rFonts w:ascii="宋体" w:hAnsi="宋体" w:cs="宋体" w:eastAsia="宋体" w:hint="default"/>
          <w:b/>
          <w:bCs/>
          <w:sz w:val="27"/>
          <w:szCs w:val="27"/>
        </w:rPr>
      </w:pPr>
    </w:p>
    <w:p>
      <w:pPr>
        <w:spacing w:before="36"/>
        <w:ind w:left="565" w:right="0" w:firstLine="0"/>
        <w:jc w:val="left"/>
        <w:rPr>
          <w:rFonts w:ascii="宋体" w:hAnsi="宋体" w:cs="宋体" w:eastAsia="宋体" w:hint="default"/>
          <w:sz w:val="21"/>
          <w:szCs w:val="21"/>
        </w:rPr>
      </w:pPr>
      <w:r>
        <w:rPr>
          <w:rFonts w:ascii="宋体" w:hAnsi="宋体" w:cs="宋体" w:eastAsia="宋体" w:hint="default"/>
          <w:b/>
          <w:bCs/>
          <w:sz w:val="21"/>
          <w:szCs w:val="21"/>
        </w:rPr>
        <w:t>31</w:t>
      </w:r>
      <w:r>
        <w:rPr>
          <w:rFonts w:ascii="宋体" w:hAnsi="宋体" w:cs="宋体" w:eastAsia="宋体" w:hint="default"/>
          <w:b/>
          <w:bCs/>
          <w:sz w:val="21"/>
          <w:szCs w:val="21"/>
        </w:rPr>
        <w:t>、营业外收入</w:t>
      </w:r>
      <w:r>
        <w:rPr>
          <w:rFonts w:ascii="宋体" w:hAnsi="宋体" w:cs="宋体" w:eastAsia="宋体" w:hint="default"/>
          <w:sz w:val="21"/>
          <w:szCs w:val="21"/>
        </w:rPr>
      </w:r>
    </w:p>
    <w:p>
      <w:pPr>
        <w:spacing w:line="240" w:lineRule="auto" w:before="5"/>
        <w:rPr>
          <w:rFonts w:ascii="宋体" w:hAnsi="宋体" w:cs="宋体" w:eastAsia="宋体" w:hint="default"/>
          <w:b/>
          <w:bCs/>
          <w:sz w:val="7"/>
          <w:szCs w:val="7"/>
        </w:rPr>
      </w:pPr>
    </w:p>
    <w:tbl>
      <w:tblPr>
        <w:tblW w:w="0" w:type="auto"/>
        <w:jc w:val="left"/>
        <w:tblInd w:w="114" w:type="dxa"/>
        <w:tblLayout w:type="fixed"/>
        <w:tblCellMar>
          <w:top w:w="0" w:type="dxa"/>
          <w:left w:w="0" w:type="dxa"/>
          <w:bottom w:w="0" w:type="dxa"/>
          <w:right w:w="0" w:type="dxa"/>
        </w:tblCellMar>
        <w:tblLook w:val="01E0"/>
      </w:tblPr>
      <w:tblGrid>
        <w:gridCol w:w="4169"/>
        <w:gridCol w:w="111"/>
        <w:gridCol w:w="1642"/>
        <w:gridCol w:w="1488"/>
        <w:gridCol w:w="118"/>
        <w:gridCol w:w="1503"/>
      </w:tblGrid>
      <w:tr>
        <w:trPr>
          <w:trHeight w:val="834" w:hRule="exact"/>
        </w:trPr>
        <w:tc>
          <w:tcPr>
            <w:tcW w:w="4169"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11"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297"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1488"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256" w:right="0"/>
              <w:jc w:val="left"/>
              <w:rPr>
                <w:rFonts w:ascii="宋体" w:hAnsi="宋体" w:cs="宋体" w:eastAsia="宋体" w:hint="default"/>
                <w:sz w:val="21"/>
                <w:szCs w:val="21"/>
              </w:rPr>
            </w:pPr>
            <w:r>
              <w:rPr>
                <w:rFonts w:ascii="宋体" w:hAnsi="宋体" w:cs="宋体" w:eastAsia="宋体" w:hint="default"/>
                <w:sz w:val="21"/>
                <w:szCs w:val="21"/>
              </w:rPr>
              <w:t>上期发生数</w:t>
            </w:r>
          </w:p>
        </w:tc>
        <w:tc>
          <w:tcPr>
            <w:tcW w:w="118" w:type="dxa"/>
            <w:tcBorders>
              <w:top w:val="nil" w:sz="6" w:space="0" w:color="auto"/>
              <w:left w:val="nil" w:sz="6" w:space="0" w:color="auto"/>
              <w:bottom w:val="nil" w:sz="6" w:space="0" w:color="auto"/>
              <w:right w:val="nil" w:sz="6" w:space="0" w:color="auto"/>
            </w:tcBorders>
          </w:tcPr>
          <w:p>
            <w:pPr/>
          </w:p>
        </w:tc>
        <w:tc>
          <w:tcPr>
            <w:tcW w:w="1503" w:type="dxa"/>
            <w:tcBorders>
              <w:top w:val="nil" w:sz="6" w:space="0" w:color="auto"/>
              <w:left w:val="nil" w:sz="6" w:space="0" w:color="auto"/>
              <w:bottom w:val="single" w:sz="4" w:space="0" w:color="000000"/>
              <w:right w:val="nil" w:sz="6" w:space="0" w:color="auto"/>
            </w:tcBorders>
          </w:tcPr>
          <w:p>
            <w:pPr>
              <w:pStyle w:val="TableParagraph"/>
              <w:spacing w:line="211" w:lineRule="exact"/>
              <w:ind w:left="120" w:right="0"/>
              <w:jc w:val="left"/>
              <w:rPr>
                <w:rFonts w:ascii="宋体" w:hAnsi="宋体" w:cs="宋体" w:eastAsia="宋体" w:hint="default"/>
                <w:sz w:val="21"/>
                <w:szCs w:val="21"/>
              </w:rPr>
            </w:pPr>
            <w:r>
              <w:rPr>
                <w:rFonts w:ascii="宋体" w:hAnsi="宋体" w:cs="宋体" w:eastAsia="宋体" w:hint="default"/>
                <w:sz w:val="21"/>
                <w:szCs w:val="21"/>
              </w:rPr>
              <w:t>计入当期非经</w:t>
            </w:r>
          </w:p>
          <w:p>
            <w:pPr>
              <w:pStyle w:val="TableParagraph"/>
              <w:spacing w:line="254" w:lineRule="auto" w:before="15"/>
              <w:ind w:left="643" w:right="117" w:hanging="524"/>
              <w:jc w:val="left"/>
              <w:rPr>
                <w:rFonts w:ascii="宋体" w:hAnsi="宋体" w:cs="宋体" w:eastAsia="宋体" w:hint="default"/>
                <w:sz w:val="21"/>
                <w:szCs w:val="21"/>
              </w:rPr>
            </w:pPr>
            <w:r>
              <w:rPr>
                <w:rFonts w:ascii="宋体" w:hAnsi="宋体" w:cs="宋体" w:eastAsia="宋体" w:hint="default"/>
                <w:spacing w:val="-1"/>
                <w:sz w:val="21"/>
                <w:szCs w:val="21"/>
              </w:rPr>
              <w:t>常性损益的金</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额</w:t>
            </w:r>
          </w:p>
        </w:tc>
      </w:tr>
      <w:tr>
        <w:trPr>
          <w:trHeight w:val="351" w:hRule="exact"/>
        </w:trPr>
        <w:tc>
          <w:tcPr>
            <w:tcW w:w="4169"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28" w:right="0"/>
              <w:jc w:val="left"/>
              <w:rPr>
                <w:rFonts w:ascii="宋体" w:hAnsi="宋体" w:cs="宋体" w:eastAsia="宋体" w:hint="default"/>
                <w:sz w:val="21"/>
                <w:szCs w:val="21"/>
              </w:rPr>
            </w:pPr>
            <w:r>
              <w:rPr>
                <w:rFonts w:ascii="宋体" w:hAnsi="宋体" w:cs="宋体" w:eastAsia="宋体" w:hint="default"/>
                <w:sz w:val="21"/>
                <w:szCs w:val="21"/>
              </w:rPr>
              <w:t>非流动资产处置利得合计</w:t>
            </w:r>
          </w:p>
        </w:tc>
        <w:tc>
          <w:tcPr>
            <w:tcW w:w="111" w:type="dxa"/>
            <w:tcBorders>
              <w:top w:val="nil" w:sz="6" w:space="0" w:color="auto"/>
              <w:left w:val="nil" w:sz="6" w:space="0" w:color="auto"/>
              <w:bottom w:val="nil" w:sz="6" w:space="0" w:color="auto"/>
              <w:right w:val="nil" w:sz="6" w:space="0" w:color="auto"/>
            </w:tcBorders>
          </w:tcPr>
          <w:p>
            <w:pPr/>
          </w:p>
        </w:tc>
        <w:tc>
          <w:tcPr>
            <w:tcW w:w="1642"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14,729.51</w:t>
            </w:r>
          </w:p>
        </w:tc>
        <w:tc>
          <w:tcPr>
            <w:tcW w:w="1488"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1"/>
              <w:jc w:val="right"/>
              <w:rPr>
                <w:rFonts w:ascii="宋体" w:hAnsi="宋体" w:cs="宋体" w:eastAsia="宋体" w:hint="default"/>
                <w:sz w:val="21"/>
                <w:szCs w:val="21"/>
              </w:rPr>
            </w:pPr>
            <w:r>
              <w:rPr>
                <w:rFonts w:ascii="宋体"/>
                <w:spacing w:val="-1"/>
                <w:sz w:val="21"/>
              </w:rPr>
              <w:t>90,558.69</w:t>
            </w:r>
          </w:p>
        </w:tc>
        <w:tc>
          <w:tcPr>
            <w:tcW w:w="118" w:type="dxa"/>
            <w:tcBorders>
              <w:top w:val="nil" w:sz="6" w:space="0" w:color="auto"/>
              <w:left w:val="nil" w:sz="6" w:space="0" w:color="auto"/>
              <w:bottom w:val="nil" w:sz="6" w:space="0" w:color="auto"/>
              <w:right w:val="nil" w:sz="6" w:space="0" w:color="auto"/>
            </w:tcBorders>
          </w:tcPr>
          <w:p>
            <w:pPr/>
          </w:p>
        </w:tc>
        <w:tc>
          <w:tcPr>
            <w:tcW w:w="1503"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14,729.51</w:t>
            </w:r>
          </w:p>
        </w:tc>
      </w:tr>
      <w:tr>
        <w:trPr>
          <w:trHeight w:val="331" w:hRule="exact"/>
        </w:trPr>
        <w:tc>
          <w:tcPr>
            <w:tcW w:w="4169" w:type="dxa"/>
            <w:tcBorders>
              <w:top w:val="nil" w:sz="6" w:space="0" w:color="auto"/>
              <w:left w:val="nil" w:sz="6" w:space="0" w:color="auto"/>
              <w:bottom w:val="nil" w:sz="6" w:space="0" w:color="auto"/>
              <w:right w:val="nil" w:sz="6" w:space="0" w:color="auto"/>
            </w:tcBorders>
          </w:tcPr>
          <w:p>
            <w:pPr>
              <w:pStyle w:val="TableParagraph"/>
              <w:spacing w:line="240" w:lineRule="auto" w:before="3"/>
              <w:ind w:left="28" w:right="0"/>
              <w:jc w:val="left"/>
              <w:rPr>
                <w:rFonts w:ascii="宋体" w:hAnsi="宋体" w:cs="宋体" w:eastAsia="宋体" w:hint="default"/>
                <w:sz w:val="21"/>
                <w:szCs w:val="21"/>
              </w:rPr>
            </w:pPr>
            <w:r>
              <w:rPr>
                <w:rFonts w:ascii="宋体" w:hAnsi="宋体" w:cs="宋体" w:eastAsia="宋体" w:hint="default"/>
                <w:sz w:val="21"/>
                <w:szCs w:val="21"/>
              </w:rPr>
              <w:t>其中：固定资产处置利得</w:t>
            </w:r>
          </w:p>
        </w:tc>
        <w:tc>
          <w:tcPr>
            <w:tcW w:w="111"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14,258.01</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
              <w:jc w:val="right"/>
              <w:rPr>
                <w:rFonts w:ascii="宋体" w:hAnsi="宋体" w:cs="宋体" w:eastAsia="宋体" w:hint="default"/>
                <w:sz w:val="21"/>
                <w:szCs w:val="21"/>
              </w:rPr>
            </w:pPr>
            <w:r>
              <w:rPr>
                <w:rFonts w:ascii="宋体"/>
                <w:spacing w:val="-1"/>
                <w:sz w:val="21"/>
              </w:rPr>
              <w:t>89,766.40</w:t>
            </w:r>
          </w:p>
        </w:tc>
        <w:tc>
          <w:tcPr>
            <w:tcW w:w="118" w:type="dxa"/>
            <w:tcBorders>
              <w:top w:val="nil" w:sz="6" w:space="0" w:color="auto"/>
              <w:left w:val="nil" w:sz="6" w:space="0" w:color="auto"/>
              <w:bottom w:val="nil" w:sz="6" w:space="0" w:color="auto"/>
              <w:right w:val="nil" w:sz="6" w:space="0" w:color="auto"/>
            </w:tcBorders>
          </w:tcPr>
          <w:p>
            <w:pP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14,258.01</w:t>
            </w:r>
          </w:p>
        </w:tc>
      </w:tr>
      <w:tr>
        <w:trPr>
          <w:trHeight w:val="607" w:hRule="exact"/>
        </w:trPr>
        <w:tc>
          <w:tcPr>
            <w:tcW w:w="4169"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8" w:right="0"/>
              <w:jc w:val="left"/>
              <w:rPr>
                <w:rFonts w:ascii="宋体" w:hAnsi="宋体" w:cs="宋体" w:eastAsia="宋体" w:hint="default"/>
                <w:sz w:val="21"/>
                <w:szCs w:val="21"/>
              </w:rPr>
            </w:pPr>
            <w:r>
              <w:rPr>
                <w:rFonts w:ascii="宋体" w:hAnsi="宋体" w:cs="宋体" w:eastAsia="宋体" w:hint="default"/>
                <w:sz w:val="21"/>
                <w:szCs w:val="21"/>
              </w:rPr>
              <w:t>政府补助（详见下表：政府补助明细表）</w:t>
            </w:r>
          </w:p>
        </w:tc>
        <w:tc>
          <w:tcPr>
            <w:tcW w:w="111"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4"/>
              <w:jc w:val="right"/>
              <w:rPr>
                <w:rFonts w:ascii="宋体" w:hAnsi="宋体" w:cs="宋体" w:eastAsia="宋体" w:hint="default"/>
                <w:sz w:val="21"/>
                <w:szCs w:val="21"/>
              </w:rPr>
            </w:pPr>
            <w:r>
              <w:rPr>
                <w:rFonts w:ascii="宋体"/>
                <w:spacing w:val="-1"/>
                <w:sz w:val="21"/>
              </w:rPr>
              <w:t>55,351,840.00</w:t>
            </w:r>
          </w:p>
        </w:tc>
        <w:tc>
          <w:tcPr>
            <w:tcW w:w="1488" w:type="dxa"/>
            <w:tcBorders>
              <w:top w:val="nil" w:sz="6" w:space="0" w:color="auto"/>
              <w:left w:val="nil" w:sz="6" w:space="0" w:color="auto"/>
              <w:bottom w:val="nil" w:sz="6" w:space="0" w:color="auto"/>
              <w:right w:val="nil" w:sz="6" w:space="0" w:color="auto"/>
            </w:tcBorders>
          </w:tcPr>
          <w:p>
            <w:pPr>
              <w:pStyle w:val="TableParagraph"/>
              <w:spacing w:line="264" w:lineRule="exact"/>
              <w:ind w:right="21"/>
              <w:jc w:val="right"/>
              <w:rPr>
                <w:rFonts w:ascii="宋体" w:hAnsi="宋体" w:cs="宋体" w:eastAsia="宋体" w:hint="default"/>
                <w:sz w:val="21"/>
                <w:szCs w:val="21"/>
              </w:rPr>
            </w:pPr>
            <w:r>
              <w:rPr>
                <w:rFonts w:ascii="宋体"/>
                <w:spacing w:val="-1"/>
                <w:sz w:val="21"/>
              </w:rPr>
              <w:t>30,838,000.0</w:t>
            </w:r>
          </w:p>
          <w:p>
            <w:pPr>
              <w:pStyle w:val="TableParagraph"/>
              <w:spacing w:line="240" w:lineRule="auto" w:before="15"/>
              <w:ind w:right="24"/>
              <w:jc w:val="right"/>
              <w:rPr>
                <w:rFonts w:ascii="宋体" w:hAnsi="宋体" w:cs="宋体" w:eastAsia="宋体" w:hint="default"/>
                <w:sz w:val="21"/>
                <w:szCs w:val="21"/>
              </w:rPr>
            </w:pPr>
            <w:r>
              <w:rPr>
                <w:rFonts w:ascii="宋体"/>
                <w:w w:val="100"/>
                <w:sz w:val="21"/>
              </w:rPr>
              <w:t>0</w:t>
            </w:r>
          </w:p>
        </w:tc>
        <w:tc>
          <w:tcPr>
            <w:tcW w:w="118" w:type="dxa"/>
            <w:tcBorders>
              <w:top w:val="nil" w:sz="6" w:space="0" w:color="auto"/>
              <w:left w:val="nil" w:sz="6" w:space="0" w:color="auto"/>
              <w:bottom w:val="nil" w:sz="6" w:space="0" w:color="auto"/>
              <w:right w:val="nil" w:sz="6" w:space="0" w:color="auto"/>
            </w:tcBorders>
          </w:tcPr>
          <w:p>
            <w:pP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4"/>
              <w:jc w:val="right"/>
              <w:rPr>
                <w:rFonts w:ascii="宋体" w:hAnsi="宋体" w:cs="宋体" w:eastAsia="宋体" w:hint="default"/>
                <w:sz w:val="21"/>
                <w:szCs w:val="21"/>
              </w:rPr>
            </w:pPr>
            <w:r>
              <w:rPr>
                <w:rFonts w:ascii="宋体"/>
                <w:spacing w:val="-1"/>
                <w:sz w:val="21"/>
              </w:rPr>
              <w:t>55,351,840.00</w:t>
            </w:r>
          </w:p>
        </w:tc>
      </w:tr>
      <w:tr>
        <w:trPr>
          <w:trHeight w:val="338" w:hRule="exact"/>
        </w:trPr>
        <w:tc>
          <w:tcPr>
            <w:tcW w:w="4169" w:type="dxa"/>
            <w:tcBorders>
              <w:top w:val="nil" w:sz="6" w:space="0" w:color="auto"/>
              <w:left w:val="nil" w:sz="6" w:space="0" w:color="auto"/>
              <w:bottom w:val="nil" w:sz="6" w:space="0" w:color="auto"/>
              <w:right w:val="nil" w:sz="6" w:space="0" w:color="auto"/>
            </w:tcBorders>
          </w:tcPr>
          <w:p>
            <w:pPr>
              <w:pStyle w:val="TableParagraph"/>
              <w:spacing w:line="264" w:lineRule="exact"/>
              <w:ind w:left="2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11"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single" w:sz="4" w:space="0" w:color="000000"/>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866,721.50</w:t>
            </w:r>
          </w:p>
        </w:tc>
        <w:tc>
          <w:tcPr>
            <w:tcW w:w="1488" w:type="dxa"/>
            <w:tcBorders>
              <w:top w:val="nil" w:sz="6" w:space="0" w:color="auto"/>
              <w:left w:val="nil" w:sz="6" w:space="0" w:color="auto"/>
              <w:bottom w:val="single" w:sz="4" w:space="0" w:color="000000"/>
              <w:right w:val="nil" w:sz="6" w:space="0" w:color="auto"/>
            </w:tcBorders>
          </w:tcPr>
          <w:p>
            <w:pPr>
              <w:pStyle w:val="TableParagraph"/>
              <w:spacing w:line="264" w:lineRule="exact"/>
              <w:ind w:right="21"/>
              <w:jc w:val="right"/>
              <w:rPr>
                <w:rFonts w:ascii="宋体" w:hAnsi="宋体" w:cs="宋体" w:eastAsia="宋体" w:hint="default"/>
                <w:sz w:val="21"/>
                <w:szCs w:val="21"/>
              </w:rPr>
            </w:pPr>
            <w:r>
              <w:rPr>
                <w:rFonts w:ascii="宋体"/>
                <w:spacing w:val="-1"/>
                <w:sz w:val="21"/>
              </w:rPr>
              <w:t>2,031,538.21</w:t>
            </w:r>
          </w:p>
        </w:tc>
        <w:tc>
          <w:tcPr>
            <w:tcW w:w="118" w:type="dxa"/>
            <w:tcBorders>
              <w:top w:val="nil" w:sz="6" w:space="0" w:color="auto"/>
              <w:left w:val="nil" w:sz="6" w:space="0" w:color="auto"/>
              <w:bottom w:val="nil" w:sz="6" w:space="0" w:color="auto"/>
              <w:right w:val="nil" w:sz="6" w:space="0" w:color="auto"/>
            </w:tcBorders>
          </w:tcPr>
          <w:p>
            <w:pPr/>
          </w:p>
        </w:tc>
        <w:tc>
          <w:tcPr>
            <w:tcW w:w="1503" w:type="dxa"/>
            <w:tcBorders>
              <w:top w:val="nil" w:sz="6" w:space="0" w:color="auto"/>
              <w:left w:val="nil" w:sz="6" w:space="0" w:color="auto"/>
              <w:bottom w:val="single" w:sz="4" w:space="0" w:color="000000"/>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866,721.50</w:t>
            </w:r>
          </w:p>
        </w:tc>
      </w:tr>
      <w:tr>
        <w:trPr>
          <w:trHeight w:val="608" w:hRule="exact"/>
        </w:trPr>
        <w:tc>
          <w:tcPr>
            <w:tcW w:w="4169" w:type="dxa"/>
            <w:tcBorders>
              <w:top w:val="nil" w:sz="6" w:space="0" w:color="auto"/>
              <w:left w:val="nil" w:sz="6" w:space="0" w:color="auto"/>
              <w:bottom w:val="nil" w:sz="6" w:space="0" w:color="auto"/>
              <w:right w:val="nil" w:sz="6" w:space="0" w:color="auto"/>
            </w:tcBorders>
          </w:tcPr>
          <w:p>
            <w:pPr>
              <w:pStyle w:val="TableParagraph"/>
              <w:tabs>
                <w:tab w:pos="631" w:val="left" w:leader="none"/>
              </w:tabs>
              <w:spacing w:line="240" w:lineRule="auto" w:before="125"/>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11" w:type="dxa"/>
            <w:tcBorders>
              <w:top w:val="nil" w:sz="6" w:space="0" w:color="auto"/>
              <w:left w:val="nil" w:sz="6" w:space="0" w:color="auto"/>
              <w:bottom w:val="nil" w:sz="6" w:space="0" w:color="auto"/>
              <w:right w:val="nil" w:sz="6" w:space="0" w:color="auto"/>
            </w:tcBorders>
          </w:tcPr>
          <w:p>
            <w:pPr/>
          </w:p>
        </w:tc>
        <w:tc>
          <w:tcPr>
            <w:tcW w:w="1642" w:type="dxa"/>
            <w:tcBorders>
              <w:top w:val="single" w:sz="4" w:space="0" w:color="000000"/>
              <w:left w:val="nil" w:sz="6" w:space="0" w:color="auto"/>
              <w:bottom w:val="single" w:sz="17" w:space="0" w:color="000000"/>
              <w:right w:val="nil" w:sz="6" w:space="0" w:color="auto"/>
            </w:tcBorders>
          </w:tcPr>
          <w:p>
            <w:pPr>
              <w:pStyle w:val="TableParagraph"/>
              <w:spacing w:line="240" w:lineRule="auto" w:before="120"/>
              <w:ind w:right="27"/>
              <w:jc w:val="right"/>
              <w:rPr>
                <w:rFonts w:ascii="宋体" w:hAnsi="宋体" w:cs="宋体" w:eastAsia="宋体" w:hint="default"/>
                <w:sz w:val="21"/>
                <w:szCs w:val="21"/>
              </w:rPr>
            </w:pPr>
            <w:r>
              <w:rPr>
                <w:rFonts w:ascii="宋体"/>
                <w:b/>
                <w:w w:val="95"/>
                <w:sz w:val="21"/>
              </w:rPr>
              <w:t>56,233,291.01</w:t>
            </w:r>
            <w:r>
              <w:rPr>
                <w:rFonts w:ascii="宋体"/>
                <w:sz w:val="21"/>
              </w:rPr>
            </w:r>
          </w:p>
        </w:tc>
        <w:tc>
          <w:tcPr>
            <w:tcW w:w="1488" w:type="dxa"/>
            <w:tcBorders>
              <w:top w:val="single" w:sz="4" w:space="0" w:color="000000"/>
              <w:left w:val="nil" w:sz="6" w:space="0" w:color="auto"/>
              <w:bottom w:val="single" w:sz="17" w:space="0" w:color="000000"/>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b/>
                <w:w w:val="95"/>
                <w:sz w:val="21"/>
              </w:rPr>
              <w:t>32,960,096.9</w:t>
            </w:r>
            <w:r>
              <w:rPr>
                <w:rFonts w:ascii="宋体"/>
                <w:sz w:val="21"/>
              </w:rPr>
            </w:r>
          </w:p>
          <w:p>
            <w:pPr>
              <w:pStyle w:val="TableParagraph"/>
              <w:spacing w:line="240" w:lineRule="auto" w:before="15"/>
              <w:ind w:right="24"/>
              <w:jc w:val="right"/>
              <w:rPr>
                <w:rFonts w:ascii="宋体" w:hAnsi="宋体" w:cs="宋体" w:eastAsia="宋体" w:hint="default"/>
                <w:sz w:val="21"/>
                <w:szCs w:val="21"/>
              </w:rPr>
            </w:pPr>
            <w:r>
              <w:rPr>
                <w:rFonts w:ascii="宋体"/>
                <w:b/>
                <w:w w:val="99"/>
                <w:sz w:val="21"/>
              </w:rPr>
              <w:t>0</w:t>
            </w:r>
            <w:r>
              <w:rPr>
                <w:rFonts w:ascii="宋体"/>
                <w:sz w:val="21"/>
              </w:rPr>
            </w:r>
          </w:p>
        </w:tc>
        <w:tc>
          <w:tcPr>
            <w:tcW w:w="118" w:type="dxa"/>
            <w:tcBorders>
              <w:top w:val="nil" w:sz="6" w:space="0" w:color="auto"/>
              <w:left w:val="nil" w:sz="6" w:space="0" w:color="auto"/>
              <w:bottom w:val="nil" w:sz="6" w:space="0" w:color="auto"/>
              <w:right w:val="nil" w:sz="6" w:space="0" w:color="auto"/>
            </w:tcBorders>
          </w:tcPr>
          <w:p>
            <w:pPr/>
          </w:p>
        </w:tc>
        <w:tc>
          <w:tcPr>
            <w:tcW w:w="1503" w:type="dxa"/>
            <w:tcBorders>
              <w:top w:val="single" w:sz="4" w:space="0" w:color="000000"/>
              <w:left w:val="nil" w:sz="6" w:space="0" w:color="auto"/>
              <w:bottom w:val="single" w:sz="17" w:space="0" w:color="000000"/>
              <w:right w:val="nil" w:sz="6" w:space="0" w:color="auto"/>
            </w:tcBorders>
          </w:tcPr>
          <w:p>
            <w:pPr>
              <w:pStyle w:val="TableParagraph"/>
              <w:spacing w:line="240" w:lineRule="auto" w:before="120"/>
              <w:ind w:right="26"/>
              <w:jc w:val="right"/>
              <w:rPr>
                <w:rFonts w:ascii="宋体" w:hAnsi="宋体" w:cs="宋体" w:eastAsia="宋体" w:hint="default"/>
                <w:sz w:val="21"/>
                <w:szCs w:val="21"/>
              </w:rPr>
            </w:pPr>
            <w:r>
              <w:rPr>
                <w:rFonts w:ascii="宋体"/>
                <w:b/>
                <w:w w:val="95"/>
                <w:sz w:val="21"/>
              </w:rPr>
              <w:t>56,233,291.01</w:t>
            </w:r>
            <w:r>
              <w:rPr>
                <w:rFonts w:ascii="宋体"/>
                <w:sz w:val="21"/>
              </w:rPr>
            </w:r>
          </w:p>
        </w:tc>
      </w:tr>
    </w:tbl>
    <w:p>
      <w:pPr>
        <w:spacing w:line="240" w:lineRule="auto" w:before="0"/>
        <w:rPr>
          <w:rFonts w:ascii="宋体" w:hAnsi="宋体" w:cs="宋体" w:eastAsia="宋体" w:hint="default"/>
          <w:b/>
          <w:bCs/>
          <w:sz w:val="10"/>
          <w:szCs w:val="10"/>
        </w:rPr>
      </w:pPr>
    </w:p>
    <w:p>
      <w:pPr>
        <w:pStyle w:val="BodyText"/>
        <w:spacing w:line="240" w:lineRule="auto" w:before="36"/>
        <w:ind w:left="562" w:right="0"/>
        <w:jc w:val="left"/>
      </w:pPr>
      <w:r>
        <w:rPr/>
        <w:t>其中，政府补助明细：</w:t>
      </w:r>
    </w:p>
    <w:p>
      <w:pPr>
        <w:spacing w:line="240" w:lineRule="auto" w:before="7"/>
        <w:rPr>
          <w:rFonts w:ascii="宋体" w:hAnsi="宋体" w:cs="宋体" w:eastAsia="宋体" w:hint="default"/>
          <w:sz w:val="9"/>
          <w:szCs w:val="9"/>
        </w:rPr>
      </w:pPr>
    </w:p>
    <w:tbl>
      <w:tblPr>
        <w:tblW w:w="0" w:type="auto"/>
        <w:jc w:val="left"/>
        <w:tblInd w:w="114" w:type="dxa"/>
        <w:tblLayout w:type="fixed"/>
        <w:tblCellMar>
          <w:top w:w="0" w:type="dxa"/>
          <w:left w:w="0" w:type="dxa"/>
          <w:bottom w:w="0" w:type="dxa"/>
          <w:right w:w="0" w:type="dxa"/>
        </w:tblCellMar>
        <w:tblLook w:val="01E0"/>
      </w:tblPr>
      <w:tblGrid>
        <w:gridCol w:w="4126"/>
        <w:gridCol w:w="139"/>
        <w:gridCol w:w="2638"/>
        <w:gridCol w:w="2002"/>
      </w:tblGrid>
      <w:tr>
        <w:trPr>
          <w:trHeight w:val="282" w:hRule="exact"/>
        </w:trPr>
        <w:tc>
          <w:tcPr>
            <w:tcW w:w="4126" w:type="dxa"/>
            <w:tcBorders>
              <w:top w:val="nil" w:sz="6" w:space="0" w:color="auto"/>
              <w:left w:val="nil" w:sz="6" w:space="0" w:color="auto"/>
              <w:bottom w:val="single" w:sz="4" w:space="0" w:color="000000"/>
              <w:right w:val="nil" w:sz="6" w:space="0" w:color="auto"/>
            </w:tcBorders>
          </w:tcPr>
          <w:p>
            <w:pPr>
              <w:pStyle w:val="TableParagraph"/>
              <w:spacing w:line="211" w:lineRule="exact"/>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39" w:type="dxa"/>
            <w:tcBorders>
              <w:top w:val="nil" w:sz="6" w:space="0" w:color="auto"/>
              <w:left w:val="nil" w:sz="6" w:space="0" w:color="auto"/>
              <w:bottom w:val="nil" w:sz="6" w:space="0" w:color="auto"/>
              <w:right w:val="nil" w:sz="6" w:space="0" w:color="auto"/>
            </w:tcBorders>
          </w:tcPr>
          <w:p>
            <w:pPr/>
          </w:p>
        </w:tc>
        <w:tc>
          <w:tcPr>
            <w:tcW w:w="2638" w:type="dxa"/>
            <w:tcBorders>
              <w:top w:val="nil" w:sz="6" w:space="0" w:color="auto"/>
              <w:left w:val="nil" w:sz="6" w:space="0" w:color="auto"/>
              <w:bottom w:val="single" w:sz="4" w:space="0" w:color="000000"/>
              <w:right w:val="nil" w:sz="6" w:space="0" w:color="auto"/>
            </w:tcBorders>
          </w:tcPr>
          <w:p>
            <w:pPr>
              <w:pStyle w:val="TableParagraph"/>
              <w:spacing w:line="211" w:lineRule="exact"/>
              <w:ind w:left="616"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2002" w:type="dxa"/>
            <w:tcBorders>
              <w:top w:val="nil" w:sz="6" w:space="0" w:color="auto"/>
              <w:left w:val="nil" w:sz="6" w:space="0" w:color="auto"/>
              <w:bottom w:val="single" w:sz="4" w:space="0" w:color="000000"/>
              <w:right w:val="nil" w:sz="6" w:space="0" w:color="auto"/>
            </w:tcBorders>
          </w:tcPr>
          <w:p>
            <w:pPr>
              <w:pStyle w:val="TableParagraph"/>
              <w:spacing w:line="211" w:lineRule="exact"/>
              <w:ind w:left="374"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r>
        <w:trPr>
          <w:trHeight w:val="351" w:hRule="exact"/>
        </w:trPr>
        <w:tc>
          <w:tcPr>
            <w:tcW w:w="4126"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28" w:right="0"/>
              <w:jc w:val="left"/>
              <w:rPr>
                <w:rFonts w:ascii="宋体" w:hAnsi="宋体" w:cs="宋体" w:eastAsia="宋体" w:hint="default"/>
                <w:sz w:val="21"/>
                <w:szCs w:val="21"/>
              </w:rPr>
            </w:pPr>
            <w:r>
              <w:rPr>
                <w:rFonts w:ascii="宋体" w:hAnsi="宋体" w:cs="宋体" w:eastAsia="宋体" w:hint="default"/>
                <w:sz w:val="21"/>
                <w:szCs w:val="21"/>
              </w:rPr>
              <w:t>经济技术开发区企业发展金</w:t>
            </w:r>
          </w:p>
        </w:tc>
        <w:tc>
          <w:tcPr>
            <w:tcW w:w="139" w:type="dxa"/>
            <w:tcBorders>
              <w:top w:val="nil" w:sz="6" w:space="0" w:color="auto"/>
              <w:left w:val="nil" w:sz="6" w:space="0" w:color="auto"/>
              <w:bottom w:val="nil" w:sz="6" w:space="0" w:color="auto"/>
              <w:right w:val="nil" w:sz="6" w:space="0" w:color="auto"/>
            </w:tcBorders>
          </w:tcPr>
          <w:p>
            <w:pPr/>
          </w:p>
        </w:tc>
        <w:tc>
          <w:tcPr>
            <w:tcW w:w="2638"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372"/>
              <w:jc w:val="right"/>
              <w:rPr>
                <w:rFonts w:ascii="宋体" w:hAnsi="宋体" w:cs="宋体" w:eastAsia="宋体" w:hint="default"/>
                <w:sz w:val="21"/>
                <w:szCs w:val="21"/>
              </w:rPr>
            </w:pPr>
            <w:r>
              <w:rPr>
                <w:rFonts w:ascii="宋体"/>
                <w:spacing w:val="-1"/>
                <w:sz w:val="21"/>
              </w:rPr>
              <w:t>53,900,000.00</w:t>
            </w:r>
          </w:p>
        </w:tc>
        <w:tc>
          <w:tcPr>
            <w:tcW w:w="2002"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29,238,000.00</w:t>
            </w:r>
          </w:p>
        </w:tc>
      </w:tr>
      <w:tr>
        <w:trPr>
          <w:trHeight w:val="278" w:hRule="exact"/>
        </w:trPr>
        <w:tc>
          <w:tcPr>
            <w:tcW w:w="4126" w:type="dxa"/>
            <w:tcBorders>
              <w:top w:val="nil" w:sz="6" w:space="0" w:color="auto"/>
              <w:left w:val="nil" w:sz="6" w:space="0" w:color="auto"/>
              <w:bottom w:val="nil" w:sz="6" w:space="0" w:color="auto"/>
              <w:right w:val="nil" w:sz="6" w:space="0" w:color="auto"/>
            </w:tcBorders>
          </w:tcPr>
          <w:p>
            <w:pPr>
              <w:pStyle w:val="TableParagraph"/>
              <w:spacing w:line="240" w:lineRule="auto" w:before="3"/>
              <w:ind w:left="28" w:right="0"/>
              <w:jc w:val="left"/>
              <w:rPr>
                <w:rFonts w:ascii="宋体" w:hAnsi="宋体" w:cs="宋体" w:eastAsia="宋体" w:hint="default"/>
                <w:sz w:val="21"/>
                <w:szCs w:val="21"/>
              </w:rPr>
            </w:pPr>
            <w:r>
              <w:rPr>
                <w:rFonts w:ascii="宋体" w:hAnsi="宋体" w:cs="宋体" w:eastAsia="宋体" w:hint="default"/>
                <w:sz w:val="21"/>
                <w:szCs w:val="21"/>
              </w:rPr>
              <w:t>财政拨款</w:t>
            </w:r>
          </w:p>
        </w:tc>
        <w:tc>
          <w:tcPr>
            <w:tcW w:w="139" w:type="dxa"/>
            <w:tcBorders>
              <w:top w:val="nil" w:sz="6" w:space="0" w:color="auto"/>
              <w:left w:val="nil" w:sz="6" w:space="0" w:color="auto"/>
              <w:bottom w:val="nil" w:sz="6" w:space="0" w:color="auto"/>
              <w:right w:val="nil" w:sz="6" w:space="0" w:color="auto"/>
            </w:tcBorders>
          </w:tcPr>
          <w:p>
            <w:pP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72"/>
              <w:jc w:val="right"/>
              <w:rPr>
                <w:rFonts w:ascii="宋体" w:hAnsi="宋体" w:cs="宋体" w:eastAsia="宋体" w:hint="default"/>
                <w:sz w:val="21"/>
                <w:szCs w:val="21"/>
              </w:rPr>
            </w:pPr>
            <w:r>
              <w:rPr>
                <w:rFonts w:ascii="宋体"/>
                <w:sz w:val="21"/>
              </w:rPr>
              <w:t>---</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1,600,000.00</w:t>
            </w:r>
          </w:p>
        </w:tc>
      </w:tr>
    </w:tbl>
    <w:p>
      <w:pPr>
        <w:spacing w:after="0" w:line="240" w:lineRule="auto"/>
        <w:jc w:val="right"/>
        <w:rPr>
          <w:rFonts w:ascii="宋体" w:hAnsi="宋体" w:cs="宋体" w:eastAsia="宋体" w:hint="default"/>
          <w:sz w:val="21"/>
          <w:szCs w:val="21"/>
        </w:rPr>
        <w:sectPr>
          <w:pgSz w:w="11910" w:h="16840"/>
          <w:pgMar w:header="884" w:footer="936" w:top="1080" w:bottom="1120" w:left="1480" w:right="1140"/>
        </w:sectPr>
      </w:pPr>
    </w:p>
    <w:p>
      <w:pPr>
        <w:spacing w:line="240" w:lineRule="auto" w:before="10"/>
        <w:rPr>
          <w:rFonts w:ascii="宋体" w:hAnsi="宋体" w:cs="宋体" w:eastAsia="宋体" w:hint="default"/>
          <w:sz w:val="3"/>
          <w:szCs w:val="3"/>
        </w:rPr>
      </w:pPr>
    </w:p>
    <w:tbl>
      <w:tblPr>
        <w:tblW w:w="0" w:type="auto"/>
        <w:jc w:val="left"/>
        <w:tblInd w:w="114" w:type="dxa"/>
        <w:tblLayout w:type="fixed"/>
        <w:tblCellMar>
          <w:top w:w="0" w:type="dxa"/>
          <w:left w:w="0" w:type="dxa"/>
          <w:bottom w:w="0" w:type="dxa"/>
          <w:right w:w="0" w:type="dxa"/>
        </w:tblCellMar>
        <w:tblLook w:val="01E0"/>
      </w:tblPr>
      <w:tblGrid>
        <w:gridCol w:w="4126"/>
        <w:gridCol w:w="132"/>
        <w:gridCol w:w="2297"/>
        <w:gridCol w:w="142"/>
        <w:gridCol w:w="2208"/>
        <w:gridCol w:w="151"/>
      </w:tblGrid>
      <w:tr>
        <w:trPr>
          <w:trHeight w:val="639" w:hRule="exact"/>
        </w:trPr>
        <w:tc>
          <w:tcPr>
            <w:tcW w:w="4126"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32" w:type="dxa"/>
            <w:tcBorders>
              <w:top w:val="single" w:sz="6" w:space="0" w:color="000000"/>
              <w:left w:val="nil" w:sz="6" w:space="0" w:color="auto"/>
              <w:bottom w:val="nil" w:sz="6" w:space="0" w:color="auto"/>
              <w:right w:val="nil" w:sz="6" w:space="0" w:color="auto"/>
            </w:tcBorders>
          </w:tcPr>
          <w:p>
            <w:pPr/>
          </w:p>
        </w:tc>
        <w:tc>
          <w:tcPr>
            <w:tcW w:w="2297"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623"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142" w:type="dxa"/>
            <w:tcBorders>
              <w:top w:val="single" w:sz="6" w:space="0" w:color="000000"/>
              <w:left w:val="nil" w:sz="6" w:space="0" w:color="auto"/>
              <w:bottom w:val="single" w:sz="4" w:space="0" w:color="000000"/>
              <w:right w:val="nil" w:sz="6" w:space="0" w:color="auto"/>
            </w:tcBorders>
          </w:tcPr>
          <w:p>
            <w:pPr/>
          </w:p>
        </w:tc>
        <w:tc>
          <w:tcPr>
            <w:tcW w:w="2208"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580" w:right="0"/>
              <w:jc w:val="left"/>
              <w:rPr>
                <w:rFonts w:ascii="宋体" w:hAnsi="宋体" w:cs="宋体" w:eastAsia="宋体" w:hint="default"/>
                <w:sz w:val="21"/>
                <w:szCs w:val="21"/>
              </w:rPr>
            </w:pPr>
            <w:r>
              <w:rPr>
                <w:rFonts w:ascii="宋体" w:hAnsi="宋体" w:cs="宋体" w:eastAsia="宋体" w:hint="default"/>
                <w:sz w:val="21"/>
                <w:szCs w:val="21"/>
              </w:rPr>
              <w:t>上期发生数</w:t>
            </w:r>
          </w:p>
        </w:tc>
        <w:tc>
          <w:tcPr>
            <w:tcW w:w="151" w:type="dxa"/>
            <w:tcBorders>
              <w:top w:val="single" w:sz="6" w:space="0" w:color="000000"/>
              <w:left w:val="nil" w:sz="6" w:space="0" w:color="auto"/>
              <w:bottom w:val="nil" w:sz="6" w:space="0" w:color="auto"/>
              <w:right w:val="nil" w:sz="6" w:space="0" w:color="auto"/>
            </w:tcBorders>
          </w:tcPr>
          <w:p>
            <w:pPr/>
          </w:p>
        </w:tc>
      </w:tr>
      <w:tr>
        <w:trPr>
          <w:trHeight w:val="349" w:hRule="exact"/>
        </w:trPr>
        <w:tc>
          <w:tcPr>
            <w:tcW w:w="4126" w:type="dxa"/>
            <w:tcBorders>
              <w:top w:val="single" w:sz="4" w:space="0" w:color="000000"/>
              <w:left w:val="nil" w:sz="6" w:space="0" w:color="auto"/>
              <w:bottom w:val="nil" w:sz="6" w:space="0" w:color="auto"/>
              <w:right w:val="nil" w:sz="6" w:space="0" w:color="auto"/>
            </w:tcBorders>
          </w:tcPr>
          <w:p>
            <w:pPr>
              <w:pStyle w:val="TableParagraph"/>
              <w:spacing w:line="240" w:lineRule="auto" w:before="2"/>
              <w:ind w:left="28" w:right="0"/>
              <w:jc w:val="left"/>
              <w:rPr>
                <w:rFonts w:ascii="宋体" w:hAnsi="宋体" w:cs="宋体" w:eastAsia="宋体" w:hint="default"/>
                <w:sz w:val="21"/>
                <w:szCs w:val="21"/>
              </w:rPr>
            </w:pPr>
            <w:r>
              <w:rPr>
                <w:rFonts w:ascii="宋体" w:hAnsi="宋体" w:cs="宋体" w:eastAsia="宋体" w:hint="default"/>
                <w:sz w:val="21"/>
                <w:szCs w:val="21"/>
              </w:rPr>
              <w:t>财政委员会补贴</w:t>
            </w:r>
          </w:p>
        </w:tc>
        <w:tc>
          <w:tcPr>
            <w:tcW w:w="132" w:type="dxa"/>
            <w:tcBorders>
              <w:top w:val="nil" w:sz="6" w:space="0" w:color="auto"/>
              <w:left w:val="nil" w:sz="6" w:space="0" w:color="auto"/>
              <w:bottom w:val="nil" w:sz="6" w:space="0" w:color="auto"/>
              <w:right w:val="nil" w:sz="6" w:space="0" w:color="auto"/>
            </w:tcBorders>
          </w:tcPr>
          <w:p>
            <w:pPr/>
          </w:p>
        </w:tc>
        <w:tc>
          <w:tcPr>
            <w:tcW w:w="2297"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51,840.00</w:t>
            </w:r>
          </w:p>
        </w:tc>
        <w:tc>
          <w:tcPr>
            <w:tcW w:w="142" w:type="dxa"/>
            <w:tcBorders>
              <w:top w:val="single" w:sz="4" w:space="0" w:color="000000"/>
              <w:left w:val="nil" w:sz="6" w:space="0" w:color="auto"/>
              <w:bottom w:val="nil" w:sz="6" w:space="0" w:color="auto"/>
              <w:right w:val="nil" w:sz="6" w:space="0" w:color="auto"/>
            </w:tcBorders>
          </w:tcPr>
          <w:p>
            <w:pPr/>
          </w:p>
        </w:tc>
        <w:tc>
          <w:tcPr>
            <w:tcW w:w="220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c>
          <w:tcPr>
            <w:tcW w:w="151" w:type="dxa"/>
            <w:tcBorders>
              <w:top w:val="nil" w:sz="6" w:space="0" w:color="auto"/>
              <w:left w:val="nil" w:sz="6" w:space="0" w:color="auto"/>
              <w:bottom w:val="nil" w:sz="6" w:space="0" w:color="auto"/>
              <w:right w:val="nil" w:sz="6" w:space="0" w:color="auto"/>
            </w:tcBorders>
          </w:tcPr>
          <w:p>
            <w:pPr/>
          </w:p>
        </w:tc>
      </w:tr>
      <w:tr>
        <w:trPr>
          <w:trHeight w:val="349" w:hRule="exact"/>
        </w:trPr>
        <w:tc>
          <w:tcPr>
            <w:tcW w:w="4126" w:type="dxa"/>
            <w:tcBorders>
              <w:top w:val="nil" w:sz="6" w:space="0" w:color="auto"/>
              <w:left w:val="nil" w:sz="6" w:space="0" w:color="auto"/>
              <w:bottom w:val="nil" w:sz="6" w:space="0" w:color="auto"/>
              <w:right w:val="nil" w:sz="6" w:space="0" w:color="auto"/>
            </w:tcBorders>
          </w:tcPr>
          <w:p>
            <w:pPr>
              <w:pStyle w:val="TableParagraph"/>
              <w:spacing w:line="240" w:lineRule="auto" w:before="3"/>
              <w:ind w:left="28" w:right="0"/>
              <w:jc w:val="left"/>
              <w:rPr>
                <w:rFonts w:ascii="宋体" w:hAnsi="宋体" w:cs="宋体" w:eastAsia="宋体" w:hint="default"/>
                <w:sz w:val="21"/>
                <w:szCs w:val="21"/>
              </w:rPr>
            </w:pPr>
            <w:r>
              <w:rPr>
                <w:rFonts w:ascii="宋体" w:hAnsi="宋体" w:cs="宋体" w:eastAsia="宋体" w:hint="default"/>
                <w:sz w:val="21"/>
                <w:szCs w:val="21"/>
              </w:rPr>
              <w:t>福田区经济发展资金补助</w:t>
            </w:r>
          </w:p>
        </w:tc>
        <w:tc>
          <w:tcPr>
            <w:tcW w:w="132" w:type="dxa"/>
            <w:tcBorders>
              <w:top w:val="nil" w:sz="6" w:space="0" w:color="auto"/>
              <w:left w:val="nil" w:sz="6" w:space="0" w:color="auto"/>
              <w:bottom w:val="nil" w:sz="6" w:space="0" w:color="auto"/>
              <w:right w:val="nil" w:sz="6" w:space="0" w:color="auto"/>
            </w:tcBorders>
          </w:tcPr>
          <w:p>
            <w:pPr/>
          </w:p>
        </w:tc>
        <w:tc>
          <w:tcPr>
            <w:tcW w:w="2297"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1,400,000.00</w:t>
            </w:r>
          </w:p>
        </w:tc>
        <w:tc>
          <w:tcPr>
            <w:tcW w:w="142" w:type="dxa"/>
            <w:tcBorders>
              <w:top w:val="nil" w:sz="6" w:space="0" w:color="auto"/>
              <w:left w:val="nil" w:sz="6" w:space="0" w:color="auto"/>
              <w:bottom w:val="nil" w:sz="6" w:space="0" w:color="auto"/>
              <w:right w:val="nil" w:sz="6" w:space="0" w:color="auto"/>
            </w:tcBorders>
          </w:tcPr>
          <w:p>
            <w:pPr/>
          </w:p>
        </w:tc>
        <w:tc>
          <w:tcPr>
            <w:tcW w:w="2208"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51" w:type="dxa"/>
            <w:tcBorders>
              <w:top w:val="nil" w:sz="6" w:space="0" w:color="auto"/>
              <w:left w:val="nil" w:sz="6" w:space="0" w:color="auto"/>
              <w:bottom w:val="nil" w:sz="6" w:space="0" w:color="auto"/>
              <w:right w:val="nil" w:sz="6" w:space="0" w:color="auto"/>
            </w:tcBorders>
          </w:tcPr>
          <w:p>
            <w:pPr/>
          </w:p>
        </w:tc>
      </w:tr>
      <w:tr>
        <w:trPr>
          <w:trHeight w:val="374" w:hRule="exact"/>
        </w:trPr>
        <w:tc>
          <w:tcPr>
            <w:tcW w:w="4126" w:type="dxa"/>
            <w:tcBorders>
              <w:top w:val="nil" w:sz="6" w:space="0" w:color="auto"/>
              <w:left w:val="nil" w:sz="6" w:space="0" w:color="auto"/>
              <w:bottom w:val="nil" w:sz="6" w:space="0" w:color="auto"/>
              <w:right w:val="nil" w:sz="6" w:space="0" w:color="auto"/>
            </w:tcBorders>
          </w:tcPr>
          <w:p>
            <w:pPr>
              <w:pStyle w:val="TableParagraph"/>
              <w:tabs>
                <w:tab w:pos="525" w:val="left" w:leader="none"/>
              </w:tabs>
              <w:spacing w:line="240" w:lineRule="auto" w:before="9"/>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32" w:type="dxa"/>
            <w:tcBorders>
              <w:top w:val="nil" w:sz="6" w:space="0" w:color="auto"/>
              <w:left w:val="nil" w:sz="6" w:space="0" w:color="auto"/>
              <w:bottom w:val="nil" w:sz="6" w:space="0" w:color="auto"/>
              <w:right w:val="nil" w:sz="6" w:space="0" w:color="auto"/>
            </w:tcBorders>
          </w:tcPr>
          <w:p>
            <w:pPr/>
          </w:p>
        </w:tc>
        <w:tc>
          <w:tcPr>
            <w:tcW w:w="2297"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6"/>
              <w:jc w:val="right"/>
              <w:rPr>
                <w:rFonts w:ascii="宋体" w:hAnsi="宋体" w:cs="宋体" w:eastAsia="宋体" w:hint="default"/>
                <w:sz w:val="21"/>
                <w:szCs w:val="21"/>
              </w:rPr>
            </w:pPr>
            <w:r>
              <w:rPr>
                <w:rFonts w:ascii="宋体"/>
                <w:b/>
                <w:w w:val="95"/>
                <w:sz w:val="21"/>
              </w:rPr>
              <w:t>55,351,840.00</w:t>
            </w:r>
            <w:r>
              <w:rPr>
                <w:rFonts w:ascii="宋体"/>
                <w:sz w:val="21"/>
              </w:rPr>
            </w:r>
          </w:p>
        </w:tc>
        <w:tc>
          <w:tcPr>
            <w:tcW w:w="142" w:type="dxa"/>
            <w:tcBorders>
              <w:top w:val="nil" w:sz="6" w:space="0" w:color="auto"/>
              <w:left w:val="nil" w:sz="6" w:space="0" w:color="auto"/>
              <w:bottom w:val="nil" w:sz="6" w:space="0" w:color="auto"/>
              <w:right w:val="nil" w:sz="6" w:space="0" w:color="auto"/>
            </w:tcBorders>
          </w:tcPr>
          <w:p>
            <w:pPr/>
          </w:p>
        </w:tc>
        <w:tc>
          <w:tcPr>
            <w:tcW w:w="2208"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7"/>
              <w:jc w:val="right"/>
              <w:rPr>
                <w:rFonts w:ascii="宋体" w:hAnsi="宋体" w:cs="宋体" w:eastAsia="宋体" w:hint="default"/>
                <w:sz w:val="21"/>
                <w:szCs w:val="21"/>
              </w:rPr>
            </w:pPr>
            <w:r>
              <w:rPr>
                <w:rFonts w:ascii="宋体"/>
                <w:b/>
                <w:w w:val="95"/>
                <w:sz w:val="21"/>
              </w:rPr>
              <w:t>30,838,000.00</w:t>
            </w:r>
            <w:r>
              <w:rPr>
                <w:rFonts w:ascii="宋体"/>
                <w:sz w:val="21"/>
              </w:rPr>
            </w:r>
          </w:p>
        </w:tc>
        <w:tc>
          <w:tcPr>
            <w:tcW w:w="151" w:type="dxa"/>
            <w:tcBorders>
              <w:top w:val="nil" w:sz="6" w:space="0" w:color="auto"/>
              <w:left w:val="nil" w:sz="6" w:space="0" w:color="auto"/>
              <w:bottom w:val="nil" w:sz="6" w:space="0" w:color="auto"/>
              <w:right w:val="nil" w:sz="6" w:space="0" w:color="auto"/>
            </w:tcBorders>
          </w:tcPr>
          <w:p>
            <w:pPr/>
          </w:p>
        </w:tc>
      </w:tr>
    </w:tbl>
    <w:p>
      <w:pPr>
        <w:spacing w:line="240" w:lineRule="auto" w:before="8"/>
        <w:rPr>
          <w:rFonts w:ascii="宋体" w:hAnsi="宋体" w:cs="宋体" w:eastAsia="宋体" w:hint="default"/>
          <w:sz w:val="27"/>
          <w:szCs w:val="27"/>
        </w:rPr>
      </w:pPr>
    </w:p>
    <w:p>
      <w:pPr>
        <w:pStyle w:val="Heading4"/>
        <w:spacing w:line="240" w:lineRule="auto" w:before="36"/>
        <w:ind w:left="565" w:right="7094"/>
        <w:jc w:val="left"/>
        <w:rPr>
          <w:b w:val="0"/>
          <w:bCs w:val="0"/>
        </w:rPr>
      </w:pPr>
      <w:r>
        <w:rPr>
          <w:rFonts w:ascii="宋体" w:hAnsi="宋体" w:cs="宋体" w:eastAsia="宋体" w:hint="default"/>
        </w:rPr>
        <w:t>32</w:t>
      </w:r>
      <w:r>
        <w:rPr/>
        <w:t>、营业外支出</w:t>
      </w:r>
      <w:r>
        <w:rPr>
          <w:b w:val="0"/>
          <w:bCs w:val="0"/>
        </w:rPr>
      </w:r>
    </w:p>
    <w:p>
      <w:pPr>
        <w:spacing w:line="240" w:lineRule="auto" w:before="5"/>
        <w:rPr>
          <w:rFonts w:ascii="宋体" w:hAnsi="宋体" w:cs="宋体" w:eastAsia="宋体" w:hint="default"/>
          <w:b/>
          <w:bCs/>
          <w:sz w:val="7"/>
          <w:szCs w:val="7"/>
        </w:rPr>
      </w:pPr>
    </w:p>
    <w:tbl>
      <w:tblPr>
        <w:tblW w:w="0" w:type="auto"/>
        <w:jc w:val="left"/>
        <w:tblInd w:w="114" w:type="dxa"/>
        <w:tblLayout w:type="fixed"/>
        <w:tblCellMar>
          <w:top w:w="0" w:type="dxa"/>
          <w:left w:w="0" w:type="dxa"/>
          <w:bottom w:w="0" w:type="dxa"/>
          <w:right w:w="0" w:type="dxa"/>
        </w:tblCellMar>
        <w:tblLook w:val="01E0"/>
      </w:tblPr>
      <w:tblGrid>
        <w:gridCol w:w="2909"/>
        <w:gridCol w:w="111"/>
        <w:gridCol w:w="1870"/>
        <w:gridCol w:w="149"/>
        <w:gridCol w:w="2011"/>
        <w:gridCol w:w="118"/>
        <w:gridCol w:w="1863"/>
      </w:tblGrid>
      <w:tr>
        <w:trPr>
          <w:trHeight w:val="546" w:hRule="exact"/>
        </w:trPr>
        <w:tc>
          <w:tcPr>
            <w:tcW w:w="2909" w:type="dxa"/>
            <w:tcBorders>
              <w:top w:val="nil" w:sz="6" w:space="0" w:color="auto"/>
              <w:left w:val="nil" w:sz="6" w:space="0" w:color="auto"/>
              <w:bottom w:val="single" w:sz="4" w:space="0" w:color="000000"/>
              <w:right w:val="nil" w:sz="6" w:space="0" w:color="auto"/>
            </w:tcBorders>
          </w:tcPr>
          <w:p>
            <w:pPr>
              <w:pStyle w:val="TableParagraph"/>
              <w:spacing w:line="240" w:lineRule="auto" w:before="82"/>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11" w:type="dxa"/>
            <w:tcBorders>
              <w:top w:val="nil" w:sz="6" w:space="0" w:color="auto"/>
              <w:left w:val="nil" w:sz="6" w:space="0" w:color="auto"/>
              <w:bottom w:val="nil" w:sz="6" w:space="0" w:color="auto"/>
              <w:right w:val="nil" w:sz="6" w:space="0" w:color="auto"/>
            </w:tcBorders>
          </w:tcPr>
          <w:p>
            <w:pPr/>
          </w:p>
        </w:tc>
        <w:tc>
          <w:tcPr>
            <w:tcW w:w="1870" w:type="dxa"/>
            <w:tcBorders>
              <w:top w:val="nil" w:sz="6" w:space="0" w:color="auto"/>
              <w:left w:val="nil" w:sz="6" w:space="0" w:color="auto"/>
              <w:bottom w:val="single" w:sz="4" w:space="0" w:color="000000"/>
              <w:right w:val="nil" w:sz="6" w:space="0" w:color="auto"/>
            </w:tcBorders>
          </w:tcPr>
          <w:p>
            <w:pPr>
              <w:pStyle w:val="TableParagraph"/>
              <w:spacing w:line="240" w:lineRule="auto" w:before="82"/>
              <w:ind w:left="410"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149"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single" w:sz="4" w:space="0" w:color="000000"/>
              <w:right w:val="nil" w:sz="6" w:space="0" w:color="auto"/>
            </w:tcBorders>
          </w:tcPr>
          <w:p>
            <w:pPr>
              <w:pStyle w:val="TableParagraph"/>
              <w:spacing w:line="240" w:lineRule="auto" w:before="82"/>
              <w:ind w:left="482" w:right="0"/>
              <w:jc w:val="left"/>
              <w:rPr>
                <w:rFonts w:ascii="宋体" w:hAnsi="宋体" w:cs="宋体" w:eastAsia="宋体" w:hint="default"/>
                <w:sz w:val="21"/>
                <w:szCs w:val="21"/>
              </w:rPr>
            </w:pPr>
            <w:r>
              <w:rPr>
                <w:rFonts w:ascii="宋体" w:hAnsi="宋体" w:cs="宋体" w:eastAsia="宋体" w:hint="default"/>
                <w:sz w:val="21"/>
                <w:szCs w:val="21"/>
              </w:rPr>
              <w:t>上期发生数</w:t>
            </w:r>
          </w:p>
        </w:tc>
        <w:tc>
          <w:tcPr>
            <w:tcW w:w="118" w:type="dxa"/>
            <w:tcBorders>
              <w:top w:val="nil" w:sz="6" w:space="0" w:color="auto"/>
              <w:left w:val="nil" w:sz="6" w:space="0" w:color="auto"/>
              <w:bottom w:val="nil" w:sz="6" w:space="0" w:color="auto"/>
              <w:right w:val="nil" w:sz="6" w:space="0" w:color="auto"/>
            </w:tcBorders>
          </w:tcPr>
          <w:p>
            <w:pPr/>
          </w:p>
        </w:tc>
        <w:tc>
          <w:tcPr>
            <w:tcW w:w="1863"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计入当期非经常性</w:t>
            </w:r>
          </w:p>
          <w:p>
            <w:pPr>
              <w:pStyle w:val="TableParagraph"/>
              <w:spacing w:line="240" w:lineRule="auto" w:before="15"/>
              <w:ind w:right="0"/>
              <w:jc w:val="center"/>
              <w:rPr>
                <w:rFonts w:ascii="宋体" w:hAnsi="宋体" w:cs="宋体" w:eastAsia="宋体" w:hint="default"/>
                <w:sz w:val="21"/>
                <w:szCs w:val="21"/>
              </w:rPr>
            </w:pPr>
            <w:r>
              <w:rPr>
                <w:rFonts w:ascii="宋体" w:hAnsi="宋体" w:cs="宋体" w:eastAsia="宋体" w:hint="default"/>
                <w:sz w:val="21"/>
                <w:szCs w:val="21"/>
              </w:rPr>
              <w:t>损益的金额</w:t>
            </w:r>
          </w:p>
        </w:tc>
      </w:tr>
      <w:tr>
        <w:trPr>
          <w:trHeight w:val="350" w:hRule="exact"/>
        </w:trPr>
        <w:tc>
          <w:tcPr>
            <w:tcW w:w="2909"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28" w:right="0"/>
              <w:jc w:val="left"/>
              <w:rPr>
                <w:rFonts w:ascii="宋体" w:hAnsi="宋体" w:cs="宋体" w:eastAsia="宋体" w:hint="default"/>
                <w:sz w:val="21"/>
                <w:szCs w:val="21"/>
              </w:rPr>
            </w:pPr>
            <w:r>
              <w:rPr>
                <w:rFonts w:ascii="宋体" w:hAnsi="宋体" w:cs="宋体" w:eastAsia="宋体" w:hint="default"/>
                <w:sz w:val="21"/>
                <w:szCs w:val="21"/>
              </w:rPr>
              <w:t>非流动资产处置损失合计</w:t>
            </w:r>
          </w:p>
        </w:tc>
        <w:tc>
          <w:tcPr>
            <w:tcW w:w="111" w:type="dxa"/>
            <w:tcBorders>
              <w:top w:val="nil" w:sz="6" w:space="0" w:color="auto"/>
              <w:left w:val="nil" w:sz="6" w:space="0" w:color="auto"/>
              <w:bottom w:val="nil" w:sz="6" w:space="0" w:color="auto"/>
              <w:right w:val="nil" w:sz="6" w:space="0" w:color="auto"/>
            </w:tcBorders>
          </w:tcPr>
          <w:p>
            <w:pPr/>
          </w:p>
        </w:tc>
        <w:tc>
          <w:tcPr>
            <w:tcW w:w="1870"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52,805.55</w:t>
            </w:r>
          </w:p>
        </w:tc>
        <w:tc>
          <w:tcPr>
            <w:tcW w:w="149" w:type="dxa"/>
            <w:tcBorders>
              <w:top w:val="nil" w:sz="6" w:space="0" w:color="auto"/>
              <w:left w:val="nil" w:sz="6" w:space="0" w:color="auto"/>
              <w:bottom w:val="nil" w:sz="6" w:space="0" w:color="auto"/>
              <w:right w:val="nil" w:sz="6" w:space="0" w:color="auto"/>
            </w:tcBorders>
          </w:tcPr>
          <w:p>
            <w:pPr/>
          </w:p>
        </w:tc>
        <w:tc>
          <w:tcPr>
            <w:tcW w:w="2011"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68,799.56</w:t>
            </w:r>
          </w:p>
        </w:tc>
        <w:tc>
          <w:tcPr>
            <w:tcW w:w="118" w:type="dxa"/>
            <w:tcBorders>
              <w:top w:val="nil" w:sz="6" w:space="0" w:color="auto"/>
              <w:left w:val="nil" w:sz="6" w:space="0" w:color="auto"/>
              <w:bottom w:val="nil" w:sz="6" w:space="0" w:color="auto"/>
              <w:right w:val="nil" w:sz="6" w:space="0" w:color="auto"/>
            </w:tcBorders>
          </w:tcPr>
          <w:p>
            <w:pPr/>
          </w:p>
        </w:tc>
        <w:tc>
          <w:tcPr>
            <w:tcW w:w="1863"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52,805.55</w:t>
            </w:r>
          </w:p>
        </w:tc>
      </w:tr>
      <w:tr>
        <w:trPr>
          <w:trHeight w:val="344" w:hRule="exact"/>
        </w:trPr>
        <w:tc>
          <w:tcPr>
            <w:tcW w:w="2909"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111" w:type="dxa"/>
            <w:tcBorders>
              <w:top w:val="nil" w:sz="6" w:space="0" w:color="auto"/>
              <w:left w:val="nil" w:sz="6" w:space="0" w:color="auto"/>
              <w:bottom w:val="nil" w:sz="6" w:space="0" w:color="auto"/>
              <w:right w:val="nil" w:sz="6" w:space="0" w:color="auto"/>
            </w:tcBorders>
          </w:tcPr>
          <w:p>
            <w:pP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52,805.55</w:t>
            </w:r>
          </w:p>
        </w:tc>
        <w:tc>
          <w:tcPr>
            <w:tcW w:w="149"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68,799.56</w:t>
            </w:r>
          </w:p>
        </w:tc>
        <w:tc>
          <w:tcPr>
            <w:tcW w:w="118" w:type="dxa"/>
            <w:tcBorders>
              <w:top w:val="nil" w:sz="6" w:space="0" w:color="auto"/>
              <w:left w:val="nil" w:sz="6" w:space="0" w:color="auto"/>
              <w:bottom w:val="nil" w:sz="6" w:space="0" w:color="auto"/>
              <w:right w:val="nil" w:sz="6" w:space="0" w:color="auto"/>
            </w:tcBorders>
          </w:tcPr>
          <w:p>
            <w:pP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52,805.55</w:t>
            </w:r>
          </w:p>
        </w:tc>
      </w:tr>
      <w:tr>
        <w:trPr>
          <w:trHeight w:val="346" w:hRule="exact"/>
        </w:trPr>
        <w:tc>
          <w:tcPr>
            <w:tcW w:w="2909" w:type="dxa"/>
            <w:tcBorders>
              <w:top w:val="nil" w:sz="6" w:space="0" w:color="auto"/>
              <w:left w:val="nil" w:sz="6" w:space="0" w:color="auto"/>
              <w:bottom w:val="nil" w:sz="6" w:space="0" w:color="auto"/>
              <w:right w:val="nil" w:sz="6" w:space="0" w:color="auto"/>
            </w:tcBorders>
          </w:tcPr>
          <w:p>
            <w:pPr>
              <w:pStyle w:val="TableParagraph"/>
              <w:spacing w:line="240" w:lineRule="auto" w:before="3"/>
              <w:ind w:left="28" w:right="0"/>
              <w:jc w:val="left"/>
              <w:rPr>
                <w:rFonts w:ascii="宋体" w:hAnsi="宋体" w:cs="宋体" w:eastAsia="宋体" w:hint="default"/>
                <w:sz w:val="21"/>
                <w:szCs w:val="21"/>
              </w:rPr>
            </w:pPr>
            <w:r>
              <w:rPr>
                <w:rFonts w:ascii="宋体" w:hAnsi="宋体" w:cs="宋体" w:eastAsia="宋体" w:hint="default"/>
                <w:sz w:val="21"/>
                <w:szCs w:val="21"/>
              </w:rPr>
              <w:t>资产盘亏</w:t>
            </w:r>
          </w:p>
        </w:tc>
        <w:tc>
          <w:tcPr>
            <w:tcW w:w="111" w:type="dxa"/>
            <w:tcBorders>
              <w:top w:val="nil" w:sz="6" w:space="0" w:color="auto"/>
              <w:left w:val="nil" w:sz="6" w:space="0" w:color="auto"/>
              <w:bottom w:val="nil" w:sz="6" w:space="0" w:color="auto"/>
              <w:right w:val="nil" w:sz="6" w:space="0" w:color="auto"/>
            </w:tcBorders>
          </w:tcPr>
          <w:p>
            <w:pP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106,730.51</w:t>
            </w:r>
          </w:p>
        </w:tc>
        <w:tc>
          <w:tcPr>
            <w:tcW w:w="149"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18" w:type="dxa"/>
            <w:tcBorders>
              <w:top w:val="nil" w:sz="6" w:space="0" w:color="auto"/>
              <w:left w:val="nil" w:sz="6" w:space="0" w:color="auto"/>
              <w:bottom w:val="nil" w:sz="6" w:space="0" w:color="auto"/>
              <w:right w:val="nil" w:sz="6" w:space="0" w:color="auto"/>
            </w:tcBorders>
          </w:tcPr>
          <w:p>
            <w:pP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106,730.51</w:t>
            </w:r>
          </w:p>
        </w:tc>
      </w:tr>
      <w:tr>
        <w:trPr>
          <w:trHeight w:val="346" w:hRule="exact"/>
        </w:trPr>
        <w:tc>
          <w:tcPr>
            <w:tcW w:w="2909" w:type="dxa"/>
            <w:tcBorders>
              <w:top w:val="nil" w:sz="6" w:space="0" w:color="auto"/>
              <w:left w:val="nil" w:sz="6" w:space="0" w:color="auto"/>
              <w:bottom w:val="nil" w:sz="6" w:space="0" w:color="auto"/>
              <w:right w:val="nil" w:sz="6" w:space="0" w:color="auto"/>
            </w:tcBorders>
          </w:tcPr>
          <w:p>
            <w:pPr>
              <w:pStyle w:val="TableParagraph"/>
              <w:spacing w:line="240" w:lineRule="auto" w:before="3"/>
              <w:ind w:left="28" w:right="0"/>
              <w:jc w:val="left"/>
              <w:rPr>
                <w:rFonts w:ascii="宋体" w:hAnsi="宋体" w:cs="宋体" w:eastAsia="宋体" w:hint="default"/>
                <w:sz w:val="21"/>
                <w:szCs w:val="21"/>
              </w:rPr>
            </w:pPr>
            <w:r>
              <w:rPr>
                <w:rFonts w:ascii="宋体" w:hAnsi="宋体" w:cs="宋体" w:eastAsia="宋体" w:hint="default"/>
                <w:sz w:val="21"/>
                <w:szCs w:val="21"/>
              </w:rPr>
              <w:t>对外捐赠支出</w:t>
            </w:r>
          </w:p>
        </w:tc>
        <w:tc>
          <w:tcPr>
            <w:tcW w:w="111" w:type="dxa"/>
            <w:tcBorders>
              <w:top w:val="nil" w:sz="6" w:space="0" w:color="auto"/>
              <w:left w:val="nil" w:sz="6" w:space="0" w:color="auto"/>
              <w:bottom w:val="nil" w:sz="6" w:space="0" w:color="auto"/>
              <w:right w:val="nil" w:sz="6" w:space="0" w:color="auto"/>
            </w:tcBorders>
          </w:tcPr>
          <w:p>
            <w:pP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250,000.00</w:t>
            </w:r>
          </w:p>
        </w:tc>
        <w:tc>
          <w:tcPr>
            <w:tcW w:w="149"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6"/>
              <w:jc w:val="right"/>
              <w:rPr>
                <w:rFonts w:ascii="宋体" w:hAnsi="宋体" w:cs="宋体" w:eastAsia="宋体" w:hint="default"/>
                <w:sz w:val="21"/>
                <w:szCs w:val="21"/>
              </w:rPr>
            </w:pPr>
            <w:r>
              <w:rPr>
                <w:rFonts w:ascii="宋体"/>
                <w:spacing w:val="-1"/>
                <w:sz w:val="21"/>
              </w:rPr>
              <w:t>28,000.00</w:t>
            </w:r>
          </w:p>
        </w:tc>
        <w:tc>
          <w:tcPr>
            <w:tcW w:w="118" w:type="dxa"/>
            <w:tcBorders>
              <w:top w:val="nil" w:sz="6" w:space="0" w:color="auto"/>
              <w:left w:val="nil" w:sz="6" w:space="0" w:color="auto"/>
              <w:bottom w:val="nil" w:sz="6" w:space="0" w:color="auto"/>
              <w:right w:val="nil" w:sz="6" w:space="0" w:color="auto"/>
            </w:tcBorders>
          </w:tcPr>
          <w:p>
            <w:pP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250,000.00</w:t>
            </w:r>
          </w:p>
        </w:tc>
      </w:tr>
      <w:tr>
        <w:trPr>
          <w:trHeight w:val="345" w:hRule="exact"/>
        </w:trPr>
        <w:tc>
          <w:tcPr>
            <w:tcW w:w="2909" w:type="dxa"/>
            <w:tcBorders>
              <w:top w:val="nil" w:sz="6" w:space="0" w:color="auto"/>
              <w:left w:val="nil" w:sz="6" w:space="0" w:color="auto"/>
              <w:bottom w:val="nil" w:sz="6" w:space="0" w:color="auto"/>
              <w:right w:val="nil" w:sz="6" w:space="0" w:color="auto"/>
            </w:tcBorders>
          </w:tcPr>
          <w:p>
            <w:pPr>
              <w:pStyle w:val="TableParagraph"/>
              <w:spacing w:line="240" w:lineRule="auto" w:before="3"/>
              <w:ind w:left="28" w:right="0"/>
              <w:jc w:val="left"/>
              <w:rPr>
                <w:rFonts w:ascii="宋体" w:hAnsi="宋体" w:cs="宋体" w:eastAsia="宋体" w:hint="default"/>
                <w:sz w:val="21"/>
                <w:szCs w:val="21"/>
              </w:rPr>
            </w:pPr>
            <w:r>
              <w:rPr>
                <w:rFonts w:ascii="宋体" w:hAnsi="宋体" w:cs="宋体" w:eastAsia="宋体" w:hint="default"/>
                <w:sz w:val="21"/>
                <w:szCs w:val="21"/>
              </w:rPr>
              <w:t>非常损失</w:t>
            </w:r>
          </w:p>
        </w:tc>
        <w:tc>
          <w:tcPr>
            <w:tcW w:w="111" w:type="dxa"/>
            <w:tcBorders>
              <w:top w:val="nil" w:sz="6" w:space="0" w:color="auto"/>
              <w:left w:val="nil" w:sz="6" w:space="0" w:color="auto"/>
              <w:bottom w:val="nil" w:sz="6" w:space="0" w:color="auto"/>
              <w:right w:val="nil" w:sz="6" w:space="0" w:color="auto"/>
            </w:tcBorders>
          </w:tcPr>
          <w:p>
            <w:pP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53,943.26</w:t>
            </w:r>
          </w:p>
        </w:tc>
        <w:tc>
          <w:tcPr>
            <w:tcW w:w="149"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18" w:type="dxa"/>
            <w:tcBorders>
              <w:top w:val="nil" w:sz="6" w:space="0" w:color="auto"/>
              <w:left w:val="nil" w:sz="6" w:space="0" w:color="auto"/>
              <w:bottom w:val="nil" w:sz="6" w:space="0" w:color="auto"/>
              <w:right w:val="nil" w:sz="6" w:space="0" w:color="auto"/>
            </w:tcBorders>
          </w:tcPr>
          <w:p>
            <w:pP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53,943.26</w:t>
            </w:r>
          </w:p>
        </w:tc>
      </w:tr>
      <w:tr>
        <w:trPr>
          <w:trHeight w:val="351" w:hRule="exact"/>
        </w:trPr>
        <w:tc>
          <w:tcPr>
            <w:tcW w:w="2909"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11" w:type="dxa"/>
            <w:tcBorders>
              <w:top w:val="nil" w:sz="6" w:space="0" w:color="auto"/>
              <w:left w:val="nil" w:sz="6" w:space="0" w:color="auto"/>
              <w:bottom w:val="nil" w:sz="6" w:space="0" w:color="auto"/>
              <w:right w:val="nil" w:sz="6" w:space="0" w:color="auto"/>
            </w:tcBorders>
          </w:tcPr>
          <w:p>
            <w:pPr/>
          </w:p>
        </w:tc>
        <w:tc>
          <w:tcPr>
            <w:tcW w:w="1870"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702,970.64</w:t>
            </w:r>
          </w:p>
        </w:tc>
        <w:tc>
          <w:tcPr>
            <w:tcW w:w="149"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966,495.28</w:t>
            </w:r>
          </w:p>
        </w:tc>
        <w:tc>
          <w:tcPr>
            <w:tcW w:w="118" w:type="dxa"/>
            <w:tcBorders>
              <w:top w:val="nil" w:sz="6" w:space="0" w:color="auto"/>
              <w:left w:val="nil" w:sz="6" w:space="0" w:color="auto"/>
              <w:bottom w:val="nil" w:sz="6" w:space="0" w:color="auto"/>
              <w:right w:val="nil" w:sz="6" w:space="0" w:color="auto"/>
            </w:tcBorders>
          </w:tcPr>
          <w:p>
            <w:pPr/>
          </w:p>
        </w:tc>
        <w:tc>
          <w:tcPr>
            <w:tcW w:w="1863"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702,970.64</w:t>
            </w:r>
          </w:p>
        </w:tc>
      </w:tr>
      <w:tr>
        <w:trPr>
          <w:trHeight w:val="372" w:hRule="exact"/>
        </w:trPr>
        <w:tc>
          <w:tcPr>
            <w:tcW w:w="2909" w:type="dxa"/>
            <w:tcBorders>
              <w:top w:val="nil" w:sz="6" w:space="0" w:color="auto"/>
              <w:left w:val="nil" w:sz="6" w:space="0" w:color="auto"/>
              <w:bottom w:val="nil" w:sz="6" w:space="0" w:color="auto"/>
              <w:right w:val="nil" w:sz="6" w:space="0" w:color="auto"/>
            </w:tcBorders>
          </w:tcPr>
          <w:p>
            <w:pPr>
              <w:pStyle w:val="TableParagraph"/>
              <w:tabs>
                <w:tab w:pos="527" w:val="left" w:leader="none"/>
              </w:tabs>
              <w:spacing w:line="240" w:lineRule="auto" w:before="6"/>
              <w:ind w:left="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11" w:type="dxa"/>
            <w:tcBorders>
              <w:top w:val="nil" w:sz="6" w:space="0" w:color="auto"/>
              <w:left w:val="nil" w:sz="6" w:space="0" w:color="auto"/>
              <w:bottom w:val="nil" w:sz="6" w:space="0" w:color="auto"/>
              <w:right w:val="nil" w:sz="6" w:space="0" w:color="auto"/>
            </w:tcBorders>
          </w:tcPr>
          <w:p>
            <w:pPr/>
          </w:p>
        </w:tc>
        <w:tc>
          <w:tcPr>
            <w:tcW w:w="1870"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w w:val="95"/>
                <w:sz w:val="21"/>
              </w:rPr>
              <w:t>1,166,449.96</w:t>
            </w:r>
            <w:r>
              <w:rPr>
                <w:rFonts w:ascii="宋体"/>
                <w:sz w:val="21"/>
              </w:rPr>
            </w:r>
          </w:p>
        </w:tc>
        <w:tc>
          <w:tcPr>
            <w:tcW w:w="149" w:type="dxa"/>
            <w:tcBorders>
              <w:top w:val="nil" w:sz="6" w:space="0" w:color="auto"/>
              <w:left w:val="nil" w:sz="6" w:space="0" w:color="auto"/>
              <w:bottom w:val="nil" w:sz="6" w:space="0" w:color="auto"/>
              <w:right w:val="nil" w:sz="6" w:space="0" w:color="auto"/>
            </w:tcBorders>
          </w:tcPr>
          <w:p>
            <w:pPr/>
          </w:p>
        </w:tc>
        <w:tc>
          <w:tcPr>
            <w:tcW w:w="2011"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w w:val="95"/>
                <w:sz w:val="21"/>
              </w:rPr>
              <w:t>1,063,294.84</w:t>
            </w:r>
            <w:r>
              <w:rPr>
                <w:rFonts w:ascii="宋体"/>
                <w:sz w:val="21"/>
              </w:rPr>
            </w:r>
          </w:p>
        </w:tc>
        <w:tc>
          <w:tcPr>
            <w:tcW w:w="118" w:type="dxa"/>
            <w:tcBorders>
              <w:top w:val="nil" w:sz="6" w:space="0" w:color="auto"/>
              <w:left w:val="nil" w:sz="6" w:space="0" w:color="auto"/>
              <w:bottom w:val="nil" w:sz="6" w:space="0" w:color="auto"/>
              <w:right w:val="nil" w:sz="6" w:space="0" w:color="auto"/>
            </w:tcBorders>
          </w:tcPr>
          <w:p>
            <w:pPr/>
          </w:p>
        </w:tc>
        <w:tc>
          <w:tcPr>
            <w:tcW w:w="1863"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6"/>
              <w:jc w:val="right"/>
              <w:rPr>
                <w:rFonts w:ascii="宋体" w:hAnsi="宋体" w:cs="宋体" w:eastAsia="宋体" w:hint="default"/>
                <w:sz w:val="21"/>
                <w:szCs w:val="21"/>
              </w:rPr>
            </w:pPr>
            <w:r>
              <w:rPr>
                <w:rFonts w:ascii="宋体"/>
                <w:b/>
                <w:w w:val="95"/>
                <w:sz w:val="21"/>
              </w:rPr>
              <w:t>1,166,449.96</w:t>
            </w:r>
            <w:r>
              <w:rPr>
                <w:rFonts w:ascii="宋体"/>
                <w:sz w:val="21"/>
              </w:rPr>
            </w:r>
          </w:p>
        </w:tc>
      </w:tr>
    </w:tbl>
    <w:p>
      <w:pPr>
        <w:spacing w:line="240" w:lineRule="auto" w:before="8"/>
        <w:rPr>
          <w:rFonts w:ascii="宋体" w:hAnsi="宋体" w:cs="宋体" w:eastAsia="宋体" w:hint="default"/>
          <w:b/>
          <w:bCs/>
          <w:sz w:val="27"/>
          <w:szCs w:val="27"/>
        </w:rPr>
      </w:pPr>
    </w:p>
    <w:p>
      <w:pPr>
        <w:spacing w:before="36"/>
        <w:ind w:left="565" w:right="7094" w:firstLine="0"/>
        <w:jc w:val="left"/>
        <w:rPr>
          <w:rFonts w:ascii="宋体" w:hAnsi="宋体" w:cs="宋体" w:eastAsia="宋体" w:hint="default"/>
          <w:sz w:val="21"/>
          <w:szCs w:val="21"/>
        </w:rPr>
      </w:pPr>
      <w:r>
        <w:rPr>
          <w:rFonts w:ascii="宋体" w:hAnsi="宋体" w:cs="宋体" w:eastAsia="宋体" w:hint="default"/>
          <w:b/>
          <w:bCs/>
          <w:sz w:val="21"/>
          <w:szCs w:val="21"/>
        </w:rPr>
        <w:t>33</w:t>
      </w:r>
      <w:r>
        <w:rPr>
          <w:rFonts w:ascii="宋体" w:hAnsi="宋体" w:cs="宋体" w:eastAsia="宋体" w:hint="default"/>
          <w:b/>
          <w:bCs/>
          <w:sz w:val="21"/>
          <w:szCs w:val="21"/>
        </w:rPr>
        <w:t>、所得税费用</w:t>
      </w:r>
      <w:r>
        <w:rPr>
          <w:rFonts w:ascii="宋体" w:hAnsi="宋体" w:cs="宋体" w:eastAsia="宋体" w:hint="default"/>
          <w:sz w:val="21"/>
          <w:szCs w:val="21"/>
        </w:rPr>
      </w:r>
    </w:p>
    <w:p>
      <w:pPr>
        <w:spacing w:line="240" w:lineRule="auto" w:before="7"/>
        <w:rPr>
          <w:rFonts w:ascii="宋体" w:hAnsi="宋体" w:cs="宋体" w:eastAsia="宋体" w:hint="default"/>
          <w:b/>
          <w:bCs/>
          <w:sz w:val="9"/>
          <w:szCs w:val="9"/>
        </w:rPr>
      </w:pPr>
    </w:p>
    <w:tbl>
      <w:tblPr>
        <w:tblW w:w="0" w:type="auto"/>
        <w:jc w:val="left"/>
        <w:tblInd w:w="159" w:type="dxa"/>
        <w:tblLayout w:type="fixed"/>
        <w:tblCellMar>
          <w:top w:w="0" w:type="dxa"/>
          <w:left w:w="0" w:type="dxa"/>
          <w:bottom w:w="0" w:type="dxa"/>
          <w:right w:w="0" w:type="dxa"/>
        </w:tblCellMar>
        <w:tblLook w:val="01E0"/>
      </w:tblPr>
      <w:tblGrid>
        <w:gridCol w:w="4767"/>
        <w:gridCol w:w="111"/>
        <w:gridCol w:w="1968"/>
        <w:gridCol w:w="118"/>
        <w:gridCol w:w="2002"/>
      </w:tblGrid>
      <w:tr>
        <w:trPr>
          <w:trHeight w:val="282" w:hRule="exact"/>
        </w:trPr>
        <w:tc>
          <w:tcPr>
            <w:tcW w:w="4767"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single" w:sz="4" w:space="0" w:color="000000"/>
              <w:right w:val="nil" w:sz="6" w:space="0" w:color="auto"/>
            </w:tcBorders>
          </w:tcPr>
          <w:p>
            <w:pPr>
              <w:pStyle w:val="TableParagraph"/>
              <w:spacing w:line="211" w:lineRule="exact"/>
              <w:ind w:left="463"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single" w:sz="4" w:space="0" w:color="000000"/>
              <w:right w:val="nil" w:sz="6" w:space="0" w:color="auto"/>
            </w:tcBorders>
          </w:tcPr>
          <w:p>
            <w:pPr>
              <w:pStyle w:val="TableParagraph"/>
              <w:spacing w:line="211" w:lineRule="exact"/>
              <w:ind w:left="472"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r>
        <w:trPr>
          <w:trHeight w:val="351" w:hRule="exact"/>
        </w:trPr>
        <w:tc>
          <w:tcPr>
            <w:tcW w:w="4767"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26" w:right="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1"/>
              <w:jc w:val="right"/>
              <w:rPr>
                <w:rFonts w:ascii="宋体" w:hAnsi="宋体" w:cs="宋体" w:eastAsia="宋体" w:hint="default"/>
                <w:sz w:val="21"/>
                <w:szCs w:val="21"/>
              </w:rPr>
            </w:pPr>
            <w:r>
              <w:rPr>
                <w:rFonts w:ascii="宋体"/>
                <w:spacing w:val="-1"/>
                <w:sz w:val="21"/>
              </w:rPr>
              <w:t>157,202,665.96</w:t>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7"/>
              <w:jc w:val="right"/>
              <w:rPr>
                <w:rFonts w:ascii="宋体" w:hAnsi="宋体" w:cs="宋体" w:eastAsia="宋体" w:hint="default"/>
                <w:sz w:val="21"/>
                <w:szCs w:val="21"/>
              </w:rPr>
            </w:pPr>
            <w:r>
              <w:rPr>
                <w:rFonts w:ascii="宋体"/>
                <w:spacing w:val="-1"/>
                <w:sz w:val="21"/>
              </w:rPr>
              <w:t>127,550,962.75</w:t>
            </w:r>
          </w:p>
        </w:tc>
      </w:tr>
      <w:tr>
        <w:trPr>
          <w:trHeight w:val="349" w:hRule="exact"/>
        </w:trPr>
        <w:tc>
          <w:tcPr>
            <w:tcW w:w="4767"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1"/>
              <w:jc w:val="right"/>
              <w:rPr>
                <w:rFonts w:ascii="宋体" w:hAnsi="宋体" w:cs="宋体" w:eastAsia="宋体" w:hint="default"/>
                <w:sz w:val="21"/>
                <w:szCs w:val="21"/>
              </w:rPr>
            </w:pPr>
            <w:r>
              <w:rPr>
                <w:rFonts w:ascii="宋体"/>
                <w:spacing w:val="-1"/>
                <w:sz w:val="21"/>
              </w:rPr>
              <w:t>-9,940,922.00</w:t>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6"/>
              <w:jc w:val="right"/>
              <w:rPr>
                <w:rFonts w:ascii="宋体" w:hAnsi="宋体" w:cs="宋体" w:eastAsia="宋体" w:hint="default"/>
                <w:sz w:val="21"/>
                <w:szCs w:val="21"/>
              </w:rPr>
            </w:pPr>
            <w:r>
              <w:rPr>
                <w:rFonts w:ascii="宋体"/>
                <w:spacing w:val="-1"/>
                <w:sz w:val="21"/>
              </w:rPr>
              <w:t>-8,194,081.19</w:t>
            </w:r>
          </w:p>
        </w:tc>
      </w:tr>
      <w:tr>
        <w:trPr>
          <w:trHeight w:val="374" w:hRule="exact"/>
        </w:trPr>
        <w:tc>
          <w:tcPr>
            <w:tcW w:w="4767" w:type="dxa"/>
            <w:tcBorders>
              <w:top w:val="nil" w:sz="6" w:space="0" w:color="auto"/>
              <w:left w:val="nil" w:sz="6" w:space="0" w:color="auto"/>
              <w:bottom w:val="nil" w:sz="6" w:space="0" w:color="auto"/>
              <w:right w:val="nil" w:sz="6" w:space="0" w:color="auto"/>
            </w:tcBorders>
          </w:tcPr>
          <w:p>
            <w:pPr>
              <w:pStyle w:val="TableParagraph"/>
              <w:tabs>
                <w:tab w:pos="526" w:val="left" w:leader="none"/>
              </w:tabs>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b/>
                <w:w w:val="95"/>
                <w:sz w:val="21"/>
              </w:rPr>
              <w:t>147,261,743.96</w:t>
            </w:r>
            <w:r>
              <w:rPr>
                <w:rFonts w:ascii="宋体"/>
                <w:sz w:val="21"/>
              </w:rPr>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9"/>
              <w:jc w:val="right"/>
              <w:rPr>
                <w:rFonts w:ascii="宋体" w:hAnsi="宋体" w:cs="宋体" w:eastAsia="宋体" w:hint="default"/>
                <w:sz w:val="21"/>
                <w:szCs w:val="21"/>
              </w:rPr>
            </w:pPr>
            <w:r>
              <w:rPr>
                <w:rFonts w:ascii="宋体"/>
                <w:b/>
                <w:w w:val="95"/>
                <w:sz w:val="21"/>
              </w:rPr>
              <w:t>119,356,881.56</w:t>
            </w:r>
            <w:r>
              <w:rPr>
                <w:rFonts w:ascii="宋体"/>
                <w:sz w:val="21"/>
              </w:rPr>
            </w:r>
          </w:p>
        </w:tc>
      </w:tr>
    </w:tbl>
    <w:p>
      <w:pPr>
        <w:spacing w:line="240" w:lineRule="auto" w:before="9"/>
        <w:rPr>
          <w:rFonts w:ascii="宋体" w:hAnsi="宋体" w:cs="宋体" w:eastAsia="宋体" w:hint="default"/>
          <w:b/>
          <w:bCs/>
          <w:sz w:val="27"/>
          <w:szCs w:val="27"/>
        </w:rPr>
      </w:pPr>
    </w:p>
    <w:p>
      <w:pPr>
        <w:spacing w:line="405" w:lineRule="auto" w:before="36"/>
        <w:ind w:left="562" w:right="0" w:firstLine="2"/>
        <w:jc w:val="left"/>
        <w:rPr>
          <w:rFonts w:ascii="宋体" w:hAnsi="宋体" w:cs="宋体" w:eastAsia="宋体" w:hint="default"/>
          <w:sz w:val="21"/>
          <w:szCs w:val="21"/>
        </w:rPr>
      </w:pPr>
      <w:r>
        <w:rPr>
          <w:rFonts w:ascii="宋体" w:hAnsi="宋体" w:cs="宋体" w:eastAsia="宋体" w:hint="default"/>
          <w:b/>
          <w:bCs/>
          <w:sz w:val="21"/>
          <w:szCs w:val="21"/>
        </w:rPr>
        <w:t>34</w:t>
      </w:r>
      <w:r>
        <w:rPr>
          <w:rFonts w:ascii="宋体" w:hAnsi="宋体" w:cs="宋体" w:eastAsia="宋体" w:hint="default"/>
          <w:b/>
          <w:bCs/>
          <w:sz w:val="21"/>
          <w:szCs w:val="21"/>
        </w:rPr>
        <w:t>、基本每股收益和稀释每股收益</w:t>
      </w:r>
      <w:r>
        <w:rPr>
          <w:rFonts w:ascii="宋体" w:hAnsi="宋体" w:cs="宋体" w:eastAsia="宋体" w:hint="default"/>
          <w:b/>
          <w:bCs/>
          <w:w w:val="100"/>
          <w:sz w:val="21"/>
          <w:szCs w:val="21"/>
        </w:rPr>
        <w:t> </w:t>
      </w:r>
      <w:r>
        <w:rPr>
          <w:rFonts w:ascii="宋体" w:hAnsi="宋体" w:cs="宋体" w:eastAsia="宋体" w:hint="default"/>
          <w:spacing w:val="-3"/>
          <w:sz w:val="21"/>
          <w:szCs w:val="21"/>
        </w:rPr>
        <w:t>基本每股收益按照归属于本公司普通股股东的当期净利润，除以发行在外普通股的加权平均数</w:t>
      </w:r>
    </w:p>
    <w:p>
      <w:pPr>
        <w:pStyle w:val="BodyText"/>
        <w:spacing w:line="254" w:lineRule="exact"/>
        <w:ind w:right="0"/>
        <w:jc w:val="left"/>
      </w:pPr>
      <w:r>
        <w:rPr>
          <w:spacing w:val="-3"/>
        </w:rPr>
        <w:t>计算。新发行普通股股数，根据发行合同的具体条款，从应收对价之日（一般为股票发行日）起计</w:t>
      </w:r>
    </w:p>
    <w:p>
      <w:pPr>
        <w:pStyle w:val="BodyText"/>
        <w:spacing w:line="240" w:lineRule="auto" w:before="126"/>
        <w:ind w:right="7094"/>
        <w:jc w:val="left"/>
      </w:pPr>
      <w:r>
        <w:rPr/>
        <w:t>算确定。</w:t>
      </w:r>
    </w:p>
    <w:p>
      <w:pPr>
        <w:spacing w:line="240" w:lineRule="auto" w:before="3"/>
        <w:rPr>
          <w:rFonts w:ascii="宋体" w:hAnsi="宋体" w:cs="宋体" w:eastAsia="宋体" w:hint="default"/>
          <w:sz w:val="14"/>
          <w:szCs w:val="14"/>
        </w:rPr>
      </w:pPr>
    </w:p>
    <w:p>
      <w:pPr>
        <w:pStyle w:val="BodyText"/>
        <w:spacing w:line="348" w:lineRule="auto"/>
        <w:ind w:right="112" w:firstLine="839"/>
        <w:jc w:val="both"/>
      </w:pPr>
      <w:r>
        <w:rPr>
          <w:spacing w:val="-8"/>
          <w:w w:val="100"/>
        </w:rPr>
        <w:t>稀释每股收益的分子以归属于本公司普通股股东的当期净利润，调整下述因素后确定：（</w:t>
      </w:r>
      <w:r>
        <w:rPr>
          <w:rFonts w:ascii="宋体" w:hAnsi="宋体" w:cs="宋体" w:eastAsia="宋体" w:hint="default"/>
          <w:spacing w:val="-8"/>
          <w:w w:val="100"/>
        </w:rPr>
        <w:t>1</w:t>
      </w:r>
      <w:r>
        <w:rPr>
          <w:spacing w:val="-8"/>
          <w:w w:val="100"/>
        </w:rPr>
        <w:t>）</w:t>
      </w:r>
      <w:r>
        <w:rPr>
          <w:w w:val="100"/>
        </w:rPr>
        <w:t> </w:t>
      </w:r>
      <w:r>
        <w:rPr>
          <w:spacing w:val="-7"/>
          <w:w w:val="100"/>
        </w:rPr>
        <w:t>当期已确认为费用的稀释性潜在普通股的利息；（</w:t>
      </w:r>
      <w:r>
        <w:rPr>
          <w:rFonts w:ascii="宋体" w:hAnsi="宋体" w:cs="宋体" w:eastAsia="宋体" w:hint="default"/>
          <w:spacing w:val="-7"/>
          <w:w w:val="100"/>
        </w:rPr>
        <w:t>2</w:t>
      </w:r>
      <w:r>
        <w:rPr>
          <w:spacing w:val="-7"/>
          <w:w w:val="100"/>
        </w:rPr>
        <w:t>）稀释性潜在普通股转换时将产生的收益或费用；</w:t>
      </w:r>
      <w:r>
        <w:rPr>
          <w:spacing w:val="-94"/>
          <w:w w:val="100"/>
        </w:rPr>
        <w:t> </w:t>
      </w:r>
      <w:r>
        <w:rPr>
          <w:spacing w:val="-94"/>
          <w:w w:val="100"/>
        </w:rPr>
      </w:r>
      <w:r>
        <w:rPr/>
        <w:t>以及（</w:t>
      </w:r>
      <w:r>
        <w:rPr>
          <w:rFonts w:ascii="宋体" w:hAnsi="宋体" w:cs="宋体" w:eastAsia="宋体" w:hint="default"/>
        </w:rPr>
        <w:t>3</w:t>
      </w:r>
      <w:r>
        <w:rPr/>
        <w:t>）上述调整相关的所得税影响。</w:t>
      </w:r>
    </w:p>
    <w:p>
      <w:pPr>
        <w:pStyle w:val="BodyText"/>
        <w:spacing w:line="348" w:lineRule="auto" w:before="91"/>
        <w:ind w:right="0" w:firstLine="419"/>
        <w:jc w:val="left"/>
      </w:pPr>
      <w:r>
        <w:rPr>
          <w:spacing w:val="-5"/>
          <w:w w:val="100"/>
        </w:rPr>
        <w:t>稀释每股收益的分母等于下列两项之和：（</w:t>
      </w:r>
      <w:r>
        <w:rPr>
          <w:rFonts w:ascii="宋体" w:hAnsi="宋体" w:cs="宋体" w:eastAsia="宋体" w:hint="default"/>
          <w:spacing w:val="-5"/>
          <w:w w:val="100"/>
        </w:rPr>
        <w:t>1</w:t>
      </w:r>
      <w:r>
        <w:rPr>
          <w:spacing w:val="-5"/>
          <w:w w:val="100"/>
        </w:rPr>
        <w:t>）基本每股收益中母公司已发行普通股的加权平均</w:t>
      </w:r>
      <w:r>
        <w:rPr>
          <w:w w:val="100"/>
        </w:rPr>
        <w:t> </w:t>
      </w:r>
      <w:r>
        <w:rPr/>
        <w:t>数；及（</w:t>
      </w:r>
      <w:r>
        <w:rPr>
          <w:rFonts w:ascii="宋体" w:hAnsi="宋体" w:cs="宋体" w:eastAsia="宋体" w:hint="default"/>
        </w:rPr>
        <w:t>2</w:t>
      </w:r>
      <w:r>
        <w:rPr/>
        <w:t>）假定稀释性潜在普通股转换为普通股而增加的普通股的加权平均数。</w:t>
      </w:r>
    </w:p>
    <w:p>
      <w:pPr>
        <w:pStyle w:val="BodyText"/>
        <w:spacing w:line="348" w:lineRule="auto" w:before="92"/>
        <w:ind w:right="217" w:firstLine="839"/>
        <w:jc w:val="both"/>
      </w:pPr>
      <w:r>
        <w:rPr>
          <w:spacing w:val="-3"/>
        </w:rPr>
        <w:t>在计算稀释性潜在普通股转换为已发行普通股而增加的普通股股数的加权平均数时，以前</w:t>
      </w:r>
      <w:r>
        <w:rPr>
          <w:w w:val="100"/>
        </w:rPr>
        <w:t> </w:t>
      </w:r>
      <w:r>
        <w:rPr>
          <w:spacing w:val="-3"/>
        </w:rPr>
        <w:t>期间发行的稀释性潜在普通股，假设在当期期初转换；当期发行的稀释性潜在普通股，假设在发行</w:t>
      </w:r>
      <w:r>
        <w:rPr>
          <w:spacing w:val="-20"/>
        </w:rPr>
        <w:t> </w:t>
      </w:r>
      <w:r>
        <w:rPr>
          <w:spacing w:val="-20"/>
        </w:rPr>
      </w:r>
      <w:r>
        <w:rPr/>
        <w:t>日转换。</w:t>
      </w:r>
    </w:p>
    <w:p>
      <w:pPr>
        <w:pStyle w:val="BodyText"/>
        <w:spacing w:line="240" w:lineRule="auto" w:before="91"/>
        <w:ind w:left="622" w:right="0"/>
        <w:jc w:val="left"/>
      </w:pPr>
      <w:r>
        <w:rPr/>
        <w:pict>
          <v:group style="position:absolute;margin-left:81.984001pt;margin-top:43.569653pt;width:102.15pt;height:.1pt;mso-position-horizontal-relative:page;mso-position-vertical-relative:paragraph;z-index:-849184" coordorigin="1640,871" coordsize="2043,2">
            <v:shape style="position:absolute;left:1640;top:871;width:2043;height:2" coordorigin="1640,871" coordsize="2043,0" path="m1640,871l3682,871e" filled="false" stroked="true" strokeweight=".48004pt" strokecolor="#000000">
              <v:path arrowok="t"/>
            </v:shape>
            <w10:wrap type="none"/>
          </v:group>
        </w:pict>
      </w:r>
      <w:r>
        <w:rPr/>
        <w:pict>
          <v:group style="position:absolute;margin-left:360.790009pt;margin-top:43.569653pt;width:169.5pt;height:.1pt;mso-position-horizontal-relative:page;mso-position-vertical-relative:paragraph;z-index:-849160" coordorigin="7216,871" coordsize="3390,2">
            <v:shape style="position:absolute;left:7216;top:871;width:3390;height:2" coordorigin="7216,871" coordsize="3390,0" path="m7216,871l10605,871e" filled="false" stroked="true" strokeweight=".48004pt" strokecolor="#000000">
              <v:path arrowok="t"/>
            </v:shape>
            <w10:wrap type="none"/>
          </v:group>
        </w:pict>
      </w:r>
      <w:r>
        <w:rPr/>
        <w:t>（</w:t>
      </w:r>
      <w:r>
        <w:rPr>
          <w:rFonts w:ascii="宋体" w:hAnsi="宋体" w:cs="宋体" w:eastAsia="宋体" w:hint="default"/>
        </w:rPr>
        <w:t>1</w:t>
      </w:r>
      <w:r>
        <w:rPr/>
        <w:t>）各期基本每股收益和稀释每股收益金额列示</w:t>
      </w:r>
    </w:p>
    <w:p>
      <w:pPr>
        <w:spacing w:line="240" w:lineRule="auto" w:before="0"/>
        <w:rPr>
          <w:rFonts w:ascii="宋体" w:hAnsi="宋体" w:cs="宋体" w:eastAsia="宋体" w:hint="default"/>
          <w:sz w:val="13"/>
          <w:szCs w:val="13"/>
        </w:rPr>
      </w:pPr>
    </w:p>
    <w:tbl>
      <w:tblPr>
        <w:tblW w:w="0" w:type="auto"/>
        <w:jc w:val="left"/>
        <w:tblInd w:w="253" w:type="dxa"/>
        <w:tblLayout w:type="fixed"/>
        <w:tblCellMar>
          <w:top w:w="0" w:type="dxa"/>
          <w:left w:w="0" w:type="dxa"/>
          <w:bottom w:w="0" w:type="dxa"/>
          <w:right w:w="0" w:type="dxa"/>
        </w:tblCellMar>
        <w:tblLook w:val="01E0"/>
      </w:tblPr>
      <w:tblGrid>
        <w:gridCol w:w="1948"/>
        <w:gridCol w:w="229"/>
        <w:gridCol w:w="3077"/>
        <w:gridCol w:w="228"/>
        <w:gridCol w:w="2422"/>
      </w:tblGrid>
      <w:tr>
        <w:trPr>
          <w:trHeight w:val="335" w:hRule="exact"/>
        </w:trPr>
        <w:tc>
          <w:tcPr>
            <w:tcW w:w="1948" w:type="dxa"/>
            <w:tcBorders>
              <w:top w:val="nil" w:sz="6" w:space="0" w:color="auto"/>
              <w:left w:val="nil" w:sz="6" w:space="0" w:color="auto"/>
              <w:bottom w:val="nil" w:sz="6" w:space="0" w:color="auto"/>
              <w:right w:val="nil" w:sz="6" w:space="0" w:color="auto"/>
            </w:tcBorders>
          </w:tcPr>
          <w:p>
            <w:pPr>
              <w:pStyle w:val="TableParagraph"/>
              <w:spacing w:line="211" w:lineRule="exact"/>
              <w:ind w:left="400" w:right="0"/>
              <w:jc w:val="left"/>
              <w:rPr>
                <w:rFonts w:ascii="宋体" w:hAnsi="宋体" w:cs="宋体" w:eastAsia="宋体" w:hint="default"/>
                <w:sz w:val="21"/>
                <w:szCs w:val="21"/>
              </w:rPr>
            </w:pPr>
            <w:r>
              <w:rPr>
                <w:rFonts w:ascii="宋体" w:hAnsi="宋体" w:cs="宋体" w:eastAsia="宋体" w:hint="default"/>
                <w:sz w:val="21"/>
                <w:szCs w:val="21"/>
              </w:rPr>
              <w:t>报告期利润</w:t>
            </w:r>
          </w:p>
        </w:tc>
        <w:tc>
          <w:tcPr>
            <w:tcW w:w="229" w:type="dxa"/>
            <w:tcBorders>
              <w:top w:val="nil" w:sz="6" w:space="0" w:color="auto"/>
              <w:left w:val="nil" w:sz="6" w:space="0" w:color="auto"/>
              <w:bottom w:val="nil" w:sz="6" w:space="0" w:color="auto"/>
              <w:right w:val="nil" w:sz="6" w:space="0" w:color="auto"/>
            </w:tcBorders>
          </w:tcPr>
          <w:p>
            <w:pPr/>
          </w:p>
        </w:tc>
        <w:tc>
          <w:tcPr>
            <w:tcW w:w="3077" w:type="dxa"/>
            <w:tcBorders>
              <w:top w:val="nil" w:sz="6" w:space="0" w:color="auto"/>
              <w:left w:val="nil" w:sz="6" w:space="0" w:color="auto"/>
              <w:bottom w:val="single" w:sz="4" w:space="0" w:color="000000"/>
              <w:right w:val="nil" w:sz="6" w:space="0" w:color="auto"/>
            </w:tcBorders>
          </w:tcPr>
          <w:p>
            <w:pPr>
              <w:pStyle w:val="TableParagraph"/>
              <w:spacing w:line="211" w:lineRule="exact"/>
              <w:ind w:left="1012"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228" w:type="dxa"/>
            <w:tcBorders>
              <w:top w:val="nil" w:sz="6" w:space="0" w:color="auto"/>
              <w:left w:val="nil" w:sz="6" w:space="0" w:color="auto"/>
              <w:bottom w:val="nil" w:sz="6" w:space="0" w:color="auto"/>
              <w:right w:val="nil" w:sz="6" w:space="0" w:color="auto"/>
            </w:tcBorders>
          </w:tcPr>
          <w:p>
            <w:pPr/>
          </w:p>
        </w:tc>
        <w:tc>
          <w:tcPr>
            <w:tcW w:w="2422" w:type="dxa"/>
            <w:tcBorders>
              <w:top w:val="nil" w:sz="6" w:space="0" w:color="auto"/>
              <w:left w:val="nil" w:sz="6" w:space="0" w:color="auto"/>
              <w:bottom w:val="nil" w:sz="6" w:space="0" w:color="auto"/>
              <w:right w:val="nil" w:sz="6" w:space="0" w:color="auto"/>
            </w:tcBorders>
          </w:tcPr>
          <w:p>
            <w:pPr>
              <w:pStyle w:val="TableParagraph"/>
              <w:spacing w:line="211" w:lineRule="exact"/>
              <w:ind w:left="1168"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bl>
    <w:p>
      <w:pPr>
        <w:spacing w:after="0" w:line="211" w:lineRule="exact"/>
        <w:jc w:val="left"/>
        <w:rPr>
          <w:rFonts w:ascii="宋体" w:hAnsi="宋体" w:cs="宋体" w:eastAsia="宋体" w:hint="default"/>
          <w:sz w:val="21"/>
          <w:szCs w:val="21"/>
        </w:rPr>
        <w:sectPr>
          <w:pgSz w:w="11910" w:h="16840"/>
          <w:pgMar w:header="884" w:footer="936" w:top="1080" w:bottom="1120" w:left="1480" w:right="1060"/>
        </w:sectPr>
      </w:pPr>
    </w:p>
    <w:p>
      <w:pPr>
        <w:spacing w:line="240" w:lineRule="auto" w:before="10"/>
        <w:rPr>
          <w:rFonts w:ascii="宋体" w:hAnsi="宋体" w:cs="宋体" w:eastAsia="宋体" w:hint="default"/>
          <w:sz w:val="3"/>
          <w:szCs w:val="3"/>
        </w:rPr>
      </w:pPr>
    </w:p>
    <w:tbl>
      <w:tblPr>
        <w:tblW w:w="0" w:type="auto"/>
        <w:jc w:val="left"/>
        <w:tblInd w:w="194" w:type="dxa"/>
        <w:tblLayout w:type="fixed"/>
        <w:tblCellMar>
          <w:top w:w="0" w:type="dxa"/>
          <w:left w:w="0" w:type="dxa"/>
          <w:bottom w:w="0" w:type="dxa"/>
          <w:right w:w="0" w:type="dxa"/>
        </w:tblCellMar>
        <w:tblLook w:val="01E0"/>
      </w:tblPr>
      <w:tblGrid>
        <w:gridCol w:w="2088"/>
        <w:gridCol w:w="229"/>
        <w:gridCol w:w="1356"/>
        <w:gridCol w:w="228"/>
        <w:gridCol w:w="1493"/>
        <w:gridCol w:w="228"/>
        <w:gridCol w:w="1495"/>
        <w:gridCol w:w="228"/>
        <w:gridCol w:w="1712"/>
      </w:tblGrid>
      <w:tr>
        <w:trPr>
          <w:trHeight w:val="773" w:hRule="exact"/>
        </w:trPr>
        <w:tc>
          <w:tcPr>
            <w:tcW w:w="3673" w:type="dxa"/>
            <w:gridSpan w:val="3"/>
            <w:tcBorders>
              <w:top w:val="single" w:sz="6"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2364" w:right="0"/>
              <w:jc w:val="left"/>
              <w:rPr>
                <w:rFonts w:ascii="宋体" w:hAnsi="宋体" w:cs="宋体" w:eastAsia="宋体" w:hint="default"/>
                <w:sz w:val="21"/>
                <w:szCs w:val="21"/>
              </w:rPr>
            </w:pPr>
            <w:r>
              <w:rPr>
                <w:rFonts w:ascii="宋体" w:hAnsi="宋体" w:cs="宋体" w:eastAsia="宋体" w:hint="default"/>
                <w:sz w:val="21"/>
                <w:szCs w:val="21"/>
              </w:rPr>
              <w:t>基本每股收益</w:t>
            </w:r>
          </w:p>
        </w:tc>
        <w:tc>
          <w:tcPr>
            <w:tcW w:w="228" w:type="dxa"/>
            <w:tcBorders>
              <w:top w:val="single" w:sz="6" w:space="0" w:color="000000"/>
              <w:left w:val="nil" w:sz="6" w:space="0" w:color="auto"/>
              <w:bottom w:val="nil" w:sz="6" w:space="0" w:color="auto"/>
              <w:right w:val="nil" w:sz="6" w:space="0" w:color="auto"/>
            </w:tcBorders>
          </w:tcPr>
          <w:p>
            <w:pPr/>
          </w:p>
        </w:tc>
        <w:tc>
          <w:tcPr>
            <w:tcW w:w="1493" w:type="dxa"/>
            <w:tcBorders>
              <w:top w:val="single" w:sz="6" w:space="0" w:color="000000"/>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115" w:right="0"/>
              <w:jc w:val="left"/>
              <w:rPr>
                <w:rFonts w:ascii="宋体" w:hAnsi="宋体" w:cs="宋体" w:eastAsia="宋体" w:hint="default"/>
                <w:sz w:val="21"/>
                <w:szCs w:val="21"/>
              </w:rPr>
            </w:pPr>
            <w:r>
              <w:rPr>
                <w:rFonts w:ascii="宋体" w:hAnsi="宋体" w:cs="宋体" w:eastAsia="宋体" w:hint="default"/>
                <w:sz w:val="21"/>
                <w:szCs w:val="21"/>
              </w:rPr>
              <w:t>稀释每股收益</w:t>
            </w:r>
          </w:p>
        </w:tc>
        <w:tc>
          <w:tcPr>
            <w:tcW w:w="228" w:type="dxa"/>
            <w:tcBorders>
              <w:top w:val="single" w:sz="6" w:space="0" w:color="000000"/>
              <w:left w:val="nil" w:sz="6" w:space="0" w:color="auto"/>
              <w:bottom w:val="nil" w:sz="6" w:space="0" w:color="auto"/>
              <w:right w:val="nil" w:sz="6" w:space="0" w:color="auto"/>
            </w:tcBorders>
          </w:tcPr>
          <w:p>
            <w:pPr/>
          </w:p>
        </w:tc>
        <w:tc>
          <w:tcPr>
            <w:tcW w:w="1495" w:type="dxa"/>
            <w:tcBorders>
              <w:top w:val="single" w:sz="6" w:space="0" w:color="000000"/>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117" w:right="0"/>
              <w:jc w:val="left"/>
              <w:rPr>
                <w:rFonts w:ascii="宋体" w:hAnsi="宋体" w:cs="宋体" w:eastAsia="宋体" w:hint="default"/>
                <w:sz w:val="21"/>
                <w:szCs w:val="21"/>
              </w:rPr>
            </w:pPr>
            <w:r>
              <w:rPr>
                <w:rFonts w:ascii="宋体" w:hAnsi="宋体" w:cs="宋体" w:eastAsia="宋体" w:hint="default"/>
                <w:sz w:val="21"/>
                <w:szCs w:val="21"/>
              </w:rPr>
              <w:t>基本每股收益</w:t>
            </w:r>
          </w:p>
        </w:tc>
        <w:tc>
          <w:tcPr>
            <w:tcW w:w="228" w:type="dxa"/>
            <w:tcBorders>
              <w:top w:val="single" w:sz="6" w:space="0" w:color="000000"/>
              <w:left w:val="nil" w:sz="6" w:space="0" w:color="auto"/>
              <w:bottom w:val="nil" w:sz="6" w:space="0" w:color="auto"/>
              <w:right w:val="nil" w:sz="6" w:space="0" w:color="auto"/>
            </w:tcBorders>
          </w:tcPr>
          <w:p>
            <w:pPr/>
          </w:p>
        </w:tc>
        <w:tc>
          <w:tcPr>
            <w:tcW w:w="1712" w:type="dxa"/>
            <w:tcBorders>
              <w:top w:val="single" w:sz="6" w:space="0" w:color="000000"/>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199" w:right="0"/>
              <w:jc w:val="left"/>
              <w:rPr>
                <w:rFonts w:ascii="宋体" w:hAnsi="宋体" w:cs="宋体" w:eastAsia="宋体" w:hint="default"/>
                <w:sz w:val="21"/>
                <w:szCs w:val="21"/>
              </w:rPr>
            </w:pPr>
            <w:r>
              <w:rPr>
                <w:rFonts w:ascii="宋体" w:hAnsi="宋体" w:cs="宋体" w:eastAsia="宋体" w:hint="default"/>
                <w:sz w:val="21"/>
                <w:szCs w:val="21"/>
              </w:rPr>
              <w:t>稀释每股收益</w:t>
            </w:r>
          </w:p>
        </w:tc>
      </w:tr>
      <w:tr>
        <w:trPr>
          <w:trHeight w:val="622" w:hRule="exact"/>
        </w:trPr>
        <w:tc>
          <w:tcPr>
            <w:tcW w:w="2088" w:type="dxa"/>
            <w:tcBorders>
              <w:top w:val="single" w:sz="4" w:space="0" w:color="000000"/>
              <w:left w:val="nil" w:sz="6" w:space="0" w:color="auto"/>
              <w:bottom w:val="nil" w:sz="6" w:space="0" w:color="auto"/>
              <w:right w:val="nil" w:sz="6" w:space="0" w:color="auto"/>
            </w:tcBorders>
          </w:tcPr>
          <w:p>
            <w:pPr>
              <w:pStyle w:val="TableParagraph"/>
              <w:spacing w:line="252" w:lineRule="auto" w:before="2"/>
              <w:ind w:left="72" w:right="120"/>
              <w:jc w:val="left"/>
              <w:rPr>
                <w:rFonts w:ascii="宋体" w:hAnsi="宋体" w:cs="宋体" w:eastAsia="宋体" w:hint="default"/>
                <w:sz w:val="21"/>
                <w:szCs w:val="21"/>
              </w:rPr>
            </w:pPr>
            <w:r>
              <w:rPr>
                <w:rFonts w:ascii="宋体" w:hAnsi="宋体" w:cs="宋体" w:eastAsia="宋体" w:hint="default"/>
                <w:spacing w:val="-1"/>
                <w:sz w:val="21"/>
                <w:szCs w:val="21"/>
              </w:rPr>
              <w:t>归属于公司普通股股</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东的净利润</w:t>
            </w:r>
          </w:p>
        </w:tc>
        <w:tc>
          <w:tcPr>
            <w:tcW w:w="229" w:type="dxa"/>
            <w:tcBorders>
              <w:top w:val="nil" w:sz="6" w:space="0" w:color="auto"/>
              <w:left w:val="nil" w:sz="6" w:space="0" w:color="auto"/>
              <w:bottom w:val="nil" w:sz="6" w:space="0" w:color="auto"/>
              <w:right w:val="nil" w:sz="6" w:space="0" w:color="auto"/>
            </w:tcBorders>
          </w:tcPr>
          <w:p>
            <w:pPr/>
          </w:p>
        </w:tc>
        <w:tc>
          <w:tcPr>
            <w:tcW w:w="1356" w:type="dxa"/>
            <w:tcBorders>
              <w:top w:val="single" w:sz="4" w:space="0" w:color="000000"/>
              <w:left w:val="nil" w:sz="6" w:space="0" w:color="auto"/>
              <w:bottom w:val="nil" w:sz="6" w:space="0" w:color="auto"/>
              <w:right w:val="nil" w:sz="6" w:space="0" w:color="auto"/>
            </w:tcBorders>
          </w:tcPr>
          <w:p>
            <w:pPr>
              <w:pStyle w:val="TableParagraph"/>
              <w:spacing w:line="240" w:lineRule="auto" w:before="146"/>
              <w:ind w:right="24"/>
              <w:jc w:val="right"/>
              <w:rPr>
                <w:rFonts w:ascii="宋体" w:hAnsi="宋体" w:cs="宋体" w:eastAsia="宋体" w:hint="default"/>
                <w:sz w:val="21"/>
                <w:szCs w:val="21"/>
              </w:rPr>
            </w:pPr>
            <w:r>
              <w:rPr>
                <w:rFonts w:ascii="宋体"/>
                <w:sz w:val="21"/>
              </w:rPr>
              <w:t>1.26</w:t>
            </w:r>
          </w:p>
        </w:tc>
        <w:tc>
          <w:tcPr>
            <w:tcW w:w="228" w:type="dxa"/>
            <w:tcBorders>
              <w:top w:val="nil" w:sz="6" w:space="0" w:color="auto"/>
              <w:left w:val="nil" w:sz="6" w:space="0" w:color="auto"/>
              <w:bottom w:val="nil" w:sz="6" w:space="0" w:color="auto"/>
              <w:right w:val="nil" w:sz="6" w:space="0" w:color="auto"/>
            </w:tcBorders>
          </w:tcPr>
          <w:p>
            <w:pPr/>
          </w:p>
        </w:tc>
        <w:tc>
          <w:tcPr>
            <w:tcW w:w="1493" w:type="dxa"/>
            <w:tcBorders>
              <w:top w:val="single" w:sz="4" w:space="0" w:color="000000"/>
              <w:left w:val="nil" w:sz="6" w:space="0" w:color="auto"/>
              <w:bottom w:val="nil" w:sz="6" w:space="0" w:color="auto"/>
              <w:right w:val="nil" w:sz="6" w:space="0" w:color="auto"/>
            </w:tcBorders>
          </w:tcPr>
          <w:p>
            <w:pPr>
              <w:pStyle w:val="TableParagraph"/>
              <w:spacing w:line="240" w:lineRule="auto" w:before="146"/>
              <w:ind w:right="24"/>
              <w:jc w:val="right"/>
              <w:rPr>
                <w:rFonts w:ascii="宋体" w:hAnsi="宋体" w:cs="宋体" w:eastAsia="宋体" w:hint="default"/>
                <w:sz w:val="21"/>
                <w:szCs w:val="21"/>
              </w:rPr>
            </w:pPr>
            <w:r>
              <w:rPr>
                <w:rFonts w:ascii="宋体"/>
                <w:sz w:val="21"/>
              </w:rPr>
              <w:t>1.26</w:t>
            </w:r>
          </w:p>
        </w:tc>
        <w:tc>
          <w:tcPr>
            <w:tcW w:w="228" w:type="dxa"/>
            <w:tcBorders>
              <w:top w:val="nil" w:sz="6" w:space="0" w:color="auto"/>
              <w:left w:val="nil" w:sz="6" w:space="0" w:color="auto"/>
              <w:bottom w:val="nil" w:sz="6" w:space="0" w:color="auto"/>
              <w:right w:val="nil" w:sz="6" w:space="0" w:color="auto"/>
            </w:tcBorders>
          </w:tcPr>
          <w:p>
            <w:pPr/>
          </w:p>
        </w:tc>
        <w:tc>
          <w:tcPr>
            <w:tcW w:w="1495" w:type="dxa"/>
            <w:tcBorders>
              <w:top w:val="single" w:sz="4" w:space="0" w:color="000000"/>
              <w:left w:val="nil" w:sz="6" w:space="0" w:color="auto"/>
              <w:bottom w:val="nil" w:sz="6" w:space="0" w:color="auto"/>
              <w:right w:val="nil" w:sz="6" w:space="0" w:color="auto"/>
            </w:tcBorders>
          </w:tcPr>
          <w:p>
            <w:pPr>
              <w:pStyle w:val="TableParagraph"/>
              <w:spacing w:line="240" w:lineRule="auto" w:before="146"/>
              <w:ind w:right="24"/>
              <w:jc w:val="right"/>
              <w:rPr>
                <w:rFonts w:ascii="宋体" w:hAnsi="宋体" w:cs="宋体" w:eastAsia="宋体" w:hint="default"/>
                <w:sz w:val="21"/>
                <w:szCs w:val="21"/>
              </w:rPr>
            </w:pPr>
            <w:r>
              <w:rPr>
                <w:rFonts w:ascii="宋体"/>
                <w:sz w:val="21"/>
              </w:rPr>
              <w:t>1.08</w:t>
            </w:r>
          </w:p>
        </w:tc>
        <w:tc>
          <w:tcPr>
            <w:tcW w:w="228" w:type="dxa"/>
            <w:tcBorders>
              <w:top w:val="nil" w:sz="6" w:space="0" w:color="auto"/>
              <w:left w:val="nil" w:sz="6" w:space="0" w:color="auto"/>
              <w:bottom w:val="nil" w:sz="6" w:space="0" w:color="auto"/>
              <w:right w:val="nil" w:sz="6" w:space="0" w:color="auto"/>
            </w:tcBorders>
          </w:tcPr>
          <w:p>
            <w:pPr/>
          </w:p>
        </w:tc>
        <w:tc>
          <w:tcPr>
            <w:tcW w:w="1712" w:type="dxa"/>
            <w:tcBorders>
              <w:top w:val="single" w:sz="4" w:space="0" w:color="000000"/>
              <w:left w:val="nil" w:sz="6" w:space="0" w:color="auto"/>
              <w:bottom w:val="nil" w:sz="6" w:space="0" w:color="auto"/>
              <w:right w:val="nil" w:sz="6" w:space="0" w:color="auto"/>
            </w:tcBorders>
          </w:tcPr>
          <w:p>
            <w:pPr>
              <w:pStyle w:val="TableParagraph"/>
              <w:spacing w:line="240" w:lineRule="auto" w:before="146"/>
              <w:ind w:right="72"/>
              <w:jc w:val="right"/>
              <w:rPr>
                <w:rFonts w:ascii="宋体" w:hAnsi="宋体" w:cs="宋体" w:eastAsia="宋体" w:hint="default"/>
                <w:sz w:val="21"/>
                <w:szCs w:val="21"/>
              </w:rPr>
            </w:pPr>
            <w:r>
              <w:rPr>
                <w:rFonts w:ascii="宋体"/>
                <w:sz w:val="21"/>
              </w:rPr>
              <w:t>1.08</w:t>
            </w:r>
          </w:p>
        </w:tc>
      </w:tr>
      <w:tr>
        <w:trPr>
          <w:trHeight w:val="842" w:hRule="exact"/>
        </w:trPr>
        <w:tc>
          <w:tcPr>
            <w:tcW w:w="2088" w:type="dxa"/>
            <w:tcBorders>
              <w:top w:val="nil" w:sz="6" w:space="0" w:color="auto"/>
              <w:left w:val="nil" w:sz="6" w:space="0" w:color="auto"/>
              <w:bottom w:val="nil" w:sz="6" w:space="0" w:color="auto"/>
              <w:right w:val="nil" w:sz="6" w:space="0" w:color="auto"/>
            </w:tcBorders>
          </w:tcPr>
          <w:p>
            <w:pPr>
              <w:pStyle w:val="TableParagraph"/>
              <w:spacing w:line="252" w:lineRule="auto"/>
              <w:ind w:left="72" w:right="120"/>
              <w:jc w:val="both"/>
              <w:rPr>
                <w:rFonts w:ascii="宋体" w:hAnsi="宋体" w:cs="宋体" w:eastAsia="宋体" w:hint="default"/>
                <w:sz w:val="21"/>
                <w:szCs w:val="21"/>
              </w:rPr>
            </w:pPr>
            <w:r>
              <w:rPr>
                <w:rFonts w:ascii="宋体" w:hAnsi="宋体" w:cs="宋体" w:eastAsia="宋体" w:hint="default"/>
                <w:spacing w:val="-1"/>
                <w:sz w:val="21"/>
                <w:szCs w:val="21"/>
              </w:rPr>
              <w:t>扣除非经常性损益后</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
                <w:sz w:val="21"/>
                <w:szCs w:val="21"/>
              </w:rPr>
              <w:t>归属于公司普通股股</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东的净利润</w:t>
            </w:r>
          </w:p>
        </w:tc>
        <w:tc>
          <w:tcPr>
            <w:tcW w:w="229"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4"/>
              <w:jc w:val="right"/>
              <w:rPr>
                <w:rFonts w:ascii="宋体" w:hAnsi="宋体" w:cs="宋体" w:eastAsia="宋体" w:hint="default"/>
                <w:sz w:val="21"/>
                <w:szCs w:val="21"/>
              </w:rPr>
            </w:pPr>
            <w:r>
              <w:rPr>
                <w:rFonts w:ascii="宋体"/>
                <w:sz w:val="21"/>
              </w:rPr>
              <w:t>1.18</w:t>
            </w:r>
          </w:p>
        </w:tc>
        <w:tc>
          <w:tcPr>
            <w:tcW w:w="228"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4"/>
              <w:jc w:val="right"/>
              <w:rPr>
                <w:rFonts w:ascii="宋体" w:hAnsi="宋体" w:cs="宋体" w:eastAsia="宋体" w:hint="default"/>
                <w:sz w:val="21"/>
                <w:szCs w:val="21"/>
              </w:rPr>
            </w:pPr>
            <w:r>
              <w:rPr>
                <w:rFonts w:ascii="宋体"/>
                <w:sz w:val="21"/>
              </w:rPr>
              <w:t>1.18</w:t>
            </w:r>
          </w:p>
        </w:tc>
        <w:tc>
          <w:tcPr>
            <w:tcW w:w="228" w:type="dxa"/>
            <w:tcBorders>
              <w:top w:val="nil" w:sz="6" w:space="0" w:color="auto"/>
              <w:left w:val="nil" w:sz="6" w:space="0" w:color="auto"/>
              <w:bottom w:val="nil" w:sz="6" w:space="0" w:color="auto"/>
              <w:right w:val="nil" w:sz="6" w:space="0" w:color="auto"/>
            </w:tcBorders>
          </w:tcPr>
          <w:p>
            <w:pP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4"/>
              <w:jc w:val="right"/>
              <w:rPr>
                <w:rFonts w:ascii="宋体" w:hAnsi="宋体" w:cs="宋体" w:eastAsia="宋体" w:hint="default"/>
                <w:sz w:val="21"/>
                <w:szCs w:val="21"/>
              </w:rPr>
            </w:pPr>
            <w:r>
              <w:rPr>
                <w:rFonts w:ascii="宋体"/>
                <w:sz w:val="21"/>
              </w:rPr>
              <w:t>1.02</w:t>
            </w:r>
          </w:p>
        </w:tc>
        <w:tc>
          <w:tcPr>
            <w:tcW w:w="228" w:type="dxa"/>
            <w:tcBorders>
              <w:top w:val="nil" w:sz="6" w:space="0" w:color="auto"/>
              <w:left w:val="nil" w:sz="6" w:space="0" w:color="auto"/>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72"/>
              <w:jc w:val="right"/>
              <w:rPr>
                <w:rFonts w:ascii="宋体" w:hAnsi="宋体" w:cs="宋体" w:eastAsia="宋体" w:hint="default"/>
                <w:sz w:val="21"/>
                <w:szCs w:val="21"/>
              </w:rPr>
            </w:pPr>
            <w:r>
              <w:rPr>
                <w:rFonts w:ascii="宋体"/>
                <w:sz w:val="21"/>
              </w:rPr>
              <w:t>1.02</w:t>
            </w:r>
          </w:p>
        </w:tc>
      </w:tr>
    </w:tbl>
    <w:p>
      <w:pPr>
        <w:spacing w:line="240" w:lineRule="auto" w:before="7"/>
        <w:rPr>
          <w:rFonts w:ascii="宋体" w:hAnsi="宋体" w:cs="宋体" w:eastAsia="宋体" w:hint="default"/>
          <w:sz w:val="10"/>
          <w:szCs w:val="10"/>
        </w:rPr>
      </w:pPr>
    </w:p>
    <w:p>
      <w:pPr>
        <w:pStyle w:val="BodyText"/>
        <w:spacing w:line="350" w:lineRule="auto" w:before="36"/>
        <w:ind w:left="642" w:right="0"/>
        <w:jc w:val="left"/>
      </w:pPr>
      <w:r>
        <w:rPr/>
        <w:t>（</w:t>
      </w:r>
      <w:r>
        <w:rPr>
          <w:rFonts w:ascii="宋体" w:hAnsi="宋体" w:cs="宋体" w:eastAsia="宋体" w:hint="default"/>
        </w:rPr>
        <w:t>2</w:t>
      </w:r>
      <w:r>
        <w:rPr/>
        <w:t>）每股收益和稀释每股收益的计算过程</w:t>
      </w:r>
      <w:r>
        <w:rPr>
          <w:w w:val="100"/>
        </w:rPr>
        <w:t> </w:t>
      </w:r>
      <w:r>
        <w:rPr>
          <w:spacing w:val="-2"/>
        </w:rPr>
        <w:t>报告期内，本公司不存在具有稀释性的潜在普通股，因此，稀释每股收益等于基本每股收益。</w:t>
      </w:r>
    </w:p>
    <w:p>
      <w:pPr>
        <w:pStyle w:val="BodyText"/>
        <w:spacing w:line="240" w:lineRule="auto" w:before="89"/>
        <w:ind w:left="642" w:right="2252"/>
        <w:jc w:val="left"/>
      </w:pPr>
      <w:r>
        <w:rPr/>
        <w:t>①</w:t>
      </w:r>
      <w:r>
        <w:rPr>
          <w:spacing w:val="-4"/>
        </w:rPr>
        <w:t> </w:t>
      </w:r>
      <w:r>
        <w:rPr/>
        <w:t>计算基本每股收益时，归属于普通股股东的当期净利润为：</w:t>
      </w:r>
    </w:p>
    <w:p>
      <w:pPr>
        <w:pStyle w:val="BodyText"/>
        <w:spacing w:line="240" w:lineRule="auto" w:before="25"/>
        <w:ind w:left="0" w:right="534"/>
        <w:jc w:val="right"/>
      </w:pPr>
      <w:r>
        <w:rPr>
          <w:spacing w:val="-1"/>
        </w:rPr>
        <w:t>人民币元</w:t>
      </w:r>
    </w:p>
    <w:p>
      <w:pPr>
        <w:spacing w:line="240" w:lineRule="auto" w:before="1"/>
        <w:rPr>
          <w:rFonts w:ascii="宋体" w:hAnsi="宋体" w:cs="宋体" w:eastAsia="宋体" w:hint="default"/>
          <w:sz w:val="6"/>
          <w:szCs w:val="6"/>
        </w:rPr>
      </w:pPr>
    </w:p>
    <w:tbl>
      <w:tblPr>
        <w:tblW w:w="0" w:type="auto"/>
        <w:jc w:val="left"/>
        <w:tblInd w:w="239" w:type="dxa"/>
        <w:tblLayout w:type="fixed"/>
        <w:tblCellMar>
          <w:top w:w="0" w:type="dxa"/>
          <w:left w:w="0" w:type="dxa"/>
          <w:bottom w:w="0" w:type="dxa"/>
          <w:right w:w="0" w:type="dxa"/>
        </w:tblCellMar>
        <w:tblLook w:val="01E0"/>
      </w:tblPr>
      <w:tblGrid>
        <w:gridCol w:w="4184"/>
        <w:gridCol w:w="125"/>
        <w:gridCol w:w="2319"/>
        <w:gridCol w:w="125"/>
        <w:gridCol w:w="2213"/>
      </w:tblGrid>
      <w:tr>
        <w:trPr>
          <w:trHeight w:val="258" w:hRule="exact"/>
        </w:trPr>
        <w:tc>
          <w:tcPr>
            <w:tcW w:w="4184" w:type="dxa"/>
            <w:tcBorders>
              <w:top w:val="nil" w:sz="6" w:space="0" w:color="auto"/>
              <w:left w:val="nil" w:sz="6" w:space="0" w:color="auto"/>
              <w:bottom w:val="single" w:sz="6"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25" w:type="dxa"/>
            <w:tcBorders>
              <w:top w:val="nil" w:sz="6" w:space="0" w:color="auto"/>
              <w:left w:val="nil" w:sz="6" w:space="0" w:color="auto"/>
              <w:bottom w:val="nil" w:sz="6" w:space="0" w:color="auto"/>
              <w:right w:val="nil" w:sz="6" w:space="0" w:color="auto"/>
            </w:tcBorders>
          </w:tcPr>
          <w:p>
            <w:pPr/>
          </w:p>
        </w:tc>
        <w:tc>
          <w:tcPr>
            <w:tcW w:w="2319" w:type="dxa"/>
            <w:tcBorders>
              <w:top w:val="nil" w:sz="6" w:space="0" w:color="auto"/>
              <w:left w:val="nil" w:sz="6" w:space="0" w:color="auto"/>
              <w:bottom w:val="single" w:sz="6" w:space="0" w:color="000000"/>
              <w:right w:val="nil" w:sz="6" w:space="0" w:color="auto"/>
            </w:tcBorders>
          </w:tcPr>
          <w:p>
            <w:pPr>
              <w:pStyle w:val="TableParagraph"/>
              <w:spacing w:line="211" w:lineRule="exact"/>
              <w:ind w:left="631"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125"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single" w:sz="6" w:space="0" w:color="000000"/>
              <w:right w:val="nil" w:sz="6" w:space="0" w:color="auto"/>
            </w:tcBorders>
          </w:tcPr>
          <w:p>
            <w:pPr>
              <w:pStyle w:val="TableParagraph"/>
              <w:spacing w:line="211" w:lineRule="exact"/>
              <w:ind w:left="580"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r>
        <w:trPr>
          <w:trHeight w:val="384" w:hRule="exact"/>
        </w:trPr>
        <w:tc>
          <w:tcPr>
            <w:tcW w:w="4184" w:type="dxa"/>
            <w:tcBorders>
              <w:top w:val="single" w:sz="6" w:space="0" w:color="000000"/>
              <w:left w:val="nil" w:sz="6" w:space="0" w:color="auto"/>
              <w:bottom w:val="nil" w:sz="6" w:space="0" w:color="auto"/>
              <w:right w:val="nil" w:sz="6" w:space="0" w:color="auto"/>
            </w:tcBorders>
          </w:tcPr>
          <w:p>
            <w:pPr>
              <w:pStyle w:val="TableParagraph"/>
              <w:spacing w:line="240" w:lineRule="auto" w:before="43"/>
              <w:ind w:right="1522"/>
              <w:jc w:val="right"/>
              <w:rPr>
                <w:rFonts w:ascii="宋体" w:hAnsi="宋体" w:cs="宋体" w:eastAsia="宋体" w:hint="default"/>
                <w:sz w:val="21"/>
                <w:szCs w:val="21"/>
              </w:rPr>
            </w:pPr>
            <w:r>
              <w:rPr>
                <w:rFonts w:ascii="宋体" w:hAnsi="宋体" w:cs="宋体" w:eastAsia="宋体" w:hint="default"/>
                <w:spacing w:val="-25"/>
                <w:sz w:val="21"/>
                <w:szCs w:val="21"/>
              </w:rPr>
              <w:t>归属于普通股股东的当期净利润</w:t>
            </w:r>
          </w:p>
        </w:tc>
        <w:tc>
          <w:tcPr>
            <w:tcW w:w="125" w:type="dxa"/>
            <w:tcBorders>
              <w:top w:val="nil" w:sz="6" w:space="0" w:color="auto"/>
              <w:left w:val="nil" w:sz="6" w:space="0" w:color="auto"/>
              <w:bottom w:val="nil" w:sz="6" w:space="0" w:color="auto"/>
              <w:right w:val="nil" w:sz="6" w:space="0" w:color="auto"/>
            </w:tcBorders>
          </w:tcPr>
          <w:p>
            <w:pPr/>
          </w:p>
        </w:tc>
        <w:tc>
          <w:tcPr>
            <w:tcW w:w="2319" w:type="dxa"/>
            <w:tcBorders>
              <w:top w:val="single" w:sz="6" w:space="0" w:color="000000"/>
              <w:left w:val="nil" w:sz="6" w:space="0" w:color="auto"/>
              <w:bottom w:val="nil" w:sz="6" w:space="0" w:color="auto"/>
              <w:right w:val="nil" w:sz="6" w:space="0" w:color="auto"/>
            </w:tcBorders>
          </w:tcPr>
          <w:p>
            <w:pPr>
              <w:pStyle w:val="TableParagraph"/>
              <w:spacing w:line="240" w:lineRule="auto" w:before="12"/>
              <w:ind w:right="26"/>
              <w:jc w:val="right"/>
              <w:rPr>
                <w:rFonts w:ascii="宋体" w:hAnsi="宋体" w:cs="宋体" w:eastAsia="宋体" w:hint="default"/>
                <w:sz w:val="21"/>
                <w:szCs w:val="21"/>
              </w:rPr>
            </w:pPr>
            <w:r>
              <w:rPr>
                <w:rFonts w:ascii="宋体"/>
                <w:spacing w:val="-1"/>
                <w:sz w:val="21"/>
              </w:rPr>
              <w:t>596,962,481.85</w:t>
            </w:r>
          </w:p>
        </w:tc>
        <w:tc>
          <w:tcPr>
            <w:tcW w:w="125" w:type="dxa"/>
            <w:tcBorders>
              <w:top w:val="nil" w:sz="6" w:space="0" w:color="auto"/>
              <w:left w:val="nil" w:sz="6" w:space="0" w:color="auto"/>
              <w:bottom w:val="nil" w:sz="6" w:space="0" w:color="auto"/>
              <w:right w:val="nil" w:sz="6" w:space="0" w:color="auto"/>
            </w:tcBorders>
          </w:tcPr>
          <w:p>
            <w:pPr/>
          </w:p>
        </w:tc>
        <w:tc>
          <w:tcPr>
            <w:tcW w:w="2213" w:type="dxa"/>
            <w:tcBorders>
              <w:top w:val="single" w:sz="6" w:space="0" w:color="000000"/>
              <w:left w:val="nil" w:sz="6" w:space="0" w:color="auto"/>
              <w:bottom w:val="nil" w:sz="6" w:space="0" w:color="auto"/>
              <w:right w:val="nil" w:sz="6" w:space="0" w:color="auto"/>
            </w:tcBorders>
          </w:tcPr>
          <w:p>
            <w:pPr>
              <w:pStyle w:val="TableParagraph"/>
              <w:spacing w:line="240" w:lineRule="auto" w:before="12"/>
              <w:ind w:right="27"/>
              <w:jc w:val="right"/>
              <w:rPr>
                <w:rFonts w:ascii="宋体" w:hAnsi="宋体" w:cs="宋体" w:eastAsia="宋体" w:hint="default"/>
                <w:sz w:val="21"/>
                <w:szCs w:val="21"/>
              </w:rPr>
            </w:pPr>
            <w:r>
              <w:rPr>
                <w:rFonts w:ascii="宋体"/>
                <w:spacing w:val="-1"/>
                <w:sz w:val="21"/>
              </w:rPr>
              <w:t>478,228,974.45</w:t>
            </w:r>
          </w:p>
        </w:tc>
      </w:tr>
      <w:tr>
        <w:trPr>
          <w:trHeight w:val="360" w:hRule="exact"/>
        </w:trPr>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522"/>
              <w:jc w:val="right"/>
              <w:rPr>
                <w:rFonts w:ascii="宋体" w:hAnsi="宋体" w:cs="宋体" w:eastAsia="宋体" w:hint="default"/>
                <w:sz w:val="21"/>
                <w:szCs w:val="21"/>
              </w:rPr>
            </w:pPr>
            <w:r>
              <w:rPr>
                <w:rFonts w:ascii="宋体" w:hAnsi="宋体" w:cs="宋体" w:eastAsia="宋体" w:hint="default"/>
                <w:spacing w:val="-25"/>
                <w:sz w:val="21"/>
                <w:szCs w:val="21"/>
              </w:rPr>
              <w:t>其中：归属于持续经营的净利润</w:t>
            </w:r>
          </w:p>
        </w:tc>
        <w:tc>
          <w:tcPr>
            <w:tcW w:w="125" w:type="dxa"/>
            <w:tcBorders>
              <w:top w:val="nil" w:sz="6" w:space="0" w:color="auto"/>
              <w:left w:val="nil" w:sz="6" w:space="0" w:color="auto"/>
              <w:bottom w:val="nil" w:sz="6" w:space="0" w:color="auto"/>
              <w:right w:val="nil" w:sz="6" w:space="0" w:color="auto"/>
            </w:tcBorders>
          </w:tcPr>
          <w:p>
            <w:pPr/>
          </w:p>
        </w:tc>
        <w:tc>
          <w:tcPr>
            <w:tcW w:w="2319" w:type="dxa"/>
            <w:tcBorders>
              <w:top w:val="nil" w:sz="6" w:space="0" w:color="auto"/>
              <w:left w:val="nil" w:sz="6" w:space="0" w:color="auto"/>
              <w:bottom w:val="nil" w:sz="6" w:space="0" w:color="auto"/>
              <w:right w:val="nil" w:sz="6" w:space="0" w:color="auto"/>
            </w:tcBorders>
          </w:tcPr>
          <w:p>
            <w:pPr>
              <w:pStyle w:val="TableParagraph"/>
              <w:spacing w:line="270" w:lineRule="exact"/>
              <w:ind w:right="26"/>
              <w:jc w:val="right"/>
              <w:rPr>
                <w:rFonts w:ascii="宋体" w:hAnsi="宋体" w:cs="宋体" w:eastAsia="宋体" w:hint="default"/>
                <w:sz w:val="21"/>
                <w:szCs w:val="21"/>
              </w:rPr>
            </w:pPr>
            <w:r>
              <w:rPr>
                <w:rFonts w:ascii="宋体"/>
                <w:spacing w:val="-1"/>
                <w:sz w:val="21"/>
              </w:rPr>
              <w:t>596,962,481.85</w:t>
            </w:r>
          </w:p>
        </w:tc>
        <w:tc>
          <w:tcPr>
            <w:tcW w:w="125"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nil" w:sz="6" w:space="0" w:color="auto"/>
            </w:tcBorders>
          </w:tcPr>
          <w:p>
            <w:pPr>
              <w:pStyle w:val="TableParagraph"/>
              <w:spacing w:line="270" w:lineRule="exact"/>
              <w:ind w:right="27"/>
              <w:jc w:val="right"/>
              <w:rPr>
                <w:rFonts w:ascii="宋体" w:hAnsi="宋体" w:cs="宋体" w:eastAsia="宋体" w:hint="default"/>
                <w:sz w:val="21"/>
                <w:szCs w:val="21"/>
              </w:rPr>
            </w:pPr>
            <w:r>
              <w:rPr>
                <w:rFonts w:ascii="宋体"/>
                <w:spacing w:val="-1"/>
                <w:sz w:val="21"/>
              </w:rPr>
              <w:t>478,228,974.45</w:t>
            </w:r>
          </w:p>
        </w:tc>
      </w:tr>
      <w:tr>
        <w:trPr>
          <w:trHeight w:val="376" w:hRule="exact"/>
        </w:trPr>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515"/>
              <w:jc w:val="right"/>
              <w:rPr>
                <w:rFonts w:ascii="宋体" w:hAnsi="宋体" w:cs="宋体" w:eastAsia="宋体" w:hint="default"/>
                <w:sz w:val="21"/>
                <w:szCs w:val="21"/>
              </w:rPr>
            </w:pPr>
            <w:r>
              <w:rPr>
                <w:rFonts w:ascii="宋体" w:hAnsi="宋体" w:cs="宋体" w:eastAsia="宋体" w:hint="default"/>
                <w:spacing w:val="-24"/>
                <w:sz w:val="21"/>
                <w:szCs w:val="21"/>
              </w:rPr>
              <w:t>归属于终止经营的净利润</w:t>
            </w:r>
          </w:p>
        </w:tc>
        <w:tc>
          <w:tcPr>
            <w:tcW w:w="125" w:type="dxa"/>
            <w:tcBorders>
              <w:top w:val="nil" w:sz="6" w:space="0" w:color="auto"/>
              <w:left w:val="nil" w:sz="6" w:space="0" w:color="auto"/>
              <w:bottom w:val="nil" w:sz="6" w:space="0" w:color="auto"/>
              <w:right w:val="nil" w:sz="6" w:space="0" w:color="auto"/>
            </w:tcBorders>
          </w:tcPr>
          <w:p>
            <w:pPr/>
          </w:p>
        </w:tc>
        <w:tc>
          <w:tcPr>
            <w:tcW w:w="2319" w:type="dxa"/>
            <w:tcBorders>
              <w:top w:val="nil" w:sz="6" w:space="0" w:color="auto"/>
              <w:left w:val="nil" w:sz="6" w:space="0" w:color="auto"/>
              <w:bottom w:val="nil" w:sz="6" w:space="0" w:color="auto"/>
              <w:right w:val="nil" w:sz="6" w:space="0" w:color="auto"/>
            </w:tcBorders>
          </w:tcPr>
          <w:p>
            <w:pPr>
              <w:pStyle w:val="TableParagraph"/>
              <w:spacing w:line="270" w:lineRule="exact"/>
              <w:ind w:right="26"/>
              <w:jc w:val="right"/>
              <w:rPr>
                <w:rFonts w:ascii="宋体" w:hAnsi="宋体" w:cs="宋体" w:eastAsia="宋体" w:hint="default"/>
                <w:sz w:val="21"/>
                <w:szCs w:val="21"/>
              </w:rPr>
            </w:pPr>
            <w:r>
              <w:rPr>
                <w:rFonts w:ascii="宋体"/>
                <w:sz w:val="21"/>
              </w:rPr>
              <w:t>---</w:t>
            </w:r>
          </w:p>
        </w:tc>
        <w:tc>
          <w:tcPr>
            <w:tcW w:w="125"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nil" w:sz="6" w:space="0" w:color="auto"/>
            </w:tcBorders>
          </w:tcPr>
          <w:p>
            <w:pPr>
              <w:pStyle w:val="TableParagraph"/>
              <w:spacing w:line="270" w:lineRule="exact"/>
              <w:ind w:right="26"/>
              <w:jc w:val="right"/>
              <w:rPr>
                <w:rFonts w:ascii="宋体" w:hAnsi="宋体" w:cs="宋体" w:eastAsia="宋体" w:hint="default"/>
                <w:sz w:val="21"/>
                <w:szCs w:val="21"/>
              </w:rPr>
            </w:pPr>
            <w:r>
              <w:rPr>
                <w:rFonts w:ascii="宋体"/>
                <w:sz w:val="21"/>
              </w:rPr>
              <w:t>---</w:t>
            </w:r>
          </w:p>
        </w:tc>
      </w:tr>
      <w:tr>
        <w:trPr>
          <w:trHeight w:val="704" w:hRule="exact"/>
        </w:trPr>
        <w:tc>
          <w:tcPr>
            <w:tcW w:w="4184" w:type="dxa"/>
            <w:tcBorders>
              <w:top w:val="nil" w:sz="6" w:space="0" w:color="auto"/>
              <w:left w:val="nil" w:sz="6" w:space="0" w:color="auto"/>
              <w:bottom w:val="nil" w:sz="6" w:space="0" w:color="auto"/>
              <w:right w:val="nil" w:sz="6" w:space="0" w:color="auto"/>
            </w:tcBorders>
          </w:tcPr>
          <w:p>
            <w:pPr>
              <w:pStyle w:val="TableParagraph"/>
              <w:spacing w:line="314" w:lineRule="auto" w:before="10"/>
              <w:ind w:left="28" w:right="37"/>
              <w:jc w:val="left"/>
              <w:rPr>
                <w:rFonts w:ascii="宋体" w:hAnsi="宋体" w:cs="宋体" w:eastAsia="宋体" w:hint="default"/>
                <w:sz w:val="21"/>
                <w:szCs w:val="21"/>
              </w:rPr>
            </w:pPr>
            <w:r>
              <w:rPr>
                <w:rFonts w:ascii="宋体" w:hAnsi="宋体" w:cs="宋体" w:eastAsia="宋体" w:hint="default"/>
                <w:spacing w:val="3"/>
                <w:sz w:val="21"/>
                <w:szCs w:val="21"/>
              </w:rPr>
              <w:t>扣除非经常性损益后归属于公司普通股股东</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z w:val="21"/>
                <w:szCs w:val="21"/>
              </w:rPr>
              <w:t>的净利润</w:t>
            </w:r>
          </w:p>
        </w:tc>
        <w:tc>
          <w:tcPr>
            <w:tcW w:w="125" w:type="dxa"/>
            <w:tcBorders>
              <w:top w:val="nil" w:sz="6" w:space="0" w:color="auto"/>
              <w:left w:val="nil" w:sz="6" w:space="0" w:color="auto"/>
              <w:bottom w:val="nil" w:sz="6" w:space="0" w:color="auto"/>
              <w:right w:val="nil" w:sz="6" w:space="0" w:color="auto"/>
            </w:tcBorders>
          </w:tcPr>
          <w:p>
            <w:pPr/>
          </w:p>
        </w:tc>
        <w:tc>
          <w:tcPr>
            <w:tcW w:w="2319"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26"/>
              <w:jc w:val="right"/>
              <w:rPr>
                <w:rFonts w:ascii="宋体" w:hAnsi="宋体" w:cs="宋体" w:eastAsia="宋体" w:hint="default"/>
                <w:sz w:val="21"/>
                <w:szCs w:val="21"/>
              </w:rPr>
            </w:pPr>
            <w:r>
              <w:rPr>
                <w:rFonts w:ascii="宋体"/>
                <w:spacing w:val="-1"/>
                <w:sz w:val="21"/>
              </w:rPr>
              <w:t>558,053,250.49</w:t>
            </w:r>
          </w:p>
        </w:tc>
        <w:tc>
          <w:tcPr>
            <w:tcW w:w="125"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27"/>
              <w:jc w:val="right"/>
              <w:rPr>
                <w:rFonts w:ascii="宋体" w:hAnsi="宋体" w:cs="宋体" w:eastAsia="宋体" w:hint="default"/>
                <w:sz w:val="21"/>
                <w:szCs w:val="21"/>
              </w:rPr>
            </w:pPr>
            <w:r>
              <w:rPr>
                <w:rFonts w:ascii="宋体"/>
                <w:spacing w:val="-1"/>
                <w:sz w:val="21"/>
              </w:rPr>
              <w:t>451,116,765.81</w:t>
            </w:r>
          </w:p>
        </w:tc>
      </w:tr>
      <w:tr>
        <w:trPr>
          <w:trHeight w:val="377" w:hRule="exact"/>
        </w:trPr>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522"/>
              <w:jc w:val="right"/>
              <w:rPr>
                <w:rFonts w:ascii="宋体" w:hAnsi="宋体" w:cs="宋体" w:eastAsia="宋体" w:hint="default"/>
                <w:sz w:val="21"/>
                <w:szCs w:val="21"/>
              </w:rPr>
            </w:pPr>
            <w:r>
              <w:rPr>
                <w:rFonts w:ascii="宋体" w:hAnsi="宋体" w:cs="宋体" w:eastAsia="宋体" w:hint="default"/>
                <w:spacing w:val="-25"/>
                <w:sz w:val="21"/>
                <w:szCs w:val="21"/>
              </w:rPr>
              <w:t>其中：归属于持续经营的净利润</w:t>
            </w:r>
          </w:p>
        </w:tc>
        <w:tc>
          <w:tcPr>
            <w:tcW w:w="125" w:type="dxa"/>
            <w:tcBorders>
              <w:top w:val="nil" w:sz="6" w:space="0" w:color="auto"/>
              <w:left w:val="nil" w:sz="6" w:space="0" w:color="auto"/>
              <w:bottom w:val="nil" w:sz="6" w:space="0" w:color="auto"/>
              <w:right w:val="nil" w:sz="6" w:space="0" w:color="auto"/>
            </w:tcBorders>
          </w:tcPr>
          <w:p>
            <w:pPr/>
          </w:p>
        </w:tc>
        <w:tc>
          <w:tcPr>
            <w:tcW w:w="2319" w:type="dxa"/>
            <w:tcBorders>
              <w:top w:val="nil" w:sz="6" w:space="0" w:color="auto"/>
              <w:left w:val="nil" w:sz="6" w:space="0" w:color="auto"/>
              <w:bottom w:val="nil" w:sz="6" w:space="0" w:color="auto"/>
              <w:right w:val="nil" w:sz="6" w:space="0" w:color="auto"/>
            </w:tcBorders>
          </w:tcPr>
          <w:p>
            <w:pPr>
              <w:pStyle w:val="TableParagraph"/>
              <w:spacing w:line="270" w:lineRule="exact"/>
              <w:ind w:right="26"/>
              <w:jc w:val="right"/>
              <w:rPr>
                <w:rFonts w:ascii="宋体" w:hAnsi="宋体" w:cs="宋体" w:eastAsia="宋体" w:hint="default"/>
                <w:sz w:val="21"/>
                <w:szCs w:val="21"/>
              </w:rPr>
            </w:pPr>
            <w:r>
              <w:rPr>
                <w:rFonts w:ascii="宋体"/>
                <w:spacing w:val="-1"/>
                <w:sz w:val="21"/>
              </w:rPr>
              <w:t>558,053,250.49</w:t>
            </w:r>
          </w:p>
        </w:tc>
        <w:tc>
          <w:tcPr>
            <w:tcW w:w="125"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nil" w:sz="6" w:space="0" w:color="auto"/>
            </w:tcBorders>
          </w:tcPr>
          <w:p>
            <w:pPr>
              <w:pStyle w:val="TableParagraph"/>
              <w:spacing w:line="270" w:lineRule="exact"/>
              <w:ind w:right="26"/>
              <w:jc w:val="right"/>
              <w:rPr>
                <w:rFonts w:ascii="宋体" w:hAnsi="宋体" w:cs="宋体" w:eastAsia="宋体" w:hint="default"/>
                <w:sz w:val="21"/>
                <w:szCs w:val="21"/>
              </w:rPr>
            </w:pPr>
            <w:r>
              <w:rPr>
                <w:rFonts w:ascii="宋体"/>
                <w:spacing w:val="-1"/>
                <w:sz w:val="21"/>
              </w:rPr>
              <w:t>451,116,765.81</w:t>
            </w:r>
          </w:p>
        </w:tc>
      </w:tr>
      <w:tr>
        <w:trPr>
          <w:trHeight w:val="287" w:hRule="exact"/>
        </w:trPr>
        <w:tc>
          <w:tcPr>
            <w:tcW w:w="418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515"/>
              <w:jc w:val="right"/>
              <w:rPr>
                <w:rFonts w:ascii="宋体" w:hAnsi="宋体" w:cs="宋体" w:eastAsia="宋体" w:hint="default"/>
                <w:sz w:val="21"/>
                <w:szCs w:val="21"/>
              </w:rPr>
            </w:pPr>
            <w:r>
              <w:rPr>
                <w:rFonts w:ascii="宋体" w:hAnsi="宋体" w:cs="宋体" w:eastAsia="宋体" w:hint="default"/>
                <w:spacing w:val="-24"/>
                <w:sz w:val="21"/>
                <w:szCs w:val="21"/>
              </w:rPr>
              <w:t>归属于终止经营的净利润</w:t>
            </w:r>
          </w:p>
        </w:tc>
        <w:tc>
          <w:tcPr>
            <w:tcW w:w="125" w:type="dxa"/>
            <w:tcBorders>
              <w:top w:val="nil" w:sz="6" w:space="0" w:color="auto"/>
              <w:left w:val="nil" w:sz="6" w:space="0" w:color="auto"/>
              <w:bottom w:val="nil" w:sz="6" w:space="0" w:color="auto"/>
              <w:right w:val="nil" w:sz="6" w:space="0" w:color="auto"/>
            </w:tcBorders>
          </w:tcPr>
          <w:p>
            <w:pPr/>
          </w:p>
        </w:tc>
        <w:tc>
          <w:tcPr>
            <w:tcW w:w="231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6"/>
              <w:jc w:val="right"/>
              <w:rPr>
                <w:rFonts w:ascii="宋体" w:hAnsi="宋体" w:cs="宋体" w:eastAsia="宋体" w:hint="default"/>
                <w:sz w:val="21"/>
                <w:szCs w:val="21"/>
              </w:rPr>
            </w:pPr>
            <w:r>
              <w:rPr>
                <w:rFonts w:ascii="宋体"/>
                <w:sz w:val="21"/>
              </w:rPr>
              <w:t>---</w:t>
            </w:r>
          </w:p>
        </w:tc>
        <w:tc>
          <w:tcPr>
            <w:tcW w:w="125"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6"/>
              <w:jc w:val="right"/>
              <w:rPr>
                <w:rFonts w:ascii="宋体" w:hAnsi="宋体" w:cs="宋体" w:eastAsia="宋体" w:hint="default"/>
                <w:sz w:val="21"/>
                <w:szCs w:val="21"/>
              </w:rPr>
            </w:pPr>
            <w:r>
              <w:rPr>
                <w:rFonts w:ascii="宋体"/>
                <w:sz w:val="21"/>
              </w:rPr>
              <w:t>---</w:t>
            </w:r>
          </w:p>
        </w:tc>
      </w:tr>
    </w:tbl>
    <w:p>
      <w:pPr>
        <w:spacing w:line="240" w:lineRule="auto" w:before="5"/>
        <w:rPr>
          <w:rFonts w:ascii="宋体" w:hAnsi="宋体" w:cs="宋体" w:eastAsia="宋体" w:hint="default"/>
          <w:sz w:val="18"/>
          <w:szCs w:val="18"/>
        </w:rPr>
      </w:pPr>
    </w:p>
    <w:p>
      <w:pPr>
        <w:pStyle w:val="BodyText"/>
        <w:spacing w:line="240" w:lineRule="auto" w:before="36"/>
        <w:ind w:left="642" w:right="0"/>
        <w:jc w:val="left"/>
      </w:pPr>
      <w:r>
        <w:rPr/>
        <w:t>②</w:t>
      </w:r>
      <w:r>
        <w:rPr>
          <w:spacing w:val="-8"/>
        </w:rPr>
        <w:t> </w:t>
      </w:r>
      <w:r>
        <w:rPr/>
        <w:t>计算基本每股收益时，分母为发行在外普通股加权平均数，计算过程如下：</w:t>
      </w:r>
    </w:p>
    <w:p>
      <w:pPr>
        <w:pStyle w:val="BodyText"/>
        <w:spacing w:line="240" w:lineRule="auto" w:before="34"/>
        <w:ind w:left="0" w:right="534"/>
        <w:jc w:val="right"/>
      </w:pPr>
      <w:r>
        <w:rPr>
          <w:spacing w:val="-1"/>
        </w:rPr>
        <w:t>人民币元</w:t>
      </w:r>
    </w:p>
    <w:p>
      <w:pPr>
        <w:spacing w:line="240" w:lineRule="auto" w:before="12"/>
        <w:rPr>
          <w:rFonts w:ascii="宋体" w:hAnsi="宋体" w:cs="宋体" w:eastAsia="宋体" w:hint="default"/>
          <w:sz w:val="5"/>
          <w:szCs w:val="5"/>
        </w:rPr>
      </w:pPr>
    </w:p>
    <w:tbl>
      <w:tblPr>
        <w:tblW w:w="0" w:type="auto"/>
        <w:jc w:val="left"/>
        <w:tblInd w:w="239" w:type="dxa"/>
        <w:tblLayout w:type="fixed"/>
        <w:tblCellMar>
          <w:top w:w="0" w:type="dxa"/>
          <w:left w:w="0" w:type="dxa"/>
          <w:bottom w:w="0" w:type="dxa"/>
          <w:right w:w="0" w:type="dxa"/>
        </w:tblCellMar>
        <w:tblLook w:val="01E0"/>
      </w:tblPr>
      <w:tblGrid>
        <w:gridCol w:w="4282"/>
        <w:gridCol w:w="135"/>
        <w:gridCol w:w="2288"/>
        <w:gridCol w:w="132"/>
        <w:gridCol w:w="2129"/>
      </w:tblGrid>
      <w:tr>
        <w:trPr>
          <w:trHeight w:val="258" w:hRule="exact"/>
        </w:trPr>
        <w:tc>
          <w:tcPr>
            <w:tcW w:w="4282" w:type="dxa"/>
            <w:tcBorders>
              <w:top w:val="nil" w:sz="6" w:space="0" w:color="auto"/>
              <w:left w:val="nil" w:sz="6" w:space="0" w:color="auto"/>
              <w:bottom w:val="single" w:sz="6"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35" w:type="dxa"/>
            <w:tcBorders>
              <w:top w:val="nil" w:sz="6" w:space="0" w:color="auto"/>
              <w:left w:val="nil" w:sz="6" w:space="0" w:color="auto"/>
              <w:bottom w:val="nil" w:sz="6" w:space="0" w:color="auto"/>
              <w:right w:val="nil" w:sz="6" w:space="0" w:color="auto"/>
            </w:tcBorders>
          </w:tcPr>
          <w:p>
            <w:pPr/>
          </w:p>
        </w:tc>
        <w:tc>
          <w:tcPr>
            <w:tcW w:w="2288" w:type="dxa"/>
            <w:tcBorders>
              <w:top w:val="nil" w:sz="6" w:space="0" w:color="auto"/>
              <w:left w:val="nil" w:sz="6" w:space="0" w:color="auto"/>
              <w:bottom w:val="single" w:sz="6" w:space="0" w:color="000000"/>
              <w:right w:val="nil" w:sz="6" w:space="0" w:color="auto"/>
            </w:tcBorders>
          </w:tcPr>
          <w:p>
            <w:pPr>
              <w:pStyle w:val="TableParagraph"/>
              <w:spacing w:line="211" w:lineRule="exact"/>
              <w:ind w:left="619"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132" w:type="dxa"/>
            <w:tcBorders>
              <w:top w:val="nil" w:sz="6" w:space="0" w:color="auto"/>
              <w:left w:val="nil" w:sz="6" w:space="0" w:color="auto"/>
              <w:bottom w:val="nil" w:sz="6" w:space="0" w:color="auto"/>
              <w:right w:val="nil" w:sz="6" w:space="0" w:color="auto"/>
            </w:tcBorders>
          </w:tcPr>
          <w:p>
            <w:pPr/>
          </w:p>
        </w:tc>
        <w:tc>
          <w:tcPr>
            <w:tcW w:w="2129" w:type="dxa"/>
            <w:tcBorders>
              <w:top w:val="nil" w:sz="6" w:space="0" w:color="auto"/>
              <w:left w:val="nil" w:sz="6" w:space="0" w:color="auto"/>
              <w:bottom w:val="single" w:sz="6" w:space="0" w:color="000000"/>
              <w:right w:val="nil" w:sz="6" w:space="0" w:color="auto"/>
            </w:tcBorders>
          </w:tcPr>
          <w:p>
            <w:pPr>
              <w:pStyle w:val="TableParagraph"/>
              <w:spacing w:line="211" w:lineRule="exact"/>
              <w:ind w:left="537"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r>
        <w:trPr>
          <w:trHeight w:val="385" w:hRule="exact"/>
        </w:trPr>
        <w:tc>
          <w:tcPr>
            <w:tcW w:w="4282" w:type="dxa"/>
            <w:tcBorders>
              <w:top w:val="single" w:sz="6" w:space="0" w:color="000000"/>
              <w:left w:val="nil" w:sz="6" w:space="0" w:color="auto"/>
              <w:bottom w:val="nil" w:sz="6" w:space="0" w:color="auto"/>
              <w:right w:val="nil" w:sz="6" w:space="0" w:color="auto"/>
            </w:tcBorders>
          </w:tcPr>
          <w:p>
            <w:pPr>
              <w:pStyle w:val="TableParagraph"/>
              <w:spacing w:line="240" w:lineRule="auto" w:before="45"/>
              <w:ind w:left="28" w:right="0"/>
              <w:jc w:val="left"/>
              <w:rPr>
                <w:rFonts w:ascii="宋体" w:hAnsi="宋体" w:cs="宋体" w:eastAsia="宋体" w:hint="default"/>
                <w:sz w:val="21"/>
                <w:szCs w:val="21"/>
              </w:rPr>
            </w:pPr>
            <w:r>
              <w:rPr>
                <w:rFonts w:ascii="宋体" w:hAnsi="宋体" w:cs="宋体" w:eastAsia="宋体" w:hint="default"/>
                <w:sz w:val="21"/>
                <w:szCs w:val="21"/>
              </w:rPr>
              <w:t>期初发行在外的普通股股数</w:t>
            </w:r>
          </w:p>
        </w:tc>
        <w:tc>
          <w:tcPr>
            <w:tcW w:w="135" w:type="dxa"/>
            <w:tcBorders>
              <w:top w:val="nil" w:sz="6" w:space="0" w:color="auto"/>
              <w:left w:val="nil" w:sz="6" w:space="0" w:color="auto"/>
              <w:bottom w:val="nil" w:sz="6" w:space="0" w:color="auto"/>
              <w:right w:val="nil" w:sz="6" w:space="0" w:color="auto"/>
            </w:tcBorders>
          </w:tcPr>
          <w:p>
            <w:pPr/>
          </w:p>
        </w:tc>
        <w:tc>
          <w:tcPr>
            <w:tcW w:w="2288"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24"/>
              <w:jc w:val="right"/>
              <w:rPr>
                <w:rFonts w:ascii="宋体" w:hAnsi="宋体" w:cs="宋体" w:eastAsia="宋体" w:hint="default"/>
                <w:sz w:val="21"/>
                <w:szCs w:val="21"/>
              </w:rPr>
            </w:pPr>
            <w:r>
              <w:rPr>
                <w:rFonts w:ascii="宋体"/>
                <w:spacing w:val="-1"/>
                <w:sz w:val="21"/>
              </w:rPr>
              <w:t>443,300,000.00</w:t>
            </w:r>
          </w:p>
        </w:tc>
        <w:tc>
          <w:tcPr>
            <w:tcW w:w="132" w:type="dxa"/>
            <w:tcBorders>
              <w:top w:val="nil" w:sz="6" w:space="0" w:color="auto"/>
              <w:left w:val="nil" w:sz="6" w:space="0" w:color="auto"/>
              <w:bottom w:val="nil" w:sz="6" w:space="0" w:color="auto"/>
              <w:right w:val="nil" w:sz="6" w:space="0" w:color="auto"/>
            </w:tcBorders>
          </w:tcPr>
          <w:p>
            <w:pPr/>
          </w:p>
        </w:tc>
        <w:tc>
          <w:tcPr>
            <w:tcW w:w="2129"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27"/>
              <w:jc w:val="right"/>
              <w:rPr>
                <w:rFonts w:ascii="宋体" w:hAnsi="宋体" w:cs="宋体" w:eastAsia="宋体" w:hint="default"/>
                <w:sz w:val="21"/>
                <w:szCs w:val="21"/>
              </w:rPr>
            </w:pPr>
            <w:r>
              <w:rPr>
                <w:rFonts w:ascii="宋体"/>
                <w:spacing w:val="-1"/>
                <w:sz w:val="21"/>
              </w:rPr>
              <w:t>341,000,000.00</w:t>
            </w:r>
          </w:p>
        </w:tc>
      </w:tr>
      <w:tr>
        <w:trPr>
          <w:trHeight w:val="343" w:hRule="exact"/>
        </w:trPr>
        <w:tc>
          <w:tcPr>
            <w:tcW w:w="4282" w:type="dxa"/>
            <w:tcBorders>
              <w:top w:val="nil" w:sz="6" w:space="0" w:color="auto"/>
              <w:left w:val="nil" w:sz="6" w:space="0" w:color="auto"/>
              <w:bottom w:val="nil" w:sz="6" w:space="0" w:color="auto"/>
              <w:right w:val="nil" w:sz="6" w:space="0" w:color="auto"/>
            </w:tcBorders>
          </w:tcPr>
          <w:p>
            <w:pPr>
              <w:pStyle w:val="TableParagraph"/>
              <w:spacing w:line="240" w:lineRule="auto" w:before="27"/>
              <w:ind w:left="28" w:right="0"/>
              <w:jc w:val="left"/>
              <w:rPr>
                <w:rFonts w:ascii="宋体" w:hAnsi="宋体" w:cs="宋体" w:eastAsia="宋体" w:hint="default"/>
                <w:sz w:val="21"/>
                <w:szCs w:val="21"/>
              </w:rPr>
            </w:pPr>
            <w:r>
              <w:rPr>
                <w:rFonts w:ascii="宋体" w:hAnsi="宋体" w:cs="宋体" w:eastAsia="宋体" w:hint="default"/>
                <w:sz w:val="21"/>
                <w:szCs w:val="21"/>
              </w:rPr>
              <w:t>加：本期发行的普通股加权数</w:t>
            </w:r>
          </w:p>
        </w:tc>
        <w:tc>
          <w:tcPr>
            <w:tcW w:w="135" w:type="dxa"/>
            <w:tcBorders>
              <w:top w:val="nil" w:sz="6" w:space="0" w:color="auto"/>
              <w:left w:val="nil" w:sz="6" w:space="0" w:color="auto"/>
              <w:bottom w:val="nil" w:sz="6" w:space="0" w:color="auto"/>
              <w:right w:val="nil" w:sz="6" w:space="0" w:color="auto"/>
            </w:tcBorders>
          </w:tcPr>
          <w:p>
            <w:pPr/>
          </w:p>
        </w:tc>
        <w:tc>
          <w:tcPr>
            <w:tcW w:w="2288" w:type="dxa"/>
            <w:tcBorders>
              <w:top w:val="nil" w:sz="6" w:space="0" w:color="auto"/>
              <w:left w:val="nil" w:sz="6" w:space="0" w:color="auto"/>
              <w:bottom w:val="nil" w:sz="6" w:space="0" w:color="auto"/>
              <w:right w:val="nil" w:sz="6" w:space="0" w:color="auto"/>
            </w:tcBorders>
          </w:tcPr>
          <w:p>
            <w:pPr>
              <w:pStyle w:val="TableParagraph"/>
              <w:spacing w:line="269" w:lineRule="exact"/>
              <w:ind w:right="24"/>
              <w:jc w:val="right"/>
              <w:rPr>
                <w:rFonts w:ascii="宋体" w:hAnsi="宋体" w:cs="宋体" w:eastAsia="宋体" w:hint="default"/>
                <w:sz w:val="21"/>
                <w:szCs w:val="21"/>
              </w:rPr>
            </w:pPr>
            <w:r>
              <w:rPr>
                <w:rFonts w:ascii="宋体"/>
                <w:spacing w:val="-1"/>
                <w:sz w:val="21"/>
              </w:rPr>
              <w:t>29,166,666.67</w:t>
            </w:r>
          </w:p>
        </w:tc>
        <w:tc>
          <w:tcPr>
            <w:tcW w:w="132" w:type="dxa"/>
            <w:tcBorders>
              <w:top w:val="nil" w:sz="6" w:space="0" w:color="auto"/>
              <w:left w:val="nil" w:sz="6" w:space="0" w:color="auto"/>
              <w:bottom w:val="nil" w:sz="6" w:space="0" w:color="auto"/>
              <w:right w:val="nil" w:sz="6" w:space="0" w:color="auto"/>
            </w:tcBorders>
          </w:tcPr>
          <w:p>
            <w:pPr/>
          </w:p>
        </w:tc>
        <w:tc>
          <w:tcPr>
            <w:tcW w:w="2129" w:type="dxa"/>
            <w:tcBorders>
              <w:top w:val="nil" w:sz="6" w:space="0" w:color="auto"/>
              <w:left w:val="nil" w:sz="6" w:space="0" w:color="auto"/>
              <w:bottom w:val="nil" w:sz="6" w:space="0" w:color="auto"/>
              <w:right w:val="nil" w:sz="6" w:space="0" w:color="auto"/>
            </w:tcBorders>
          </w:tcPr>
          <w:p>
            <w:pPr>
              <w:pStyle w:val="TableParagraph"/>
              <w:spacing w:line="269" w:lineRule="exact"/>
              <w:ind w:right="26"/>
              <w:jc w:val="right"/>
              <w:rPr>
                <w:rFonts w:ascii="宋体" w:hAnsi="宋体" w:cs="宋体" w:eastAsia="宋体" w:hint="default"/>
                <w:sz w:val="21"/>
                <w:szCs w:val="21"/>
              </w:rPr>
            </w:pPr>
            <w:r>
              <w:rPr>
                <w:rFonts w:ascii="宋体"/>
                <w:sz w:val="21"/>
              </w:rPr>
              <w:t>---</w:t>
            </w:r>
          </w:p>
        </w:tc>
      </w:tr>
      <w:tr>
        <w:trPr>
          <w:trHeight w:val="600" w:hRule="exact"/>
        </w:trPr>
        <w:tc>
          <w:tcPr>
            <w:tcW w:w="4282" w:type="dxa"/>
            <w:tcBorders>
              <w:top w:val="nil" w:sz="6" w:space="0" w:color="auto"/>
              <w:left w:val="nil" w:sz="6" w:space="0" w:color="auto"/>
              <w:bottom w:val="nil" w:sz="6" w:space="0" w:color="auto"/>
              <w:right w:val="nil" w:sz="6" w:space="0" w:color="auto"/>
            </w:tcBorders>
          </w:tcPr>
          <w:p>
            <w:pPr>
              <w:pStyle w:val="TableParagraph"/>
              <w:spacing w:line="252" w:lineRule="exact"/>
              <w:ind w:left="448" w:right="0"/>
              <w:jc w:val="left"/>
              <w:rPr>
                <w:rFonts w:ascii="宋体" w:hAnsi="宋体" w:cs="宋体" w:eastAsia="宋体" w:hint="default"/>
                <w:sz w:val="21"/>
                <w:szCs w:val="21"/>
              </w:rPr>
            </w:pPr>
            <w:r>
              <w:rPr>
                <w:rFonts w:ascii="宋体" w:hAnsi="宋体" w:cs="宋体" w:eastAsia="宋体" w:hint="default"/>
                <w:sz w:val="21"/>
                <w:szCs w:val="21"/>
              </w:rPr>
              <w:t>本期公积金转增股本或股票股利分配等增</w:t>
            </w:r>
          </w:p>
          <w:p>
            <w:pPr>
              <w:pStyle w:val="TableParagraph"/>
              <w:spacing w:line="240" w:lineRule="auto" w:before="13"/>
              <w:ind w:left="28" w:right="0"/>
              <w:jc w:val="left"/>
              <w:rPr>
                <w:rFonts w:ascii="宋体" w:hAnsi="宋体" w:cs="宋体" w:eastAsia="宋体" w:hint="default"/>
                <w:sz w:val="21"/>
                <w:szCs w:val="21"/>
              </w:rPr>
            </w:pPr>
            <w:r>
              <w:rPr>
                <w:rFonts w:ascii="宋体" w:hAnsi="宋体" w:cs="宋体" w:eastAsia="宋体" w:hint="default"/>
                <w:sz w:val="21"/>
                <w:szCs w:val="21"/>
              </w:rPr>
              <w:t>加股份数</w:t>
            </w:r>
          </w:p>
        </w:tc>
        <w:tc>
          <w:tcPr>
            <w:tcW w:w="135" w:type="dxa"/>
            <w:tcBorders>
              <w:top w:val="nil" w:sz="6" w:space="0" w:color="auto"/>
              <w:left w:val="nil" w:sz="6" w:space="0" w:color="auto"/>
              <w:bottom w:val="nil" w:sz="6" w:space="0" w:color="auto"/>
              <w:right w:val="nil" w:sz="6" w:space="0" w:color="auto"/>
            </w:tcBorders>
          </w:tcPr>
          <w:p>
            <w:pPr/>
          </w:p>
        </w:tc>
        <w:tc>
          <w:tcPr>
            <w:tcW w:w="2288"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4"/>
              <w:jc w:val="right"/>
              <w:rPr>
                <w:rFonts w:ascii="宋体" w:hAnsi="宋体" w:cs="宋体" w:eastAsia="宋体" w:hint="default"/>
                <w:sz w:val="21"/>
                <w:szCs w:val="21"/>
              </w:rPr>
            </w:pPr>
            <w:r>
              <w:rPr>
                <w:rFonts w:ascii="宋体"/>
                <w:sz w:val="21"/>
              </w:rPr>
              <w:t>---</w:t>
            </w:r>
          </w:p>
        </w:tc>
        <w:tc>
          <w:tcPr>
            <w:tcW w:w="132" w:type="dxa"/>
            <w:tcBorders>
              <w:top w:val="nil" w:sz="6" w:space="0" w:color="auto"/>
              <w:left w:val="nil" w:sz="6" w:space="0" w:color="auto"/>
              <w:bottom w:val="nil" w:sz="6" w:space="0" w:color="auto"/>
              <w:right w:val="nil" w:sz="6" w:space="0" w:color="auto"/>
            </w:tcBorders>
          </w:tcPr>
          <w:p>
            <w:pP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
              <w:jc w:val="right"/>
              <w:rPr>
                <w:rFonts w:ascii="宋体" w:hAnsi="宋体" w:cs="宋体" w:eastAsia="宋体" w:hint="default"/>
                <w:sz w:val="21"/>
                <w:szCs w:val="21"/>
              </w:rPr>
            </w:pPr>
            <w:r>
              <w:rPr>
                <w:rFonts w:ascii="宋体"/>
                <w:spacing w:val="-1"/>
                <w:sz w:val="21"/>
              </w:rPr>
              <w:t>102,300,000.00</w:t>
            </w:r>
          </w:p>
        </w:tc>
      </w:tr>
      <w:tr>
        <w:trPr>
          <w:trHeight w:val="366" w:hRule="exact"/>
        </w:trPr>
        <w:tc>
          <w:tcPr>
            <w:tcW w:w="4282" w:type="dxa"/>
            <w:tcBorders>
              <w:top w:val="nil" w:sz="6" w:space="0" w:color="auto"/>
              <w:left w:val="nil" w:sz="6" w:space="0" w:color="auto"/>
              <w:bottom w:val="nil" w:sz="6" w:space="0" w:color="auto"/>
              <w:right w:val="nil" w:sz="6" w:space="0" w:color="auto"/>
            </w:tcBorders>
          </w:tcPr>
          <w:p>
            <w:pPr>
              <w:pStyle w:val="TableParagraph"/>
              <w:spacing w:line="271" w:lineRule="exact"/>
              <w:ind w:left="28" w:right="0"/>
              <w:jc w:val="left"/>
              <w:rPr>
                <w:rFonts w:ascii="宋体" w:hAnsi="宋体" w:cs="宋体" w:eastAsia="宋体" w:hint="default"/>
                <w:sz w:val="21"/>
                <w:szCs w:val="21"/>
              </w:rPr>
            </w:pPr>
            <w:r>
              <w:rPr>
                <w:rFonts w:ascii="宋体" w:hAnsi="宋体" w:cs="宋体" w:eastAsia="宋体" w:hint="default"/>
                <w:sz w:val="21"/>
                <w:szCs w:val="21"/>
              </w:rPr>
              <w:t>减：本期回购的普通股加权数</w:t>
            </w:r>
          </w:p>
        </w:tc>
        <w:tc>
          <w:tcPr>
            <w:tcW w:w="135" w:type="dxa"/>
            <w:tcBorders>
              <w:top w:val="nil" w:sz="6" w:space="0" w:color="auto"/>
              <w:left w:val="nil" w:sz="6" w:space="0" w:color="auto"/>
              <w:bottom w:val="nil" w:sz="6" w:space="0" w:color="auto"/>
              <w:right w:val="nil" w:sz="6" w:space="0" w:color="auto"/>
            </w:tcBorders>
          </w:tcPr>
          <w:p>
            <w:pPr/>
          </w:p>
        </w:tc>
        <w:tc>
          <w:tcPr>
            <w:tcW w:w="2288" w:type="dxa"/>
            <w:tcBorders>
              <w:top w:val="nil" w:sz="6" w:space="0" w:color="auto"/>
              <w:left w:val="nil" w:sz="6" w:space="0" w:color="auto"/>
              <w:bottom w:val="nil" w:sz="6" w:space="0" w:color="auto"/>
              <w:right w:val="nil" w:sz="6" w:space="0" w:color="auto"/>
            </w:tcBorders>
          </w:tcPr>
          <w:p>
            <w:pPr>
              <w:pStyle w:val="TableParagraph"/>
              <w:spacing w:line="271" w:lineRule="exact"/>
              <w:ind w:right="24"/>
              <w:jc w:val="right"/>
              <w:rPr>
                <w:rFonts w:ascii="宋体" w:hAnsi="宋体" w:cs="宋体" w:eastAsia="宋体" w:hint="default"/>
                <w:sz w:val="21"/>
                <w:szCs w:val="21"/>
              </w:rPr>
            </w:pPr>
            <w:r>
              <w:rPr>
                <w:rFonts w:ascii="宋体"/>
                <w:sz w:val="21"/>
              </w:rPr>
              <w:t>---</w:t>
            </w:r>
          </w:p>
        </w:tc>
        <w:tc>
          <w:tcPr>
            <w:tcW w:w="132" w:type="dxa"/>
            <w:tcBorders>
              <w:top w:val="nil" w:sz="6" w:space="0" w:color="auto"/>
              <w:left w:val="nil" w:sz="6" w:space="0" w:color="auto"/>
              <w:bottom w:val="nil" w:sz="6" w:space="0" w:color="auto"/>
              <w:right w:val="nil" w:sz="6" w:space="0" w:color="auto"/>
            </w:tcBorders>
          </w:tcPr>
          <w:p>
            <w:pPr/>
          </w:p>
        </w:tc>
        <w:tc>
          <w:tcPr>
            <w:tcW w:w="2129" w:type="dxa"/>
            <w:tcBorders>
              <w:top w:val="nil" w:sz="6" w:space="0" w:color="auto"/>
              <w:left w:val="nil" w:sz="6" w:space="0" w:color="auto"/>
              <w:bottom w:val="nil" w:sz="6" w:space="0" w:color="auto"/>
              <w:right w:val="nil" w:sz="6" w:space="0" w:color="auto"/>
            </w:tcBorders>
          </w:tcPr>
          <w:p>
            <w:pPr>
              <w:pStyle w:val="TableParagraph"/>
              <w:spacing w:line="271" w:lineRule="exact"/>
              <w:ind w:right="26"/>
              <w:jc w:val="right"/>
              <w:rPr>
                <w:rFonts w:ascii="宋体" w:hAnsi="宋体" w:cs="宋体" w:eastAsia="宋体" w:hint="default"/>
                <w:sz w:val="21"/>
                <w:szCs w:val="21"/>
              </w:rPr>
            </w:pPr>
            <w:r>
              <w:rPr>
                <w:rFonts w:ascii="宋体"/>
                <w:sz w:val="21"/>
              </w:rPr>
              <w:t>---</w:t>
            </w:r>
          </w:p>
        </w:tc>
      </w:tr>
      <w:tr>
        <w:trPr>
          <w:trHeight w:val="306" w:hRule="exact"/>
        </w:trPr>
        <w:tc>
          <w:tcPr>
            <w:tcW w:w="428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28" w:right="0"/>
              <w:jc w:val="left"/>
              <w:rPr>
                <w:rFonts w:ascii="宋体" w:hAnsi="宋体" w:cs="宋体" w:eastAsia="宋体" w:hint="default"/>
                <w:sz w:val="21"/>
                <w:szCs w:val="21"/>
              </w:rPr>
            </w:pPr>
            <w:r>
              <w:rPr>
                <w:rFonts w:ascii="宋体" w:hAnsi="宋体" w:cs="宋体" w:eastAsia="宋体" w:hint="default"/>
                <w:sz w:val="21"/>
                <w:szCs w:val="21"/>
              </w:rPr>
              <w:t>期末发行在外的普通股加权数</w:t>
            </w:r>
          </w:p>
        </w:tc>
        <w:tc>
          <w:tcPr>
            <w:tcW w:w="135" w:type="dxa"/>
            <w:tcBorders>
              <w:top w:val="nil" w:sz="6" w:space="0" w:color="auto"/>
              <w:left w:val="nil" w:sz="6" w:space="0" w:color="auto"/>
              <w:bottom w:val="nil" w:sz="6" w:space="0" w:color="auto"/>
              <w:right w:val="nil" w:sz="6" w:space="0" w:color="auto"/>
            </w:tcBorders>
          </w:tcPr>
          <w:p>
            <w:pPr/>
          </w:p>
        </w:tc>
        <w:tc>
          <w:tcPr>
            <w:tcW w:w="2288"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24"/>
              <w:jc w:val="right"/>
              <w:rPr>
                <w:rFonts w:ascii="宋体" w:hAnsi="宋体" w:cs="宋体" w:eastAsia="宋体" w:hint="default"/>
                <w:sz w:val="21"/>
                <w:szCs w:val="21"/>
              </w:rPr>
            </w:pPr>
            <w:r>
              <w:rPr>
                <w:rFonts w:ascii="宋体"/>
                <w:spacing w:val="-1"/>
                <w:sz w:val="21"/>
              </w:rPr>
              <w:t>472,466,666.67</w:t>
            </w:r>
          </w:p>
        </w:tc>
        <w:tc>
          <w:tcPr>
            <w:tcW w:w="132" w:type="dxa"/>
            <w:tcBorders>
              <w:top w:val="nil" w:sz="6" w:space="0" w:color="auto"/>
              <w:left w:val="nil" w:sz="6" w:space="0" w:color="auto"/>
              <w:bottom w:val="nil" w:sz="6" w:space="0" w:color="auto"/>
              <w:right w:val="nil" w:sz="6" w:space="0" w:color="auto"/>
            </w:tcBorders>
          </w:tcPr>
          <w:p>
            <w:pP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27"/>
              <w:jc w:val="right"/>
              <w:rPr>
                <w:rFonts w:ascii="宋体" w:hAnsi="宋体" w:cs="宋体" w:eastAsia="宋体" w:hint="default"/>
                <w:sz w:val="21"/>
                <w:szCs w:val="21"/>
              </w:rPr>
            </w:pPr>
            <w:r>
              <w:rPr>
                <w:rFonts w:ascii="宋体"/>
                <w:spacing w:val="-1"/>
                <w:sz w:val="21"/>
              </w:rPr>
              <w:t>443,300,000.00</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pStyle w:val="Heading4"/>
        <w:spacing w:line="240" w:lineRule="auto" w:before="36"/>
        <w:ind w:left="645" w:right="2252"/>
        <w:jc w:val="left"/>
        <w:rPr>
          <w:b w:val="0"/>
          <w:bCs w:val="0"/>
        </w:rPr>
      </w:pPr>
      <w:r>
        <w:rPr>
          <w:rFonts w:ascii="宋体" w:hAnsi="宋体" w:cs="宋体" w:eastAsia="宋体" w:hint="default"/>
        </w:rPr>
        <w:t>35</w:t>
      </w:r>
      <w:r>
        <w:rPr/>
        <w:t>、现金流量表项目注释</w:t>
      </w:r>
      <w:r>
        <w:rPr>
          <w:b w:val="0"/>
          <w:bCs w:val="0"/>
        </w:rPr>
      </w:r>
    </w:p>
    <w:p>
      <w:pPr>
        <w:pStyle w:val="BodyText"/>
        <w:spacing w:line="240" w:lineRule="auto" w:before="130"/>
        <w:ind w:left="642" w:right="2252"/>
        <w:jc w:val="left"/>
      </w:pPr>
      <w:r>
        <w:rPr/>
        <w:t>（</w:t>
      </w:r>
      <w:r>
        <w:rPr>
          <w:rFonts w:ascii="宋体" w:hAnsi="宋体" w:cs="宋体" w:eastAsia="宋体" w:hint="default"/>
        </w:rPr>
        <w:t>1</w:t>
      </w:r>
      <w:r>
        <w:rPr/>
        <w:t>）收到其他与经营活动有关的现金</w:t>
      </w:r>
    </w:p>
    <w:p>
      <w:pPr>
        <w:spacing w:line="240" w:lineRule="auto" w:before="13"/>
        <w:rPr>
          <w:rFonts w:ascii="宋体" w:hAnsi="宋体" w:cs="宋体" w:eastAsia="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2533"/>
        <w:gridCol w:w="3048"/>
        <w:gridCol w:w="1258"/>
        <w:gridCol w:w="2376"/>
      </w:tblGrid>
      <w:tr>
        <w:trPr>
          <w:trHeight w:val="261" w:hRule="exact"/>
        </w:trPr>
        <w:tc>
          <w:tcPr>
            <w:tcW w:w="2533" w:type="dxa"/>
            <w:tcBorders>
              <w:top w:val="nil" w:sz="6" w:space="0" w:color="auto"/>
              <w:left w:val="nil" w:sz="6" w:space="0" w:color="auto"/>
              <w:bottom w:val="single" w:sz="8" w:space="0" w:color="000000"/>
              <w:right w:val="nil" w:sz="6" w:space="0" w:color="auto"/>
            </w:tcBorders>
          </w:tcPr>
          <w:p>
            <w:pPr>
              <w:pStyle w:val="TableParagraph"/>
              <w:spacing w:line="211" w:lineRule="exact"/>
              <w:ind w:left="422"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3048" w:type="dxa"/>
            <w:tcBorders>
              <w:top w:val="nil" w:sz="6" w:space="0" w:color="auto"/>
              <w:left w:val="nil" w:sz="6" w:space="0" w:color="auto"/>
              <w:bottom w:val="single" w:sz="8" w:space="0" w:color="000000"/>
              <w:right w:val="nil" w:sz="6" w:space="0" w:color="auto"/>
            </w:tcBorders>
          </w:tcPr>
          <w:p>
            <w:pPr>
              <w:pStyle w:val="TableParagraph"/>
              <w:spacing w:line="211" w:lineRule="exact"/>
              <w:ind w:left="995"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1258" w:type="dxa"/>
            <w:tcBorders>
              <w:top w:val="nil" w:sz="6" w:space="0" w:color="auto"/>
              <w:left w:val="nil" w:sz="6" w:space="0" w:color="auto"/>
              <w:bottom w:val="nil" w:sz="6" w:space="0" w:color="auto"/>
              <w:right w:val="nil" w:sz="6" w:space="0" w:color="auto"/>
            </w:tcBorders>
          </w:tcPr>
          <w:p>
            <w:pPr/>
          </w:p>
        </w:tc>
        <w:tc>
          <w:tcPr>
            <w:tcW w:w="2376" w:type="dxa"/>
            <w:tcBorders>
              <w:top w:val="nil" w:sz="6" w:space="0" w:color="auto"/>
              <w:left w:val="nil" w:sz="6" w:space="0" w:color="auto"/>
              <w:bottom w:val="single" w:sz="8" w:space="0" w:color="000000"/>
              <w:right w:val="nil" w:sz="6" w:space="0" w:color="auto"/>
            </w:tcBorders>
          </w:tcPr>
          <w:p>
            <w:pPr>
              <w:pStyle w:val="TableParagraph"/>
              <w:spacing w:line="211" w:lineRule="exact"/>
              <w:ind w:left="664"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r>
        <w:trPr>
          <w:trHeight w:val="300" w:hRule="exact"/>
        </w:trPr>
        <w:tc>
          <w:tcPr>
            <w:tcW w:w="2533" w:type="dxa"/>
            <w:tcBorders>
              <w:top w:val="single" w:sz="8" w:space="0" w:color="000000"/>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1"/>
                <w:szCs w:val="21"/>
              </w:rPr>
            </w:pPr>
            <w:r>
              <w:rPr>
                <w:rFonts w:ascii="宋体" w:hAnsi="宋体" w:cs="宋体" w:eastAsia="宋体" w:hint="default"/>
                <w:sz w:val="21"/>
                <w:szCs w:val="21"/>
              </w:rPr>
              <w:t>收到代垫款</w:t>
            </w:r>
          </w:p>
        </w:tc>
        <w:tc>
          <w:tcPr>
            <w:tcW w:w="3048" w:type="dxa"/>
            <w:tcBorders>
              <w:top w:val="single" w:sz="8" w:space="0" w:color="000000"/>
              <w:left w:val="nil" w:sz="6" w:space="0" w:color="auto"/>
              <w:bottom w:val="nil" w:sz="6" w:space="0" w:color="auto"/>
              <w:right w:val="nil" w:sz="6" w:space="0" w:color="auto"/>
            </w:tcBorders>
          </w:tcPr>
          <w:p>
            <w:pPr>
              <w:pStyle w:val="TableParagraph"/>
              <w:spacing w:line="250" w:lineRule="exact"/>
              <w:ind w:right="106"/>
              <w:jc w:val="right"/>
              <w:rPr>
                <w:rFonts w:ascii="宋体" w:hAnsi="宋体" w:cs="宋体" w:eastAsia="宋体" w:hint="default"/>
                <w:sz w:val="21"/>
                <w:szCs w:val="21"/>
              </w:rPr>
            </w:pPr>
            <w:r>
              <w:rPr>
                <w:rFonts w:ascii="宋体"/>
                <w:spacing w:val="-1"/>
                <w:sz w:val="21"/>
              </w:rPr>
              <w:t>70,064,286.42</w:t>
            </w:r>
          </w:p>
        </w:tc>
        <w:tc>
          <w:tcPr>
            <w:tcW w:w="1258" w:type="dxa"/>
            <w:tcBorders>
              <w:top w:val="nil" w:sz="6" w:space="0" w:color="auto"/>
              <w:left w:val="nil" w:sz="6" w:space="0" w:color="auto"/>
              <w:bottom w:val="nil" w:sz="6" w:space="0" w:color="auto"/>
              <w:right w:val="nil" w:sz="6" w:space="0" w:color="auto"/>
            </w:tcBorders>
          </w:tcPr>
          <w:p>
            <w:pPr/>
          </w:p>
        </w:tc>
        <w:tc>
          <w:tcPr>
            <w:tcW w:w="2376" w:type="dxa"/>
            <w:tcBorders>
              <w:top w:val="single" w:sz="8" w:space="0" w:color="000000"/>
              <w:left w:val="nil" w:sz="6" w:space="0" w:color="auto"/>
              <w:bottom w:val="nil" w:sz="6" w:space="0" w:color="auto"/>
              <w:right w:val="nil" w:sz="6" w:space="0" w:color="auto"/>
            </w:tcBorders>
          </w:tcPr>
          <w:p>
            <w:pPr>
              <w:pStyle w:val="TableParagraph"/>
              <w:spacing w:line="250" w:lineRule="exact"/>
              <w:ind w:right="103"/>
              <w:jc w:val="right"/>
              <w:rPr>
                <w:rFonts w:ascii="宋体" w:hAnsi="宋体" w:cs="宋体" w:eastAsia="宋体" w:hint="default"/>
                <w:sz w:val="21"/>
                <w:szCs w:val="21"/>
              </w:rPr>
            </w:pPr>
            <w:r>
              <w:rPr>
                <w:rFonts w:ascii="宋体"/>
                <w:spacing w:val="-1"/>
                <w:sz w:val="21"/>
              </w:rPr>
              <w:t>52,317,782.48</w:t>
            </w:r>
          </w:p>
        </w:tc>
      </w:tr>
      <w:tr>
        <w:trPr>
          <w:trHeight w:val="291"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补贴收入</w:t>
            </w:r>
          </w:p>
        </w:tc>
        <w:tc>
          <w:tcPr>
            <w:tcW w:w="3048" w:type="dxa"/>
            <w:tcBorders>
              <w:top w:val="nil" w:sz="6" w:space="0" w:color="auto"/>
              <w:left w:val="nil" w:sz="6" w:space="0" w:color="auto"/>
              <w:bottom w:val="nil" w:sz="6" w:space="0" w:color="auto"/>
              <w:right w:val="nil" w:sz="6" w:space="0" w:color="auto"/>
            </w:tcBorders>
          </w:tcPr>
          <w:p>
            <w:pPr>
              <w:pStyle w:val="TableParagraph"/>
              <w:spacing w:line="251" w:lineRule="exact"/>
              <w:ind w:right="106"/>
              <w:jc w:val="right"/>
              <w:rPr>
                <w:rFonts w:ascii="宋体" w:hAnsi="宋体" w:cs="宋体" w:eastAsia="宋体" w:hint="default"/>
                <w:sz w:val="21"/>
                <w:szCs w:val="21"/>
              </w:rPr>
            </w:pPr>
            <w:r>
              <w:rPr>
                <w:rFonts w:ascii="宋体"/>
                <w:spacing w:val="-1"/>
                <w:sz w:val="21"/>
              </w:rPr>
              <w:t>55,351,840.00</w:t>
            </w:r>
          </w:p>
        </w:tc>
        <w:tc>
          <w:tcPr>
            <w:tcW w:w="1258" w:type="dxa"/>
            <w:tcBorders>
              <w:top w:val="nil" w:sz="6" w:space="0" w:color="auto"/>
              <w:left w:val="nil" w:sz="6" w:space="0" w:color="auto"/>
              <w:bottom w:val="nil" w:sz="6" w:space="0" w:color="auto"/>
              <w:right w:val="nil" w:sz="6" w:space="0" w:color="auto"/>
            </w:tcBorders>
          </w:tcPr>
          <w:p>
            <w:pPr/>
          </w:p>
        </w:tc>
        <w:tc>
          <w:tcPr>
            <w:tcW w:w="2376"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30,838,000.00</w:t>
            </w:r>
          </w:p>
        </w:tc>
      </w:tr>
      <w:tr>
        <w:trPr>
          <w:trHeight w:val="291"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3048" w:type="dxa"/>
            <w:tcBorders>
              <w:top w:val="nil" w:sz="6" w:space="0" w:color="auto"/>
              <w:left w:val="nil" w:sz="6" w:space="0" w:color="auto"/>
              <w:bottom w:val="nil" w:sz="6" w:space="0" w:color="auto"/>
              <w:right w:val="nil" w:sz="6" w:space="0" w:color="auto"/>
            </w:tcBorders>
          </w:tcPr>
          <w:p>
            <w:pPr>
              <w:pStyle w:val="TableParagraph"/>
              <w:spacing w:line="251" w:lineRule="exact"/>
              <w:ind w:right="106"/>
              <w:jc w:val="right"/>
              <w:rPr>
                <w:rFonts w:ascii="宋体" w:hAnsi="宋体" w:cs="宋体" w:eastAsia="宋体" w:hint="default"/>
                <w:sz w:val="21"/>
                <w:szCs w:val="21"/>
              </w:rPr>
            </w:pPr>
            <w:r>
              <w:rPr>
                <w:rFonts w:ascii="宋体"/>
                <w:spacing w:val="-1"/>
                <w:sz w:val="21"/>
              </w:rPr>
              <w:t>19,709,638.29</w:t>
            </w:r>
          </w:p>
        </w:tc>
        <w:tc>
          <w:tcPr>
            <w:tcW w:w="1258" w:type="dxa"/>
            <w:tcBorders>
              <w:top w:val="nil" w:sz="6" w:space="0" w:color="auto"/>
              <w:left w:val="nil" w:sz="6" w:space="0" w:color="auto"/>
              <w:bottom w:val="nil" w:sz="6" w:space="0" w:color="auto"/>
              <w:right w:val="nil" w:sz="6" w:space="0" w:color="auto"/>
            </w:tcBorders>
          </w:tcPr>
          <w:p>
            <w:pPr/>
          </w:p>
        </w:tc>
        <w:tc>
          <w:tcPr>
            <w:tcW w:w="2376"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6,163,142.32</w:t>
            </w:r>
          </w:p>
        </w:tc>
      </w:tr>
      <w:tr>
        <w:trPr>
          <w:trHeight w:val="289"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收到员工还款</w:t>
            </w:r>
          </w:p>
        </w:tc>
        <w:tc>
          <w:tcPr>
            <w:tcW w:w="3048" w:type="dxa"/>
            <w:tcBorders>
              <w:top w:val="nil" w:sz="6" w:space="0" w:color="auto"/>
              <w:left w:val="nil" w:sz="6" w:space="0" w:color="auto"/>
              <w:bottom w:val="nil" w:sz="6" w:space="0" w:color="auto"/>
              <w:right w:val="nil" w:sz="6" w:space="0" w:color="auto"/>
            </w:tcBorders>
          </w:tcPr>
          <w:p>
            <w:pPr>
              <w:pStyle w:val="TableParagraph"/>
              <w:spacing w:line="251" w:lineRule="exact"/>
              <w:ind w:right="106"/>
              <w:jc w:val="right"/>
              <w:rPr>
                <w:rFonts w:ascii="宋体" w:hAnsi="宋体" w:cs="宋体" w:eastAsia="宋体" w:hint="default"/>
                <w:sz w:val="21"/>
                <w:szCs w:val="21"/>
              </w:rPr>
            </w:pPr>
            <w:r>
              <w:rPr>
                <w:rFonts w:ascii="宋体"/>
                <w:spacing w:val="-1"/>
                <w:sz w:val="21"/>
              </w:rPr>
              <w:t>3,435,893.94</w:t>
            </w:r>
          </w:p>
        </w:tc>
        <w:tc>
          <w:tcPr>
            <w:tcW w:w="1258" w:type="dxa"/>
            <w:tcBorders>
              <w:top w:val="nil" w:sz="6" w:space="0" w:color="auto"/>
              <w:left w:val="nil" w:sz="6" w:space="0" w:color="auto"/>
              <w:bottom w:val="nil" w:sz="6" w:space="0" w:color="auto"/>
              <w:right w:val="nil" w:sz="6" w:space="0" w:color="auto"/>
            </w:tcBorders>
          </w:tcPr>
          <w:p>
            <w:pPr/>
          </w:p>
        </w:tc>
        <w:tc>
          <w:tcPr>
            <w:tcW w:w="2376"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18,278,777.68</w:t>
            </w:r>
          </w:p>
        </w:tc>
      </w:tr>
      <w:tr>
        <w:trPr>
          <w:trHeight w:val="289"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49" w:lineRule="exact"/>
              <w:ind w:left="108" w:right="0"/>
              <w:jc w:val="left"/>
              <w:rPr>
                <w:rFonts w:ascii="宋体" w:hAnsi="宋体" w:cs="宋体" w:eastAsia="宋体" w:hint="default"/>
                <w:sz w:val="21"/>
                <w:szCs w:val="21"/>
              </w:rPr>
            </w:pPr>
            <w:r>
              <w:rPr>
                <w:rFonts w:ascii="宋体" w:hAnsi="宋体" w:cs="宋体" w:eastAsia="宋体" w:hint="default"/>
                <w:sz w:val="21"/>
                <w:szCs w:val="21"/>
              </w:rPr>
              <w:t>收到押金、保证金</w:t>
            </w:r>
          </w:p>
        </w:tc>
        <w:tc>
          <w:tcPr>
            <w:tcW w:w="3048" w:type="dxa"/>
            <w:tcBorders>
              <w:top w:val="nil" w:sz="6" w:space="0" w:color="auto"/>
              <w:left w:val="nil" w:sz="6" w:space="0" w:color="auto"/>
              <w:bottom w:val="nil" w:sz="6" w:space="0" w:color="auto"/>
              <w:right w:val="nil" w:sz="6" w:space="0" w:color="auto"/>
            </w:tcBorders>
          </w:tcPr>
          <w:p>
            <w:pPr>
              <w:pStyle w:val="TableParagraph"/>
              <w:spacing w:line="249" w:lineRule="exact"/>
              <w:ind w:right="106"/>
              <w:jc w:val="right"/>
              <w:rPr>
                <w:rFonts w:ascii="宋体" w:hAnsi="宋体" w:cs="宋体" w:eastAsia="宋体" w:hint="default"/>
                <w:sz w:val="21"/>
                <w:szCs w:val="21"/>
              </w:rPr>
            </w:pPr>
            <w:r>
              <w:rPr>
                <w:rFonts w:ascii="宋体"/>
                <w:spacing w:val="-1"/>
                <w:sz w:val="21"/>
              </w:rPr>
              <w:t>243,779.80</w:t>
            </w:r>
          </w:p>
        </w:tc>
        <w:tc>
          <w:tcPr>
            <w:tcW w:w="1258" w:type="dxa"/>
            <w:tcBorders>
              <w:top w:val="nil" w:sz="6" w:space="0" w:color="auto"/>
              <w:left w:val="nil" w:sz="6" w:space="0" w:color="auto"/>
              <w:bottom w:val="nil" w:sz="6" w:space="0" w:color="auto"/>
              <w:right w:val="nil" w:sz="6" w:space="0" w:color="auto"/>
            </w:tcBorders>
          </w:tcPr>
          <w:p>
            <w:pPr/>
          </w:p>
        </w:tc>
        <w:tc>
          <w:tcPr>
            <w:tcW w:w="2376" w:type="dxa"/>
            <w:tcBorders>
              <w:top w:val="nil" w:sz="6" w:space="0" w:color="auto"/>
              <w:left w:val="nil" w:sz="6" w:space="0" w:color="auto"/>
              <w:bottom w:val="nil" w:sz="6" w:space="0" w:color="auto"/>
              <w:right w:val="nil" w:sz="6" w:space="0" w:color="auto"/>
            </w:tcBorders>
          </w:tcPr>
          <w:p>
            <w:pPr>
              <w:pStyle w:val="TableParagraph"/>
              <w:spacing w:line="249" w:lineRule="exact"/>
              <w:ind w:right="103"/>
              <w:jc w:val="right"/>
              <w:rPr>
                <w:rFonts w:ascii="宋体" w:hAnsi="宋体" w:cs="宋体" w:eastAsia="宋体" w:hint="default"/>
                <w:sz w:val="21"/>
                <w:szCs w:val="21"/>
              </w:rPr>
            </w:pPr>
            <w:r>
              <w:rPr>
                <w:rFonts w:ascii="宋体"/>
                <w:spacing w:val="-1"/>
                <w:sz w:val="21"/>
              </w:rPr>
              <w:t>1,821,275.94</w:t>
            </w:r>
          </w:p>
        </w:tc>
      </w:tr>
      <w:tr>
        <w:trPr>
          <w:trHeight w:val="300"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收到的其他款项</w:t>
            </w:r>
          </w:p>
        </w:tc>
        <w:tc>
          <w:tcPr>
            <w:tcW w:w="3048" w:type="dxa"/>
            <w:tcBorders>
              <w:top w:val="nil" w:sz="6" w:space="0" w:color="auto"/>
              <w:left w:val="nil" w:sz="6" w:space="0" w:color="auto"/>
              <w:bottom w:val="single" w:sz="8" w:space="0" w:color="000000"/>
              <w:right w:val="nil" w:sz="6" w:space="0" w:color="auto"/>
            </w:tcBorders>
          </w:tcPr>
          <w:p>
            <w:pPr>
              <w:pStyle w:val="TableParagraph"/>
              <w:spacing w:line="251" w:lineRule="exact"/>
              <w:ind w:right="106"/>
              <w:jc w:val="right"/>
              <w:rPr>
                <w:rFonts w:ascii="宋体" w:hAnsi="宋体" w:cs="宋体" w:eastAsia="宋体" w:hint="default"/>
                <w:sz w:val="21"/>
                <w:szCs w:val="21"/>
              </w:rPr>
            </w:pPr>
            <w:r>
              <w:rPr>
                <w:rFonts w:ascii="宋体"/>
                <w:spacing w:val="-1"/>
                <w:sz w:val="21"/>
              </w:rPr>
              <w:t>4,743,110.06</w:t>
            </w:r>
          </w:p>
        </w:tc>
        <w:tc>
          <w:tcPr>
            <w:tcW w:w="1258" w:type="dxa"/>
            <w:tcBorders>
              <w:top w:val="nil" w:sz="6" w:space="0" w:color="auto"/>
              <w:left w:val="nil" w:sz="6" w:space="0" w:color="auto"/>
              <w:bottom w:val="nil" w:sz="6" w:space="0" w:color="auto"/>
              <w:right w:val="nil" w:sz="6" w:space="0" w:color="auto"/>
            </w:tcBorders>
          </w:tcPr>
          <w:p>
            <w:pPr/>
          </w:p>
        </w:tc>
        <w:tc>
          <w:tcPr>
            <w:tcW w:w="2376" w:type="dxa"/>
            <w:tcBorders>
              <w:top w:val="nil" w:sz="6" w:space="0" w:color="auto"/>
              <w:left w:val="nil" w:sz="6" w:space="0" w:color="auto"/>
              <w:bottom w:val="single" w:sz="8" w:space="0" w:color="000000"/>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5,813,229.05</w:t>
            </w:r>
          </w:p>
        </w:tc>
      </w:tr>
      <w:tr>
        <w:trPr>
          <w:trHeight w:val="324"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60" w:lineRule="exact"/>
              <w:ind w:left="4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3048" w:type="dxa"/>
            <w:tcBorders>
              <w:top w:val="single" w:sz="8" w:space="0" w:color="000000"/>
              <w:left w:val="nil" w:sz="6" w:space="0" w:color="auto"/>
              <w:bottom w:val="single" w:sz="17" w:space="0" w:color="000000"/>
              <w:right w:val="nil" w:sz="6" w:space="0" w:color="auto"/>
            </w:tcBorders>
          </w:tcPr>
          <w:p>
            <w:pPr>
              <w:pStyle w:val="TableParagraph"/>
              <w:spacing w:line="250" w:lineRule="exact"/>
              <w:ind w:right="109"/>
              <w:jc w:val="right"/>
              <w:rPr>
                <w:rFonts w:ascii="宋体" w:hAnsi="宋体" w:cs="宋体" w:eastAsia="宋体" w:hint="default"/>
                <w:sz w:val="21"/>
                <w:szCs w:val="21"/>
              </w:rPr>
            </w:pPr>
            <w:r>
              <w:rPr>
                <w:rFonts w:ascii="宋体"/>
                <w:b/>
                <w:w w:val="95"/>
                <w:sz w:val="21"/>
              </w:rPr>
              <w:t>153,548,548.51</w:t>
            </w:r>
            <w:r>
              <w:rPr>
                <w:rFonts w:ascii="宋体"/>
                <w:sz w:val="21"/>
              </w:rPr>
            </w:r>
          </w:p>
        </w:tc>
        <w:tc>
          <w:tcPr>
            <w:tcW w:w="1258" w:type="dxa"/>
            <w:tcBorders>
              <w:top w:val="nil" w:sz="6" w:space="0" w:color="auto"/>
              <w:left w:val="nil" w:sz="6" w:space="0" w:color="auto"/>
              <w:bottom w:val="nil" w:sz="6" w:space="0" w:color="auto"/>
              <w:right w:val="nil" w:sz="6" w:space="0" w:color="auto"/>
            </w:tcBorders>
          </w:tcPr>
          <w:p>
            <w:pPr/>
          </w:p>
        </w:tc>
        <w:tc>
          <w:tcPr>
            <w:tcW w:w="2376" w:type="dxa"/>
            <w:tcBorders>
              <w:top w:val="single" w:sz="8" w:space="0" w:color="000000"/>
              <w:left w:val="nil" w:sz="6" w:space="0" w:color="auto"/>
              <w:bottom w:val="single" w:sz="17" w:space="0" w:color="000000"/>
              <w:right w:val="nil" w:sz="6" w:space="0" w:color="auto"/>
            </w:tcBorders>
          </w:tcPr>
          <w:p>
            <w:pPr>
              <w:pStyle w:val="TableParagraph"/>
              <w:spacing w:line="250" w:lineRule="exact"/>
              <w:ind w:right="106"/>
              <w:jc w:val="right"/>
              <w:rPr>
                <w:rFonts w:ascii="宋体" w:hAnsi="宋体" w:cs="宋体" w:eastAsia="宋体" w:hint="default"/>
                <w:sz w:val="21"/>
                <w:szCs w:val="21"/>
              </w:rPr>
            </w:pPr>
            <w:r>
              <w:rPr>
                <w:rFonts w:ascii="宋体"/>
                <w:b/>
                <w:w w:val="95"/>
                <w:sz w:val="21"/>
              </w:rPr>
              <w:t>115,232,207.47</w:t>
            </w:r>
            <w:r>
              <w:rPr>
                <w:rFonts w:ascii="宋体"/>
                <w:sz w:val="21"/>
              </w:rPr>
            </w:r>
          </w:p>
        </w:tc>
      </w:tr>
    </w:tbl>
    <w:p>
      <w:pPr>
        <w:pStyle w:val="BodyText"/>
        <w:spacing w:line="250" w:lineRule="exact"/>
        <w:ind w:left="642" w:right="2252"/>
        <w:jc w:val="left"/>
      </w:pPr>
      <w:r>
        <w:rPr/>
        <w:t>（</w:t>
      </w:r>
      <w:r>
        <w:rPr>
          <w:rFonts w:ascii="宋体" w:hAnsi="宋体" w:cs="宋体" w:eastAsia="宋体" w:hint="default"/>
        </w:rPr>
        <w:t>2</w:t>
      </w:r>
      <w:r>
        <w:rPr/>
        <w:t>）支付其他与经营活动有关的现金</w:t>
      </w:r>
    </w:p>
    <w:p>
      <w:pPr>
        <w:spacing w:line="240" w:lineRule="auto" w:before="6"/>
        <w:rPr>
          <w:rFonts w:ascii="宋体" w:hAnsi="宋体" w:cs="宋体" w:eastAsia="宋体" w:hint="default"/>
          <w:sz w:val="6"/>
          <w:szCs w:val="6"/>
        </w:rPr>
      </w:pPr>
    </w:p>
    <w:tbl>
      <w:tblPr>
        <w:tblW w:w="0" w:type="auto"/>
        <w:jc w:val="left"/>
        <w:tblInd w:w="100" w:type="dxa"/>
        <w:tblLayout w:type="fixed"/>
        <w:tblCellMar>
          <w:top w:w="0" w:type="dxa"/>
          <w:left w:w="0" w:type="dxa"/>
          <w:bottom w:w="0" w:type="dxa"/>
          <w:right w:w="0" w:type="dxa"/>
        </w:tblCellMar>
        <w:tblLook w:val="01E0"/>
      </w:tblPr>
      <w:tblGrid>
        <w:gridCol w:w="2333"/>
        <w:gridCol w:w="368"/>
        <w:gridCol w:w="3065"/>
        <w:gridCol w:w="602"/>
        <w:gridCol w:w="2861"/>
      </w:tblGrid>
      <w:tr>
        <w:trPr>
          <w:trHeight w:val="265" w:hRule="exact"/>
        </w:trPr>
        <w:tc>
          <w:tcPr>
            <w:tcW w:w="2333" w:type="dxa"/>
            <w:tcBorders>
              <w:top w:val="nil" w:sz="6" w:space="0" w:color="auto"/>
              <w:left w:val="nil" w:sz="6" w:space="0" w:color="auto"/>
              <w:bottom w:val="single" w:sz="8" w:space="0" w:color="000000"/>
              <w:right w:val="nil" w:sz="6" w:space="0" w:color="auto"/>
            </w:tcBorders>
          </w:tcPr>
          <w:p>
            <w:pPr>
              <w:pStyle w:val="TableParagraph"/>
              <w:spacing w:line="211" w:lineRule="exact"/>
              <w:ind w:left="14"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68" w:type="dxa"/>
            <w:tcBorders>
              <w:top w:val="nil" w:sz="6" w:space="0" w:color="auto"/>
              <w:left w:val="nil" w:sz="6" w:space="0" w:color="auto"/>
              <w:bottom w:val="nil" w:sz="6" w:space="0" w:color="auto"/>
              <w:right w:val="nil" w:sz="6" w:space="0" w:color="auto"/>
            </w:tcBorders>
          </w:tcPr>
          <w:p>
            <w:pPr/>
          </w:p>
        </w:tc>
        <w:tc>
          <w:tcPr>
            <w:tcW w:w="3065" w:type="dxa"/>
            <w:tcBorders>
              <w:top w:val="nil" w:sz="6" w:space="0" w:color="auto"/>
              <w:left w:val="nil" w:sz="6" w:space="0" w:color="auto"/>
              <w:bottom w:val="single" w:sz="8" w:space="0" w:color="000000"/>
              <w:right w:val="nil" w:sz="6" w:space="0" w:color="auto"/>
            </w:tcBorders>
          </w:tcPr>
          <w:p>
            <w:pPr>
              <w:pStyle w:val="TableParagraph"/>
              <w:spacing w:line="211" w:lineRule="exact"/>
              <w:ind w:left="1012"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602" w:type="dxa"/>
            <w:tcBorders>
              <w:top w:val="nil" w:sz="6" w:space="0" w:color="auto"/>
              <w:left w:val="nil" w:sz="6" w:space="0" w:color="auto"/>
              <w:bottom w:val="nil" w:sz="6" w:space="0" w:color="auto"/>
              <w:right w:val="nil" w:sz="6" w:space="0" w:color="auto"/>
            </w:tcBorders>
          </w:tcPr>
          <w:p>
            <w:pPr/>
          </w:p>
        </w:tc>
        <w:tc>
          <w:tcPr>
            <w:tcW w:w="2861" w:type="dxa"/>
            <w:tcBorders>
              <w:top w:val="nil" w:sz="6" w:space="0" w:color="auto"/>
              <w:left w:val="nil" w:sz="6" w:space="0" w:color="auto"/>
              <w:bottom w:val="single" w:sz="8" w:space="0" w:color="000000"/>
              <w:right w:val="nil" w:sz="6" w:space="0" w:color="auto"/>
            </w:tcBorders>
          </w:tcPr>
          <w:p>
            <w:pPr>
              <w:pStyle w:val="TableParagraph"/>
              <w:spacing w:line="211" w:lineRule="exact"/>
              <w:ind w:left="909"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bl>
    <w:p>
      <w:pPr>
        <w:spacing w:after="0" w:line="211" w:lineRule="exact"/>
        <w:jc w:val="left"/>
        <w:rPr>
          <w:rFonts w:ascii="宋体" w:hAnsi="宋体" w:cs="宋体" w:eastAsia="宋体" w:hint="default"/>
          <w:sz w:val="21"/>
          <w:szCs w:val="21"/>
        </w:rPr>
        <w:sectPr>
          <w:pgSz w:w="11910" w:h="16840"/>
          <w:pgMar w:header="884" w:footer="936" w:top="1080" w:bottom="1120" w:left="1400" w:right="1060"/>
        </w:sectPr>
      </w:pPr>
    </w:p>
    <w:p>
      <w:pPr>
        <w:spacing w:line="240" w:lineRule="auto" w:before="10"/>
        <w:rPr>
          <w:rFonts w:ascii="宋体" w:hAnsi="宋体" w:cs="宋体" w:eastAsia="宋体" w:hint="default"/>
          <w:sz w:val="3"/>
          <w:szCs w:val="3"/>
        </w:rPr>
      </w:pPr>
    </w:p>
    <w:tbl>
      <w:tblPr>
        <w:tblW w:w="0" w:type="auto"/>
        <w:jc w:val="left"/>
        <w:tblInd w:w="194" w:type="dxa"/>
        <w:tblLayout w:type="fixed"/>
        <w:tblCellMar>
          <w:top w:w="0" w:type="dxa"/>
          <w:left w:w="0" w:type="dxa"/>
          <w:bottom w:w="0" w:type="dxa"/>
          <w:right w:w="0" w:type="dxa"/>
        </w:tblCellMar>
        <w:tblLook w:val="01E0"/>
      </w:tblPr>
      <w:tblGrid>
        <w:gridCol w:w="2621"/>
        <w:gridCol w:w="3051"/>
        <w:gridCol w:w="610"/>
        <w:gridCol w:w="2775"/>
      </w:tblGrid>
      <w:tr>
        <w:trPr>
          <w:trHeight w:val="578" w:hRule="exact"/>
        </w:trPr>
        <w:tc>
          <w:tcPr>
            <w:tcW w:w="2621"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sz w:val="21"/>
                <w:szCs w:val="21"/>
              </w:rPr>
              <w:t>支付代垫款项</w:t>
            </w:r>
          </w:p>
        </w:tc>
        <w:tc>
          <w:tcPr>
            <w:tcW w:w="3051"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3"/>
              <w:jc w:val="right"/>
              <w:rPr>
                <w:rFonts w:ascii="宋体" w:hAnsi="宋体" w:cs="宋体" w:eastAsia="宋体" w:hint="default"/>
                <w:sz w:val="21"/>
                <w:szCs w:val="21"/>
              </w:rPr>
            </w:pPr>
            <w:r>
              <w:rPr>
                <w:rFonts w:ascii="宋体"/>
                <w:spacing w:val="-1"/>
                <w:sz w:val="21"/>
              </w:rPr>
              <w:t>80,259,355.91</w:t>
            </w:r>
          </w:p>
        </w:tc>
        <w:tc>
          <w:tcPr>
            <w:tcW w:w="610" w:type="dxa"/>
            <w:tcBorders>
              <w:top w:val="single" w:sz="6" w:space="0" w:color="000000"/>
              <w:left w:val="nil" w:sz="6" w:space="0" w:color="auto"/>
              <w:bottom w:val="nil" w:sz="6" w:space="0" w:color="auto"/>
              <w:right w:val="nil" w:sz="6" w:space="0" w:color="auto"/>
            </w:tcBorders>
          </w:tcPr>
          <w:p>
            <w:pPr/>
          </w:p>
        </w:tc>
        <w:tc>
          <w:tcPr>
            <w:tcW w:w="2775"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6"/>
              <w:jc w:val="right"/>
              <w:rPr>
                <w:rFonts w:ascii="宋体" w:hAnsi="宋体" w:cs="宋体" w:eastAsia="宋体" w:hint="default"/>
                <w:sz w:val="21"/>
                <w:szCs w:val="21"/>
              </w:rPr>
            </w:pPr>
            <w:r>
              <w:rPr>
                <w:rFonts w:ascii="宋体"/>
                <w:spacing w:val="-1"/>
                <w:sz w:val="21"/>
              </w:rPr>
              <w:t>40,788,270.55</w:t>
            </w:r>
          </w:p>
        </w:tc>
      </w:tr>
      <w:tr>
        <w:trPr>
          <w:trHeight w:val="291"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支付物流费</w:t>
            </w:r>
          </w:p>
        </w:tc>
        <w:tc>
          <w:tcPr>
            <w:tcW w:w="305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50,099,200.37</w:t>
            </w:r>
          </w:p>
        </w:tc>
        <w:tc>
          <w:tcPr>
            <w:tcW w:w="610" w:type="dxa"/>
            <w:tcBorders>
              <w:top w:val="nil" w:sz="6" w:space="0" w:color="auto"/>
              <w:left w:val="nil" w:sz="6" w:space="0" w:color="auto"/>
              <w:bottom w:val="nil" w:sz="6" w:space="0" w:color="auto"/>
              <w:right w:val="nil" w:sz="6" w:space="0" w:color="auto"/>
            </w:tcBorders>
          </w:tcPr>
          <w:p>
            <w:pPr/>
          </w:p>
        </w:tc>
        <w:tc>
          <w:tcPr>
            <w:tcW w:w="2775"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44,408,759.46</w:t>
            </w:r>
          </w:p>
        </w:tc>
      </w:tr>
      <w:tr>
        <w:trPr>
          <w:trHeight w:val="290"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劳务佣金</w:t>
            </w:r>
          </w:p>
        </w:tc>
        <w:tc>
          <w:tcPr>
            <w:tcW w:w="305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41,646,551.05</w:t>
            </w:r>
          </w:p>
        </w:tc>
        <w:tc>
          <w:tcPr>
            <w:tcW w:w="610" w:type="dxa"/>
            <w:tcBorders>
              <w:top w:val="nil" w:sz="6" w:space="0" w:color="auto"/>
              <w:left w:val="nil" w:sz="6" w:space="0" w:color="auto"/>
              <w:bottom w:val="nil" w:sz="6" w:space="0" w:color="auto"/>
              <w:right w:val="nil" w:sz="6" w:space="0" w:color="auto"/>
            </w:tcBorders>
          </w:tcPr>
          <w:p>
            <w:pPr/>
          </w:p>
        </w:tc>
        <w:tc>
          <w:tcPr>
            <w:tcW w:w="2775"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30,988,518.54</w:t>
            </w:r>
          </w:p>
        </w:tc>
      </w:tr>
      <w:tr>
        <w:trPr>
          <w:trHeight w:val="289"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物业租赁费</w:t>
            </w:r>
          </w:p>
        </w:tc>
        <w:tc>
          <w:tcPr>
            <w:tcW w:w="305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34,018,955.46</w:t>
            </w:r>
          </w:p>
        </w:tc>
        <w:tc>
          <w:tcPr>
            <w:tcW w:w="610" w:type="dxa"/>
            <w:tcBorders>
              <w:top w:val="nil" w:sz="6" w:space="0" w:color="auto"/>
              <w:left w:val="nil" w:sz="6" w:space="0" w:color="auto"/>
              <w:bottom w:val="nil" w:sz="6" w:space="0" w:color="auto"/>
              <w:right w:val="nil" w:sz="6" w:space="0" w:color="auto"/>
            </w:tcBorders>
          </w:tcPr>
          <w:p>
            <w:pPr/>
          </w:p>
        </w:tc>
        <w:tc>
          <w:tcPr>
            <w:tcW w:w="2775"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23,227,491.65</w:t>
            </w:r>
          </w:p>
        </w:tc>
      </w:tr>
      <w:tr>
        <w:trPr>
          <w:trHeight w:val="289"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49" w:lineRule="exact"/>
              <w:ind w:left="28"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3051" w:type="dxa"/>
            <w:tcBorders>
              <w:top w:val="nil" w:sz="6" w:space="0" w:color="auto"/>
              <w:left w:val="nil" w:sz="6" w:space="0" w:color="auto"/>
              <w:bottom w:val="nil" w:sz="6" w:space="0" w:color="auto"/>
              <w:right w:val="nil" w:sz="6" w:space="0" w:color="auto"/>
            </w:tcBorders>
          </w:tcPr>
          <w:p>
            <w:pPr>
              <w:pStyle w:val="TableParagraph"/>
              <w:spacing w:line="249" w:lineRule="exact"/>
              <w:ind w:right="103"/>
              <w:jc w:val="right"/>
              <w:rPr>
                <w:rFonts w:ascii="宋体" w:hAnsi="宋体" w:cs="宋体" w:eastAsia="宋体" w:hint="default"/>
                <w:sz w:val="21"/>
                <w:szCs w:val="21"/>
              </w:rPr>
            </w:pPr>
            <w:r>
              <w:rPr>
                <w:rFonts w:ascii="宋体"/>
                <w:spacing w:val="-1"/>
                <w:sz w:val="21"/>
              </w:rPr>
              <w:t>27,724,283.37</w:t>
            </w:r>
          </w:p>
        </w:tc>
        <w:tc>
          <w:tcPr>
            <w:tcW w:w="610" w:type="dxa"/>
            <w:tcBorders>
              <w:top w:val="nil" w:sz="6" w:space="0" w:color="auto"/>
              <w:left w:val="nil" w:sz="6" w:space="0" w:color="auto"/>
              <w:bottom w:val="nil" w:sz="6" w:space="0" w:color="auto"/>
              <w:right w:val="nil" w:sz="6" w:space="0" w:color="auto"/>
            </w:tcBorders>
          </w:tcPr>
          <w:p>
            <w:pPr/>
          </w:p>
        </w:tc>
        <w:tc>
          <w:tcPr>
            <w:tcW w:w="2775" w:type="dxa"/>
            <w:tcBorders>
              <w:top w:val="nil" w:sz="6" w:space="0" w:color="auto"/>
              <w:left w:val="nil" w:sz="6" w:space="0" w:color="auto"/>
              <w:bottom w:val="nil" w:sz="6" w:space="0" w:color="auto"/>
              <w:right w:val="nil" w:sz="6" w:space="0" w:color="auto"/>
            </w:tcBorders>
          </w:tcPr>
          <w:p>
            <w:pPr>
              <w:pStyle w:val="TableParagraph"/>
              <w:spacing w:line="249" w:lineRule="exact"/>
              <w:ind w:right="26"/>
              <w:jc w:val="right"/>
              <w:rPr>
                <w:rFonts w:ascii="宋体" w:hAnsi="宋体" w:cs="宋体" w:eastAsia="宋体" w:hint="default"/>
                <w:sz w:val="21"/>
                <w:szCs w:val="21"/>
              </w:rPr>
            </w:pPr>
            <w:r>
              <w:rPr>
                <w:rFonts w:ascii="宋体"/>
                <w:spacing w:val="-1"/>
                <w:sz w:val="21"/>
              </w:rPr>
              <w:t>20,376,877.34</w:t>
            </w:r>
          </w:p>
        </w:tc>
      </w:tr>
      <w:tr>
        <w:trPr>
          <w:trHeight w:val="290"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物料消耗费</w:t>
            </w:r>
          </w:p>
        </w:tc>
        <w:tc>
          <w:tcPr>
            <w:tcW w:w="305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26,960,827.10</w:t>
            </w:r>
          </w:p>
        </w:tc>
        <w:tc>
          <w:tcPr>
            <w:tcW w:w="610" w:type="dxa"/>
            <w:tcBorders>
              <w:top w:val="nil" w:sz="6" w:space="0" w:color="auto"/>
              <w:left w:val="nil" w:sz="6" w:space="0" w:color="auto"/>
              <w:bottom w:val="nil" w:sz="6" w:space="0" w:color="auto"/>
              <w:right w:val="nil" w:sz="6" w:space="0" w:color="auto"/>
            </w:tcBorders>
          </w:tcPr>
          <w:p>
            <w:pPr/>
          </w:p>
        </w:tc>
        <w:tc>
          <w:tcPr>
            <w:tcW w:w="2775"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24,878,068.90</w:t>
            </w:r>
          </w:p>
        </w:tc>
      </w:tr>
      <w:tr>
        <w:trPr>
          <w:trHeight w:val="290"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业务宣传费</w:t>
            </w:r>
          </w:p>
        </w:tc>
        <w:tc>
          <w:tcPr>
            <w:tcW w:w="305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25,176,149.06</w:t>
            </w:r>
          </w:p>
        </w:tc>
        <w:tc>
          <w:tcPr>
            <w:tcW w:w="610" w:type="dxa"/>
            <w:tcBorders>
              <w:top w:val="nil" w:sz="6" w:space="0" w:color="auto"/>
              <w:left w:val="nil" w:sz="6" w:space="0" w:color="auto"/>
              <w:bottom w:val="nil" w:sz="6" w:space="0" w:color="auto"/>
              <w:right w:val="nil" w:sz="6" w:space="0" w:color="auto"/>
            </w:tcBorders>
          </w:tcPr>
          <w:p>
            <w:pPr/>
          </w:p>
        </w:tc>
        <w:tc>
          <w:tcPr>
            <w:tcW w:w="2775"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26,157,088.19</w:t>
            </w:r>
          </w:p>
        </w:tc>
      </w:tr>
      <w:tr>
        <w:trPr>
          <w:trHeight w:val="290"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业务扩展费</w:t>
            </w:r>
          </w:p>
        </w:tc>
        <w:tc>
          <w:tcPr>
            <w:tcW w:w="305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21,231,554.45</w:t>
            </w:r>
          </w:p>
        </w:tc>
        <w:tc>
          <w:tcPr>
            <w:tcW w:w="610" w:type="dxa"/>
            <w:tcBorders>
              <w:top w:val="nil" w:sz="6" w:space="0" w:color="auto"/>
              <w:left w:val="nil" w:sz="6" w:space="0" w:color="auto"/>
              <w:bottom w:val="nil" w:sz="6" w:space="0" w:color="auto"/>
              <w:right w:val="nil" w:sz="6" w:space="0" w:color="auto"/>
            </w:tcBorders>
          </w:tcPr>
          <w:p>
            <w:pPr/>
          </w:p>
        </w:tc>
        <w:tc>
          <w:tcPr>
            <w:tcW w:w="2775"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21,018,365.03</w:t>
            </w:r>
          </w:p>
        </w:tc>
      </w:tr>
      <w:tr>
        <w:trPr>
          <w:trHeight w:val="290"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网络通信费</w:t>
            </w:r>
          </w:p>
        </w:tc>
        <w:tc>
          <w:tcPr>
            <w:tcW w:w="305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16,213,968.50</w:t>
            </w:r>
          </w:p>
        </w:tc>
        <w:tc>
          <w:tcPr>
            <w:tcW w:w="610" w:type="dxa"/>
            <w:tcBorders>
              <w:top w:val="nil" w:sz="6" w:space="0" w:color="auto"/>
              <w:left w:val="nil" w:sz="6" w:space="0" w:color="auto"/>
              <w:bottom w:val="nil" w:sz="6" w:space="0" w:color="auto"/>
              <w:right w:val="nil" w:sz="6" w:space="0" w:color="auto"/>
            </w:tcBorders>
          </w:tcPr>
          <w:p>
            <w:pPr/>
          </w:p>
        </w:tc>
        <w:tc>
          <w:tcPr>
            <w:tcW w:w="2775"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14,105,390.11</w:t>
            </w:r>
          </w:p>
        </w:tc>
      </w:tr>
      <w:tr>
        <w:trPr>
          <w:trHeight w:val="289"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业务差旅费</w:t>
            </w:r>
          </w:p>
        </w:tc>
        <w:tc>
          <w:tcPr>
            <w:tcW w:w="305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15,978,520.33</w:t>
            </w:r>
          </w:p>
        </w:tc>
        <w:tc>
          <w:tcPr>
            <w:tcW w:w="610" w:type="dxa"/>
            <w:tcBorders>
              <w:top w:val="nil" w:sz="6" w:space="0" w:color="auto"/>
              <w:left w:val="nil" w:sz="6" w:space="0" w:color="auto"/>
              <w:bottom w:val="nil" w:sz="6" w:space="0" w:color="auto"/>
              <w:right w:val="nil" w:sz="6" w:space="0" w:color="auto"/>
            </w:tcBorders>
          </w:tcPr>
          <w:p>
            <w:pPr/>
          </w:p>
        </w:tc>
        <w:tc>
          <w:tcPr>
            <w:tcW w:w="2775"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13,516,968.21</w:t>
            </w:r>
          </w:p>
        </w:tc>
      </w:tr>
      <w:tr>
        <w:trPr>
          <w:trHeight w:val="289"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49" w:lineRule="exact"/>
              <w:ind w:left="28" w:right="0"/>
              <w:jc w:val="left"/>
              <w:rPr>
                <w:rFonts w:ascii="宋体" w:hAnsi="宋体" w:cs="宋体" w:eastAsia="宋体" w:hint="default"/>
                <w:sz w:val="21"/>
                <w:szCs w:val="21"/>
              </w:rPr>
            </w:pPr>
            <w:r>
              <w:rPr>
                <w:rFonts w:ascii="宋体" w:hAnsi="宋体" w:cs="宋体" w:eastAsia="宋体" w:hint="default"/>
                <w:sz w:val="21"/>
                <w:szCs w:val="21"/>
              </w:rPr>
              <w:t>中介服务费</w:t>
            </w:r>
          </w:p>
        </w:tc>
        <w:tc>
          <w:tcPr>
            <w:tcW w:w="3051" w:type="dxa"/>
            <w:tcBorders>
              <w:top w:val="nil" w:sz="6" w:space="0" w:color="auto"/>
              <w:left w:val="nil" w:sz="6" w:space="0" w:color="auto"/>
              <w:bottom w:val="nil" w:sz="6" w:space="0" w:color="auto"/>
              <w:right w:val="nil" w:sz="6" w:space="0" w:color="auto"/>
            </w:tcBorders>
          </w:tcPr>
          <w:p>
            <w:pPr>
              <w:pStyle w:val="TableParagraph"/>
              <w:spacing w:line="249" w:lineRule="exact"/>
              <w:ind w:right="103"/>
              <w:jc w:val="right"/>
              <w:rPr>
                <w:rFonts w:ascii="宋体" w:hAnsi="宋体" w:cs="宋体" w:eastAsia="宋体" w:hint="default"/>
                <w:sz w:val="21"/>
                <w:szCs w:val="21"/>
              </w:rPr>
            </w:pPr>
            <w:r>
              <w:rPr>
                <w:rFonts w:ascii="宋体"/>
                <w:spacing w:val="-1"/>
                <w:sz w:val="21"/>
              </w:rPr>
              <w:t>14,563,859.89</w:t>
            </w:r>
          </w:p>
        </w:tc>
        <w:tc>
          <w:tcPr>
            <w:tcW w:w="610" w:type="dxa"/>
            <w:tcBorders>
              <w:top w:val="nil" w:sz="6" w:space="0" w:color="auto"/>
              <w:left w:val="nil" w:sz="6" w:space="0" w:color="auto"/>
              <w:bottom w:val="nil" w:sz="6" w:space="0" w:color="auto"/>
              <w:right w:val="nil" w:sz="6" w:space="0" w:color="auto"/>
            </w:tcBorders>
          </w:tcPr>
          <w:p>
            <w:pPr/>
          </w:p>
        </w:tc>
        <w:tc>
          <w:tcPr>
            <w:tcW w:w="2775" w:type="dxa"/>
            <w:tcBorders>
              <w:top w:val="nil" w:sz="6" w:space="0" w:color="auto"/>
              <w:left w:val="nil" w:sz="6" w:space="0" w:color="auto"/>
              <w:bottom w:val="nil" w:sz="6" w:space="0" w:color="auto"/>
              <w:right w:val="nil" w:sz="6" w:space="0" w:color="auto"/>
            </w:tcBorders>
          </w:tcPr>
          <w:p>
            <w:pPr>
              <w:pStyle w:val="TableParagraph"/>
              <w:spacing w:line="249" w:lineRule="exact"/>
              <w:ind w:right="26"/>
              <w:jc w:val="right"/>
              <w:rPr>
                <w:rFonts w:ascii="宋体" w:hAnsi="宋体" w:cs="宋体" w:eastAsia="宋体" w:hint="default"/>
                <w:sz w:val="21"/>
                <w:szCs w:val="21"/>
              </w:rPr>
            </w:pPr>
            <w:r>
              <w:rPr>
                <w:rFonts w:ascii="宋体"/>
                <w:spacing w:val="-1"/>
                <w:sz w:val="21"/>
              </w:rPr>
              <w:t>3,372,730.10</w:t>
            </w:r>
          </w:p>
        </w:tc>
      </w:tr>
      <w:tr>
        <w:trPr>
          <w:trHeight w:val="290"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展览费</w:t>
            </w:r>
          </w:p>
        </w:tc>
        <w:tc>
          <w:tcPr>
            <w:tcW w:w="305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12,863,872.98</w:t>
            </w:r>
          </w:p>
        </w:tc>
        <w:tc>
          <w:tcPr>
            <w:tcW w:w="610" w:type="dxa"/>
            <w:tcBorders>
              <w:top w:val="nil" w:sz="6" w:space="0" w:color="auto"/>
              <w:left w:val="nil" w:sz="6" w:space="0" w:color="auto"/>
              <w:bottom w:val="nil" w:sz="6" w:space="0" w:color="auto"/>
              <w:right w:val="nil" w:sz="6" w:space="0" w:color="auto"/>
            </w:tcBorders>
          </w:tcPr>
          <w:p>
            <w:pPr/>
          </w:p>
        </w:tc>
        <w:tc>
          <w:tcPr>
            <w:tcW w:w="2775"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13,592,758.11</w:t>
            </w:r>
          </w:p>
        </w:tc>
      </w:tr>
      <w:tr>
        <w:trPr>
          <w:trHeight w:val="290"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305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11,365,450.58</w:t>
            </w:r>
          </w:p>
        </w:tc>
        <w:tc>
          <w:tcPr>
            <w:tcW w:w="610" w:type="dxa"/>
            <w:tcBorders>
              <w:top w:val="nil" w:sz="6" w:space="0" w:color="auto"/>
              <w:left w:val="nil" w:sz="6" w:space="0" w:color="auto"/>
              <w:bottom w:val="nil" w:sz="6" w:space="0" w:color="auto"/>
              <w:right w:val="nil" w:sz="6" w:space="0" w:color="auto"/>
            </w:tcBorders>
          </w:tcPr>
          <w:p>
            <w:pPr/>
          </w:p>
        </w:tc>
        <w:tc>
          <w:tcPr>
            <w:tcW w:w="2775"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8,476,570.69</w:t>
            </w:r>
          </w:p>
        </w:tc>
      </w:tr>
      <w:tr>
        <w:trPr>
          <w:trHeight w:val="293"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媒体广告费</w:t>
            </w:r>
          </w:p>
        </w:tc>
        <w:tc>
          <w:tcPr>
            <w:tcW w:w="3051"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9,452,365.86</w:t>
            </w:r>
          </w:p>
        </w:tc>
        <w:tc>
          <w:tcPr>
            <w:tcW w:w="610" w:type="dxa"/>
            <w:tcBorders>
              <w:top w:val="nil" w:sz="6" w:space="0" w:color="auto"/>
              <w:left w:val="nil" w:sz="6" w:space="0" w:color="auto"/>
              <w:bottom w:val="nil" w:sz="6" w:space="0" w:color="auto"/>
              <w:right w:val="nil" w:sz="6" w:space="0" w:color="auto"/>
            </w:tcBorders>
          </w:tcPr>
          <w:p>
            <w:pPr/>
          </w:p>
        </w:tc>
        <w:tc>
          <w:tcPr>
            <w:tcW w:w="2775"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81,412,739.68</w:t>
            </w:r>
          </w:p>
        </w:tc>
      </w:tr>
      <w:tr>
        <w:trPr>
          <w:trHeight w:val="308"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53" w:lineRule="exact"/>
              <w:ind w:left="2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051" w:type="dxa"/>
            <w:tcBorders>
              <w:top w:val="nil" w:sz="6" w:space="0" w:color="auto"/>
              <w:left w:val="nil" w:sz="6" w:space="0" w:color="auto"/>
              <w:bottom w:val="single" w:sz="8" w:space="0" w:color="000000"/>
              <w:right w:val="nil" w:sz="6" w:space="0" w:color="auto"/>
            </w:tcBorders>
          </w:tcPr>
          <w:p>
            <w:pPr>
              <w:pStyle w:val="TableParagraph"/>
              <w:spacing w:line="253" w:lineRule="exact"/>
              <w:ind w:right="103"/>
              <w:jc w:val="right"/>
              <w:rPr>
                <w:rFonts w:ascii="宋体" w:hAnsi="宋体" w:cs="宋体" w:eastAsia="宋体" w:hint="default"/>
                <w:sz w:val="21"/>
                <w:szCs w:val="21"/>
              </w:rPr>
            </w:pPr>
            <w:r>
              <w:rPr>
                <w:rFonts w:ascii="宋体"/>
                <w:spacing w:val="-1"/>
                <w:sz w:val="21"/>
              </w:rPr>
              <w:t>70,498,016.09</w:t>
            </w:r>
          </w:p>
        </w:tc>
        <w:tc>
          <w:tcPr>
            <w:tcW w:w="610" w:type="dxa"/>
            <w:tcBorders>
              <w:top w:val="nil" w:sz="6" w:space="0" w:color="auto"/>
              <w:left w:val="nil" w:sz="6" w:space="0" w:color="auto"/>
              <w:bottom w:val="nil" w:sz="6" w:space="0" w:color="auto"/>
              <w:right w:val="nil" w:sz="6" w:space="0" w:color="auto"/>
            </w:tcBorders>
          </w:tcPr>
          <w:p>
            <w:pPr/>
          </w:p>
        </w:tc>
        <w:tc>
          <w:tcPr>
            <w:tcW w:w="2775" w:type="dxa"/>
            <w:tcBorders>
              <w:top w:val="nil" w:sz="6" w:space="0" w:color="auto"/>
              <w:left w:val="nil" w:sz="6" w:space="0" w:color="auto"/>
              <w:bottom w:val="single" w:sz="8" w:space="0" w:color="000000"/>
              <w:right w:val="nil" w:sz="6" w:space="0" w:color="auto"/>
            </w:tcBorders>
          </w:tcPr>
          <w:p>
            <w:pPr>
              <w:pStyle w:val="TableParagraph"/>
              <w:spacing w:line="253" w:lineRule="exact"/>
              <w:ind w:right="26"/>
              <w:jc w:val="right"/>
              <w:rPr>
                <w:rFonts w:ascii="宋体" w:hAnsi="宋体" w:cs="宋体" w:eastAsia="宋体" w:hint="default"/>
                <w:sz w:val="21"/>
                <w:szCs w:val="21"/>
              </w:rPr>
            </w:pPr>
            <w:r>
              <w:rPr>
                <w:rFonts w:ascii="宋体"/>
                <w:spacing w:val="-1"/>
                <w:sz w:val="21"/>
              </w:rPr>
              <w:t>21,627,826.73</w:t>
            </w:r>
          </w:p>
        </w:tc>
      </w:tr>
      <w:tr>
        <w:trPr>
          <w:trHeight w:val="334"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65" w:lineRule="exact"/>
              <w:ind w:left="868"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3051" w:type="dxa"/>
            <w:tcBorders>
              <w:top w:val="single" w:sz="8" w:space="0" w:color="000000"/>
              <w:left w:val="nil" w:sz="6" w:space="0" w:color="auto"/>
              <w:bottom w:val="single" w:sz="17" w:space="0" w:color="000000"/>
              <w:right w:val="nil" w:sz="6" w:space="0" w:color="auto"/>
            </w:tcBorders>
          </w:tcPr>
          <w:p>
            <w:pPr>
              <w:pStyle w:val="TableParagraph"/>
              <w:spacing w:line="255" w:lineRule="exact"/>
              <w:ind w:right="106"/>
              <w:jc w:val="right"/>
              <w:rPr>
                <w:rFonts w:ascii="宋体" w:hAnsi="宋体" w:cs="宋体" w:eastAsia="宋体" w:hint="default"/>
                <w:sz w:val="21"/>
                <w:szCs w:val="21"/>
              </w:rPr>
            </w:pPr>
            <w:r>
              <w:rPr>
                <w:rFonts w:ascii="宋体"/>
                <w:b/>
                <w:w w:val="95"/>
                <w:sz w:val="21"/>
              </w:rPr>
              <w:t>458,052,931.00</w:t>
            </w:r>
            <w:r>
              <w:rPr>
                <w:rFonts w:ascii="宋体"/>
                <w:sz w:val="21"/>
              </w:rPr>
            </w:r>
          </w:p>
        </w:tc>
        <w:tc>
          <w:tcPr>
            <w:tcW w:w="610" w:type="dxa"/>
            <w:tcBorders>
              <w:top w:val="nil" w:sz="6" w:space="0" w:color="auto"/>
              <w:left w:val="nil" w:sz="6" w:space="0" w:color="auto"/>
              <w:bottom w:val="nil" w:sz="6" w:space="0" w:color="auto"/>
              <w:right w:val="nil" w:sz="6" w:space="0" w:color="auto"/>
            </w:tcBorders>
          </w:tcPr>
          <w:p>
            <w:pPr/>
          </w:p>
        </w:tc>
        <w:tc>
          <w:tcPr>
            <w:tcW w:w="2775" w:type="dxa"/>
            <w:tcBorders>
              <w:top w:val="single" w:sz="8" w:space="0" w:color="000000"/>
              <w:left w:val="nil" w:sz="6" w:space="0" w:color="auto"/>
              <w:bottom w:val="single" w:sz="17" w:space="0" w:color="000000"/>
              <w:right w:val="nil" w:sz="6" w:space="0" w:color="auto"/>
            </w:tcBorders>
          </w:tcPr>
          <w:p>
            <w:pPr>
              <w:pStyle w:val="TableParagraph"/>
              <w:spacing w:line="255" w:lineRule="exact"/>
              <w:ind w:right="29"/>
              <w:jc w:val="right"/>
              <w:rPr>
                <w:rFonts w:ascii="宋体" w:hAnsi="宋体" w:cs="宋体" w:eastAsia="宋体" w:hint="default"/>
                <w:sz w:val="21"/>
                <w:szCs w:val="21"/>
              </w:rPr>
            </w:pPr>
            <w:r>
              <w:rPr>
                <w:rFonts w:ascii="宋体"/>
                <w:b/>
                <w:w w:val="95"/>
                <w:sz w:val="21"/>
              </w:rPr>
              <w:t>387,948,423.29</w:t>
            </w:r>
            <w:r>
              <w:rPr>
                <w:rFonts w:ascii="宋体"/>
                <w:sz w:val="21"/>
              </w:rPr>
            </w:r>
          </w:p>
        </w:tc>
      </w:tr>
    </w:tbl>
    <w:p>
      <w:pPr>
        <w:spacing w:line="240" w:lineRule="auto" w:before="6"/>
        <w:rPr>
          <w:rFonts w:ascii="宋体" w:hAnsi="宋体" w:cs="宋体" w:eastAsia="宋体" w:hint="default"/>
          <w:sz w:val="5"/>
          <w:szCs w:val="5"/>
        </w:rPr>
      </w:pPr>
    </w:p>
    <w:p>
      <w:pPr>
        <w:pStyle w:val="BodyText"/>
        <w:spacing w:line="240" w:lineRule="auto" w:before="36"/>
        <w:ind w:left="642" w:right="0"/>
        <w:jc w:val="left"/>
      </w:pPr>
      <w:r>
        <w:rPr/>
        <w:t>（</w:t>
      </w:r>
      <w:r>
        <w:rPr>
          <w:rFonts w:ascii="宋体" w:hAnsi="宋体" w:cs="宋体" w:eastAsia="宋体" w:hint="default"/>
        </w:rPr>
        <w:t>3</w:t>
      </w:r>
      <w:r>
        <w:rPr/>
        <w:t>）收到其他与筹资活动有关的现金</w:t>
      </w:r>
    </w:p>
    <w:p>
      <w:pPr>
        <w:spacing w:line="240" w:lineRule="auto" w:before="5"/>
        <w:rPr>
          <w:rFonts w:ascii="宋体" w:hAnsi="宋体" w:cs="宋体" w:eastAsia="宋体" w:hint="default"/>
          <w:sz w:val="7"/>
          <w:szCs w:val="7"/>
        </w:rPr>
      </w:pPr>
    </w:p>
    <w:tbl>
      <w:tblPr>
        <w:tblW w:w="0" w:type="auto"/>
        <w:jc w:val="left"/>
        <w:tblInd w:w="114" w:type="dxa"/>
        <w:tblLayout w:type="fixed"/>
        <w:tblCellMar>
          <w:top w:w="0" w:type="dxa"/>
          <w:left w:w="0" w:type="dxa"/>
          <w:bottom w:w="0" w:type="dxa"/>
          <w:right w:w="0" w:type="dxa"/>
        </w:tblCellMar>
        <w:tblLook w:val="01E0"/>
      </w:tblPr>
      <w:tblGrid>
        <w:gridCol w:w="1267"/>
        <w:gridCol w:w="1258"/>
        <w:gridCol w:w="3056"/>
        <w:gridCol w:w="1258"/>
        <w:gridCol w:w="2376"/>
      </w:tblGrid>
      <w:tr>
        <w:trPr>
          <w:trHeight w:val="261" w:hRule="exact"/>
        </w:trPr>
        <w:tc>
          <w:tcPr>
            <w:tcW w:w="1267" w:type="dxa"/>
            <w:tcBorders>
              <w:top w:val="nil" w:sz="6" w:space="0" w:color="auto"/>
              <w:left w:val="nil" w:sz="6" w:space="0" w:color="auto"/>
              <w:bottom w:val="single" w:sz="8"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258" w:type="dxa"/>
            <w:tcBorders>
              <w:top w:val="nil" w:sz="6" w:space="0" w:color="auto"/>
              <w:left w:val="nil" w:sz="6" w:space="0" w:color="auto"/>
              <w:bottom w:val="nil" w:sz="6" w:space="0" w:color="auto"/>
              <w:right w:val="nil" w:sz="6" w:space="0" w:color="auto"/>
            </w:tcBorders>
          </w:tcPr>
          <w:p>
            <w:pPr/>
          </w:p>
        </w:tc>
        <w:tc>
          <w:tcPr>
            <w:tcW w:w="3056" w:type="dxa"/>
            <w:tcBorders>
              <w:top w:val="nil" w:sz="6" w:space="0" w:color="auto"/>
              <w:left w:val="nil" w:sz="6" w:space="0" w:color="auto"/>
              <w:bottom w:val="single" w:sz="8" w:space="0" w:color="000000"/>
              <w:right w:val="nil" w:sz="6" w:space="0" w:color="auto"/>
            </w:tcBorders>
          </w:tcPr>
          <w:p>
            <w:pPr>
              <w:pStyle w:val="TableParagraph"/>
              <w:spacing w:line="211" w:lineRule="exact"/>
              <w:ind w:left="1003"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1258" w:type="dxa"/>
            <w:tcBorders>
              <w:top w:val="nil" w:sz="6" w:space="0" w:color="auto"/>
              <w:left w:val="nil" w:sz="6" w:space="0" w:color="auto"/>
              <w:bottom w:val="nil" w:sz="6" w:space="0" w:color="auto"/>
              <w:right w:val="nil" w:sz="6" w:space="0" w:color="auto"/>
            </w:tcBorders>
          </w:tcPr>
          <w:p>
            <w:pPr/>
          </w:p>
        </w:tc>
        <w:tc>
          <w:tcPr>
            <w:tcW w:w="2376" w:type="dxa"/>
            <w:tcBorders>
              <w:top w:val="nil" w:sz="6" w:space="0" w:color="auto"/>
              <w:left w:val="nil" w:sz="6" w:space="0" w:color="auto"/>
              <w:bottom w:val="single" w:sz="8" w:space="0" w:color="000000"/>
              <w:right w:val="nil" w:sz="6" w:space="0" w:color="auto"/>
            </w:tcBorders>
          </w:tcPr>
          <w:p>
            <w:pPr>
              <w:pStyle w:val="TableParagraph"/>
              <w:spacing w:line="211" w:lineRule="exact"/>
              <w:ind w:left="664"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r>
        <w:trPr>
          <w:trHeight w:val="516" w:hRule="exact"/>
        </w:trPr>
        <w:tc>
          <w:tcPr>
            <w:tcW w:w="1267" w:type="dxa"/>
            <w:tcBorders>
              <w:top w:val="single" w:sz="8" w:space="0" w:color="000000"/>
              <w:left w:val="nil" w:sz="6" w:space="0" w:color="auto"/>
              <w:bottom w:val="nil" w:sz="6" w:space="0" w:color="auto"/>
              <w:right w:val="nil" w:sz="6" w:space="0" w:color="auto"/>
            </w:tcBorders>
          </w:tcPr>
          <w:p>
            <w:pPr>
              <w:pStyle w:val="TableParagraph"/>
              <w:spacing w:line="240" w:lineRule="auto" w:before="78"/>
              <w:ind w:left="2" w:right="0"/>
              <w:jc w:val="center"/>
              <w:rPr>
                <w:rFonts w:ascii="宋体" w:hAnsi="宋体" w:cs="宋体" w:eastAsia="宋体" w:hint="default"/>
                <w:sz w:val="21"/>
                <w:szCs w:val="21"/>
              </w:rPr>
            </w:pPr>
            <w:r>
              <w:rPr>
                <w:rFonts w:ascii="宋体" w:hAnsi="宋体" w:cs="宋体" w:eastAsia="宋体" w:hint="default"/>
                <w:sz w:val="21"/>
                <w:szCs w:val="21"/>
              </w:rPr>
              <w:t>票据保证金</w:t>
            </w:r>
          </w:p>
        </w:tc>
        <w:tc>
          <w:tcPr>
            <w:tcW w:w="1258" w:type="dxa"/>
            <w:tcBorders>
              <w:top w:val="nil" w:sz="6" w:space="0" w:color="auto"/>
              <w:left w:val="nil" w:sz="6" w:space="0" w:color="auto"/>
              <w:bottom w:val="nil" w:sz="6" w:space="0" w:color="auto"/>
              <w:right w:val="nil" w:sz="6" w:space="0" w:color="auto"/>
            </w:tcBorders>
          </w:tcPr>
          <w:p>
            <w:pPr/>
          </w:p>
        </w:tc>
        <w:tc>
          <w:tcPr>
            <w:tcW w:w="3056" w:type="dxa"/>
            <w:tcBorders>
              <w:top w:val="single" w:sz="8" w:space="0" w:color="000000"/>
              <w:left w:val="nil" w:sz="6" w:space="0" w:color="auto"/>
              <w:bottom w:val="single" w:sz="8" w:space="0" w:color="000000"/>
              <w:right w:val="nil" w:sz="6" w:space="0" w:color="auto"/>
            </w:tcBorders>
          </w:tcPr>
          <w:p>
            <w:pPr>
              <w:pStyle w:val="TableParagraph"/>
              <w:spacing w:line="240" w:lineRule="auto" w:before="78"/>
              <w:ind w:right="106"/>
              <w:jc w:val="right"/>
              <w:rPr>
                <w:rFonts w:ascii="宋体" w:hAnsi="宋体" w:cs="宋体" w:eastAsia="宋体" w:hint="default"/>
                <w:sz w:val="21"/>
                <w:szCs w:val="21"/>
              </w:rPr>
            </w:pPr>
            <w:r>
              <w:rPr>
                <w:rFonts w:ascii="宋体"/>
                <w:spacing w:val="-1"/>
                <w:sz w:val="21"/>
              </w:rPr>
              <w:t>321,000,000.00</w:t>
            </w:r>
          </w:p>
        </w:tc>
        <w:tc>
          <w:tcPr>
            <w:tcW w:w="1258" w:type="dxa"/>
            <w:tcBorders>
              <w:top w:val="nil" w:sz="6" w:space="0" w:color="auto"/>
              <w:left w:val="nil" w:sz="6" w:space="0" w:color="auto"/>
              <w:bottom w:val="nil" w:sz="6" w:space="0" w:color="auto"/>
              <w:right w:val="nil" w:sz="6" w:space="0" w:color="auto"/>
            </w:tcBorders>
          </w:tcPr>
          <w:p>
            <w:pPr/>
          </w:p>
        </w:tc>
        <w:tc>
          <w:tcPr>
            <w:tcW w:w="2376" w:type="dxa"/>
            <w:tcBorders>
              <w:top w:val="single" w:sz="8" w:space="0" w:color="000000"/>
              <w:left w:val="nil" w:sz="6" w:space="0" w:color="auto"/>
              <w:bottom w:val="single" w:sz="8" w:space="0" w:color="000000"/>
              <w:right w:val="nil" w:sz="6" w:space="0" w:color="auto"/>
            </w:tcBorders>
          </w:tcPr>
          <w:p>
            <w:pPr>
              <w:pStyle w:val="TableParagraph"/>
              <w:spacing w:line="240" w:lineRule="auto" w:before="78"/>
              <w:ind w:right="103"/>
              <w:jc w:val="right"/>
              <w:rPr>
                <w:rFonts w:ascii="宋体" w:hAnsi="宋体" w:cs="宋体" w:eastAsia="宋体" w:hint="default"/>
                <w:sz w:val="21"/>
                <w:szCs w:val="21"/>
              </w:rPr>
            </w:pPr>
            <w:r>
              <w:rPr>
                <w:rFonts w:ascii="宋体"/>
                <w:sz w:val="21"/>
              </w:rPr>
              <w:t>---</w:t>
            </w:r>
          </w:p>
        </w:tc>
      </w:tr>
      <w:tr>
        <w:trPr>
          <w:trHeight w:val="322"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258" w:type="dxa"/>
            <w:tcBorders>
              <w:top w:val="nil" w:sz="6" w:space="0" w:color="auto"/>
              <w:left w:val="nil" w:sz="6" w:space="0" w:color="auto"/>
              <w:bottom w:val="nil" w:sz="6" w:space="0" w:color="auto"/>
              <w:right w:val="nil" w:sz="6" w:space="0" w:color="auto"/>
            </w:tcBorders>
          </w:tcPr>
          <w:p>
            <w:pPr/>
          </w:p>
        </w:tc>
        <w:tc>
          <w:tcPr>
            <w:tcW w:w="3056" w:type="dxa"/>
            <w:tcBorders>
              <w:top w:val="single" w:sz="8" w:space="0" w:color="000000"/>
              <w:left w:val="nil" w:sz="6" w:space="0" w:color="auto"/>
              <w:bottom w:val="single" w:sz="17" w:space="0" w:color="000000"/>
              <w:right w:val="nil" w:sz="6" w:space="0" w:color="auto"/>
            </w:tcBorders>
          </w:tcPr>
          <w:p>
            <w:pPr>
              <w:pStyle w:val="TableParagraph"/>
              <w:spacing w:line="250" w:lineRule="exact"/>
              <w:ind w:right="109"/>
              <w:jc w:val="right"/>
              <w:rPr>
                <w:rFonts w:ascii="宋体" w:hAnsi="宋体" w:cs="宋体" w:eastAsia="宋体" w:hint="default"/>
                <w:sz w:val="21"/>
                <w:szCs w:val="21"/>
              </w:rPr>
            </w:pPr>
            <w:r>
              <w:rPr>
                <w:rFonts w:ascii="宋体"/>
                <w:b/>
                <w:w w:val="95"/>
                <w:sz w:val="21"/>
              </w:rPr>
              <w:t>321,000,000.00</w:t>
            </w:r>
            <w:r>
              <w:rPr>
                <w:rFonts w:ascii="宋体"/>
                <w:sz w:val="21"/>
              </w:rPr>
            </w:r>
          </w:p>
        </w:tc>
        <w:tc>
          <w:tcPr>
            <w:tcW w:w="1258" w:type="dxa"/>
            <w:tcBorders>
              <w:top w:val="nil" w:sz="6" w:space="0" w:color="auto"/>
              <w:left w:val="nil" w:sz="6" w:space="0" w:color="auto"/>
              <w:bottom w:val="nil" w:sz="6" w:space="0" w:color="auto"/>
              <w:right w:val="nil" w:sz="6" w:space="0" w:color="auto"/>
            </w:tcBorders>
          </w:tcPr>
          <w:p>
            <w:pPr/>
          </w:p>
        </w:tc>
        <w:tc>
          <w:tcPr>
            <w:tcW w:w="2376" w:type="dxa"/>
            <w:tcBorders>
              <w:top w:val="single" w:sz="8" w:space="0" w:color="000000"/>
              <w:left w:val="nil" w:sz="6" w:space="0" w:color="auto"/>
              <w:bottom w:val="single" w:sz="17" w:space="0" w:color="000000"/>
              <w:right w:val="nil" w:sz="6" w:space="0" w:color="auto"/>
            </w:tcBorders>
          </w:tcPr>
          <w:p>
            <w:pPr>
              <w:pStyle w:val="TableParagraph"/>
              <w:spacing w:line="250" w:lineRule="exact"/>
              <w:ind w:right="105"/>
              <w:jc w:val="right"/>
              <w:rPr>
                <w:rFonts w:ascii="宋体" w:hAnsi="宋体" w:cs="宋体" w:eastAsia="宋体" w:hint="default"/>
                <w:sz w:val="21"/>
                <w:szCs w:val="21"/>
              </w:rPr>
            </w:pPr>
            <w:r>
              <w:rPr>
                <w:rFonts w:ascii="宋体"/>
                <w:b/>
                <w:w w:val="95"/>
                <w:sz w:val="21"/>
              </w:rPr>
              <w:t>---</w:t>
            </w:r>
            <w:r>
              <w:rPr>
                <w:rFonts w:ascii="宋体"/>
                <w:sz w:val="21"/>
              </w:rPr>
            </w:r>
          </w:p>
        </w:tc>
      </w:tr>
    </w:tbl>
    <w:p>
      <w:pPr>
        <w:pStyle w:val="BodyText"/>
        <w:spacing w:line="240" w:lineRule="auto" w:before="74"/>
        <w:ind w:left="642" w:right="0"/>
        <w:jc w:val="left"/>
      </w:pPr>
      <w:r>
        <w:rPr/>
        <w:t>（</w:t>
      </w:r>
      <w:r>
        <w:rPr>
          <w:rFonts w:ascii="宋体" w:hAnsi="宋体" w:cs="宋体" w:eastAsia="宋体" w:hint="default"/>
        </w:rPr>
        <w:t>4</w:t>
      </w:r>
      <w:r>
        <w:rPr/>
        <w:t>）支付其他与筹资活动有关的现金</w:t>
      </w:r>
    </w:p>
    <w:p>
      <w:pPr>
        <w:spacing w:line="240" w:lineRule="auto" w:before="13"/>
        <w:rPr>
          <w:rFonts w:ascii="宋体" w:hAnsi="宋体" w:cs="宋体" w:eastAsia="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2533"/>
        <w:gridCol w:w="3048"/>
        <w:gridCol w:w="1258"/>
        <w:gridCol w:w="2376"/>
      </w:tblGrid>
      <w:tr>
        <w:trPr>
          <w:trHeight w:val="261" w:hRule="exact"/>
        </w:trPr>
        <w:tc>
          <w:tcPr>
            <w:tcW w:w="2533" w:type="dxa"/>
            <w:tcBorders>
              <w:top w:val="nil" w:sz="6" w:space="0" w:color="auto"/>
              <w:left w:val="nil" w:sz="6" w:space="0" w:color="auto"/>
              <w:bottom w:val="single" w:sz="8" w:space="0" w:color="000000"/>
              <w:right w:val="nil" w:sz="6" w:space="0" w:color="auto"/>
            </w:tcBorders>
          </w:tcPr>
          <w:p>
            <w:pPr>
              <w:pStyle w:val="TableParagraph"/>
              <w:spacing w:line="211" w:lineRule="exact"/>
              <w:ind w:left="422"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3048" w:type="dxa"/>
            <w:tcBorders>
              <w:top w:val="nil" w:sz="6" w:space="0" w:color="auto"/>
              <w:left w:val="nil" w:sz="6" w:space="0" w:color="auto"/>
              <w:bottom w:val="single" w:sz="8" w:space="0" w:color="000000"/>
              <w:right w:val="nil" w:sz="6" w:space="0" w:color="auto"/>
            </w:tcBorders>
          </w:tcPr>
          <w:p>
            <w:pPr>
              <w:pStyle w:val="TableParagraph"/>
              <w:spacing w:line="211" w:lineRule="exact"/>
              <w:ind w:left="995" w:right="0"/>
              <w:jc w:val="left"/>
              <w:rPr>
                <w:rFonts w:ascii="宋体" w:hAnsi="宋体" w:cs="宋体" w:eastAsia="宋体" w:hint="default"/>
                <w:sz w:val="21"/>
                <w:szCs w:val="21"/>
              </w:rPr>
            </w:pPr>
            <w:r>
              <w:rPr>
                <w:rFonts w:ascii="宋体" w:hAnsi="宋体" w:cs="宋体" w:eastAsia="宋体" w:hint="default"/>
                <w:sz w:val="21"/>
                <w:szCs w:val="21"/>
              </w:rPr>
              <w:t>本期发生数</w:t>
            </w:r>
          </w:p>
        </w:tc>
        <w:tc>
          <w:tcPr>
            <w:tcW w:w="1258" w:type="dxa"/>
            <w:tcBorders>
              <w:top w:val="nil" w:sz="6" w:space="0" w:color="auto"/>
              <w:left w:val="nil" w:sz="6" w:space="0" w:color="auto"/>
              <w:bottom w:val="nil" w:sz="6" w:space="0" w:color="auto"/>
              <w:right w:val="nil" w:sz="6" w:space="0" w:color="auto"/>
            </w:tcBorders>
          </w:tcPr>
          <w:p>
            <w:pPr/>
          </w:p>
        </w:tc>
        <w:tc>
          <w:tcPr>
            <w:tcW w:w="2376" w:type="dxa"/>
            <w:tcBorders>
              <w:top w:val="nil" w:sz="6" w:space="0" w:color="auto"/>
              <w:left w:val="nil" w:sz="6" w:space="0" w:color="auto"/>
              <w:bottom w:val="single" w:sz="8" w:space="0" w:color="000000"/>
              <w:right w:val="nil" w:sz="6" w:space="0" w:color="auto"/>
            </w:tcBorders>
          </w:tcPr>
          <w:p>
            <w:pPr>
              <w:pStyle w:val="TableParagraph"/>
              <w:spacing w:line="211" w:lineRule="exact"/>
              <w:ind w:left="664" w:right="0"/>
              <w:jc w:val="left"/>
              <w:rPr>
                <w:rFonts w:ascii="宋体" w:hAnsi="宋体" w:cs="宋体" w:eastAsia="宋体" w:hint="default"/>
                <w:sz w:val="21"/>
                <w:szCs w:val="21"/>
              </w:rPr>
            </w:pPr>
            <w:r>
              <w:rPr>
                <w:rFonts w:ascii="宋体" w:hAnsi="宋体" w:cs="宋体" w:eastAsia="宋体" w:hint="default"/>
                <w:sz w:val="21"/>
                <w:szCs w:val="21"/>
              </w:rPr>
              <w:t>上期发生数</w:t>
            </w:r>
          </w:p>
        </w:tc>
      </w:tr>
      <w:tr>
        <w:trPr>
          <w:trHeight w:val="300" w:hRule="exact"/>
        </w:trPr>
        <w:tc>
          <w:tcPr>
            <w:tcW w:w="2533" w:type="dxa"/>
            <w:tcBorders>
              <w:top w:val="single" w:sz="8" w:space="0" w:color="000000"/>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1"/>
                <w:szCs w:val="21"/>
              </w:rPr>
            </w:pPr>
            <w:r>
              <w:rPr>
                <w:rFonts w:ascii="宋体" w:hAnsi="宋体" w:cs="宋体" w:eastAsia="宋体" w:hint="default"/>
                <w:sz w:val="21"/>
                <w:szCs w:val="21"/>
              </w:rPr>
              <w:t>保证金</w:t>
            </w:r>
          </w:p>
        </w:tc>
        <w:tc>
          <w:tcPr>
            <w:tcW w:w="3048" w:type="dxa"/>
            <w:tcBorders>
              <w:top w:val="single" w:sz="8" w:space="0" w:color="000000"/>
              <w:left w:val="nil" w:sz="6" w:space="0" w:color="auto"/>
              <w:bottom w:val="nil" w:sz="6" w:space="0" w:color="auto"/>
              <w:right w:val="nil" w:sz="6" w:space="0" w:color="auto"/>
            </w:tcBorders>
          </w:tcPr>
          <w:p>
            <w:pPr>
              <w:pStyle w:val="TableParagraph"/>
              <w:spacing w:line="250" w:lineRule="exact"/>
              <w:ind w:right="107"/>
              <w:jc w:val="right"/>
              <w:rPr>
                <w:rFonts w:ascii="宋体" w:hAnsi="宋体" w:cs="宋体" w:eastAsia="宋体" w:hint="default"/>
                <w:sz w:val="21"/>
                <w:szCs w:val="21"/>
              </w:rPr>
            </w:pPr>
            <w:r>
              <w:rPr>
                <w:rFonts w:ascii="宋体"/>
                <w:sz w:val="21"/>
              </w:rPr>
              <w:t>---</w:t>
            </w:r>
          </w:p>
        </w:tc>
        <w:tc>
          <w:tcPr>
            <w:tcW w:w="1258" w:type="dxa"/>
            <w:tcBorders>
              <w:top w:val="nil" w:sz="6" w:space="0" w:color="auto"/>
              <w:left w:val="nil" w:sz="6" w:space="0" w:color="auto"/>
              <w:bottom w:val="nil" w:sz="6" w:space="0" w:color="auto"/>
              <w:right w:val="nil" w:sz="6" w:space="0" w:color="auto"/>
            </w:tcBorders>
          </w:tcPr>
          <w:p>
            <w:pPr/>
          </w:p>
        </w:tc>
        <w:tc>
          <w:tcPr>
            <w:tcW w:w="2376" w:type="dxa"/>
            <w:tcBorders>
              <w:top w:val="single" w:sz="8" w:space="0" w:color="000000"/>
              <w:left w:val="nil" w:sz="6" w:space="0" w:color="auto"/>
              <w:bottom w:val="nil" w:sz="6" w:space="0" w:color="auto"/>
              <w:right w:val="nil" w:sz="6" w:space="0" w:color="auto"/>
            </w:tcBorders>
          </w:tcPr>
          <w:p>
            <w:pPr>
              <w:pStyle w:val="TableParagraph"/>
              <w:spacing w:line="250" w:lineRule="exact"/>
              <w:ind w:right="103"/>
              <w:jc w:val="right"/>
              <w:rPr>
                <w:rFonts w:ascii="宋体" w:hAnsi="宋体" w:cs="宋体" w:eastAsia="宋体" w:hint="default"/>
                <w:sz w:val="21"/>
                <w:szCs w:val="21"/>
              </w:rPr>
            </w:pPr>
            <w:r>
              <w:rPr>
                <w:rFonts w:ascii="宋体"/>
                <w:spacing w:val="-1"/>
                <w:sz w:val="21"/>
              </w:rPr>
              <w:t>209,000,000.00</w:t>
            </w:r>
          </w:p>
        </w:tc>
      </w:tr>
      <w:tr>
        <w:trPr>
          <w:trHeight w:val="290"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承诺费</w:t>
            </w:r>
          </w:p>
        </w:tc>
        <w:tc>
          <w:tcPr>
            <w:tcW w:w="3048" w:type="dxa"/>
            <w:tcBorders>
              <w:top w:val="nil" w:sz="6" w:space="0" w:color="auto"/>
              <w:left w:val="nil" w:sz="6" w:space="0" w:color="auto"/>
              <w:bottom w:val="nil" w:sz="6" w:space="0" w:color="auto"/>
              <w:right w:val="nil" w:sz="6" w:space="0" w:color="auto"/>
            </w:tcBorders>
          </w:tcPr>
          <w:p>
            <w:pPr>
              <w:pStyle w:val="TableParagraph"/>
              <w:spacing w:line="251" w:lineRule="exact"/>
              <w:ind w:right="106"/>
              <w:jc w:val="right"/>
              <w:rPr>
                <w:rFonts w:ascii="宋体" w:hAnsi="宋体" w:cs="宋体" w:eastAsia="宋体" w:hint="default"/>
                <w:sz w:val="21"/>
                <w:szCs w:val="21"/>
              </w:rPr>
            </w:pPr>
            <w:r>
              <w:rPr>
                <w:rFonts w:ascii="宋体"/>
                <w:spacing w:val="-1"/>
                <w:sz w:val="21"/>
              </w:rPr>
              <w:t>309,244.44</w:t>
            </w:r>
          </w:p>
        </w:tc>
        <w:tc>
          <w:tcPr>
            <w:tcW w:w="1258" w:type="dxa"/>
            <w:tcBorders>
              <w:top w:val="nil" w:sz="6" w:space="0" w:color="auto"/>
              <w:left w:val="nil" w:sz="6" w:space="0" w:color="auto"/>
              <w:bottom w:val="nil" w:sz="6" w:space="0" w:color="auto"/>
              <w:right w:val="nil" w:sz="6" w:space="0" w:color="auto"/>
            </w:tcBorders>
          </w:tcPr>
          <w:p>
            <w:pPr/>
          </w:p>
        </w:tc>
        <w:tc>
          <w:tcPr>
            <w:tcW w:w="2376"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r>
      <w:tr>
        <w:trPr>
          <w:trHeight w:val="301"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支付上市费用</w:t>
            </w:r>
          </w:p>
        </w:tc>
        <w:tc>
          <w:tcPr>
            <w:tcW w:w="3048" w:type="dxa"/>
            <w:tcBorders>
              <w:top w:val="nil" w:sz="6" w:space="0" w:color="auto"/>
              <w:left w:val="nil" w:sz="6" w:space="0" w:color="auto"/>
              <w:bottom w:val="single" w:sz="8" w:space="0" w:color="000000"/>
              <w:right w:val="nil" w:sz="6" w:space="0" w:color="auto"/>
            </w:tcBorders>
          </w:tcPr>
          <w:p>
            <w:pPr>
              <w:pStyle w:val="TableParagraph"/>
              <w:spacing w:line="251" w:lineRule="exact"/>
              <w:ind w:right="106"/>
              <w:jc w:val="right"/>
              <w:rPr>
                <w:rFonts w:ascii="宋体" w:hAnsi="宋体" w:cs="宋体" w:eastAsia="宋体" w:hint="default"/>
                <w:sz w:val="21"/>
                <w:szCs w:val="21"/>
              </w:rPr>
            </w:pPr>
            <w:r>
              <w:rPr>
                <w:rFonts w:ascii="宋体"/>
                <w:spacing w:val="-1"/>
                <w:sz w:val="21"/>
              </w:rPr>
              <w:t>3,186,100.00</w:t>
            </w:r>
          </w:p>
        </w:tc>
        <w:tc>
          <w:tcPr>
            <w:tcW w:w="1258" w:type="dxa"/>
            <w:tcBorders>
              <w:top w:val="nil" w:sz="6" w:space="0" w:color="auto"/>
              <w:left w:val="nil" w:sz="6" w:space="0" w:color="auto"/>
              <w:bottom w:val="nil" w:sz="6" w:space="0" w:color="auto"/>
              <w:right w:val="nil" w:sz="6" w:space="0" w:color="auto"/>
            </w:tcBorders>
          </w:tcPr>
          <w:p>
            <w:pPr/>
          </w:p>
        </w:tc>
        <w:tc>
          <w:tcPr>
            <w:tcW w:w="2376" w:type="dxa"/>
            <w:tcBorders>
              <w:top w:val="nil" w:sz="6" w:space="0" w:color="auto"/>
              <w:left w:val="nil" w:sz="6" w:space="0" w:color="auto"/>
              <w:bottom w:val="single" w:sz="8" w:space="0" w:color="000000"/>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635,395.32</w:t>
            </w:r>
          </w:p>
        </w:tc>
      </w:tr>
      <w:tr>
        <w:trPr>
          <w:trHeight w:val="324"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60" w:lineRule="exact"/>
              <w:ind w:left="4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3048" w:type="dxa"/>
            <w:tcBorders>
              <w:top w:val="single" w:sz="8" w:space="0" w:color="000000"/>
              <w:left w:val="nil" w:sz="6" w:space="0" w:color="auto"/>
              <w:bottom w:val="single" w:sz="17" w:space="0" w:color="000000"/>
              <w:right w:val="nil" w:sz="6" w:space="0" w:color="auto"/>
            </w:tcBorders>
          </w:tcPr>
          <w:p>
            <w:pPr>
              <w:pStyle w:val="TableParagraph"/>
              <w:spacing w:line="250" w:lineRule="exact"/>
              <w:ind w:right="109"/>
              <w:jc w:val="right"/>
              <w:rPr>
                <w:rFonts w:ascii="宋体" w:hAnsi="宋体" w:cs="宋体" w:eastAsia="宋体" w:hint="default"/>
                <w:sz w:val="21"/>
                <w:szCs w:val="21"/>
              </w:rPr>
            </w:pPr>
            <w:r>
              <w:rPr>
                <w:rFonts w:ascii="宋体"/>
                <w:b/>
                <w:w w:val="95"/>
                <w:sz w:val="21"/>
              </w:rPr>
              <w:t>3,495,344.44</w:t>
            </w:r>
            <w:r>
              <w:rPr>
                <w:rFonts w:ascii="宋体"/>
                <w:sz w:val="21"/>
              </w:rPr>
            </w:r>
          </w:p>
        </w:tc>
        <w:tc>
          <w:tcPr>
            <w:tcW w:w="1258" w:type="dxa"/>
            <w:tcBorders>
              <w:top w:val="nil" w:sz="6" w:space="0" w:color="auto"/>
              <w:left w:val="nil" w:sz="6" w:space="0" w:color="auto"/>
              <w:bottom w:val="nil" w:sz="6" w:space="0" w:color="auto"/>
              <w:right w:val="nil" w:sz="6" w:space="0" w:color="auto"/>
            </w:tcBorders>
          </w:tcPr>
          <w:p>
            <w:pPr/>
          </w:p>
        </w:tc>
        <w:tc>
          <w:tcPr>
            <w:tcW w:w="2376" w:type="dxa"/>
            <w:tcBorders>
              <w:top w:val="single" w:sz="8" w:space="0" w:color="000000"/>
              <w:left w:val="nil" w:sz="6" w:space="0" w:color="auto"/>
              <w:bottom w:val="single" w:sz="17" w:space="0" w:color="000000"/>
              <w:right w:val="nil" w:sz="6" w:space="0" w:color="auto"/>
            </w:tcBorders>
          </w:tcPr>
          <w:p>
            <w:pPr>
              <w:pStyle w:val="TableParagraph"/>
              <w:spacing w:line="250" w:lineRule="exact"/>
              <w:ind w:right="106"/>
              <w:jc w:val="right"/>
              <w:rPr>
                <w:rFonts w:ascii="宋体" w:hAnsi="宋体" w:cs="宋体" w:eastAsia="宋体" w:hint="default"/>
                <w:sz w:val="21"/>
                <w:szCs w:val="21"/>
              </w:rPr>
            </w:pPr>
            <w:r>
              <w:rPr>
                <w:rFonts w:ascii="宋体"/>
                <w:b/>
                <w:w w:val="95"/>
                <w:sz w:val="21"/>
              </w:rPr>
              <w:t>209,635,395.32</w:t>
            </w:r>
            <w:r>
              <w:rPr>
                <w:rFonts w:ascii="宋体"/>
                <w:sz w:val="21"/>
              </w:rPr>
            </w:r>
          </w:p>
        </w:tc>
      </w:tr>
    </w:tbl>
    <w:p>
      <w:pPr>
        <w:spacing w:line="240" w:lineRule="auto" w:before="8"/>
        <w:rPr>
          <w:rFonts w:ascii="宋体" w:hAnsi="宋体" w:cs="宋体" w:eastAsia="宋体" w:hint="default"/>
          <w:sz w:val="27"/>
          <w:szCs w:val="27"/>
        </w:rPr>
      </w:pPr>
    </w:p>
    <w:p>
      <w:pPr>
        <w:pStyle w:val="Heading4"/>
        <w:spacing w:line="240" w:lineRule="auto" w:before="36"/>
        <w:ind w:left="645" w:right="0"/>
        <w:jc w:val="left"/>
        <w:rPr>
          <w:b w:val="0"/>
          <w:bCs w:val="0"/>
        </w:rPr>
      </w:pPr>
      <w:r>
        <w:rPr>
          <w:rFonts w:ascii="宋体" w:hAnsi="宋体" w:cs="宋体" w:eastAsia="宋体" w:hint="default"/>
        </w:rPr>
        <w:t>36</w:t>
      </w:r>
      <w:r>
        <w:rPr/>
        <w:t>、现金流量表补充资料</w:t>
      </w:r>
      <w:r>
        <w:rPr>
          <w:b w:val="0"/>
          <w:bCs w:val="0"/>
        </w:rPr>
      </w:r>
    </w:p>
    <w:p>
      <w:pPr>
        <w:pStyle w:val="BodyText"/>
        <w:spacing w:line="240" w:lineRule="auto" w:before="164"/>
        <w:ind w:left="642" w:right="0"/>
        <w:jc w:val="left"/>
      </w:pPr>
      <w:r>
        <w:rPr/>
        <w:pict>
          <v:shape style="position:absolute;margin-left:75.744003pt;margin-top:26.748674pt;width:523.9pt;height:214.6pt;mso-position-horizontal-relative:page;mso-position-vertical-relative:paragraph;z-index:37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937"/>
                    <w:gridCol w:w="2002"/>
                    <w:gridCol w:w="221"/>
                    <w:gridCol w:w="1318"/>
                  </w:tblGrid>
                  <w:tr>
                    <w:trPr>
                      <w:trHeight w:val="261" w:hRule="exact"/>
                    </w:trPr>
                    <w:tc>
                      <w:tcPr>
                        <w:tcW w:w="6937" w:type="dxa"/>
                        <w:tcBorders>
                          <w:top w:val="nil" w:sz="6" w:space="0" w:color="auto"/>
                          <w:left w:val="nil" w:sz="6" w:space="0" w:color="auto"/>
                          <w:bottom w:val="single" w:sz="8" w:space="0" w:color="000000"/>
                          <w:right w:val="nil" w:sz="6" w:space="0" w:color="auto"/>
                        </w:tcBorders>
                      </w:tcPr>
                      <w:p>
                        <w:pPr>
                          <w:pStyle w:val="TableParagraph"/>
                          <w:spacing w:line="211" w:lineRule="exact"/>
                          <w:ind w:left="1523"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2002" w:type="dxa"/>
                        <w:tcBorders>
                          <w:top w:val="nil" w:sz="6" w:space="0" w:color="auto"/>
                          <w:left w:val="nil" w:sz="6" w:space="0" w:color="auto"/>
                          <w:bottom w:val="single" w:sz="8" w:space="0" w:color="000000"/>
                          <w:right w:val="nil" w:sz="6" w:space="0" w:color="auto"/>
                        </w:tcBorders>
                      </w:tcPr>
                      <w:p>
                        <w:pPr>
                          <w:pStyle w:val="TableParagraph"/>
                          <w:spacing w:line="211" w:lineRule="exact"/>
                          <w:ind w:left="580"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21"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single" w:sz="8" w:space="0" w:color="000000"/>
                          <w:right w:val="nil" w:sz="6" w:space="0" w:color="auto"/>
                        </w:tcBorders>
                      </w:tcPr>
                      <w:p>
                        <w:pPr>
                          <w:pStyle w:val="TableParagraph"/>
                          <w:spacing w:line="211" w:lineRule="exact"/>
                          <w:ind w:right="0"/>
                          <w:jc w:val="right"/>
                          <w:rPr>
                            <w:rFonts w:ascii="宋体" w:hAnsi="宋体" w:cs="宋体" w:eastAsia="宋体" w:hint="default"/>
                            <w:sz w:val="21"/>
                            <w:szCs w:val="21"/>
                          </w:rPr>
                        </w:pPr>
                        <w:r>
                          <w:rPr>
                            <w:rFonts w:ascii="宋体" w:hAnsi="宋体" w:cs="宋体" w:eastAsia="宋体" w:hint="default"/>
                            <w:spacing w:val="-1"/>
                            <w:sz w:val="21"/>
                            <w:szCs w:val="21"/>
                          </w:rPr>
                          <w:t>上期金额</w:t>
                        </w:r>
                      </w:p>
                    </w:tc>
                  </w:tr>
                  <w:tr>
                    <w:trPr>
                      <w:trHeight w:val="300" w:hRule="exact"/>
                    </w:trPr>
                    <w:tc>
                      <w:tcPr>
                        <w:tcW w:w="6937" w:type="dxa"/>
                        <w:tcBorders>
                          <w:top w:val="single" w:sz="8" w:space="0" w:color="000000"/>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、将净利润调节为经营活动现金流量：</w:t>
                        </w:r>
                        <w:r>
                          <w:rPr>
                            <w:rFonts w:ascii="宋体" w:hAnsi="宋体" w:cs="宋体" w:eastAsia="宋体" w:hint="default"/>
                            <w:sz w:val="21"/>
                            <w:szCs w:val="21"/>
                          </w:rPr>
                        </w:r>
                      </w:p>
                    </w:tc>
                    <w:tc>
                      <w:tcPr>
                        <w:tcW w:w="2002" w:type="dxa"/>
                        <w:tcBorders>
                          <w:top w:val="single" w:sz="8" w:space="0" w:color="000000"/>
                          <w:left w:val="nil" w:sz="6" w:space="0" w:color="auto"/>
                          <w:bottom w:val="nil" w:sz="6" w:space="0" w:color="auto"/>
                          <w:right w:val="nil" w:sz="6" w:space="0" w:color="auto"/>
                        </w:tcBorders>
                      </w:tcPr>
                      <w:p>
                        <w:pPr/>
                      </w:p>
                    </w:tc>
                    <w:tc>
                      <w:tcPr>
                        <w:tcW w:w="221" w:type="dxa"/>
                        <w:tcBorders>
                          <w:top w:val="nil" w:sz="6" w:space="0" w:color="auto"/>
                          <w:left w:val="nil" w:sz="6" w:space="0" w:color="auto"/>
                          <w:bottom w:val="nil" w:sz="6" w:space="0" w:color="auto"/>
                          <w:right w:val="nil" w:sz="6" w:space="0" w:color="auto"/>
                        </w:tcBorders>
                      </w:tcPr>
                      <w:p>
                        <w:pPr/>
                      </w:p>
                    </w:tc>
                    <w:tc>
                      <w:tcPr>
                        <w:tcW w:w="1318" w:type="dxa"/>
                        <w:tcBorders>
                          <w:top w:val="single" w:sz="8" w:space="0" w:color="000000"/>
                          <w:left w:val="nil" w:sz="6" w:space="0" w:color="auto"/>
                          <w:bottom w:val="nil" w:sz="6" w:space="0" w:color="auto"/>
                          <w:right w:val="nil" w:sz="6" w:space="0" w:color="auto"/>
                        </w:tcBorders>
                      </w:tcPr>
                      <w:p>
                        <w:pPr/>
                      </w:p>
                    </w:tc>
                  </w:tr>
                  <w:tr>
                    <w:trPr>
                      <w:trHeight w:val="290" w:hRule="exact"/>
                    </w:trPr>
                    <w:tc>
                      <w:tcPr>
                        <w:tcW w:w="693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b/>
                            <w:bCs/>
                            <w:sz w:val="21"/>
                            <w:szCs w:val="21"/>
                          </w:rPr>
                          <w:t>净利润</w:t>
                        </w:r>
                        <w:r>
                          <w:rPr>
                            <w:rFonts w:ascii="宋体" w:hAnsi="宋体" w:cs="宋体" w:eastAsia="宋体" w:hint="default"/>
                            <w:sz w:val="21"/>
                            <w:szCs w:val="21"/>
                          </w:rPr>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727,623,602.51</w:t>
                        </w:r>
                      </w:p>
                    </w:tc>
                    <w:tc>
                      <w:tcPr>
                        <w:tcW w:w="221"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51" w:lineRule="exact"/>
                          <w:ind w:right="50"/>
                          <w:jc w:val="right"/>
                          <w:rPr>
                            <w:rFonts w:ascii="宋体" w:hAnsi="宋体" w:cs="宋体" w:eastAsia="宋体" w:hint="default"/>
                            <w:sz w:val="21"/>
                            <w:szCs w:val="21"/>
                          </w:rPr>
                        </w:pPr>
                        <w:r>
                          <w:rPr>
                            <w:rFonts w:ascii="宋体"/>
                            <w:spacing w:val="-1"/>
                            <w:sz w:val="21"/>
                          </w:rPr>
                          <w:t>485,618,17</w:t>
                        </w:r>
                      </w:p>
                    </w:tc>
                  </w:tr>
                  <w:tr>
                    <w:trPr>
                      <w:trHeight w:val="290" w:hRule="exact"/>
                    </w:trPr>
                    <w:tc>
                      <w:tcPr>
                        <w:tcW w:w="693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21,406,119.16</w:t>
                        </w:r>
                      </w:p>
                    </w:tc>
                    <w:tc>
                      <w:tcPr>
                        <w:tcW w:w="221"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51" w:lineRule="exact"/>
                          <w:ind w:right="50"/>
                          <w:jc w:val="right"/>
                          <w:rPr>
                            <w:rFonts w:ascii="宋体" w:hAnsi="宋体" w:cs="宋体" w:eastAsia="宋体" w:hint="default"/>
                            <w:sz w:val="21"/>
                            <w:szCs w:val="21"/>
                          </w:rPr>
                        </w:pPr>
                        <w:r>
                          <w:rPr>
                            <w:rFonts w:ascii="宋体"/>
                            <w:spacing w:val="-1"/>
                            <w:sz w:val="21"/>
                          </w:rPr>
                          <w:t>25,504,40</w:t>
                        </w:r>
                      </w:p>
                    </w:tc>
                  </w:tr>
                  <w:tr>
                    <w:trPr>
                      <w:trHeight w:val="290" w:hRule="exact"/>
                    </w:trPr>
                    <w:tc>
                      <w:tcPr>
                        <w:tcW w:w="693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固定资产折旧、油气资产折耗、生产性生物资产折旧</w:t>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5,421,226.77</w:t>
                        </w:r>
                      </w:p>
                    </w:tc>
                    <w:tc>
                      <w:tcPr>
                        <w:tcW w:w="221"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51" w:lineRule="exact"/>
                          <w:ind w:right="50"/>
                          <w:jc w:val="right"/>
                          <w:rPr>
                            <w:rFonts w:ascii="宋体" w:hAnsi="宋体" w:cs="宋体" w:eastAsia="宋体" w:hint="default"/>
                            <w:sz w:val="21"/>
                            <w:szCs w:val="21"/>
                          </w:rPr>
                        </w:pPr>
                        <w:r>
                          <w:rPr>
                            <w:rFonts w:ascii="宋体"/>
                            <w:spacing w:val="-1"/>
                            <w:sz w:val="21"/>
                          </w:rPr>
                          <w:t>4,422,36</w:t>
                        </w:r>
                      </w:p>
                    </w:tc>
                  </w:tr>
                  <w:tr>
                    <w:trPr>
                      <w:trHeight w:val="290" w:hRule="exact"/>
                    </w:trPr>
                    <w:tc>
                      <w:tcPr>
                        <w:tcW w:w="693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991,255.52</w:t>
                        </w:r>
                      </w:p>
                    </w:tc>
                    <w:tc>
                      <w:tcPr>
                        <w:tcW w:w="221"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51" w:lineRule="exact"/>
                          <w:ind w:right="50"/>
                          <w:jc w:val="right"/>
                          <w:rPr>
                            <w:rFonts w:ascii="宋体" w:hAnsi="宋体" w:cs="宋体" w:eastAsia="宋体" w:hint="default"/>
                            <w:sz w:val="21"/>
                            <w:szCs w:val="21"/>
                          </w:rPr>
                        </w:pPr>
                        <w:r>
                          <w:rPr>
                            <w:rFonts w:ascii="宋体"/>
                            <w:spacing w:val="-1"/>
                            <w:sz w:val="21"/>
                          </w:rPr>
                          <w:t>1,077,06</w:t>
                        </w:r>
                      </w:p>
                    </w:tc>
                  </w:tr>
                  <w:tr>
                    <w:trPr>
                      <w:trHeight w:val="290" w:hRule="exact"/>
                    </w:trPr>
                    <w:tc>
                      <w:tcPr>
                        <w:tcW w:w="693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6,670,409.07</w:t>
                        </w:r>
                      </w:p>
                    </w:tc>
                    <w:tc>
                      <w:tcPr>
                        <w:tcW w:w="221"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51" w:lineRule="exact"/>
                          <w:ind w:right="50"/>
                          <w:jc w:val="right"/>
                          <w:rPr>
                            <w:rFonts w:ascii="宋体" w:hAnsi="宋体" w:cs="宋体" w:eastAsia="宋体" w:hint="default"/>
                            <w:sz w:val="21"/>
                            <w:szCs w:val="21"/>
                          </w:rPr>
                        </w:pPr>
                        <w:r>
                          <w:rPr>
                            <w:rFonts w:ascii="宋体"/>
                            <w:spacing w:val="-1"/>
                            <w:sz w:val="21"/>
                          </w:rPr>
                          <w:t>5,750,32</w:t>
                        </w:r>
                      </w:p>
                    </w:tc>
                  </w:tr>
                  <w:tr>
                    <w:trPr>
                      <w:trHeight w:val="289" w:hRule="exact"/>
                    </w:trPr>
                    <w:tc>
                      <w:tcPr>
                        <w:tcW w:w="6937" w:type="dxa"/>
                        <w:tcBorders>
                          <w:top w:val="nil" w:sz="6" w:space="0" w:color="auto"/>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处置固定资产、无形资产和其他长期资产的损失（收益以“－”号填列）</w:t>
                        </w:r>
                      </w:p>
                    </w:tc>
                    <w:tc>
                      <w:tcPr>
                        <w:tcW w:w="2002" w:type="dxa"/>
                        <w:tcBorders>
                          <w:top w:val="nil" w:sz="6" w:space="0" w:color="auto"/>
                          <w:left w:val="nil" w:sz="6" w:space="0" w:color="auto"/>
                          <w:bottom w:val="nil" w:sz="6" w:space="0" w:color="auto"/>
                          <w:right w:val="nil" w:sz="6" w:space="0" w:color="auto"/>
                        </w:tcBorders>
                      </w:tcPr>
                      <w:p>
                        <w:pPr>
                          <w:pStyle w:val="TableParagraph"/>
                          <w:spacing w:line="250" w:lineRule="exact"/>
                          <w:ind w:right="103"/>
                          <w:jc w:val="right"/>
                          <w:rPr>
                            <w:rFonts w:ascii="宋体" w:hAnsi="宋体" w:cs="宋体" w:eastAsia="宋体" w:hint="default"/>
                            <w:sz w:val="21"/>
                            <w:szCs w:val="21"/>
                          </w:rPr>
                        </w:pPr>
                        <w:r>
                          <w:rPr>
                            <w:rFonts w:ascii="宋体"/>
                            <w:spacing w:val="-1"/>
                            <w:sz w:val="21"/>
                          </w:rPr>
                          <w:t>38,076.04</w:t>
                        </w:r>
                      </w:p>
                    </w:tc>
                    <w:tc>
                      <w:tcPr>
                        <w:tcW w:w="221"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50" w:lineRule="exact"/>
                          <w:ind w:right="50"/>
                          <w:jc w:val="right"/>
                          <w:rPr>
                            <w:rFonts w:ascii="宋体" w:hAnsi="宋体" w:cs="宋体" w:eastAsia="宋体" w:hint="default"/>
                            <w:sz w:val="21"/>
                            <w:szCs w:val="21"/>
                          </w:rPr>
                        </w:pPr>
                        <w:r>
                          <w:rPr>
                            <w:rFonts w:ascii="宋体"/>
                            <w:sz w:val="21"/>
                          </w:rPr>
                          <w:t>-21,75</w:t>
                        </w:r>
                      </w:p>
                    </w:tc>
                  </w:tr>
                  <w:tr>
                    <w:trPr>
                      <w:trHeight w:val="290" w:hRule="exact"/>
                    </w:trPr>
                    <w:tc>
                      <w:tcPr>
                        <w:tcW w:w="693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固定资产报废损失（收益以“－”号填列）</w:t>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21"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r>
                  <w:tr>
                    <w:trPr>
                      <w:trHeight w:val="290" w:hRule="exact"/>
                    </w:trPr>
                    <w:tc>
                      <w:tcPr>
                        <w:tcW w:w="693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公允价值变动损失（收益以“－”号填列）</w:t>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21"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r>
                  <w:tr>
                    <w:trPr>
                      <w:trHeight w:val="290" w:hRule="exact"/>
                    </w:trPr>
                    <w:tc>
                      <w:tcPr>
                        <w:tcW w:w="693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财务费用（收益以“－”号填列）</w:t>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25,186,271.72</w:t>
                        </w:r>
                      </w:p>
                    </w:tc>
                    <w:tc>
                      <w:tcPr>
                        <w:tcW w:w="221"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51" w:lineRule="exact"/>
                          <w:ind w:right="50"/>
                          <w:jc w:val="right"/>
                          <w:rPr>
                            <w:rFonts w:ascii="宋体" w:hAnsi="宋体" w:cs="宋体" w:eastAsia="宋体" w:hint="default"/>
                            <w:sz w:val="21"/>
                            <w:szCs w:val="21"/>
                          </w:rPr>
                        </w:pPr>
                        <w:r>
                          <w:rPr>
                            <w:rFonts w:ascii="宋体"/>
                            <w:spacing w:val="-1"/>
                            <w:sz w:val="21"/>
                          </w:rPr>
                          <w:t>30,386,93</w:t>
                        </w:r>
                      </w:p>
                    </w:tc>
                  </w:tr>
                  <w:tr>
                    <w:trPr>
                      <w:trHeight w:val="290" w:hRule="exact"/>
                    </w:trPr>
                    <w:tc>
                      <w:tcPr>
                        <w:tcW w:w="693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投资损失（收益以“－”号填列）</w:t>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21"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51" w:lineRule="exact"/>
                          <w:ind w:right="154"/>
                          <w:jc w:val="right"/>
                          <w:rPr>
                            <w:rFonts w:ascii="宋体" w:hAnsi="宋体" w:cs="宋体" w:eastAsia="宋体" w:hint="default"/>
                            <w:sz w:val="21"/>
                            <w:szCs w:val="21"/>
                          </w:rPr>
                        </w:pPr>
                        <w:r>
                          <w:rPr>
                            <w:rFonts w:ascii="宋体"/>
                            <w:sz w:val="21"/>
                          </w:rPr>
                          <w:t>-200,6</w:t>
                        </w:r>
                      </w:p>
                    </w:tc>
                  </w:tr>
                  <w:tr>
                    <w:trPr>
                      <w:trHeight w:val="289" w:hRule="exact"/>
                    </w:trPr>
                    <w:tc>
                      <w:tcPr>
                        <w:tcW w:w="693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递延所得税资产减少（增加以“－”号填列）</w:t>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-9,940,922.00</w:t>
                        </w:r>
                      </w:p>
                    </w:tc>
                    <w:tc>
                      <w:tcPr>
                        <w:tcW w:w="221"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51" w:lineRule="exact"/>
                          <w:ind w:right="50"/>
                          <w:jc w:val="right"/>
                          <w:rPr>
                            <w:rFonts w:ascii="宋体" w:hAnsi="宋体" w:cs="宋体" w:eastAsia="宋体" w:hint="default"/>
                            <w:sz w:val="21"/>
                            <w:szCs w:val="21"/>
                          </w:rPr>
                        </w:pPr>
                        <w:r>
                          <w:rPr>
                            <w:rFonts w:ascii="宋体"/>
                            <w:spacing w:val="-1"/>
                            <w:sz w:val="21"/>
                          </w:rPr>
                          <w:t>-8,194,08</w:t>
                        </w:r>
                      </w:p>
                    </w:tc>
                  </w:tr>
                  <w:tr>
                    <w:trPr>
                      <w:trHeight w:val="289" w:hRule="exact"/>
                    </w:trPr>
                    <w:tc>
                      <w:tcPr>
                        <w:tcW w:w="6937" w:type="dxa"/>
                        <w:tcBorders>
                          <w:top w:val="nil" w:sz="6" w:space="0" w:color="auto"/>
                          <w:left w:val="nil" w:sz="6" w:space="0" w:color="auto"/>
                          <w:bottom w:val="nil" w:sz="6" w:space="0" w:color="auto"/>
                          <w:right w:val="nil" w:sz="6" w:space="0" w:color="auto"/>
                        </w:tcBorders>
                      </w:tcPr>
                      <w:p>
                        <w:pPr>
                          <w:pStyle w:val="TableParagraph"/>
                          <w:spacing w:line="249" w:lineRule="exact"/>
                          <w:ind w:left="108"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递延所得税负债增加（减少以“－”号填列）</w:t>
                        </w:r>
                      </w:p>
                    </w:tc>
                    <w:tc>
                      <w:tcPr>
                        <w:tcW w:w="2002" w:type="dxa"/>
                        <w:tcBorders>
                          <w:top w:val="nil" w:sz="6" w:space="0" w:color="auto"/>
                          <w:left w:val="nil" w:sz="6" w:space="0" w:color="auto"/>
                          <w:bottom w:val="nil" w:sz="6" w:space="0" w:color="auto"/>
                          <w:right w:val="nil" w:sz="6" w:space="0" w:color="auto"/>
                        </w:tcBorders>
                      </w:tcPr>
                      <w:p>
                        <w:pPr>
                          <w:pStyle w:val="TableParagraph"/>
                          <w:spacing w:line="249" w:lineRule="exact"/>
                          <w:ind w:right="103"/>
                          <w:jc w:val="right"/>
                          <w:rPr>
                            <w:rFonts w:ascii="宋体" w:hAnsi="宋体" w:cs="宋体" w:eastAsia="宋体" w:hint="default"/>
                            <w:sz w:val="21"/>
                            <w:szCs w:val="21"/>
                          </w:rPr>
                        </w:pPr>
                        <w:r>
                          <w:rPr>
                            <w:rFonts w:ascii="宋体"/>
                            <w:sz w:val="21"/>
                          </w:rPr>
                          <w:t>---</w:t>
                        </w:r>
                      </w:p>
                    </w:tc>
                    <w:tc>
                      <w:tcPr>
                        <w:tcW w:w="221"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r>
                  <w:tr>
                    <w:trPr>
                      <w:trHeight w:val="251" w:hRule="exact"/>
                    </w:trPr>
                    <w:tc>
                      <w:tcPr>
                        <w:tcW w:w="6937"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存货的减少（增加以“－”号填列）</w:t>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82,426,101.33</w:t>
                        </w:r>
                      </w:p>
                    </w:tc>
                    <w:tc>
                      <w:tcPr>
                        <w:tcW w:w="221"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51" w:lineRule="exact"/>
                          <w:ind w:left="107" w:right="0"/>
                          <w:jc w:val="left"/>
                          <w:rPr>
                            <w:rFonts w:ascii="宋体" w:hAnsi="宋体" w:cs="宋体" w:eastAsia="宋体" w:hint="default"/>
                            <w:sz w:val="21"/>
                            <w:szCs w:val="21"/>
                          </w:rPr>
                        </w:pPr>
                        <w:r>
                          <w:rPr>
                            <w:rFonts w:ascii="宋体"/>
                            <w:sz w:val="21"/>
                          </w:rPr>
                          <w:t>-584,084,8</w:t>
                        </w:r>
                      </w:p>
                    </w:tc>
                  </w:tr>
                </w:tbl>
                <w:p>
                  <w:pPr/>
                </w:p>
              </w:txbxContent>
            </v:textbox>
            <w10:wrap type="none"/>
          </v:shape>
        </w:pict>
      </w:r>
      <w:r>
        <w:rPr/>
        <w:t>（</w:t>
      </w:r>
      <w:r>
        <w:rPr>
          <w:rFonts w:ascii="宋体" w:hAnsi="宋体" w:cs="宋体" w:eastAsia="宋体" w:hint="default"/>
        </w:rPr>
        <w:t>1</w:t>
      </w:r>
      <w:r>
        <w:rPr/>
        <w:t>）将净利润调节为经营活动现金流量的信息</w:t>
      </w:r>
    </w:p>
    <w:p>
      <w:pPr>
        <w:spacing w:after="0" w:line="240" w:lineRule="auto"/>
        <w:jc w:val="left"/>
        <w:sectPr>
          <w:pgSz w:w="11910" w:h="16840"/>
          <w:pgMar w:header="884" w:footer="936" w:top="1080" w:bottom="1120" w:left="140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9"/>
          <w:szCs w:val="29"/>
        </w:rPr>
      </w:pPr>
    </w:p>
    <w:p>
      <w:pPr>
        <w:pStyle w:val="BodyText"/>
        <w:spacing w:line="240" w:lineRule="auto" w:before="36"/>
        <w:ind w:left="562" w:right="3302"/>
        <w:jc w:val="left"/>
      </w:pPr>
      <w:r>
        <w:rPr/>
        <w:pict>
          <v:shape style="position:absolute;margin-left:79.704002pt;margin-top:-226.226318pt;width:517.3pt;height:224.35pt;mso-position-horizontal-relative:page;mso-position-vertical-relative:paragraph;z-index:37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858"/>
                    <w:gridCol w:w="2002"/>
                    <w:gridCol w:w="197"/>
                    <w:gridCol w:w="1289"/>
                  </w:tblGrid>
                  <w:tr>
                    <w:trPr>
                      <w:trHeight w:val="578" w:hRule="exact"/>
                    </w:trPr>
                    <w:tc>
                      <w:tcPr>
                        <w:tcW w:w="6858"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经营性应收项目的减少（增加以“－”号填列）</w:t>
                        </w:r>
                      </w:p>
                    </w:tc>
                    <w:tc>
                      <w:tcPr>
                        <w:tcW w:w="2002"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3"/>
                          <w:jc w:val="right"/>
                          <w:rPr>
                            <w:rFonts w:ascii="宋体" w:hAnsi="宋体" w:cs="宋体" w:eastAsia="宋体" w:hint="default"/>
                            <w:sz w:val="21"/>
                            <w:szCs w:val="21"/>
                          </w:rPr>
                        </w:pPr>
                        <w:r>
                          <w:rPr>
                            <w:rFonts w:ascii="宋体"/>
                            <w:spacing w:val="-1"/>
                            <w:sz w:val="21"/>
                          </w:rPr>
                          <w:t>-730,789,398.06</w:t>
                        </w:r>
                      </w:p>
                    </w:tc>
                    <w:tc>
                      <w:tcPr>
                        <w:tcW w:w="197" w:type="dxa"/>
                        <w:tcBorders>
                          <w:top w:val="single" w:sz="6" w:space="0" w:color="000000"/>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32" w:right="0"/>
                          <w:jc w:val="left"/>
                          <w:rPr>
                            <w:rFonts w:ascii="宋体" w:hAnsi="宋体" w:cs="宋体" w:eastAsia="宋体" w:hint="default"/>
                            <w:sz w:val="21"/>
                            <w:szCs w:val="21"/>
                          </w:rPr>
                        </w:pPr>
                        <w:r>
                          <w:rPr>
                            <w:rFonts w:ascii="宋体"/>
                            <w:sz w:val="21"/>
                          </w:rPr>
                          <w:t>-370,221,0</w:t>
                        </w:r>
                      </w:p>
                    </w:tc>
                  </w:tr>
                  <w:tr>
                    <w:trPr>
                      <w:trHeight w:val="291" w:hRule="exact"/>
                    </w:trPr>
                    <w:tc>
                      <w:tcPr>
                        <w:tcW w:w="6858"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经营性应付项目的增加（减少以“－”号填列）</w:t>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-1,007,390,229.50</w:t>
                        </w:r>
                      </w:p>
                    </w:tc>
                    <w:tc>
                      <w:tcPr>
                        <w:tcW w:w="197"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Style w:val="TableParagraph"/>
                          <w:spacing w:line="251" w:lineRule="exact"/>
                          <w:ind w:right="0"/>
                          <w:jc w:val="right"/>
                          <w:rPr>
                            <w:rFonts w:ascii="宋体" w:hAnsi="宋体" w:cs="宋体" w:eastAsia="宋体" w:hint="default"/>
                            <w:sz w:val="21"/>
                            <w:szCs w:val="21"/>
                          </w:rPr>
                        </w:pPr>
                        <w:r>
                          <w:rPr>
                            <w:rFonts w:ascii="宋体"/>
                            <w:spacing w:val="-1"/>
                            <w:sz w:val="21"/>
                          </w:rPr>
                          <w:t>800,911,86</w:t>
                        </w:r>
                      </w:p>
                    </w:tc>
                  </w:tr>
                  <w:tr>
                    <w:trPr>
                      <w:trHeight w:val="300" w:hRule="exact"/>
                    </w:trPr>
                    <w:tc>
                      <w:tcPr>
                        <w:tcW w:w="6858"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002" w:type="dxa"/>
                        <w:tcBorders>
                          <w:top w:val="nil" w:sz="6" w:space="0" w:color="auto"/>
                          <w:left w:val="nil" w:sz="6" w:space="0" w:color="auto"/>
                          <w:bottom w:val="single" w:sz="8" w:space="0" w:color="000000"/>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197"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single" w:sz="8" w:space="0" w:color="000000"/>
                          <w:right w:val="nil" w:sz="6" w:space="0" w:color="auto"/>
                        </w:tcBorders>
                      </w:tcPr>
                      <w:p>
                        <w:pPr>
                          <w:pStyle w:val="TableParagraph"/>
                          <w:spacing w:line="251" w:lineRule="exact"/>
                          <w:ind w:right="0"/>
                          <w:jc w:val="right"/>
                          <w:rPr>
                            <w:rFonts w:ascii="宋体" w:hAnsi="宋体" w:cs="宋体" w:eastAsia="宋体" w:hint="default"/>
                            <w:sz w:val="21"/>
                            <w:szCs w:val="21"/>
                          </w:rPr>
                        </w:pPr>
                        <w:r>
                          <w:rPr>
                            <w:rFonts w:ascii="宋体"/>
                            <w:spacing w:val="-1"/>
                            <w:sz w:val="21"/>
                          </w:rPr>
                          <w:t>-3,012,97</w:t>
                        </w:r>
                      </w:p>
                    </w:tc>
                  </w:tr>
                  <w:tr>
                    <w:trPr>
                      <w:trHeight w:val="322" w:hRule="exact"/>
                    </w:trPr>
                    <w:tc>
                      <w:tcPr>
                        <w:tcW w:w="6858" w:type="dxa"/>
                        <w:tcBorders>
                          <w:top w:val="nil" w:sz="6" w:space="0" w:color="auto"/>
                          <w:left w:val="nil" w:sz="6" w:space="0" w:color="auto"/>
                          <w:bottom w:val="nil" w:sz="6" w:space="0" w:color="auto"/>
                          <w:right w:val="nil" w:sz="6" w:space="0" w:color="auto"/>
                        </w:tcBorders>
                      </w:tcPr>
                      <w:p>
                        <w:pPr>
                          <w:pStyle w:val="TableParagraph"/>
                          <w:spacing w:line="260" w:lineRule="exact"/>
                          <w:ind w:left="28" w:right="0"/>
                          <w:jc w:val="left"/>
                          <w:rPr>
                            <w:rFonts w:ascii="宋体" w:hAnsi="宋体" w:cs="宋体" w:eastAsia="宋体" w:hint="default"/>
                            <w:sz w:val="21"/>
                            <w:szCs w:val="21"/>
                          </w:rPr>
                        </w:pPr>
                        <w:r>
                          <w:rPr>
                            <w:rFonts w:ascii="宋体" w:hAnsi="宋体" w:cs="宋体" w:eastAsia="宋体" w:hint="default"/>
                            <w:b/>
                            <w:bCs/>
                            <w:sz w:val="21"/>
                            <w:szCs w:val="21"/>
                          </w:rPr>
                          <w:t>经营活动产生的现金流量净额</w:t>
                        </w:r>
                        <w:r>
                          <w:rPr>
                            <w:rFonts w:ascii="宋体" w:hAnsi="宋体" w:cs="宋体" w:eastAsia="宋体" w:hint="default"/>
                            <w:sz w:val="21"/>
                            <w:szCs w:val="21"/>
                          </w:rPr>
                        </w:r>
                      </w:p>
                    </w:tc>
                    <w:tc>
                      <w:tcPr>
                        <w:tcW w:w="2002" w:type="dxa"/>
                        <w:tcBorders>
                          <w:top w:val="single" w:sz="8" w:space="0" w:color="000000"/>
                          <w:left w:val="nil" w:sz="6" w:space="0" w:color="auto"/>
                          <w:bottom w:val="single" w:sz="17" w:space="0" w:color="000000"/>
                          <w:right w:val="nil" w:sz="6" w:space="0" w:color="auto"/>
                        </w:tcBorders>
                      </w:tcPr>
                      <w:p>
                        <w:pPr>
                          <w:pStyle w:val="TableParagraph"/>
                          <w:spacing w:line="250" w:lineRule="exact"/>
                          <w:ind w:right="106"/>
                          <w:jc w:val="right"/>
                          <w:rPr>
                            <w:rFonts w:ascii="宋体" w:hAnsi="宋体" w:cs="宋体" w:eastAsia="宋体" w:hint="default"/>
                            <w:sz w:val="21"/>
                            <w:szCs w:val="21"/>
                          </w:rPr>
                        </w:pPr>
                        <w:r>
                          <w:rPr>
                            <w:rFonts w:ascii="宋体"/>
                            <w:b/>
                            <w:w w:val="95"/>
                            <w:sz w:val="21"/>
                          </w:rPr>
                          <w:t>-878,357,487.44</w:t>
                        </w:r>
                        <w:r>
                          <w:rPr>
                            <w:rFonts w:ascii="宋体"/>
                            <w:sz w:val="21"/>
                          </w:rPr>
                        </w:r>
                      </w:p>
                    </w:tc>
                    <w:tc>
                      <w:tcPr>
                        <w:tcW w:w="197" w:type="dxa"/>
                        <w:tcBorders>
                          <w:top w:val="nil" w:sz="6" w:space="0" w:color="auto"/>
                          <w:left w:val="nil" w:sz="6" w:space="0" w:color="auto"/>
                          <w:bottom w:val="nil" w:sz="6" w:space="0" w:color="auto"/>
                          <w:right w:val="nil" w:sz="6" w:space="0" w:color="auto"/>
                        </w:tcBorders>
                      </w:tcPr>
                      <w:p>
                        <w:pPr/>
                      </w:p>
                    </w:tc>
                    <w:tc>
                      <w:tcPr>
                        <w:tcW w:w="1289" w:type="dxa"/>
                        <w:tcBorders>
                          <w:top w:val="single" w:sz="8" w:space="0" w:color="000000"/>
                          <w:left w:val="nil" w:sz="6" w:space="0" w:color="auto"/>
                          <w:bottom w:val="single" w:sz="17" w:space="0" w:color="000000"/>
                          <w:right w:val="nil" w:sz="6" w:space="0" w:color="auto"/>
                        </w:tcBorders>
                      </w:tcPr>
                      <w:p>
                        <w:pPr>
                          <w:pStyle w:val="TableParagraph"/>
                          <w:spacing w:line="250" w:lineRule="exact"/>
                          <w:ind w:right="3"/>
                          <w:jc w:val="right"/>
                          <w:rPr>
                            <w:rFonts w:ascii="宋体" w:hAnsi="宋体" w:cs="宋体" w:eastAsia="宋体" w:hint="default"/>
                            <w:sz w:val="21"/>
                            <w:szCs w:val="21"/>
                          </w:rPr>
                        </w:pPr>
                        <w:r>
                          <w:rPr>
                            <w:rFonts w:ascii="宋体"/>
                            <w:b/>
                            <w:w w:val="95"/>
                            <w:sz w:val="21"/>
                          </w:rPr>
                          <w:t>387,935,75</w:t>
                        </w:r>
                        <w:r>
                          <w:rPr>
                            <w:rFonts w:ascii="宋体"/>
                            <w:sz w:val="21"/>
                          </w:rPr>
                        </w:r>
                      </w:p>
                    </w:tc>
                  </w:tr>
                  <w:tr>
                    <w:trPr>
                      <w:trHeight w:val="312" w:hRule="exact"/>
                    </w:trPr>
                    <w:tc>
                      <w:tcPr>
                        <w:tcW w:w="6858" w:type="dxa"/>
                        <w:tcBorders>
                          <w:top w:val="nil" w:sz="6" w:space="0" w:color="auto"/>
                          <w:left w:val="nil" w:sz="6" w:space="0" w:color="auto"/>
                          <w:bottom w:val="nil" w:sz="6" w:space="0" w:color="auto"/>
                          <w:right w:val="nil" w:sz="6" w:space="0" w:color="auto"/>
                        </w:tcBorders>
                      </w:tcPr>
                      <w:p>
                        <w:pPr>
                          <w:pStyle w:val="TableParagraph"/>
                          <w:spacing w:line="272" w:lineRule="exact"/>
                          <w:ind w:left="28" w:right="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、不涉及现金收支的重大投资和筹资活动：</w:t>
                        </w:r>
                        <w:r>
                          <w:rPr>
                            <w:rFonts w:ascii="宋体" w:hAnsi="宋体" w:cs="宋体" w:eastAsia="宋体" w:hint="default"/>
                            <w:sz w:val="21"/>
                            <w:szCs w:val="21"/>
                          </w:rPr>
                        </w:r>
                      </w:p>
                    </w:tc>
                    <w:tc>
                      <w:tcPr>
                        <w:tcW w:w="2002" w:type="dxa"/>
                        <w:tcBorders>
                          <w:top w:val="single" w:sz="17" w:space="0" w:color="000000"/>
                          <w:left w:val="nil" w:sz="6" w:space="0" w:color="auto"/>
                          <w:bottom w:val="nil" w:sz="6" w:space="0" w:color="auto"/>
                          <w:right w:val="nil" w:sz="6" w:space="0" w:color="auto"/>
                        </w:tcBorders>
                      </w:tcPr>
                      <w:p>
                        <w:pPr/>
                      </w:p>
                    </w:tc>
                    <w:tc>
                      <w:tcPr>
                        <w:tcW w:w="197" w:type="dxa"/>
                        <w:tcBorders>
                          <w:top w:val="nil" w:sz="6" w:space="0" w:color="auto"/>
                          <w:left w:val="nil" w:sz="6" w:space="0" w:color="auto"/>
                          <w:bottom w:val="nil" w:sz="6" w:space="0" w:color="auto"/>
                          <w:right w:val="nil" w:sz="6" w:space="0" w:color="auto"/>
                        </w:tcBorders>
                      </w:tcPr>
                      <w:p>
                        <w:pPr/>
                      </w:p>
                    </w:tc>
                    <w:tc>
                      <w:tcPr>
                        <w:tcW w:w="1289" w:type="dxa"/>
                        <w:tcBorders>
                          <w:top w:val="single" w:sz="17" w:space="0" w:color="000000"/>
                          <w:left w:val="nil" w:sz="6" w:space="0" w:color="auto"/>
                          <w:bottom w:val="nil" w:sz="6" w:space="0" w:color="auto"/>
                          <w:right w:val="nil" w:sz="6" w:space="0" w:color="auto"/>
                        </w:tcBorders>
                      </w:tcPr>
                      <w:p>
                        <w:pPr/>
                      </w:p>
                    </w:tc>
                  </w:tr>
                  <w:tr>
                    <w:trPr>
                      <w:trHeight w:val="290" w:hRule="exact"/>
                    </w:trPr>
                    <w:tc>
                      <w:tcPr>
                        <w:tcW w:w="6858"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197"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
                    </w:tc>
                  </w:tr>
                  <w:tr>
                    <w:trPr>
                      <w:trHeight w:val="290" w:hRule="exact"/>
                    </w:trPr>
                    <w:tc>
                      <w:tcPr>
                        <w:tcW w:w="6858"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197"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
                    </w:tc>
                  </w:tr>
                  <w:tr>
                    <w:trPr>
                      <w:trHeight w:val="290" w:hRule="exact"/>
                    </w:trPr>
                    <w:tc>
                      <w:tcPr>
                        <w:tcW w:w="6858"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197"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
                    </w:tc>
                  </w:tr>
                  <w:tr>
                    <w:trPr>
                      <w:trHeight w:val="290" w:hRule="exact"/>
                    </w:trPr>
                    <w:tc>
                      <w:tcPr>
                        <w:tcW w:w="6858"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、现金及现金等价物净变动情况：</w:t>
                        </w:r>
                        <w:r>
                          <w:rPr>
                            <w:rFonts w:ascii="宋体" w:hAnsi="宋体" w:cs="宋体" w:eastAsia="宋体" w:hint="default"/>
                            <w:sz w:val="21"/>
                            <w:szCs w:val="21"/>
                          </w:rPr>
                        </w:r>
                      </w:p>
                    </w:tc>
                    <w:tc>
                      <w:tcPr>
                        <w:tcW w:w="2002" w:type="dxa"/>
                        <w:tcBorders>
                          <w:top w:val="nil" w:sz="6" w:space="0" w:color="auto"/>
                          <w:left w:val="nil" w:sz="6" w:space="0" w:color="auto"/>
                          <w:bottom w:val="nil" w:sz="6" w:space="0" w:color="auto"/>
                          <w:right w:val="nil" w:sz="6" w:space="0" w:color="auto"/>
                        </w:tcBorders>
                      </w:tcPr>
                      <w:p>
                        <w:pPr/>
                      </w:p>
                    </w:tc>
                    <w:tc>
                      <w:tcPr>
                        <w:tcW w:w="197"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
                    </w:tc>
                  </w:tr>
                  <w:tr>
                    <w:trPr>
                      <w:trHeight w:val="289" w:hRule="exact"/>
                    </w:trPr>
                    <w:tc>
                      <w:tcPr>
                        <w:tcW w:w="6858"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1,844,115,173.01</w:t>
                        </w:r>
                      </w:p>
                    </w:tc>
                    <w:tc>
                      <w:tcPr>
                        <w:tcW w:w="197"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Style w:val="TableParagraph"/>
                          <w:spacing w:line="251" w:lineRule="exact"/>
                          <w:ind w:right="0"/>
                          <w:jc w:val="right"/>
                          <w:rPr>
                            <w:rFonts w:ascii="宋体" w:hAnsi="宋体" w:cs="宋体" w:eastAsia="宋体" w:hint="default"/>
                            <w:sz w:val="21"/>
                            <w:szCs w:val="21"/>
                          </w:rPr>
                        </w:pPr>
                        <w:r>
                          <w:rPr>
                            <w:rFonts w:ascii="宋体"/>
                            <w:spacing w:val="-1"/>
                            <w:sz w:val="21"/>
                          </w:rPr>
                          <w:t>482,265,80</w:t>
                        </w:r>
                      </w:p>
                    </w:tc>
                  </w:tr>
                  <w:tr>
                    <w:trPr>
                      <w:trHeight w:val="289" w:hRule="exact"/>
                    </w:trPr>
                    <w:tc>
                      <w:tcPr>
                        <w:tcW w:w="6858" w:type="dxa"/>
                        <w:tcBorders>
                          <w:top w:val="nil" w:sz="6" w:space="0" w:color="auto"/>
                          <w:left w:val="nil" w:sz="6" w:space="0" w:color="auto"/>
                          <w:bottom w:val="nil" w:sz="6" w:space="0" w:color="auto"/>
                          <w:right w:val="nil" w:sz="6" w:space="0" w:color="auto"/>
                        </w:tcBorders>
                      </w:tcPr>
                      <w:p>
                        <w:pPr>
                          <w:pStyle w:val="TableParagraph"/>
                          <w:spacing w:line="249" w:lineRule="exact"/>
                          <w:ind w:left="28"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2002" w:type="dxa"/>
                        <w:tcBorders>
                          <w:top w:val="nil" w:sz="6" w:space="0" w:color="auto"/>
                          <w:left w:val="nil" w:sz="6" w:space="0" w:color="auto"/>
                          <w:bottom w:val="nil" w:sz="6" w:space="0" w:color="auto"/>
                          <w:right w:val="nil" w:sz="6" w:space="0" w:color="auto"/>
                        </w:tcBorders>
                      </w:tcPr>
                      <w:p>
                        <w:pPr>
                          <w:pStyle w:val="TableParagraph"/>
                          <w:spacing w:line="249" w:lineRule="exact"/>
                          <w:ind w:right="103"/>
                          <w:jc w:val="right"/>
                          <w:rPr>
                            <w:rFonts w:ascii="宋体" w:hAnsi="宋体" w:cs="宋体" w:eastAsia="宋体" w:hint="default"/>
                            <w:sz w:val="21"/>
                            <w:szCs w:val="21"/>
                          </w:rPr>
                        </w:pPr>
                        <w:r>
                          <w:rPr>
                            <w:rFonts w:ascii="宋体"/>
                            <w:spacing w:val="-1"/>
                            <w:sz w:val="21"/>
                          </w:rPr>
                          <w:t>482,265,807.01</w:t>
                        </w:r>
                      </w:p>
                    </w:tc>
                    <w:tc>
                      <w:tcPr>
                        <w:tcW w:w="197"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Style w:val="TableParagraph"/>
                          <w:spacing w:line="249" w:lineRule="exact"/>
                          <w:ind w:right="0"/>
                          <w:jc w:val="right"/>
                          <w:rPr>
                            <w:rFonts w:ascii="宋体" w:hAnsi="宋体" w:cs="宋体" w:eastAsia="宋体" w:hint="default"/>
                            <w:sz w:val="21"/>
                            <w:szCs w:val="21"/>
                          </w:rPr>
                        </w:pPr>
                        <w:r>
                          <w:rPr>
                            <w:rFonts w:ascii="宋体"/>
                            <w:spacing w:val="-1"/>
                            <w:sz w:val="21"/>
                          </w:rPr>
                          <w:t>278,992,55</w:t>
                        </w:r>
                      </w:p>
                    </w:tc>
                  </w:tr>
                  <w:tr>
                    <w:trPr>
                      <w:trHeight w:val="290" w:hRule="exact"/>
                    </w:trPr>
                    <w:tc>
                      <w:tcPr>
                        <w:tcW w:w="6858"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200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197"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
                    </w:tc>
                  </w:tr>
                  <w:tr>
                    <w:trPr>
                      <w:trHeight w:val="300" w:hRule="exact"/>
                    </w:trPr>
                    <w:tc>
                      <w:tcPr>
                        <w:tcW w:w="6858"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2002" w:type="dxa"/>
                        <w:tcBorders>
                          <w:top w:val="nil" w:sz="6" w:space="0" w:color="auto"/>
                          <w:left w:val="nil" w:sz="6" w:space="0" w:color="auto"/>
                          <w:bottom w:val="single" w:sz="8" w:space="0" w:color="000000"/>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197"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single" w:sz="8" w:space="0" w:color="000000"/>
                          <w:right w:val="nil" w:sz="6" w:space="0" w:color="auto"/>
                        </w:tcBorders>
                      </w:tcPr>
                      <w:p>
                        <w:pPr/>
                      </w:p>
                    </w:tc>
                  </w:tr>
                  <w:tr>
                    <w:trPr>
                      <w:trHeight w:val="325" w:hRule="exact"/>
                    </w:trPr>
                    <w:tc>
                      <w:tcPr>
                        <w:tcW w:w="6858" w:type="dxa"/>
                        <w:tcBorders>
                          <w:top w:val="nil" w:sz="6" w:space="0" w:color="auto"/>
                          <w:left w:val="nil" w:sz="6" w:space="0" w:color="auto"/>
                          <w:bottom w:val="nil" w:sz="6" w:space="0" w:color="auto"/>
                          <w:right w:val="nil" w:sz="6" w:space="0" w:color="auto"/>
                        </w:tcBorders>
                      </w:tcPr>
                      <w:p>
                        <w:pPr>
                          <w:pStyle w:val="TableParagraph"/>
                          <w:spacing w:line="260" w:lineRule="exact"/>
                          <w:ind w:left="28"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002" w:type="dxa"/>
                        <w:tcBorders>
                          <w:top w:val="single" w:sz="8" w:space="0" w:color="000000"/>
                          <w:left w:val="nil" w:sz="6" w:space="0" w:color="auto"/>
                          <w:bottom w:val="single" w:sz="17" w:space="0" w:color="000000"/>
                          <w:right w:val="nil" w:sz="6" w:space="0" w:color="auto"/>
                        </w:tcBorders>
                      </w:tcPr>
                      <w:p>
                        <w:pPr>
                          <w:pStyle w:val="TableParagraph"/>
                          <w:spacing w:line="250" w:lineRule="exact"/>
                          <w:ind w:right="106"/>
                          <w:jc w:val="right"/>
                          <w:rPr>
                            <w:rFonts w:ascii="宋体" w:hAnsi="宋体" w:cs="宋体" w:eastAsia="宋体" w:hint="default"/>
                            <w:sz w:val="21"/>
                            <w:szCs w:val="21"/>
                          </w:rPr>
                        </w:pPr>
                        <w:r>
                          <w:rPr>
                            <w:rFonts w:ascii="宋体"/>
                            <w:b/>
                            <w:sz w:val="21"/>
                          </w:rPr>
                          <w:t>1,361,849,366.00</w:t>
                        </w:r>
                        <w:r>
                          <w:rPr>
                            <w:rFonts w:ascii="宋体"/>
                            <w:sz w:val="21"/>
                          </w:rPr>
                        </w:r>
                      </w:p>
                    </w:tc>
                    <w:tc>
                      <w:tcPr>
                        <w:tcW w:w="197" w:type="dxa"/>
                        <w:tcBorders>
                          <w:top w:val="nil" w:sz="6" w:space="0" w:color="auto"/>
                          <w:left w:val="nil" w:sz="6" w:space="0" w:color="auto"/>
                          <w:bottom w:val="nil" w:sz="6" w:space="0" w:color="auto"/>
                          <w:right w:val="nil" w:sz="6" w:space="0" w:color="auto"/>
                        </w:tcBorders>
                      </w:tcPr>
                      <w:p>
                        <w:pPr/>
                      </w:p>
                    </w:tc>
                    <w:tc>
                      <w:tcPr>
                        <w:tcW w:w="1289" w:type="dxa"/>
                        <w:tcBorders>
                          <w:top w:val="single" w:sz="8" w:space="0" w:color="000000"/>
                          <w:left w:val="nil" w:sz="6" w:space="0" w:color="auto"/>
                          <w:bottom w:val="single" w:sz="17" w:space="0" w:color="000000"/>
                          <w:right w:val="nil" w:sz="6" w:space="0" w:color="auto"/>
                        </w:tcBorders>
                      </w:tcPr>
                      <w:p>
                        <w:pPr>
                          <w:pStyle w:val="TableParagraph"/>
                          <w:spacing w:line="250" w:lineRule="exact"/>
                          <w:ind w:right="3"/>
                          <w:jc w:val="right"/>
                          <w:rPr>
                            <w:rFonts w:ascii="宋体" w:hAnsi="宋体" w:cs="宋体" w:eastAsia="宋体" w:hint="default"/>
                            <w:sz w:val="21"/>
                            <w:szCs w:val="21"/>
                          </w:rPr>
                        </w:pPr>
                        <w:r>
                          <w:rPr>
                            <w:rFonts w:ascii="宋体"/>
                            <w:b/>
                            <w:w w:val="95"/>
                            <w:sz w:val="21"/>
                          </w:rPr>
                          <w:t>203,273,25</w:t>
                        </w:r>
                        <w:r>
                          <w:rPr>
                            <w:rFonts w:ascii="宋体"/>
                            <w:sz w:val="21"/>
                          </w:rPr>
                        </w:r>
                      </w:p>
                    </w:tc>
                  </w:tr>
                </w:tbl>
                <w:p>
                  <w:pPr/>
                </w:p>
              </w:txbxContent>
            </v:textbox>
            <w10:wrap type="none"/>
          </v:shape>
        </w:pict>
      </w:r>
      <w:r>
        <w:rPr/>
        <w:t>（</w:t>
      </w:r>
      <w:r>
        <w:rPr>
          <w:rFonts w:ascii="宋体" w:hAnsi="宋体" w:cs="宋体" w:eastAsia="宋体" w:hint="default"/>
        </w:rPr>
        <w:t>2</w:t>
      </w:r>
      <w:r>
        <w:rPr/>
        <w:t>）现金及现金等价物的构成</w:t>
      </w:r>
    </w:p>
    <w:p>
      <w:pPr>
        <w:spacing w:line="240" w:lineRule="auto" w:before="13"/>
        <w:rPr>
          <w:rFonts w:ascii="宋体" w:hAnsi="宋体" w:cs="宋体" w:eastAsia="宋体" w:hint="default"/>
          <w:sz w:val="8"/>
          <w:szCs w:val="8"/>
        </w:rPr>
      </w:pPr>
    </w:p>
    <w:tbl>
      <w:tblPr>
        <w:tblW w:w="0" w:type="auto"/>
        <w:jc w:val="left"/>
        <w:tblInd w:w="159" w:type="dxa"/>
        <w:tblLayout w:type="fixed"/>
        <w:tblCellMar>
          <w:top w:w="0" w:type="dxa"/>
          <w:left w:w="0" w:type="dxa"/>
          <w:bottom w:w="0" w:type="dxa"/>
          <w:right w:w="0" w:type="dxa"/>
        </w:tblCellMar>
        <w:tblLook w:val="01E0"/>
      </w:tblPr>
      <w:tblGrid>
        <w:gridCol w:w="4767"/>
        <w:gridCol w:w="111"/>
        <w:gridCol w:w="1968"/>
        <w:gridCol w:w="2120"/>
      </w:tblGrid>
      <w:tr>
        <w:trPr>
          <w:trHeight w:val="282" w:hRule="exact"/>
        </w:trPr>
        <w:tc>
          <w:tcPr>
            <w:tcW w:w="4767"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single" w:sz="4" w:space="0" w:color="000000"/>
              <w:right w:val="nil" w:sz="6" w:space="0" w:color="auto"/>
            </w:tcBorders>
          </w:tcPr>
          <w:p>
            <w:pPr>
              <w:pStyle w:val="TableParagraph"/>
              <w:spacing w:line="211" w:lineRule="exact"/>
              <w:ind w:left="9"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120" w:type="dxa"/>
            <w:tcBorders>
              <w:top w:val="nil" w:sz="6" w:space="0" w:color="auto"/>
              <w:left w:val="nil" w:sz="6" w:space="0" w:color="auto"/>
              <w:bottom w:val="single" w:sz="4" w:space="0" w:color="000000"/>
              <w:right w:val="nil" w:sz="6" w:space="0" w:color="auto"/>
            </w:tcBorders>
          </w:tcPr>
          <w:p>
            <w:pPr>
              <w:pStyle w:val="TableParagraph"/>
              <w:spacing w:line="211" w:lineRule="exact"/>
              <w:ind w:left="785" w:right="0"/>
              <w:jc w:val="left"/>
              <w:rPr>
                <w:rFonts w:ascii="宋体" w:hAnsi="宋体" w:cs="宋体" w:eastAsia="宋体" w:hint="default"/>
                <w:sz w:val="21"/>
                <w:szCs w:val="21"/>
              </w:rPr>
            </w:pPr>
            <w:r>
              <w:rPr>
                <w:rFonts w:ascii="宋体" w:hAnsi="宋体" w:cs="宋体" w:eastAsia="宋体" w:hint="default"/>
                <w:sz w:val="21"/>
                <w:szCs w:val="21"/>
              </w:rPr>
              <w:t>期初数</w:t>
            </w:r>
          </w:p>
        </w:tc>
      </w:tr>
      <w:tr>
        <w:trPr>
          <w:trHeight w:val="351" w:hRule="exact"/>
        </w:trPr>
        <w:tc>
          <w:tcPr>
            <w:tcW w:w="4767"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26" w:right="0"/>
              <w:jc w:val="left"/>
              <w:rPr>
                <w:rFonts w:ascii="宋体" w:hAnsi="宋体" w:cs="宋体" w:eastAsia="宋体" w:hint="default"/>
                <w:sz w:val="21"/>
                <w:szCs w:val="21"/>
              </w:rPr>
            </w:pPr>
            <w:r>
              <w:rPr>
                <w:rFonts w:ascii="宋体" w:hAnsi="宋体" w:cs="宋体" w:eastAsia="宋体" w:hint="default"/>
                <w:b/>
                <w:bCs/>
                <w:sz w:val="21"/>
                <w:szCs w:val="21"/>
              </w:rPr>
              <w:t>一、现金</w:t>
            </w:r>
            <w:r>
              <w:rPr>
                <w:rFonts w:ascii="宋体" w:hAnsi="宋体" w:cs="宋体" w:eastAsia="宋体" w:hint="default"/>
                <w:sz w:val="21"/>
                <w:szCs w:val="21"/>
              </w:rPr>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2"/>
              <w:jc w:val="right"/>
              <w:rPr>
                <w:rFonts w:ascii="宋体" w:hAnsi="宋体" w:cs="宋体" w:eastAsia="宋体" w:hint="default"/>
                <w:sz w:val="21"/>
                <w:szCs w:val="21"/>
              </w:rPr>
            </w:pPr>
            <w:r>
              <w:rPr>
                <w:rFonts w:ascii="宋体"/>
                <w:b/>
                <w:sz w:val="21"/>
              </w:rPr>
              <w:t>1,827,615,173.01</w:t>
            </w:r>
            <w:r>
              <w:rPr>
                <w:rFonts w:ascii="宋体"/>
                <w:sz w:val="21"/>
              </w:rPr>
            </w:r>
          </w:p>
        </w:tc>
        <w:tc>
          <w:tcPr>
            <w:tcW w:w="2120"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7"/>
              <w:jc w:val="right"/>
              <w:rPr>
                <w:rFonts w:ascii="宋体" w:hAnsi="宋体" w:cs="宋体" w:eastAsia="宋体" w:hint="default"/>
                <w:sz w:val="21"/>
                <w:szCs w:val="21"/>
              </w:rPr>
            </w:pPr>
            <w:r>
              <w:rPr>
                <w:rFonts w:ascii="宋体"/>
                <w:b/>
                <w:w w:val="95"/>
                <w:sz w:val="21"/>
              </w:rPr>
              <w:t>467,265,807.01</w:t>
            </w:r>
            <w:r>
              <w:rPr>
                <w:rFonts w:ascii="宋体"/>
                <w:sz w:val="21"/>
              </w:rPr>
            </w:r>
          </w:p>
        </w:tc>
      </w:tr>
      <w:tr>
        <w:trPr>
          <w:trHeight w:val="344" w:hRule="exact"/>
        </w:trPr>
        <w:tc>
          <w:tcPr>
            <w:tcW w:w="4767"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
              <w:jc w:val="right"/>
              <w:rPr>
                <w:rFonts w:ascii="宋体" w:hAnsi="宋体" w:cs="宋体" w:eastAsia="宋体" w:hint="default"/>
                <w:sz w:val="21"/>
                <w:szCs w:val="21"/>
              </w:rPr>
            </w:pPr>
            <w:r>
              <w:rPr>
                <w:rFonts w:ascii="宋体"/>
                <w:spacing w:val="-1"/>
                <w:sz w:val="21"/>
              </w:rPr>
              <w:t>743,429.70</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4,666,952.55</w:t>
            </w:r>
          </w:p>
        </w:tc>
      </w:tr>
      <w:tr>
        <w:trPr>
          <w:trHeight w:val="344" w:hRule="exact"/>
        </w:trPr>
        <w:tc>
          <w:tcPr>
            <w:tcW w:w="4767" w:type="dxa"/>
            <w:tcBorders>
              <w:top w:val="nil" w:sz="6" w:space="0" w:color="auto"/>
              <w:left w:val="nil" w:sz="6" w:space="0" w:color="auto"/>
              <w:bottom w:val="nil" w:sz="6" w:space="0" w:color="auto"/>
              <w:right w:val="nil" w:sz="6" w:space="0" w:color="auto"/>
            </w:tcBorders>
          </w:tcPr>
          <w:p>
            <w:pPr>
              <w:pStyle w:val="TableParagraph"/>
              <w:spacing w:line="240" w:lineRule="auto" w:before="2"/>
              <w:ind w:left="26"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1"/>
              <w:jc w:val="right"/>
              <w:rPr>
                <w:rFonts w:ascii="宋体" w:hAnsi="宋体" w:cs="宋体" w:eastAsia="宋体" w:hint="default"/>
                <w:sz w:val="21"/>
                <w:szCs w:val="21"/>
              </w:rPr>
            </w:pPr>
            <w:r>
              <w:rPr>
                <w:rFonts w:ascii="宋体"/>
                <w:spacing w:val="-1"/>
                <w:sz w:val="21"/>
              </w:rPr>
              <w:t>1,826,649,236.51</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432,151,805.13</w:t>
            </w:r>
          </w:p>
        </w:tc>
      </w:tr>
      <w:tr>
        <w:trPr>
          <w:trHeight w:val="346" w:hRule="exact"/>
        </w:trPr>
        <w:tc>
          <w:tcPr>
            <w:tcW w:w="4767"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
              <w:jc w:val="right"/>
              <w:rPr>
                <w:rFonts w:ascii="宋体" w:hAnsi="宋体" w:cs="宋体" w:eastAsia="宋体" w:hint="default"/>
                <w:sz w:val="21"/>
                <w:szCs w:val="21"/>
              </w:rPr>
            </w:pPr>
            <w:r>
              <w:rPr>
                <w:rFonts w:ascii="宋体"/>
                <w:spacing w:val="-1"/>
                <w:sz w:val="21"/>
              </w:rPr>
              <w:t>222,506.80</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30,447,049.33</w:t>
            </w:r>
          </w:p>
        </w:tc>
      </w:tr>
      <w:tr>
        <w:trPr>
          <w:trHeight w:val="346" w:hRule="exact"/>
        </w:trPr>
        <w:tc>
          <w:tcPr>
            <w:tcW w:w="4767"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可用于支付的存放中央银行款项</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
              <w:jc w:val="right"/>
              <w:rPr>
                <w:rFonts w:ascii="宋体" w:hAnsi="宋体" w:cs="宋体" w:eastAsia="宋体" w:hint="default"/>
                <w:sz w:val="21"/>
                <w:szCs w:val="21"/>
              </w:rPr>
            </w:pPr>
            <w:r>
              <w:rPr>
                <w:rFonts w:ascii="宋体"/>
                <w:sz w:val="21"/>
              </w:rPr>
              <w:t>---</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r>
      <w:tr>
        <w:trPr>
          <w:trHeight w:val="344" w:hRule="exact"/>
        </w:trPr>
        <w:tc>
          <w:tcPr>
            <w:tcW w:w="4767"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存放同业款项</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
              <w:jc w:val="right"/>
              <w:rPr>
                <w:rFonts w:ascii="宋体" w:hAnsi="宋体" w:cs="宋体" w:eastAsia="宋体" w:hint="default"/>
                <w:sz w:val="21"/>
                <w:szCs w:val="21"/>
              </w:rPr>
            </w:pPr>
            <w:r>
              <w:rPr>
                <w:rFonts w:ascii="宋体"/>
                <w:sz w:val="21"/>
              </w:rPr>
              <w:t>---</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r>
      <w:tr>
        <w:trPr>
          <w:trHeight w:val="344" w:hRule="exact"/>
        </w:trPr>
        <w:tc>
          <w:tcPr>
            <w:tcW w:w="4767" w:type="dxa"/>
            <w:tcBorders>
              <w:top w:val="nil" w:sz="6" w:space="0" w:color="auto"/>
              <w:left w:val="nil" w:sz="6" w:space="0" w:color="auto"/>
              <w:bottom w:val="nil" w:sz="6" w:space="0" w:color="auto"/>
              <w:right w:val="nil" w:sz="6" w:space="0" w:color="auto"/>
            </w:tcBorders>
          </w:tcPr>
          <w:p>
            <w:pPr>
              <w:pStyle w:val="TableParagraph"/>
              <w:spacing w:line="240" w:lineRule="auto" w:before="2"/>
              <w:ind w:left="26" w:right="0"/>
              <w:jc w:val="left"/>
              <w:rPr>
                <w:rFonts w:ascii="宋体" w:hAnsi="宋体" w:cs="宋体" w:eastAsia="宋体" w:hint="default"/>
                <w:sz w:val="21"/>
                <w:szCs w:val="21"/>
              </w:rPr>
            </w:pPr>
            <w:r>
              <w:rPr>
                <w:rFonts w:ascii="宋体" w:hAnsi="宋体" w:cs="宋体" w:eastAsia="宋体" w:hint="default"/>
                <w:sz w:val="21"/>
                <w:szCs w:val="21"/>
              </w:rPr>
              <w:t>拆放同业款项</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2"/>
              <w:jc w:val="right"/>
              <w:rPr>
                <w:rFonts w:ascii="宋体" w:hAnsi="宋体" w:cs="宋体" w:eastAsia="宋体" w:hint="default"/>
                <w:sz w:val="21"/>
                <w:szCs w:val="21"/>
              </w:rPr>
            </w:pPr>
            <w:r>
              <w:rPr>
                <w:rFonts w:ascii="宋体"/>
                <w:sz w:val="21"/>
              </w:rPr>
              <w:t>---</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r>
      <w:tr>
        <w:trPr>
          <w:trHeight w:val="346" w:hRule="exact"/>
        </w:trPr>
        <w:tc>
          <w:tcPr>
            <w:tcW w:w="4767"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b/>
                <w:bCs/>
                <w:sz w:val="21"/>
                <w:szCs w:val="21"/>
              </w:rPr>
              <w:t>二、现金等价物</w:t>
            </w:r>
            <w:r>
              <w:rPr>
                <w:rFonts w:ascii="宋体" w:hAnsi="宋体" w:cs="宋体" w:eastAsia="宋体" w:hint="default"/>
                <w:sz w:val="21"/>
                <w:szCs w:val="21"/>
              </w:rPr>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b/>
                <w:w w:val="95"/>
                <w:sz w:val="21"/>
              </w:rPr>
              <w:t>16,500,000.00</w:t>
            </w:r>
            <w:r>
              <w:rPr>
                <w:rFonts w:ascii="宋体"/>
                <w:sz w:val="21"/>
              </w:rPr>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6"/>
              <w:jc w:val="right"/>
              <w:rPr>
                <w:rFonts w:ascii="宋体" w:hAnsi="宋体" w:cs="宋体" w:eastAsia="宋体" w:hint="default"/>
                <w:sz w:val="21"/>
                <w:szCs w:val="21"/>
              </w:rPr>
            </w:pPr>
            <w:r>
              <w:rPr>
                <w:rFonts w:ascii="宋体"/>
                <w:b/>
                <w:w w:val="95"/>
                <w:sz w:val="21"/>
              </w:rPr>
              <w:t>15,000,000.00</w:t>
            </w:r>
            <w:r>
              <w:rPr>
                <w:rFonts w:ascii="宋体"/>
                <w:sz w:val="21"/>
              </w:rPr>
            </w:r>
          </w:p>
        </w:tc>
      </w:tr>
      <w:tr>
        <w:trPr>
          <w:trHeight w:val="350" w:hRule="exact"/>
        </w:trPr>
        <w:tc>
          <w:tcPr>
            <w:tcW w:w="4767"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其中：三个月内到期的票据保证金</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1"/>
              <w:jc w:val="right"/>
              <w:rPr>
                <w:rFonts w:ascii="宋体" w:hAnsi="宋体" w:cs="宋体" w:eastAsia="宋体" w:hint="default"/>
                <w:sz w:val="21"/>
                <w:szCs w:val="21"/>
              </w:rPr>
            </w:pPr>
            <w:r>
              <w:rPr>
                <w:rFonts w:ascii="宋体"/>
                <w:spacing w:val="-1"/>
                <w:sz w:val="21"/>
              </w:rPr>
              <w:t>16,500,000.00</w:t>
            </w:r>
          </w:p>
        </w:tc>
        <w:tc>
          <w:tcPr>
            <w:tcW w:w="2120"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pacing w:val="-1"/>
                <w:sz w:val="21"/>
              </w:rPr>
              <w:t>15,000,000.00</w:t>
            </w:r>
          </w:p>
        </w:tc>
      </w:tr>
      <w:tr>
        <w:trPr>
          <w:trHeight w:val="374" w:hRule="exact"/>
        </w:trPr>
        <w:tc>
          <w:tcPr>
            <w:tcW w:w="4767" w:type="dxa"/>
            <w:tcBorders>
              <w:top w:val="nil" w:sz="6" w:space="0" w:color="auto"/>
              <w:left w:val="nil" w:sz="6" w:space="0" w:color="auto"/>
              <w:bottom w:val="nil" w:sz="6" w:space="0" w:color="auto"/>
              <w:right w:val="nil" w:sz="6" w:space="0" w:color="auto"/>
            </w:tcBorders>
          </w:tcPr>
          <w:p>
            <w:pPr>
              <w:pStyle w:val="TableParagraph"/>
              <w:spacing w:line="240" w:lineRule="auto" w:before="9"/>
              <w:ind w:left="26" w:right="0"/>
              <w:jc w:val="left"/>
              <w:rPr>
                <w:rFonts w:ascii="宋体" w:hAnsi="宋体" w:cs="宋体" w:eastAsia="宋体" w:hint="default"/>
                <w:sz w:val="21"/>
                <w:szCs w:val="21"/>
              </w:rPr>
            </w:pPr>
            <w:r>
              <w:rPr>
                <w:rFonts w:ascii="宋体" w:hAnsi="宋体" w:cs="宋体" w:eastAsia="宋体" w:hint="default"/>
                <w:b/>
                <w:bCs/>
                <w:sz w:val="21"/>
                <w:szCs w:val="21"/>
              </w:rPr>
              <w:t>三、期末现金及现金等价物余额</w:t>
            </w:r>
            <w:r>
              <w:rPr>
                <w:rFonts w:ascii="宋体" w:hAnsi="宋体" w:cs="宋体" w:eastAsia="宋体" w:hint="default"/>
                <w:sz w:val="21"/>
                <w:szCs w:val="21"/>
              </w:rPr>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5"/>
              <w:jc w:val="right"/>
              <w:rPr>
                <w:rFonts w:ascii="宋体" w:hAnsi="宋体" w:cs="宋体" w:eastAsia="宋体" w:hint="default"/>
                <w:sz w:val="21"/>
                <w:szCs w:val="21"/>
              </w:rPr>
            </w:pPr>
            <w:r>
              <w:rPr>
                <w:rFonts w:ascii="宋体"/>
                <w:b/>
                <w:sz w:val="21"/>
              </w:rPr>
              <w:t>1,844,115,173.01</w:t>
            </w:r>
            <w:r>
              <w:rPr>
                <w:rFonts w:ascii="宋体"/>
                <w:sz w:val="21"/>
              </w:rPr>
            </w:r>
          </w:p>
        </w:tc>
        <w:tc>
          <w:tcPr>
            <w:tcW w:w="2120"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7"/>
              <w:jc w:val="right"/>
              <w:rPr>
                <w:rFonts w:ascii="宋体" w:hAnsi="宋体" w:cs="宋体" w:eastAsia="宋体" w:hint="default"/>
                <w:sz w:val="21"/>
                <w:szCs w:val="21"/>
              </w:rPr>
            </w:pPr>
            <w:r>
              <w:rPr>
                <w:rFonts w:ascii="宋体"/>
                <w:b/>
                <w:w w:val="95"/>
                <w:sz w:val="21"/>
              </w:rPr>
              <w:t>482,265,807.01</w:t>
            </w:r>
            <w:r>
              <w:rPr>
                <w:rFonts w:ascii="宋体"/>
                <w:sz w:val="21"/>
              </w:rPr>
            </w:r>
          </w:p>
        </w:tc>
      </w:tr>
    </w:tbl>
    <w:p>
      <w:pPr>
        <w:spacing w:line="240" w:lineRule="auto" w:before="8"/>
        <w:rPr>
          <w:rFonts w:ascii="宋体" w:hAnsi="宋体" w:cs="宋体" w:eastAsia="宋体" w:hint="default"/>
          <w:sz w:val="27"/>
          <w:szCs w:val="27"/>
        </w:rPr>
      </w:pPr>
    </w:p>
    <w:p>
      <w:pPr>
        <w:spacing w:line="355" w:lineRule="auto" w:before="36"/>
        <w:ind w:left="625" w:right="3302" w:hanging="60"/>
        <w:jc w:val="left"/>
        <w:rPr>
          <w:rFonts w:ascii="宋体" w:hAnsi="宋体" w:cs="宋体" w:eastAsia="宋体" w:hint="default"/>
          <w:sz w:val="21"/>
          <w:szCs w:val="21"/>
        </w:rPr>
      </w:pPr>
      <w:r>
        <w:rPr>
          <w:rFonts w:ascii="宋体" w:hAnsi="宋体" w:cs="宋体" w:eastAsia="宋体" w:hint="default"/>
          <w:b/>
          <w:bCs/>
          <w:sz w:val="21"/>
          <w:szCs w:val="21"/>
        </w:rPr>
        <w:t>八、关联方及关联交易</w:t>
      </w:r>
      <w:r>
        <w:rPr>
          <w:rFonts w:ascii="宋体" w:hAnsi="宋体" w:cs="宋体" w:eastAsia="宋体" w:hint="default"/>
          <w:b/>
          <w:bCs/>
          <w:w w:val="100"/>
          <w:sz w:val="21"/>
          <w:szCs w:val="21"/>
        </w:rPr>
        <w:t> </w:t>
      </w:r>
      <w:r>
        <w:rPr>
          <w:rFonts w:ascii="宋体" w:hAnsi="宋体" w:cs="宋体" w:eastAsia="宋体" w:hint="default"/>
          <w:spacing w:val="-2"/>
          <w:sz w:val="21"/>
          <w:szCs w:val="21"/>
        </w:rPr>
        <w:t>1</w:t>
      </w:r>
      <w:r>
        <w:rPr>
          <w:rFonts w:ascii="宋体" w:hAnsi="宋体" w:cs="宋体" w:eastAsia="宋体" w:hint="default"/>
          <w:spacing w:val="-2"/>
          <w:sz w:val="21"/>
          <w:szCs w:val="21"/>
        </w:rPr>
        <w:t>、本公司的母公司、控股公司及最终控制人情况</w:t>
      </w:r>
      <w:r>
        <w:rPr>
          <w:rFonts w:ascii="宋体" w:hAnsi="宋体" w:cs="宋体" w:eastAsia="宋体" w:hint="default"/>
          <w:sz w:val="21"/>
          <w:szCs w:val="21"/>
        </w:rPr>
      </w:r>
    </w:p>
    <w:tbl>
      <w:tblPr>
        <w:tblW w:w="0" w:type="auto"/>
        <w:jc w:val="left"/>
        <w:tblInd w:w="159" w:type="dxa"/>
        <w:tblLayout w:type="fixed"/>
        <w:tblCellMar>
          <w:top w:w="0" w:type="dxa"/>
          <w:left w:w="0" w:type="dxa"/>
          <w:bottom w:w="0" w:type="dxa"/>
          <w:right w:w="0" w:type="dxa"/>
        </w:tblCellMar>
        <w:tblLook w:val="01E0"/>
      </w:tblPr>
      <w:tblGrid>
        <w:gridCol w:w="1308"/>
        <w:gridCol w:w="235"/>
        <w:gridCol w:w="1450"/>
        <w:gridCol w:w="235"/>
        <w:gridCol w:w="1198"/>
        <w:gridCol w:w="235"/>
        <w:gridCol w:w="1200"/>
        <w:gridCol w:w="235"/>
        <w:gridCol w:w="1198"/>
        <w:gridCol w:w="235"/>
        <w:gridCol w:w="1436"/>
      </w:tblGrid>
      <w:tr>
        <w:trPr>
          <w:trHeight w:val="282" w:hRule="exact"/>
        </w:trPr>
        <w:tc>
          <w:tcPr>
            <w:tcW w:w="1308" w:type="dxa"/>
            <w:tcBorders>
              <w:top w:val="nil" w:sz="6" w:space="0" w:color="auto"/>
              <w:left w:val="nil" w:sz="6" w:space="0" w:color="auto"/>
              <w:bottom w:val="single" w:sz="4" w:space="0" w:color="000000"/>
              <w:right w:val="nil" w:sz="6" w:space="0" w:color="auto"/>
            </w:tcBorders>
          </w:tcPr>
          <w:p>
            <w:pPr>
              <w:pStyle w:val="TableParagraph"/>
              <w:spacing w:line="211" w:lineRule="exact"/>
              <w:ind w:left="127" w:right="0"/>
              <w:jc w:val="left"/>
              <w:rPr>
                <w:rFonts w:ascii="宋体" w:hAnsi="宋体" w:cs="宋体" w:eastAsia="宋体" w:hint="default"/>
                <w:sz w:val="21"/>
                <w:szCs w:val="21"/>
              </w:rPr>
            </w:pPr>
            <w:r>
              <w:rPr>
                <w:rFonts w:ascii="宋体" w:hAnsi="宋体" w:cs="宋体" w:eastAsia="宋体" w:hint="default"/>
                <w:sz w:val="21"/>
                <w:szCs w:val="21"/>
              </w:rPr>
              <w:t>母公司名称</w:t>
            </w:r>
          </w:p>
        </w:tc>
        <w:tc>
          <w:tcPr>
            <w:tcW w:w="235"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single" w:sz="4" w:space="0" w:color="000000"/>
              <w:right w:val="nil" w:sz="6" w:space="0" w:color="auto"/>
            </w:tcBorders>
          </w:tcPr>
          <w:p>
            <w:pPr>
              <w:pStyle w:val="TableParagraph"/>
              <w:spacing w:line="211" w:lineRule="exact"/>
              <w:ind w:left="1" w:right="0"/>
              <w:jc w:val="center"/>
              <w:rPr>
                <w:rFonts w:ascii="宋体" w:hAnsi="宋体" w:cs="宋体" w:eastAsia="宋体" w:hint="default"/>
                <w:sz w:val="21"/>
                <w:szCs w:val="21"/>
              </w:rPr>
            </w:pPr>
            <w:r>
              <w:rPr>
                <w:rFonts w:ascii="宋体" w:hAnsi="宋体" w:cs="宋体" w:eastAsia="宋体" w:hint="default"/>
                <w:sz w:val="21"/>
                <w:szCs w:val="21"/>
              </w:rPr>
              <w:t>关联关系</w:t>
            </w:r>
          </w:p>
        </w:tc>
        <w:tc>
          <w:tcPr>
            <w:tcW w:w="235"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企业类型</w:t>
            </w:r>
          </w:p>
        </w:tc>
        <w:tc>
          <w:tcPr>
            <w:tcW w:w="235" w:type="dxa"/>
            <w:tcBorders>
              <w:top w:val="nil" w:sz="6" w:space="0" w:color="auto"/>
              <w:left w:val="nil" w:sz="6" w:space="0" w:color="auto"/>
              <w:bottom w:val="nil" w:sz="6" w:space="0" w:color="auto"/>
              <w:right w:val="nil" w:sz="6" w:space="0" w:color="auto"/>
            </w:tcBorders>
          </w:tcPr>
          <w:p>
            <w:pPr/>
          </w:p>
        </w:tc>
        <w:tc>
          <w:tcPr>
            <w:tcW w:w="1200"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注册地</w:t>
            </w:r>
          </w:p>
        </w:tc>
        <w:tc>
          <w:tcPr>
            <w:tcW w:w="235"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法人代表</w:t>
            </w:r>
          </w:p>
        </w:tc>
        <w:tc>
          <w:tcPr>
            <w:tcW w:w="235"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single" w:sz="4" w:space="0" w:color="000000"/>
              <w:right w:val="nil" w:sz="6" w:space="0" w:color="auto"/>
            </w:tcBorders>
          </w:tcPr>
          <w:p>
            <w:pPr>
              <w:pStyle w:val="TableParagraph"/>
              <w:spacing w:line="211" w:lineRule="exact"/>
              <w:ind w:left="3" w:right="0"/>
              <w:jc w:val="center"/>
              <w:rPr>
                <w:rFonts w:ascii="宋体" w:hAnsi="宋体" w:cs="宋体" w:eastAsia="宋体" w:hint="default"/>
                <w:sz w:val="21"/>
                <w:szCs w:val="21"/>
              </w:rPr>
            </w:pPr>
            <w:r>
              <w:rPr>
                <w:rFonts w:ascii="宋体" w:hAnsi="宋体" w:cs="宋体" w:eastAsia="宋体" w:hint="default"/>
                <w:sz w:val="21"/>
                <w:szCs w:val="21"/>
              </w:rPr>
              <w:t>业务性质</w:t>
            </w:r>
          </w:p>
        </w:tc>
      </w:tr>
      <w:tr>
        <w:trPr>
          <w:trHeight w:val="876" w:hRule="exact"/>
        </w:trPr>
        <w:tc>
          <w:tcPr>
            <w:tcW w:w="1308" w:type="dxa"/>
            <w:tcBorders>
              <w:top w:val="single" w:sz="4" w:space="0" w:color="000000"/>
              <w:left w:val="nil" w:sz="6" w:space="0" w:color="auto"/>
              <w:bottom w:val="nil" w:sz="6" w:space="0" w:color="auto"/>
              <w:right w:val="nil" w:sz="6" w:space="0" w:color="auto"/>
            </w:tcBorders>
          </w:tcPr>
          <w:p>
            <w:pPr>
              <w:pStyle w:val="TableParagraph"/>
              <w:spacing w:line="253" w:lineRule="exact"/>
              <w:ind w:left="26" w:right="0"/>
              <w:jc w:val="left"/>
              <w:rPr>
                <w:rFonts w:ascii="宋体" w:hAnsi="宋体" w:cs="宋体" w:eastAsia="宋体" w:hint="default"/>
                <w:sz w:val="21"/>
                <w:szCs w:val="21"/>
              </w:rPr>
            </w:pPr>
            <w:r>
              <w:rPr>
                <w:rFonts w:ascii="宋体" w:hAnsi="宋体" w:cs="宋体" w:eastAsia="宋体" w:hint="default"/>
                <w:sz w:val="21"/>
                <w:szCs w:val="21"/>
              </w:rPr>
              <w:t>深圳市神州</w:t>
            </w:r>
          </w:p>
          <w:p>
            <w:pPr>
              <w:pStyle w:val="TableParagraph"/>
              <w:spacing w:line="254" w:lineRule="auto" w:before="13"/>
              <w:ind w:left="26" w:right="225"/>
              <w:jc w:val="left"/>
              <w:rPr>
                <w:rFonts w:ascii="宋体" w:hAnsi="宋体" w:cs="宋体" w:eastAsia="宋体" w:hint="default"/>
                <w:sz w:val="21"/>
                <w:szCs w:val="21"/>
              </w:rPr>
            </w:pPr>
            <w:r>
              <w:rPr>
                <w:rFonts w:ascii="宋体" w:hAnsi="宋体" w:cs="宋体" w:eastAsia="宋体" w:hint="default"/>
                <w:spacing w:val="-1"/>
                <w:sz w:val="21"/>
                <w:szCs w:val="21"/>
              </w:rPr>
              <w:t>通投资集团</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有限公司</w:t>
            </w:r>
          </w:p>
        </w:tc>
        <w:tc>
          <w:tcPr>
            <w:tcW w:w="235" w:type="dxa"/>
            <w:tcBorders>
              <w:top w:val="nil" w:sz="6" w:space="0" w:color="auto"/>
              <w:left w:val="nil" w:sz="6" w:space="0" w:color="auto"/>
              <w:bottom w:val="nil" w:sz="6" w:space="0" w:color="auto"/>
              <w:right w:val="nil" w:sz="6" w:space="0" w:color="auto"/>
            </w:tcBorders>
          </w:tcPr>
          <w:p>
            <w:pPr/>
          </w:p>
        </w:tc>
        <w:tc>
          <w:tcPr>
            <w:tcW w:w="1450"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母公司</w:t>
            </w:r>
          </w:p>
        </w:tc>
        <w:tc>
          <w:tcPr>
            <w:tcW w:w="235" w:type="dxa"/>
            <w:tcBorders>
              <w:top w:val="nil" w:sz="6" w:space="0" w:color="auto"/>
              <w:left w:val="nil" w:sz="6" w:space="0" w:color="auto"/>
              <w:bottom w:val="nil" w:sz="6" w:space="0" w:color="auto"/>
              <w:right w:val="nil" w:sz="6" w:space="0" w:color="auto"/>
            </w:tcBorders>
          </w:tcPr>
          <w:p>
            <w:pPr/>
          </w:p>
        </w:tc>
        <w:tc>
          <w:tcPr>
            <w:tcW w:w="1198"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有限</w:t>
            </w:r>
          </w:p>
        </w:tc>
        <w:tc>
          <w:tcPr>
            <w:tcW w:w="235" w:type="dxa"/>
            <w:tcBorders>
              <w:top w:val="nil" w:sz="6" w:space="0" w:color="auto"/>
              <w:left w:val="nil" w:sz="6" w:space="0" w:color="auto"/>
              <w:bottom w:val="nil" w:sz="6" w:space="0" w:color="auto"/>
              <w:right w:val="nil" w:sz="6" w:space="0" w:color="auto"/>
            </w:tcBorders>
          </w:tcPr>
          <w:p>
            <w:pPr/>
          </w:p>
        </w:tc>
        <w:tc>
          <w:tcPr>
            <w:tcW w:w="1200" w:type="dxa"/>
            <w:tcBorders>
              <w:top w:val="single" w:sz="4" w:space="0" w:color="000000"/>
              <w:left w:val="nil" w:sz="6" w:space="0" w:color="auto"/>
              <w:bottom w:val="nil" w:sz="6" w:space="0" w:color="auto"/>
              <w:right w:val="nil" w:sz="6" w:space="0" w:color="auto"/>
            </w:tcBorders>
          </w:tcPr>
          <w:p>
            <w:pPr>
              <w:pStyle w:val="TableParagraph"/>
              <w:spacing w:line="254" w:lineRule="auto" w:before="122"/>
              <w:ind w:left="180" w:right="70" w:hanging="106"/>
              <w:jc w:val="left"/>
              <w:rPr>
                <w:rFonts w:ascii="宋体" w:hAnsi="宋体" w:cs="宋体" w:eastAsia="宋体" w:hint="default"/>
                <w:sz w:val="21"/>
                <w:szCs w:val="21"/>
              </w:rPr>
            </w:pPr>
            <w:r>
              <w:rPr>
                <w:rFonts w:ascii="宋体" w:hAnsi="宋体" w:cs="宋体" w:eastAsia="宋体" w:hint="default"/>
                <w:spacing w:val="-1"/>
                <w:sz w:val="21"/>
                <w:szCs w:val="21"/>
              </w:rPr>
              <w:t>广东省深圳</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市福田区</w:t>
            </w:r>
          </w:p>
        </w:tc>
        <w:tc>
          <w:tcPr>
            <w:tcW w:w="235" w:type="dxa"/>
            <w:tcBorders>
              <w:top w:val="nil" w:sz="6" w:space="0" w:color="auto"/>
              <w:left w:val="nil" w:sz="6" w:space="0" w:color="auto"/>
              <w:bottom w:val="nil" w:sz="6" w:space="0" w:color="auto"/>
              <w:right w:val="nil" w:sz="6" w:space="0" w:color="auto"/>
            </w:tcBorders>
          </w:tcPr>
          <w:p>
            <w:pPr/>
          </w:p>
        </w:tc>
        <w:tc>
          <w:tcPr>
            <w:tcW w:w="1198"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黄绍武</w:t>
            </w:r>
          </w:p>
        </w:tc>
        <w:tc>
          <w:tcPr>
            <w:tcW w:w="235" w:type="dxa"/>
            <w:tcBorders>
              <w:top w:val="nil" w:sz="6" w:space="0" w:color="auto"/>
              <w:left w:val="nil" w:sz="6" w:space="0" w:color="auto"/>
              <w:bottom w:val="nil" w:sz="6" w:space="0" w:color="auto"/>
              <w:right w:val="nil" w:sz="6" w:space="0" w:color="auto"/>
            </w:tcBorders>
          </w:tcPr>
          <w:p>
            <w:pPr/>
          </w:p>
        </w:tc>
        <w:tc>
          <w:tcPr>
            <w:tcW w:w="1436"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3" w:right="0"/>
              <w:jc w:val="center"/>
              <w:rPr>
                <w:rFonts w:ascii="宋体" w:hAnsi="宋体" w:cs="宋体" w:eastAsia="宋体" w:hint="default"/>
                <w:sz w:val="21"/>
                <w:szCs w:val="21"/>
              </w:rPr>
            </w:pPr>
            <w:r>
              <w:rPr>
                <w:rFonts w:ascii="宋体" w:hAnsi="宋体" w:cs="宋体" w:eastAsia="宋体" w:hint="default"/>
                <w:sz w:val="21"/>
                <w:szCs w:val="21"/>
              </w:rPr>
              <w:t>实业投资</w:t>
            </w:r>
          </w:p>
        </w:tc>
      </w:tr>
      <w:tr>
        <w:trPr>
          <w:trHeight w:val="885" w:hRule="exact"/>
        </w:trPr>
        <w:tc>
          <w:tcPr>
            <w:tcW w:w="1308" w:type="dxa"/>
            <w:tcBorders>
              <w:top w:val="nil" w:sz="6" w:space="0" w:color="auto"/>
              <w:left w:val="nil" w:sz="6" w:space="0" w:color="auto"/>
              <w:bottom w:val="nil" w:sz="6" w:space="0" w:color="auto"/>
              <w:right w:val="nil" w:sz="6" w:space="0" w:color="auto"/>
            </w:tcBorders>
          </w:tcPr>
          <w:p>
            <w:pPr>
              <w:pStyle w:val="TableParagraph"/>
              <w:spacing w:line="251" w:lineRule="exact"/>
              <w:ind w:left="26" w:right="0"/>
              <w:jc w:val="left"/>
              <w:rPr>
                <w:rFonts w:ascii="宋体" w:hAnsi="宋体" w:cs="宋体" w:eastAsia="宋体" w:hint="default"/>
                <w:sz w:val="21"/>
                <w:szCs w:val="21"/>
              </w:rPr>
            </w:pPr>
            <w:r>
              <w:rPr>
                <w:rFonts w:ascii="宋体" w:hAnsi="宋体" w:cs="宋体" w:eastAsia="宋体" w:hint="default"/>
                <w:sz w:val="21"/>
                <w:szCs w:val="21"/>
              </w:rPr>
              <w:t>深圳市华夏</w:t>
            </w:r>
          </w:p>
          <w:p>
            <w:pPr>
              <w:pStyle w:val="TableParagraph"/>
              <w:spacing w:line="254" w:lineRule="auto" w:before="15"/>
              <w:ind w:left="26" w:right="225"/>
              <w:jc w:val="left"/>
              <w:rPr>
                <w:rFonts w:ascii="宋体" w:hAnsi="宋体" w:cs="宋体" w:eastAsia="宋体" w:hint="default"/>
                <w:sz w:val="21"/>
                <w:szCs w:val="21"/>
              </w:rPr>
            </w:pPr>
            <w:r>
              <w:rPr>
                <w:rFonts w:ascii="宋体" w:hAnsi="宋体" w:cs="宋体" w:eastAsia="宋体" w:hint="default"/>
                <w:spacing w:val="-1"/>
                <w:sz w:val="21"/>
                <w:szCs w:val="21"/>
              </w:rPr>
              <w:t>风投资有限</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公司①</w:t>
            </w:r>
          </w:p>
        </w:tc>
        <w:tc>
          <w:tcPr>
            <w:tcW w:w="235"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控股公司</w:t>
            </w:r>
          </w:p>
        </w:tc>
        <w:tc>
          <w:tcPr>
            <w:tcW w:w="235"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有限</w:t>
            </w:r>
          </w:p>
        </w:tc>
        <w:tc>
          <w:tcPr>
            <w:tcW w:w="235" w:type="dxa"/>
            <w:tcBorders>
              <w:top w:val="nil" w:sz="6" w:space="0" w:color="auto"/>
              <w:left w:val="nil" w:sz="6" w:space="0" w:color="auto"/>
              <w:bottom w:val="nil" w:sz="6" w:space="0" w:color="auto"/>
              <w:right w:val="nil" w:sz="6" w:space="0" w:color="auto"/>
            </w:tcBorders>
          </w:tcPr>
          <w:p>
            <w:pPr/>
          </w:p>
        </w:tc>
        <w:tc>
          <w:tcPr>
            <w:tcW w:w="1200" w:type="dxa"/>
            <w:tcBorders>
              <w:top w:val="nil" w:sz="6" w:space="0" w:color="auto"/>
              <w:left w:val="nil" w:sz="6" w:space="0" w:color="auto"/>
              <w:bottom w:val="nil" w:sz="6" w:space="0" w:color="auto"/>
              <w:right w:val="nil" w:sz="6" w:space="0" w:color="auto"/>
            </w:tcBorders>
          </w:tcPr>
          <w:p>
            <w:pPr>
              <w:pStyle w:val="TableParagraph"/>
              <w:spacing w:line="252" w:lineRule="auto" w:before="122"/>
              <w:ind w:left="180" w:right="70" w:hanging="106"/>
              <w:jc w:val="left"/>
              <w:rPr>
                <w:rFonts w:ascii="宋体" w:hAnsi="宋体" w:cs="宋体" w:eastAsia="宋体" w:hint="default"/>
                <w:sz w:val="21"/>
                <w:szCs w:val="21"/>
              </w:rPr>
            </w:pPr>
            <w:r>
              <w:rPr>
                <w:rFonts w:ascii="宋体" w:hAnsi="宋体" w:cs="宋体" w:eastAsia="宋体" w:hint="default"/>
                <w:spacing w:val="-1"/>
                <w:sz w:val="21"/>
                <w:szCs w:val="21"/>
              </w:rPr>
              <w:t>广东省深圳</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市福田区</w:t>
            </w:r>
          </w:p>
        </w:tc>
        <w:tc>
          <w:tcPr>
            <w:tcW w:w="235"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黄绍武</w:t>
            </w:r>
          </w:p>
        </w:tc>
        <w:tc>
          <w:tcPr>
            <w:tcW w:w="235"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3" w:right="0"/>
              <w:jc w:val="center"/>
              <w:rPr>
                <w:rFonts w:ascii="宋体" w:hAnsi="宋体" w:cs="宋体" w:eastAsia="宋体" w:hint="default"/>
                <w:sz w:val="21"/>
                <w:szCs w:val="21"/>
              </w:rPr>
            </w:pPr>
            <w:r>
              <w:rPr>
                <w:rFonts w:ascii="宋体" w:hAnsi="宋体" w:cs="宋体" w:eastAsia="宋体" w:hint="default"/>
                <w:sz w:val="21"/>
                <w:szCs w:val="21"/>
              </w:rPr>
              <w:t>实业投资</w:t>
            </w:r>
          </w:p>
        </w:tc>
      </w:tr>
      <w:tr>
        <w:trPr>
          <w:trHeight w:val="264" w:hRule="exact"/>
        </w:trPr>
        <w:tc>
          <w:tcPr>
            <w:tcW w:w="1308" w:type="dxa"/>
            <w:tcBorders>
              <w:top w:val="nil" w:sz="6" w:space="0" w:color="auto"/>
              <w:left w:val="nil" w:sz="6" w:space="0" w:color="auto"/>
              <w:bottom w:val="nil" w:sz="6" w:space="0" w:color="auto"/>
              <w:right w:val="nil" w:sz="6" w:space="0" w:color="auto"/>
            </w:tcBorders>
          </w:tcPr>
          <w:p>
            <w:pPr>
              <w:pStyle w:val="TableParagraph"/>
              <w:spacing w:line="264" w:lineRule="exact"/>
              <w:ind w:left="26" w:right="0"/>
              <w:jc w:val="left"/>
              <w:rPr>
                <w:rFonts w:ascii="宋体" w:hAnsi="宋体" w:cs="宋体" w:eastAsia="宋体" w:hint="default"/>
                <w:sz w:val="21"/>
                <w:szCs w:val="21"/>
              </w:rPr>
            </w:pPr>
            <w:r>
              <w:rPr>
                <w:rFonts w:ascii="宋体" w:hAnsi="宋体" w:cs="宋体" w:eastAsia="宋体" w:hint="default"/>
                <w:sz w:val="21"/>
                <w:szCs w:val="21"/>
              </w:rPr>
              <w:t>黄绍武②</w:t>
            </w:r>
          </w:p>
        </w:tc>
        <w:tc>
          <w:tcPr>
            <w:tcW w:w="235"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Style w:val="TableParagraph"/>
              <w:spacing w:line="264" w:lineRule="exact"/>
              <w:ind w:left="1" w:right="0"/>
              <w:jc w:val="center"/>
              <w:rPr>
                <w:rFonts w:ascii="宋体" w:hAnsi="宋体" w:cs="宋体" w:eastAsia="宋体" w:hint="default"/>
                <w:sz w:val="21"/>
                <w:szCs w:val="21"/>
              </w:rPr>
            </w:pPr>
            <w:r>
              <w:rPr>
                <w:rFonts w:ascii="宋体" w:hAnsi="宋体" w:cs="宋体" w:eastAsia="宋体" w:hint="default"/>
                <w:sz w:val="21"/>
                <w:szCs w:val="21"/>
              </w:rPr>
              <w:t>最终控制人</w:t>
            </w:r>
          </w:p>
        </w:tc>
        <w:tc>
          <w:tcPr>
            <w:tcW w:w="235"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nil" w:sz="6" w:space="0" w:color="auto"/>
            </w:tcBorders>
          </w:tcPr>
          <w:p>
            <w:pPr>
              <w:pStyle w:val="TableParagraph"/>
              <w:spacing w:line="264" w:lineRule="exact"/>
              <w:ind w:right="0"/>
              <w:jc w:val="center"/>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1200" w:type="dxa"/>
            <w:tcBorders>
              <w:top w:val="nil" w:sz="6" w:space="0" w:color="auto"/>
              <w:left w:val="nil" w:sz="6" w:space="0" w:color="auto"/>
              <w:bottom w:val="nil" w:sz="6" w:space="0" w:color="auto"/>
              <w:right w:val="nil" w:sz="6" w:space="0" w:color="auto"/>
            </w:tcBorders>
          </w:tcPr>
          <w:p>
            <w:pPr>
              <w:pStyle w:val="TableParagraph"/>
              <w:spacing w:line="264" w:lineRule="exact"/>
              <w:ind w:right="0"/>
              <w:jc w:val="center"/>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nil" w:sz="6" w:space="0" w:color="auto"/>
            </w:tcBorders>
          </w:tcPr>
          <w:p>
            <w:pPr>
              <w:pStyle w:val="TableParagraph"/>
              <w:spacing w:line="264" w:lineRule="exact"/>
              <w:ind w:right="0"/>
              <w:jc w:val="center"/>
              <w:rPr>
                <w:rFonts w:ascii="宋体" w:hAnsi="宋体" w:cs="宋体" w:eastAsia="宋体" w:hint="default"/>
                <w:sz w:val="21"/>
                <w:szCs w:val="21"/>
              </w:rPr>
            </w:pPr>
            <w:r>
              <w:rPr>
                <w:rFonts w:ascii="宋体"/>
                <w:sz w:val="21"/>
              </w:rPr>
              <w:t>---</w:t>
            </w:r>
          </w:p>
        </w:tc>
        <w:tc>
          <w:tcPr>
            <w:tcW w:w="235"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Style w:val="TableParagraph"/>
              <w:spacing w:line="264" w:lineRule="exact"/>
              <w:ind w:right="0"/>
              <w:jc w:val="center"/>
              <w:rPr>
                <w:rFonts w:ascii="宋体" w:hAnsi="宋体" w:cs="宋体" w:eastAsia="宋体" w:hint="default"/>
                <w:sz w:val="21"/>
                <w:szCs w:val="21"/>
              </w:rPr>
            </w:pPr>
            <w:r>
              <w:rPr>
                <w:rFonts w:ascii="宋体"/>
                <w:sz w:val="21"/>
              </w:rPr>
              <w:t>---</w:t>
            </w:r>
          </w:p>
        </w:tc>
      </w:tr>
    </w:tbl>
    <w:p>
      <w:pPr>
        <w:pStyle w:val="BodyText"/>
        <w:spacing w:line="240" w:lineRule="auto" w:before="58"/>
        <w:ind w:right="3302"/>
        <w:jc w:val="left"/>
      </w:pPr>
      <w:r>
        <w:rPr/>
        <w:t>（续）</w:t>
      </w:r>
    </w:p>
    <w:p>
      <w:pPr>
        <w:spacing w:line="240" w:lineRule="auto" w:before="1"/>
        <w:rPr>
          <w:rFonts w:ascii="宋体" w:hAnsi="宋体" w:cs="宋体" w:eastAsia="宋体" w:hint="default"/>
          <w:sz w:val="6"/>
          <w:szCs w:val="6"/>
        </w:rPr>
      </w:pPr>
    </w:p>
    <w:tbl>
      <w:tblPr>
        <w:tblW w:w="0" w:type="auto"/>
        <w:jc w:val="left"/>
        <w:tblInd w:w="159" w:type="dxa"/>
        <w:tblLayout w:type="fixed"/>
        <w:tblCellMar>
          <w:top w:w="0" w:type="dxa"/>
          <w:left w:w="0" w:type="dxa"/>
          <w:bottom w:w="0" w:type="dxa"/>
          <w:right w:w="0" w:type="dxa"/>
        </w:tblCellMar>
        <w:tblLook w:val="01E0"/>
      </w:tblPr>
      <w:tblGrid>
        <w:gridCol w:w="1226"/>
        <w:gridCol w:w="233"/>
        <w:gridCol w:w="1212"/>
        <w:gridCol w:w="387"/>
        <w:gridCol w:w="1375"/>
        <w:gridCol w:w="235"/>
        <w:gridCol w:w="1376"/>
        <w:gridCol w:w="235"/>
        <w:gridCol w:w="1020"/>
        <w:gridCol w:w="233"/>
        <w:gridCol w:w="1433"/>
      </w:tblGrid>
      <w:tr>
        <w:trPr>
          <w:trHeight w:val="837" w:hRule="exact"/>
        </w:trPr>
        <w:tc>
          <w:tcPr>
            <w:tcW w:w="1226"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母公司名称</w:t>
            </w:r>
          </w:p>
        </w:tc>
        <w:tc>
          <w:tcPr>
            <w:tcW w:w="233" w:type="dxa"/>
            <w:tcBorders>
              <w:top w:val="nil" w:sz="6" w:space="0" w:color="auto"/>
              <w:left w:val="nil" w:sz="6" w:space="0" w:color="auto"/>
              <w:bottom w:val="nil" w:sz="6" w:space="0" w:color="auto"/>
              <w:right w:val="nil" w:sz="6" w:space="0" w:color="auto"/>
            </w:tcBorders>
          </w:tcPr>
          <w:p>
            <w:pPr/>
          </w:p>
        </w:tc>
        <w:tc>
          <w:tcPr>
            <w:tcW w:w="1212" w:type="dxa"/>
            <w:tcBorders>
              <w:top w:val="nil" w:sz="6" w:space="0" w:color="auto"/>
              <w:left w:val="nil" w:sz="6" w:space="0" w:color="auto"/>
              <w:bottom w:val="single" w:sz="4" w:space="0" w:color="000000"/>
              <w:right w:val="nil" w:sz="6" w:space="0" w:color="auto"/>
            </w:tcBorders>
          </w:tcPr>
          <w:p>
            <w:pPr>
              <w:pStyle w:val="TableParagraph"/>
              <w:spacing w:line="240" w:lineRule="auto" w:before="82"/>
              <w:ind w:left="184" w:right="0"/>
              <w:jc w:val="left"/>
              <w:rPr>
                <w:rFonts w:ascii="宋体" w:hAnsi="宋体" w:cs="宋体" w:eastAsia="宋体" w:hint="default"/>
                <w:sz w:val="21"/>
                <w:szCs w:val="21"/>
              </w:rPr>
            </w:pPr>
            <w:r>
              <w:rPr>
                <w:rFonts w:ascii="宋体" w:hAnsi="宋体" w:cs="宋体" w:eastAsia="宋体" w:hint="default"/>
                <w:sz w:val="21"/>
                <w:szCs w:val="21"/>
              </w:rPr>
              <w:t>注册资本</w:t>
            </w:r>
          </w:p>
          <w:p>
            <w:pPr>
              <w:pStyle w:val="TableParagraph"/>
              <w:spacing w:line="240" w:lineRule="auto" w:before="13"/>
              <w:ind w:left="184" w:right="0"/>
              <w:jc w:val="left"/>
              <w:rPr>
                <w:rFonts w:ascii="宋体" w:hAnsi="宋体" w:cs="宋体" w:eastAsia="宋体" w:hint="default"/>
                <w:sz w:val="21"/>
                <w:szCs w:val="21"/>
              </w:rPr>
            </w:pPr>
            <w:r>
              <w:rPr>
                <w:rFonts w:ascii="宋体" w:hAnsi="宋体" w:cs="宋体" w:eastAsia="宋体" w:hint="default"/>
                <w:sz w:val="21"/>
                <w:szCs w:val="21"/>
              </w:rPr>
              <w:t>（万元）</w:t>
            </w:r>
          </w:p>
        </w:tc>
        <w:tc>
          <w:tcPr>
            <w:tcW w:w="387"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母公司对本企</w:t>
            </w:r>
          </w:p>
          <w:p>
            <w:pPr>
              <w:pStyle w:val="TableParagraph"/>
              <w:spacing w:line="240" w:lineRule="auto" w:before="15"/>
              <w:ind w:right="0"/>
              <w:jc w:val="center"/>
              <w:rPr>
                <w:rFonts w:ascii="宋体" w:hAnsi="宋体" w:cs="宋体" w:eastAsia="宋体" w:hint="default"/>
                <w:sz w:val="21"/>
                <w:szCs w:val="21"/>
              </w:rPr>
            </w:pPr>
            <w:r>
              <w:rPr>
                <w:rFonts w:ascii="宋体" w:hAnsi="宋体" w:cs="宋体" w:eastAsia="宋体" w:hint="default"/>
                <w:sz w:val="21"/>
                <w:szCs w:val="21"/>
              </w:rPr>
              <w:t>业的持股比例</w:t>
            </w:r>
          </w:p>
          <w:p>
            <w:pPr>
              <w:pStyle w:val="TableParagraph"/>
              <w:spacing w:line="240" w:lineRule="auto" w:before="15"/>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235" w:type="dxa"/>
            <w:tcBorders>
              <w:top w:val="nil" w:sz="6" w:space="0" w:color="auto"/>
              <w:left w:val="nil" w:sz="6" w:space="0" w:color="auto"/>
              <w:bottom w:val="nil" w:sz="6" w:space="0" w:color="auto"/>
              <w:right w:val="nil" w:sz="6" w:space="0" w:color="auto"/>
            </w:tcBorders>
          </w:tcPr>
          <w:p>
            <w:pPr/>
          </w:p>
        </w:tc>
        <w:tc>
          <w:tcPr>
            <w:tcW w:w="1376" w:type="dxa"/>
            <w:tcBorders>
              <w:top w:val="nil" w:sz="6" w:space="0" w:color="auto"/>
              <w:left w:val="nil" w:sz="6" w:space="0" w:color="auto"/>
              <w:bottom w:val="single" w:sz="4" w:space="0" w:color="000000"/>
              <w:right w:val="nil" w:sz="6" w:space="0" w:color="auto"/>
            </w:tcBorders>
          </w:tcPr>
          <w:p>
            <w:pPr>
              <w:pStyle w:val="TableParagraph"/>
              <w:spacing w:line="211" w:lineRule="exact"/>
              <w:ind w:left="57" w:right="0"/>
              <w:jc w:val="left"/>
              <w:rPr>
                <w:rFonts w:ascii="宋体" w:hAnsi="宋体" w:cs="宋体" w:eastAsia="宋体" w:hint="default"/>
                <w:sz w:val="21"/>
                <w:szCs w:val="21"/>
              </w:rPr>
            </w:pPr>
            <w:r>
              <w:rPr>
                <w:rFonts w:ascii="宋体" w:hAnsi="宋体" w:cs="宋体" w:eastAsia="宋体" w:hint="default"/>
                <w:sz w:val="21"/>
                <w:szCs w:val="21"/>
              </w:rPr>
              <w:t>母公司对本企</w:t>
            </w:r>
          </w:p>
          <w:p>
            <w:pPr>
              <w:pStyle w:val="TableParagraph"/>
              <w:spacing w:line="254" w:lineRule="auto" w:before="15"/>
              <w:ind w:left="321" w:right="53" w:hanging="265"/>
              <w:jc w:val="left"/>
              <w:rPr>
                <w:rFonts w:ascii="宋体" w:hAnsi="宋体" w:cs="宋体" w:eastAsia="宋体" w:hint="default"/>
                <w:sz w:val="21"/>
                <w:szCs w:val="21"/>
              </w:rPr>
            </w:pPr>
            <w:r>
              <w:rPr>
                <w:rFonts w:ascii="宋体" w:hAnsi="宋体" w:cs="宋体" w:eastAsia="宋体" w:hint="default"/>
                <w:spacing w:val="-1"/>
                <w:sz w:val="21"/>
                <w:szCs w:val="21"/>
              </w:rPr>
              <w:t>业的表决权比</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例（</w:t>
            </w:r>
            <w:r>
              <w:rPr>
                <w:rFonts w:ascii="宋体" w:hAnsi="宋体" w:cs="宋体" w:eastAsia="宋体" w:hint="default"/>
                <w:sz w:val="21"/>
                <w:szCs w:val="21"/>
              </w:rPr>
              <w:t>%</w:t>
            </w:r>
            <w:r>
              <w:rPr>
                <w:rFonts w:ascii="宋体" w:hAnsi="宋体" w:cs="宋体" w:eastAsia="宋体" w:hint="default"/>
                <w:sz w:val="21"/>
                <w:szCs w:val="21"/>
              </w:rPr>
              <w:t>）</w:t>
            </w:r>
          </w:p>
        </w:tc>
        <w:tc>
          <w:tcPr>
            <w:tcW w:w="235"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single" w:sz="4" w:space="0" w:color="000000"/>
              <w:right w:val="nil" w:sz="6" w:space="0" w:color="auto"/>
            </w:tcBorders>
          </w:tcPr>
          <w:p>
            <w:pPr>
              <w:pStyle w:val="TableParagraph"/>
              <w:spacing w:line="252" w:lineRule="auto" w:before="82"/>
              <w:ind w:left="88" w:right="86"/>
              <w:jc w:val="left"/>
              <w:rPr>
                <w:rFonts w:ascii="宋体" w:hAnsi="宋体" w:cs="宋体" w:eastAsia="宋体" w:hint="default"/>
                <w:sz w:val="21"/>
                <w:szCs w:val="21"/>
              </w:rPr>
            </w:pPr>
            <w:r>
              <w:rPr>
                <w:rFonts w:ascii="宋体" w:hAnsi="宋体" w:cs="宋体" w:eastAsia="宋体" w:hint="default"/>
                <w:spacing w:val="-1"/>
                <w:sz w:val="21"/>
                <w:szCs w:val="21"/>
              </w:rPr>
              <w:t>本企业最</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终控制方</w:t>
            </w:r>
          </w:p>
        </w:tc>
        <w:tc>
          <w:tcPr>
            <w:tcW w:w="233" w:type="dxa"/>
            <w:tcBorders>
              <w:top w:val="nil" w:sz="6" w:space="0" w:color="auto"/>
              <w:left w:val="nil" w:sz="6" w:space="0" w:color="auto"/>
              <w:bottom w:val="nil" w:sz="6" w:space="0" w:color="auto"/>
              <w:right w:val="nil" w:sz="6" w:space="0" w:color="auto"/>
            </w:tcBorders>
          </w:tcPr>
          <w:p>
            <w:pPr/>
          </w:p>
        </w:tc>
        <w:tc>
          <w:tcPr>
            <w:tcW w:w="1433"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 w:right="0"/>
              <w:jc w:val="center"/>
              <w:rPr>
                <w:rFonts w:ascii="宋体" w:hAnsi="宋体" w:cs="宋体" w:eastAsia="宋体" w:hint="default"/>
                <w:sz w:val="21"/>
                <w:szCs w:val="21"/>
              </w:rPr>
            </w:pPr>
            <w:r>
              <w:rPr>
                <w:rFonts w:ascii="宋体" w:hAnsi="宋体" w:cs="宋体" w:eastAsia="宋体" w:hint="default"/>
                <w:sz w:val="21"/>
                <w:szCs w:val="21"/>
              </w:rPr>
              <w:t>组织机构代码</w:t>
            </w:r>
          </w:p>
        </w:tc>
      </w:tr>
      <w:tr>
        <w:trPr>
          <w:trHeight w:val="546" w:hRule="exact"/>
        </w:trPr>
        <w:tc>
          <w:tcPr>
            <w:tcW w:w="1226" w:type="dxa"/>
            <w:tcBorders>
              <w:top w:val="single" w:sz="4" w:space="0" w:color="000000"/>
              <w:left w:val="nil" w:sz="6" w:space="0" w:color="auto"/>
              <w:bottom w:val="nil" w:sz="6" w:space="0" w:color="auto"/>
              <w:right w:val="nil" w:sz="6" w:space="0" w:color="auto"/>
            </w:tcBorders>
          </w:tcPr>
          <w:p>
            <w:pPr>
              <w:pStyle w:val="TableParagraph"/>
              <w:spacing w:line="250" w:lineRule="exact"/>
              <w:ind w:left="26" w:right="0"/>
              <w:jc w:val="left"/>
              <w:rPr>
                <w:rFonts w:ascii="宋体" w:hAnsi="宋体" w:cs="宋体" w:eastAsia="宋体" w:hint="default"/>
                <w:sz w:val="21"/>
                <w:szCs w:val="21"/>
              </w:rPr>
            </w:pPr>
            <w:r>
              <w:rPr>
                <w:rFonts w:ascii="宋体" w:hAnsi="宋体" w:cs="宋体" w:eastAsia="宋体" w:hint="default"/>
                <w:sz w:val="21"/>
                <w:szCs w:val="21"/>
              </w:rPr>
              <w:t>深圳市神州</w:t>
            </w:r>
          </w:p>
          <w:p>
            <w:pPr>
              <w:pStyle w:val="TableParagraph"/>
              <w:spacing w:line="240" w:lineRule="auto" w:before="15"/>
              <w:ind w:left="26" w:right="0"/>
              <w:jc w:val="left"/>
              <w:rPr>
                <w:rFonts w:ascii="宋体" w:hAnsi="宋体" w:cs="宋体" w:eastAsia="宋体" w:hint="default"/>
                <w:sz w:val="21"/>
                <w:szCs w:val="21"/>
              </w:rPr>
            </w:pPr>
            <w:r>
              <w:rPr>
                <w:rFonts w:ascii="宋体" w:hAnsi="宋体" w:cs="宋体" w:eastAsia="宋体" w:hint="default"/>
                <w:sz w:val="21"/>
                <w:szCs w:val="21"/>
              </w:rPr>
              <w:t>通投资集团</w:t>
            </w:r>
          </w:p>
        </w:tc>
        <w:tc>
          <w:tcPr>
            <w:tcW w:w="233" w:type="dxa"/>
            <w:tcBorders>
              <w:top w:val="nil" w:sz="6" w:space="0" w:color="auto"/>
              <w:left w:val="nil" w:sz="6" w:space="0" w:color="auto"/>
              <w:bottom w:val="nil" w:sz="6" w:space="0" w:color="auto"/>
              <w:right w:val="nil" w:sz="6" w:space="0" w:color="auto"/>
            </w:tcBorders>
          </w:tcPr>
          <w:p>
            <w:pPr/>
          </w:p>
        </w:tc>
        <w:tc>
          <w:tcPr>
            <w:tcW w:w="1212"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340" w:right="0"/>
              <w:jc w:val="left"/>
              <w:rPr>
                <w:rFonts w:ascii="宋体" w:hAnsi="宋体" w:cs="宋体" w:eastAsia="宋体" w:hint="default"/>
                <w:sz w:val="21"/>
                <w:szCs w:val="21"/>
              </w:rPr>
            </w:pPr>
            <w:r>
              <w:rPr>
                <w:rFonts w:ascii="宋体"/>
                <w:sz w:val="21"/>
              </w:rPr>
              <w:t>20000</w:t>
            </w:r>
          </w:p>
        </w:tc>
        <w:tc>
          <w:tcPr>
            <w:tcW w:w="387" w:type="dxa"/>
            <w:tcBorders>
              <w:top w:val="nil" w:sz="6" w:space="0" w:color="auto"/>
              <w:left w:val="nil" w:sz="6" w:space="0" w:color="auto"/>
              <w:bottom w:val="nil" w:sz="6" w:space="0" w:color="auto"/>
              <w:right w:val="nil" w:sz="6" w:space="0" w:color="auto"/>
            </w:tcBorders>
          </w:tcPr>
          <w:p>
            <w:pPr/>
          </w:p>
        </w:tc>
        <w:tc>
          <w:tcPr>
            <w:tcW w:w="1375"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422" w:right="0"/>
              <w:jc w:val="left"/>
              <w:rPr>
                <w:rFonts w:ascii="宋体" w:hAnsi="宋体" w:cs="宋体" w:eastAsia="宋体" w:hint="default"/>
                <w:sz w:val="21"/>
                <w:szCs w:val="21"/>
              </w:rPr>
            </w:pPr>
            <w:r>
              <w:rPr>
                <w:rFonts w:ascii="宋体"/>
                <w:sz w:val="21"/>
              </w:rPr>
              <w:t>61.27</w:t>
            </w:r>
          </w:p>
        </w:tc>
        <w:tc>
          <w:tcPr>
            <w:tcW w:w="235" w:type="dxa"/>
            <w:tcBorders>
              <w:top w:val="nil" w:sz="6" w:space="0" w:color="auto"/>
              <w:left w:val="nil" w:sz="6" w:space="0" w:color="auto"/>
              <w:bottom w:val="nil" w:sz="6" w:space="0" w:color="auto"/>
              <w:right w:val="nil" w:sz="6" w:space="0" w:color="auto"/>
            </w:tcBorders>
          </w:tcPr>
          <w:p>
            <w:pPr/>
          </w:p>
        </w:tc>
        <w:tc>
          <w:tcPr>
            <w:tcW w:w="1376"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425" w:right="0"/>
              <w:jc w:val="left"/>
              <w:rPr>
                <w:rFonts w:ascii="宋体" w:hAnsi="宋体" w:cs="宋体" w:eastAsia="宋体" w:hint="default"/>
                <w:sz w:val="21"/>
                <w:szCs w:val="21"/>
              </w:rPr>
            </w:pPr>
            <w:r>
              <w:rPr>
                <w:rFonts w:ascii="宋体"/>
                <w:sz w:val="21"/>
              </w:rPr>
              <w:t>61.27</w:t>
            </w:r>
          </w:p>
        </w:tc>
        <w:tc>
          <w:tcPr>
            <w:tcW w:w="235" w:type="dxa"/>
            <w:tcBorders>
              <w:top w:val="nil" w:sz="6" w:space="0" w:color="auto"/>
              <w:left w:val="nil" w:sz="6" w:space="0" w:color="auto"/>
              <w:bottom w:val="nil" w:sz="6" w:space="0" w:color="auto"/>
              <w:right w:val="nil" w:sz="6" w:space="0" w:color="auto"/>
            </w:tcBorders>
          </w:tcPr>
          <w:p>
            <w:pPr/>
          </w:p>
        </w:tc>
        <w:tc>
          <w:tcPr>
            <w:tcW w:w="1020"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194" w:right="0"/>
              <w:jc w:val="left"/>
              <w:rPr>
                <w:rFonts w:ascii="宋体" w:hAnsi="宋体" w:cs="宋体" w:eastAsia="宋体" w:hint="default"/>
                <w:sz w:val="21"/>
                <w:szCs w:val="21"/>
              </w:rPr>
            </w:pPr>
            <w:r>
              <w:rPr>
                <w:rFonts w:ascii="宋体" w:hAnsi="宋体" w:cs="宋体" w:eastAsia="宋体" w:hint="default"/>
                <w:sz w:val="21"/>
                <w:szCs w:val="21"/>
              </w:rPr>
              <w:t>黄绍武</w:t>
            </w:r>
          </w:p>
        </w:tc>
        <w:tc>
          <w:tcPr>
            <w:tcW w:w="233" w:type="dxa"/>
            <w:tcBorders>
              <w:top w:val="nil" w:sz="6" w:space="0" w:color="auto"/>
              <w:left w:val="nil" w:sz="6" w:space="0" w:color="auto"/>
              <w:bottom w:val="nil" w:sz="6" w:space="0" w:color="auto"/>
              <w:right w:val="nil" w:sz="6" w:space="0" w:color="auto"/>
            </w:tcBorders>
          </w:tcPr>
          <w:p>
            <w:pPr/>
          </w:p>
        </w:tc>
        <w:tc>
          <w:tcPr>
            <w:tcW w:w="1433"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0"/>
              <w:jc w:val="center"/>
              <w:rPr>
                <w:rFonts w:ascii="宋体" w:hAnsi="宋体" w:cs="宋体" w:eastAsia="宋体" w:hint="default"/>
                <w:sz w:val="21"/>
                <w:szCs w:val="21"/>
              </w:rPr>
            </w:pPr>
            <w:r>
              <w:rPr>
                <w:rFonts w:ascii="宋体"/>
                <w:sz w:val="21"/>
              </w:rPr>
              <w:t>72619721-X</w:t>
            </w:r>
          </w:p>
        </w:tc>
      </w:tr>
    </w:tbl>
    <w:p>
      <w:pPr>
        <w:spacing w:after="0" w:line="240" w:lineRule="auto"/>
        <w:jc w:val="center"/>
        <w:rPr>
          <w:rFonts w:ascii="宋体" w:hAnsi="宋体" w:cs="宋体" w:eastAsia="宋体" w:hint="default"/>
          <w:sz w:val="21"/>
          <w:szCs w:val="21"/>
        </w:rPr>
        <w:sectPr>
          <w:pgSz w:w="11910" w:h="16840"/>
          <w:pgMar w:header="884" w:footer="936" w:top="1080" w:bottom="1120" w:left="1480" w:right="0"/>
        </w:sectPr>
      </w:pPr>
    </w:p>
    <w:p>
      <w:pPr>
        <w:spacing w:line="240" w:lineRule="auto" w:before="10"/>
        <w:rPr>
          <w:rFonts w:ascii="宋体" w:hAnsi="宋体" w:cs="宋体" w:eastAsia="宋体" w:hint="default"/>
          <w:sz w:val="3"/>
          <w:szCs w:val="3"/>
        </w:rPr>
      </w:pPr>
    </w:p>
    <w:tbl>
      <w:tblPr>
        <w:tblW w:w="0" w:type="auto"/>
        <w:jc w:val="left"/>
        <w:tblInd w:w="114" w:type="dxa"/>
        <w:tblLayout w:type="fixed"/>
        <w:tblCellMar>
          <w:top w:w="0" w:type="dxa"/>
          <w:left w:w="0" w:type="dxa"/>
          <w:bottom w:w="0" w:type="dxa"/>
          <w:right w:w="0" w:type="dxa"/>
        </w:tblCellMar>
        <w:tblLook w:val="01E0"/>
      </w:tblPr>
      <w:tblGrid>
        <w:gridCol w:w="1512"/>
        <w:gridCol w:w="1411"/>
        <w:gridCol w:w="1673"/>
        <w:gridCol w:w="1497"/>
        <w:gridCol w:w="1367"/>
        <w:gridCol w:w="1596"/>
      </w:tblGrid>
      <w:tr>
        <w:trPr>
          <w:trHeight w:val="613" w:hRule="exact"/>
        </w:trPr>
        <w:tc>
          <w:tcPr>
            <w:tcW w:w="1512"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72"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411" w:type="dxa"/>
            <w:tcBorders>
              <w:top w:val="single" w:sz="6" w:space="0" w:color="000000"/>
              <w:left w:val="nil" w:sz="6" w:space="0" w:color="auto"/>
              <w:bottom w:val="nil" w:sz="6" w:space="0" w:color="auto"/>
              <w:right w:val="nil" w:sz="6" w:space="0" w:color="auto"/>
            </w:tcBorders>
          </w:tcPr>
          <w:p>
            <w:pPr/>
          </w:p>
        </w:tc>
        <w:tc>
          <w:tcPr>
            <w:tcW w:w="1673" w:type="dxa"/>
            <w:tcBorders>
              <w:top w:val="single" w:sz="6" w:space="0" w:color="000000"/>
              <w:left w:val="nil" w:sz="6" w:space="0" w:color="auto"/>
              <w:bottom w:val="nil" w:sz="6" w:space="0" w:color="auto"/>
              <w:right w:val="nil" w:sz="6" w:space="0" w:color="auto"/>
            </w:tcBorders>
          </w:tcPr>
          <w:p>
            <w:pPr/>
          </w:p>
        </w:tc>
        <w:tc>
          <w:tcPr>
            <w:tcW w:w="1497" w:type="dxa"/>
            <w:tcBorders>
              <w:top w:val="single" w:sz="6" w:space="0" w:color="000000"/>
              <w:left w:val="nil" w:sz="6" w:space="0" w:color="auto"/>
              <w:bottom w:val="nil" w:sz="6" w:space="0" w:color="auto"/>
              <w:right w:val="nil" w:sz="6" w:space="0" w:color="auto"/>
            </w:tcBorders>
          </w:tcPr>
          <w:p>
            <w:pPr/>
          </w:p>
        </w:tc>
        <w:tc>
          <w:tcPr>
            <w:tcW w:w="1367" w:type="dxa"/>
            <w:tcBorders>
              <w:top w:val="single" w:sz="6" w:space="0" w:color="000000"/>
              <w:left w:val="nil" w:sz="6" w:space="0" w:color="auto"/>
              <w:bottom w:val="nil" w:sz="6" w:space="0" w:color="auto"/>
              <w:right w:val="nil" w:sz="6" w:space="0" w:color="auto"/>
            </w:tcBorders>
          </w:tcPr>
          <w:p>
            <w:pPr/>
          </w:p>
        </w:tc>
        <w:tc>
          <w:tcPr>
            <w:tcW w:w="1596" w:type="dxa"/>
            <w:tcBorders>
              <w:top w:val="single" w:sz="6" w:space="0" w:color="000000"/>
              <w:left w:val="nil" w:sz="6" w:space="0" w:color="auto"/>
              <w:bottom w:val="nil" w:sz="6" w:space="0" w:color="auto"/>
              <w:right w:val="nil" w:sz="6" w:space="0" w:color="auto"/>
            </w:tcBorders>
          </w:tcPr>
          <w:p>
            <w:pPr/>
          </w:p>
        </w:tc>
      </w:tr>
      <w:tr>
        <w:trPr>
          <w:trHeight w:val="923" w:hRule="exact"/>
        </w:trPr>
        <w:tc>
          <w:tcPr>
            <w:tcW w:w="1512" w:type="dxa"/>
            <w:tcBorders>
              <w:top w:val="nil" w:sz="6" w:space="0" w:color="auto"/>
              <w:left w:val="nil" w:sz="6" w:space="0" w:color="auto"/>
              <w:bottom w:val="nil" w:sz="6" w:space="0" w:color="auto"/>
              <w:right w:val="nil" w:sz="6" w:space="0" w:color="auto"/>
            </w:tcBorders>
          </w:tcPr>
          <w:p>
            <w:pPr>
              <w:pStyle w:val="TableParagraph"/>
              <w:spacing w:line="254" w:lineRule="auto" w:before="11"/>
              <w:ind w:left="72" w:right="384"/>
              <w:jc w:val="both"/>
              <w:rPr>
                <w:rFonts w:ascii="宋体" w:hAnsi="宋体" w:cs="宋体" w:eastAsia="宋体" w:hint="default"/>
                <w:sz w:val="21"/>
                <w:szCs w:val="21"/>
              </w:rPr>
            </w:pPr>
            <w:r>
              <w:rPr>
                <w:rFonts w:ascii="宋体" w:hAnsi="宋体" w:cs="宋体" w:eastAsia="宋体" w:hint="default"/>
                <w:spacing w:val="-1"/>
                <w:sz w:val="21"/>
                <w:szCs w:val="21"/>
              </w:rPr>
              <w:t>深圳市华夏</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风投资有限</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公司①</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3"/>
                <w:szCs w:val="23"/>
              </w:rPr>
            </w:pPr>
          </w:p>
          <w:p>
            <w:pPr>
              <w:pStyle w:val="TableParagraph"/>
              <w:spacing w:line="240" w:lineRule="auto"/>
              <w:ind w:left="386" w:right="0"/>
              <w:jc w:val="left"/>
              <w:rPr>
                <w:rFonts w:ascii="宋体" w:hAnsi="宋体" w:cs="宋体" w:eastAsia="宋体" w:hint="default"/>
                <w:sz w:val="21"/>
                <w:szCs w:val="21"/>
              </w:rPr>
            </w:pPr>
            <w:r>
              <w:rPr>
                <w:rFonts w:ascii="宋体"/>
                <w:sz w:val="21"/>
              </w:rPr>
              <w:t>1330</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3"/>
                <w:szCs w:val="23"/>
              </w:rPr>
            </w:pPr>
          </w:p>
          <w:p>
            <w:pPr>
              <w:pStyle w:val="TableParagraph"/>
              <w:spacing w:line="240" w:lineRule="auto"/>
              <w:ind w:right="540"/>
              <w:jc w:val="right"/>
              <w:rPr>
                <w:rFonts w:ascii="宋体" w:hAnsi="宋体" w:cs="宋体" w:eastAsia="宋体" w:hint="default"/>
                <w:sz w:val="21"/>
                <w:szCs w:val="21"/>
              </w:rPr>
            </w:pPr>
            <w:r>
              <w:rPr>
                <w:rFonts w:ascii="宋体"/>
                <w:sz w:val="21"/>
              </w:rPr>
              <w:t>81.69</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3"/>
                <w:szCs w:val="23"/>
              </w:rPr>
            </w:pPr>
          </w:p>
          <w:p>
            <w:pPr>
              <w:pStyle w:val="TableParagraph"/>
              <w:spacing w:line="240" w:lineRule="auto"/>
              <w:ind w:right="425"/>
              <w:jc w:val="right"/>
              <w:rPr>
                <w:rFonts w:ascii="宋体" w:hAnsi="宋体" w:cs="宋体" w:eastAsia="宋体" w:hint="default"/>
                <w:sz w:val="21"/>
                <w:szCs w:val="21"/>
              </w:rPr>
            </w:pPr>
            <w:r>
              <w:rPr>
                <w:rFonts w:ascii="宋体"/>
                <w:sz w:val="21"/>
              </w:rPr>
              <w:t>81.69</w:t>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3"/>
                <w:szCs w:val="23"/>
              </w:rPr>
            </w:pPr>
          </w:p>
          <w:p>
            <w:pPr>
              <w:pStyle w:val="TableParagraph"/>
              <w:spacing w:line="240" w:lineRule="auto"/>
              <w:ind w:left="118" w:right="0"/>
              <w:jc w:val="center"/>
              <w:rPr>
                <w:rFonts w:ascii="宋体" w:hAnsi="宋体" w:cs="宋体" w:eastAsia="宋体" w:hint="default"/>
                <w:sz w:val="21"/>
                <w:szCs w:val="21"/>
              </w:rPr>
            </w:pPr>
            <w:r>
              <w:rPr>
                <w:rFonts w:ascii="宋体" w:hAnsi="宋体" w:cs="宋体" w:eastAsia="宋体" w:hint="default"/>
                <w:sz w:val="21"/>
                <w:szCs w:val="21"/>
              </w:rPr>
              <w:t>黄绍武</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3"/>
                <w:szCs w:val="23"/>
              </w:rPr>
            </w:pPr>
          </w:p>
          <w:p>
            <w:pPr>
              <w:pStyle w:val="TableParagraph"/>
              <w:spacing w:line="240" w:lineRule="auto"/>
              <w:ind w:left="72" w:right="0"/>
              <w:jc w:val="center"/>
              <w:rPr>
                <w:rFonts w:ascii="宋体" w:hAnsi="宋体" w:cs="宋体" w:eastAsia="宋体" w:hint="default"/>
                <w:sz w:val="21"/>
                <w:szCs w:val="21"/>
              </w:rPr>
            </w:pPr>
            <w:r>
              <w:rPr>
                <w:rFonts w:ascii="宋体"/>
                <w:sz w:val="21"/>
              </w:rPr>
              <w:t>75761534-9</w:t>
            </w:r>
          </w:p>
        </w:tc>
      </w:tr>
      <w:tr>
        <w:trPr>
          <w:trHeight w:val="268" w:hRule="exact"/>
        </w:trPr>
        <w:tc>
          <w:tcPr>
            <w:tcW w:w="1512" w:type="dxa"/>
            <w:tcBorders>
              <w:top w:val="nil" w:sz="6" w:space="0" w:color="auto"/>
              <w:left w:val="nil" w:sz="6" w:space="0" w:color="auto"/>
              <w:bottom w:val="nil" w:sz="6" w:space="0" w:color="auto"/>
              <w:right w:val="nil" w:sz="6" w:space="0" w:color="auto"/>
            </w:tcBorders>
          </w:tcPr>
          <w:p>
            <w:pPr>
              <w:pStyle w:val="TableParagraph"/>
              <w:spacing w:line="267" w:lineRule="exact"/>
              <w:ind w:left="72" w:right="0"/>
              <w:jc w:val="left"/>
              <w:rPr>
                <w:rFonts w:ascii="宋体" w:hAnsi="宋体" w:cs="宋体" w:eastAsia="宋体" w:hint="default"/>
                <w:sz w:val="21"/>
                <w:szCs w:val="21"/>
              </w:rPr>
            </w:pPr>
            <w:r>
              <w:rPr>
                <w:rFonts w:ascii="宋体" w:hAnsi="宋体" w:cs="宋体" w:eastAsia="宋体" w:hint="default"/>
                <w:sz w:val="21"/>
                <w:szCs w:val="21"/>
              </w:rPr>
              <w:t>黄绍武②</w:t>
            </w:r>
          </w:p>
        </w:tc>
        <w:tc>
          <w:tcPr>
            <w:tcW w:w="1411" w:type="dxa"/>
            <w:tcBorders>
              <w:top w:val="nil" w:sz="6" w:space="0" w:color="auto"/>
              <w:left w:val="nil" w:sz="6" w:space="0" w:color="auto"/>
              <w:bottom w:val="nil" w:sz="6" w:space="0" w:color="auto"/>
              <w:right w:val="nil" w:sz="6" w:space="0" w:color="auto"/>
            </w:tcBorders>
          </w:tcPr>
          <w:p>
            <w:pPr>
              <w:pStyle w:val="TableParagraph"/>
              <w:spacing w:line="267" w:lineRule="exact"/>
              <w:ind w:left="441" w:right="0"/>
              <w:jc w:val="left"/>
              <w:rPr>
                <w:rFonts w:ascii="宋体" w:hAnsi="宋体" w:cs="宋体" w:eastAsia="宋体" w:hint="default"/>
                <w:sz w:val="21"/>
                <w:szCs w:val="21"/>
              </w:rPr>
            </w:pPr>
            <w:r>
              <w:rPr>
                <w:rFonts w:ascii="宋体"/>
                <w:sz w:val="21"/>
              </w:rPr>
              <w:t>---</w:t>
            </w:r>
          </w:p>
        </w:tc>
        <w:tc>
          <w:tcPr>
            <w:tcW w:w="1673" w:type="dxa"/>
            <w:tcBorders>
              <w:top w:val="nil" w:sz="6" w:space="0" w:color="auto"/>
              <w:left w:val="nil" w:sz="6" w:space="0" w:color="auto"/>
              <w:bottom w:val="nil" w:sz="6" w:space="0" w:color="auto"/>
              <w:right w:val="nil" w:sz="6" w:space="0" w:color="auto"/>
            </w:tcBorders>
          </w:tcPr>
          <w:p>
            <w:pPr>
              <w:pStyle w:val="TableParagraph"/>
              <w:spacing w:line="267" w:lineRule="exact"/>
              <w:ind w:right="540"/>
              <w:jc w:val="right"/>
              <w:rPr>
                <w:rFonts w:ascii="宋体" w:hAnsi="宋体" w:cs="宋体" w:eastAsia="宋体" w:hint="default"/>
                <w:sz w:val="21"/>
                <w:szCs w:val="21"/>
              </w:rPr>
            </w:pPr>
            <w:r>
              <w:rPr>
                <w:rFonts w:ascii="宋体"/>
                <w:sz w:val="21"/>
              </w:rPr>
              <w:t>83.24</w:t>
            </w:r>
          </w:p>
        </w:tc>
        <w:tc>
          <w:tcPr>
            <w:tcW w:w="1497" w:type="dxa"/>
            <w:tcBorders>
              <w:top w:val="nil" w:sz="6" w:space="0" w:color="auto"/>
              <w:left w:val="nil" w:sz="6" w:space="0" w:color="auto"/>
              <w:bottom w:val="nil" w:sz="6" w:space="0" w:color="auto"/>
              <w:right w:val="nil" w:sz="6" w:space="0" w:color="auto"/>
            </w:tcBorders>
          </w:tcPr>
          <w:p>
            <w:pPr>
              <w:pStyle w:val="TableParagraph"/>
              <w:spacing w:line="267" w:lineRule="exact"/>
              <w:ind w:right="425"/>
              <w:jc w:val="right"/>
              <w:rPr>
                <w:rFonts w:ascii="宋体" w:hAnsi="宋体" w:cs="宋体" w:eastAsia="宋体" w:hint="default"/>
                <w:sz w:val="21"/>
                <w:szCs w:val="21"/>
              </w:rPr>
            </w:pPr>
            <w:r>
              <w:rPr>
                <w:rFonts w:ascii="宋体"/>
                <w:sz w:val="21"/>
              </w:rPr>
              <w:t>83.24</w:t>
            </w:r>
          </w:p>
        </w:tc>
        <w:tc>
          <w:tcPr>
            <w:tcW w:w="1367" w:type="dxa"/>
            <w:tcBorders>
              <w:top w:val="nil" w:sz="6" w:space="0" w:color="auto"/>
              <w:left w:val="nil" w:sz="6" w:space="0" w:color="auto"/>
              <w:bottom w:val="nil" w:sz="6" w:space="0" w:color="auto"/>
              <w:right w:val="nil" w:sz="6" w:space="0" w:color="auto"/>
            </w:tcBorders>
          </w:tcPr>
          <w:p>
            <w:pPr>
              <w:pStyle w:val="TableParagraph"/>
              <w:spacing w:line="267" w:lineRule="exact"/>
              <w:ind w:left="118" w:right="0"/>
              <w:jc w:val="center"/>
              <w:rPr>
                <w:rFonts w:ascii="宋体" w:hAnsi="宋体" w:cs="宋体" w:eastAsia="宋体" w:hint="default"/>
                <w:sz w:val="21"/>
                <w:szCs w:val="21"/>
              </w:rPr>
            </w:pPr>
            <w:r>
              <w:rPr>
                <w:rFonts w:ascii="宋体"/>
                <w:sz w:val="21"/>
              </w:rPr>
              <w:t>---</w:t>
            </w:r>
          </w:p>
        </w:tc>
        <w:tc>
          <w:tcPr>
            <w:tcW w:w="1596" w:type="dxa"/>
            <w:tcBorders>
              <w:top w:val="nil" w:sz="6" w:space="0" w:color="auto"/>
              <w:left w:val="nil" w:sz="6" w:space="0" w:color="auto"/>
              <w:bottom w:val="nil" w:sz="6" w:space="0" w:color="auto"/>
              <w:right w:val="nil" w:sz="6" w:space="0" w:color="auto"/>
            </w:tcBorders>
          </w:tcPr>
          <w:p>
            <w:pPr>
              <w:pStyle w:val="TableParagraph"/>
              <w:spacing w:line="267" w:lineRule="exact"/>
              <w:ind w:left="74" w:right="0"/>
              <w:jc w:val="center"/>
              <w:rPr>
                <w:rFonts w:ascii="宋体" w:hAnsi="宋体" w:cs="宋体" w:eastAsia="宋体" w:hint="default"/>
                <w:sz w:val="21"/>
                <w:szCs w:val="21"/>
              </w:rPr>
            </w:pPr>
            <w:r>
              <w:rPr>
                <w:rFonts w:ascii="宋体"/>
                <w:sz w:val="21"/>
              </w:rPr>
              <w:t>---</w:t>
            </w:r>
          </w:p>
        </w:tc>
      </w:tr>
    </w:tbl>
    <w:p>
      <w:pPr>
        <w:spacing w:line="240" w:lineRule="auto" w:before="3"/>
        <w:rPr>
          <w:rFonts w:ascii="宋体" w:hAnsi="宋体" w:cs="宋体" w:eastAsia="宋体" w:hint="default"/>
          <w:sz w:val="13"/>
          <w:szCs w:val="13"/>
        </w:rPr>
      </w:pPr>
    </w:p>
    <w:p>
      <w:pPr>
        <w:pStyle w:val="BodyText"/>
        <w:spacing w:line="348" w:lineRule="auto" w:before="36"/>
        <w:ind w:right="457" w:firstLine="419"/>
        <w:jc w:val="both"/>
      </w:pPr>
      <w:r>
        <w:rPr>
          <w:spacing w:val="-3"/>
        </w:rPr>
        <w:t>注：①深圳市华夏风投资有限公司分别持有深圳市神州通投资集团有限公司与深圳市全球星投</w:t>
      </w:r>
      <w:r>
        <w:rPr>
          <w:w w:val="100"/>
        </w:rPr>
        <w:t> </w:t>
      </w:r>
      <w:r>
        <w:rPr/>
        <w:t>资管理有限公司</w:t>
      </w:r>
      <w:r>
        <w:rPr>
          <w:spacing w:val="-54"/>
        </w:rPr>
        <w:t> </w:t>
      </w:r>
      <w:r>
        <w:rPr>
          <w:rFonts w:ascii="宋体" w:hAnsi="宋体" w:cs="宋体" w:eastAsia="宋体" w:hint="default"/>
        </w:rPr>
        <w:t>66.5%</w:t>
      </w:r>
      <w:r>
        <w:rPr/>
        <w:t>股权，通过深圳市神州通投资集团有限公司持有本公司</w:t>
      </w:r>
      <w:r>
        <w:rPr>
          <w:spacing w:val="-53"/>
        </w:rPr>
        <w:t> </w:t>
      </w:r>
      <w:r>
        <w:rPr>
          <w:rFonts w:ascii="宋体" w:hAnsi="宋体" w:cs="宋体" w:eastAsia="宋体" w:hint="default"/>
          <w:spacing w:val="-3"/>
        </w:rPr>
        <w:t>61.2710%</w:t>
      </w:r>
      <w:r>
        <w:rPr>
          <w:spacing w:val="-3"/>
        </w:rPr>
        <w:t>股权，通过</w:t>
      </w:r>
      <w:r>
        <w:rPr>
          <w:w w:val="100"/>
        </w:rPr>
        <w:t> </w:t>
      </w:r>
      <w:r>
        <w:rPr>
          <w:spacing w:val="-2"/>
        </w:rPr>
        <w:t>深圳市全球星投资管理有限公司持有本公司</w:t>
      </w:r>
      <w:r>
        <w:rPr>
          <w:spacing w:val="1"/>
        </w:rPr>
        <w:t> </w:t>
      </w:r>
      <w:r>
        <w:rPr>
          <w:rFonts w:ascii="宋体" w:hAnsi="宋体" w:cs="宋体" w:eastAsia="宋体" w:hint="default"/>
          <w:spacing w:val="-2"/>
        </w:rPr>
        <w:t>20.4237%</w:t>
      </w:r>
      <w:r>
        <w:rPr>
          <w:spacing w:val="-2"/>
        </w:rPr>
        <w:t>股权。</w:t>
      </w:r>
    </w:p>
    <w:p>
      <w:pPr>
        <w:pStyle w:val="BodyText"/>
        <w:spacing w:line="348" w:lineRule="auto" w:before="91"/>
        <w:ind w:right="462" w:firstLine="419"/>
        <w:jc w:val="both"/>
      </w:pPr>
      <w:r>
        <w:rPr>
          <w:spacing w:val="7"/>
        </w:rPr>
        <w:t>②黄绍武直接及间接持有深圳市华夏风投资有限公司</w:t>
      </w:r>
      <w:r>
        <w:rPr>
          <w:spacing w:val="89"/>
        </w:rPr>
        <w:t> </w:t>
      </w:r>
      <w:r>
        <w:rPr>
          <w:rFonts w:ascii="宋体" w:hAnsi="宋体" w:cs="宋体" w:eastAsia="宋体" w:hint="default"/>
          <w:spacing w:val="6"/>
        </w:rPr>
        <w:t>100</w:t>
      </w:r>
      <w:r>
        <w:rPr>
          <w:spacing w:val="6"/>
        </w:rPr>
        <w:t>％，通过该公司间接持有本公司</w:t>
      </w:r>
      <w:r>
        <w:rPr>
          <w:w w:val="100"/>
        </w:rPr>
        <w:t> </w:t>
      </w:r>
      <w:r>
        <w:rPr>
          <w:rFonts w:ascii="宋体" w:hAnsi="宋体" w:cs="宋体" w:eastAsia="宋体" w:hint="default"/>
        </w:rPr>
        <w:t>81.6947%</w:t>
      </w:r>
      <w:r>
        <w:rPr/>
        <w:t>股权，另外直接持有本公司</w:t>
      </w:r>
      <w:r>
        <w:rPr>
          <w:spacing w:val="-58"/>
        </w:rPr>
        <w:t> </w:t>
      </w:r>
      <w:r>
        <w:rPr>
          <w:rFonts w:ascii="宋体" w:hAnsi="宋体" w:cs="宋体" w:eastAsia="宋体" w:hint="default"/>
        </w:rPr>
        <w:t>1.5424%</w:t>
      </w:r>
      <w:r>
        <w:rPr/>
        <w:t>股权，合计持有本公司</w:t>
      </w:r>
      <w:r>
        <w:rPr>
          <w:spacing w:val="-58"/>
        </w:rPr>
        <w:t> </w:t>
      </w:r>
      <w:r>
        <w:rPr>
          <w:rFonts w:ascii="宋体" w:hAnsi="宋体" w:cs="宋体" w:eastAsia="宋体" w:hint="default"/>
        </w:rPr>
        <w:t>83.2371%</w:t>
      </w:r>
      <w:r>
        <w:rPr/>
        <w:t>股权。</w:t>
      </w:r>
    </w:p>
    <w:p>
      <w:pPr>
        <w:pStyle w:val="BodyText"/>
        <w:spacing w:line="350" w:lineRule="auto" w:before="31"/>
        <w:ind w:left="565" w:right="4409" w:firstLine="60"/>
        <w:jc w:val="left"/>
      </w:pPr>
      <w:r>
        <w:rPr>
          <w:rFonts w:ascii="宋体" w:hAnsi="宋体" w:cs="宋体" w:eastAsia="宋体" w:hint="default"/>
        </w:rPr>
        <w:t>2</w:t>
      </w:r>
      <w:r>
        <w:rPr/>
        <w:t>、本公司的子公司</w:t>
      </w:r>
      <w:r>
        <w:rPr>
          <w:w w:val="100"/>
        </w:rPr>
        <w:t> </w:t>
      </w:r>
      <w:r>
        <w:rPr>
          <w:spacing w:val="-2"/>
        </w:rPr>
        <w:t>详见附注六、</w:t>
      </w:r>
      <w:r>
        <w:rPr>
          <w:rFonts w:ascii="宋体" w:hAnsi="宋体" w:cs="宋体" w:eastAsia="宋体" w:hint="default"/>
          <w:spacing w:val="-2"/>
        </w:rPr>
        <w:t>1</w:t>
      </w:r>
      <w:r>
        <w:rPr>
          <w:spacing w:val="-2"/>
        </w:rPr>
        <w:t>、子公司情况。</w:t>
      </w:r>
      <w:r>
        <w:rPr>
          <w:spacing w:val="-82"/>
        </w:rPr>
        <w:t> </w:t>
      </w:r>
      <w:r>
        <w:rPr>
          <w:spacing w:val="-82"/>
        </w:rPr>
      </w:r>
      <w:r>
        <w:rPr>
          <w:rFonts w:ascii="宋体" w:hAnsi="宋体" w:cs="宋体" w:eastAsia="宋体" w:hint="default"/>
        </w:rPr>
        <w:t>3</w:t>
      </w:r>
      <w:r>
        <w:rPr/>
        <w:t>、本集团的其他关联方情况</w:t>
      </w:r>
    </w:p>
    <w:p>
      <w:pPr>
        <w:spacing w:line="240" w:lineRule="auto" w:before="2"/>
        <w:rPr>
          <w:rFonts w:ascii="宋体" w:hAnsi="宋体" w:cs="宋体" w:eastAsia="宋体" w:hint="default"/>
          <w:sz w:val="2"/>
          <w:szCs w:val="2"/>
        </w:rPr>
      </w:pPr>
    </w:p>
    <w:tbl>
      <w:tblPr>
        <w:tblW w:w="0" w:type="auto"/>
        <w:jc w:val="left"/>
        <w:tblInd w:w="159" w:type="dxa"/>
        <w:tblLayout w:type="fixed"/>
        <w:tblCellMar>
          <w:top w:w="0" w:type="dxa"/>
          <w:left w:w="0" w:type="dxa"/>
          <w:bottom w:w="0" w:type="dxa"/>
          <w:right w:w="0" w:type="dxa"/>
        </w:tblCellMar>
        <w:tblLook w:val="01E0"/>
      </w:tblPr>
      <w:tblGrid>
        <w:gridCol w:w="3528"/>
        <w:gridCol w:w="283"/>
        <w:gridCol w:w="2835"/>
        <w:gridCol w:w="425"/>
        <w:gridCol w:w="1894"/>
      </w:tblGrid>
      <w:tr>
        <w:trPr>
          <w:trHeight w:val="292" w:hRule="exact"/>
        </w:trPr>
        <w:tc>
          <w:tcPr>
            <w:tcW w:w="3528" w:type="dxa"/>
            <w:tcBorders>
              <w:top w:val="nil" w:sz="6" w:space="0" w:color="auto"/>
              <w:left w:val="nil" w:sz="6" w:space="0" w:color="auto"/>
              <w:bottom w:val="single" w:sz="4" w:space="0" w:color="000000"/>
              <w:right w:val="nil" w:sz="6" w:space="0" w:color="auto"/>
            </w:tcBorders>
          </w:tcPr>
          <w:p>
            <w:pPr>
              <w:pStyle w:val="TableParagraph"/>
              <w:spacing w:line="211" w:lineRule="exact"/>
              <w:ind w:left="1027" w:right="0"/>
              <w:jc w:val="left"/>
              <w:rPr>
                <w:rFonts w:ascii="宋体" w:hAnsi="宋体" w:cs="宋体" w:eastAsia="宋体" w:hint="default"/>
                <w:sz w:val="21"/>
                <w:szCs w:val="21"/>
              </w:rPr>
            </w:pPr>
            <w:r>
              <w:rPr>
                <w:rFonts w:ascii="宋体" w:hAnsi="宋体" w:cs="宋体" w:eastAsia="宋体" w:hint="default"/>
                <w:sz w:val="21"/>
                <w:szCs w:val="21"/>
              </w:rPr>
              <w:t>其他关联方名称</w:t>
            </w:r>
          </w:p>
        </w:tc>
        <w:tc>
          <w:tcPr>
            <w:tcW w:w="283"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425"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single" w:sz="4" w:space="0" w:color="000000"/>
              <w:right w:val="nil" w:sz="6" w:space="0" w:color="auto"/>
            </w:tcBorders>
          </w:tcPr>
          <w:p>
            <w:pPr>
              <w:pStyle w:val="TableParagraph"/>
              <w:spacing w:line="211" w:lineRule="exact"/>
              <w:ind w:left="2" w:right="0"/>
              <w:jc w:val="center"/>
              <w:rPr>
                <w:rFonts w:ascii="宋体" w:hAnsi="宋体" w:cs="宋体" w:eastAsia="宋体" w:hint="default"/>
                <w:sz w:val="21"/>
                <w:szCs w:val="21"/>
              </w:rPr>
            </w:pPr>
            <w:r>
              <w:rPr>
                <w:rFonts w:ascii="宋体" w:hAnsi="宋体" w:cs="宋体" w:eastAsia="宋体" w:hint="default"/>
                <w:sz w:val="21"/>
                <w:szCs w:val="21"/>
              </w:rPr>
              <w:t>组织机构代码</w:t>
            </w:r>
          </w:p>
        </w:tc>
      </w:tr>
      <w:tr>
        <w:trPr>
          <w:trHeight w:val="366" w:hRule="exact"/>
        </w:trPr>
        <w:tc>
          <w:tcPr>
            <w:tcW w:w="3528"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left="26" w:right="0"/>
              <w:jc w:val="left"/>
              <w:rPr>
                <w:rFonts w:ascii="宋体" w:hAnsi="宋体" w:cs="宋体" w:eastAsia="宋体" w:hint="default"/>
                <w:sz w:val="21"/>
                <w:szCs w:val="21"/>
              </w:rPr>
            </w:pPr>
            <w:r>
              <w:rPr>
                <w:rFonts w:ascii="宋体" w:hAnsi="宋体" w:cs="宋体" w:eastAsia="宋体" w:hint="default"/>
                <w:sz w:val="21"/>
                <w:szCs w:val="21"/>
              </w:rPr>
              <w:t>深圳市全球星投资管理有限公司</w:t>
            </w:r>
          </w:p>
        </w:tc>
        <w:tc>
          <w:tcPr>
            <w:tcW w:w="283" w:type="dxa"/>
            <w:tcBorders>
              <w:top w:val="nil" w:sz="6" w:space="0" w:color="auto"/>
              <w:left w:val="nil" w:sz="6" w:space="0" w:color="auto"/>
              <w:bottom w:val="nil" w:sz="6" w:space="0" w:color="auto"/>
              <w:right w:val="nil" w:sz="6" w:space="0" w:color="auto"/>
            </w:tcBorders>
          </w:tcPr>
          <w:p>
            <w:pPr/>
          </w:p>
        </w:tc>
        <w:tc>
          <w:tcPr>
            <w:tcW w:w="2835"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sz w:val="21"/>
                <w:szCs w:val="21"/>
              </w:rPr>
              <w:t>本公司股东</w:t>
            </w:r>
          </w:p>
        </w:tc>
        <w:tc>
          <w:tcPr>
            <w:tcW w:w="425" w:type="dxa"/>
            <w:tcBorders>
              <w:top w:val="nil" w:sz="6" w:space="0" w:color="auto"/>
              <w:left w:val="nil" w:sz="6" w:space="0" w:color="auto"/>
              <w:bottom w:val="nil" w:sz="6" w:space="0" w:color="auto"/>
              <w:right w:val="nil" w:sz="6" w:space="0" w:color="auto"/>
            </w:tcBorders>
          </w:tcPr>
          <w:p>
            <w:pPr/>
          </w:p>
        </w:tc>
        <w:tc>
          <w:tcPr>
            <w:tcW w:w="1894"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center"/>
              <w:rPr>
                <w:rFonts w:ascii="宋体" w:hAnsi="宋体" w:cs="宋体" w:eastAsia="宋体" w:hint="default"/>
                <w:sz w:val="21"/>
                <w:szCs w:val="21"/>
              </w:rPr>
            </w:pPr>
            <w:r>
              <w:rPr>
                <w:rFonts w:ascii="宋体"/>
                <w:sz w:val="21"/>
              </w:rPr>
              <w:t>71527281-9</w:t>
            </w:r>
          </w:p>
        </w:tc>
      </w:tr>
      <w:tr>
        <w:trPr>
          <w:trHeight w:val="360" w:hRule="exact"/>
        </w:trPr>
        <w:tc>
          <w:tcPr>
            <w:tcW w:w="352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6" w:right="0"/>
              <w:jc w:val="left"/>
              <w:rPr>
                <w:rFonts w:ascii="宋体" w:hAnsi="宋体" w:cs="宋体" w:eastAsia="宋体" w:hint="default"/>
                <w:sz w:val="21"/>
                <w:szCs w:val="21"/>
              </w:rPr>
            </w:pPr>
            <w:r>
              <w:rPr>
                <w:rFonts w:ascii="宋体" w:hAnsi="宋体" w:cs="宋体" w:eastAsia="宋体" w:hint="default"/>
                <w:sz w:val="21"/>
                <w:szCs w:val="21"/>
              </w:rPr>
              <w:t>深圳市音之帆实业有限公司</w:t>
            </w:r>
          </w:p>
        </w:tc>
        <w:tc>
          <w:tcPr>
            <w:tcW w:w="283"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center"/>
              <w:rPr>
                <w:rFonts w:ascii="宋体" w:hAnsi="宋体" w:cs="宋体" w:eastAsia="宋体" w:hint="default"/>
                <w:sz w:val="21"/>
                <w:szCs w:val="21"/>
              </w:rPr>
            </w:pPr>
            <w:r>
              <w:rPr>
                <w:rFonts w:ascii="宋体" w:hAnsi="宋体" w:cs="宋体" w:eastAsia="宋体" w:hint="default"/>
                <w:sz w:val="21"/>
                <w:szCs w:val="21"/>
              </w:rPr>
              <w:t>母公司股东</w:t>
            </w:r>
          </w:p>
        </w:tc>
        <w:tc>
          <w:tcPr>
            <w:tcW w:w="425"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75569924-3</w:t>
            </w:r>
          </w:p>
        </w:tc>
      </w:tr>
      <w:tr>
        <w:trPr>
          <w:trHeight w:val="342" w:hRule="exact"/>
        </w:trPr>
        <w:tc>
          <w:tcPr>
            <w:tcW w:w="352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6" w:right="0"/>
              <w:jc w:val="left"/>
              <w:rPr>
                <w:rFonts w:ascii="宋体" w:hAnsi="宋体" w:cs="宋体" w:eastAsia="宋体" w:hint="default"/>
                <w:sz w:val="21"/>
                <w:szCs w:val="21"/>
              </w:rPr>
            </w:pPr>
            <w:r>
              <w:rPr>
                <w:rFonts w:ascii="宋体" w:hAnsi="宋体" w:cs="宋体" w:eastAsia="宋体" w:hint="default"/>
                <w:sz w:val="21"/>
                <w:szCs w:val="21"/>
              </w:rPr>
              <w:t>深圳市览众实业有限公司</w:t>
            </w:r>
          </w:p>
        </w:tc>
        <w:tc>
          <w:tcPr>
            <w:tcW w:w="283"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center"/>
              <w:rPr>
                <w:rFonts w:ascii="宋体" w:hAnsi="宋体" w:cs="宋体" w:eastAsia="宋体" w:hint="default"/>
                <w:sz w:val="21"/>
                <w:szCs w:val="21"/>
              </w:rPr>
            </w:pPr>
            <w:r>
              <w:rPr>
                <w:rFonts w:ascii="宋体" w:hAnsi="宋体" w:cs="宋体" w:eastAsia="宋体" w:hint="default"/>
                <w:sz w:val="21"/>
                <w:szCs w:val="21"/>
              </w:rPr>
              <w:t>母公司股东</w:t>
            </w:r>
          </w:p>
        </w:tc>
        <w:tc>
          <w:tcPr>
            <w:tcW w:w="425"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75569923-5</w:t>
            </w:r>
          </w:p>
        </w:tc>
      </w:tr>
      <w:tr>
        <w:trPr>
          <w:trHeight w:val="614" w:hRule="exact"/>
        </w:trPr>
        <w:tc>
          <w:tcPr>
            <w:tcW w:w="3528" w:type="dxa"/>
            <w:tcBorders>
              <w:top w:val="nil" w:sz="6" w:space="0" w:color="auto"/>
              <w:left w:val="nil" w:sz="6" w:space="0" w:color="auto"/>
              <w:bottom w:val="nil" w:sz="6" w:space="0" w:color="auto"/>
              <w:right w:val="nil" w:sz="6" w:space="0" w:color="auto"/>
            </w:tcBorders>
          </w:tcPr>
          <w:p>
            <w:pPr>
              <w:pStyle w:val="TableParagraph"/>
              <w:spacing w:line="254" w:lineRule="auto"/>
              <w:ind w:left="26" w:right="27"/>
              <w:jc w:val="left"/>
              <w:rPr>
                <w:rFonts w:ascii="宋体" w:hAnsi="宋体" w:cs="宋体" w:eastAsia="宋体" w:hint="default"/>
                <w:sz w:val="21"/>
                <w:szCs w:val="21"/>
              </w:rPr>
            </w:pPr>
            <w:r>
              <w:rPr>
                <w:rFonts w:ascii="宋体" w:hAnsi="宋体" w:cs="宋体" w:eastAsia="宋体" w:hint="default"/>
                <w:spacing w:val="4"/>
                <w:sz w:val="21"/>
                <w:szCs w:val="21"/>
              </w:rPr>
              <w:t>深圳市神州通物流有限公司及其子公</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司</w:t>
            </w:r>
          </w:p>
        </w:tc>
        <w:tc>
          <w:tcPr>
            <w:tcW w:w="283"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
              <w:jc w:val="center"/>
              <w:rPr>
                <w:rFonts w:ascii="宋体" w:hAnsi="宋体" w:cs="宋体" w:eastAsia="宋体" w:hint="default"/>
                <w:sz w:val="21"/>
                <w:szCs w:val="21"/>
              </w:rPr>
            </w:pPr>
            <w:r>
              <w:rPr>
                <w:rFonts w:ascii="宋体" w:hAnsi="宋体" w:cs="宋体" w:eastAsia="宋体" w:hint="default"/>
                <w:sz w:val="21"/>
                <w:szCs w:val="21"/>
              </w:rPr>
              <w:t>与本公司同受一母公司控制</w:t>
            </w:r>
          </w:p>
        </w:tc>
        <w:tc>
          <w:tcPr>
            <w:tcW w:w="425"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0"/>
              <w:jc w:val="center"/>
              <w:rPr>
                <w:rFonts w:ascii="宋体" w:hAnsi="宋体" w:cs="宋体" w:eastAsia="宋体" w:hint="default"/>
                <w:sz w:val="21"/>
                <w:szCs w:val="21"/>
              </w:rPr>
            </w:pPr>
            <w:r>
              <w:rPr>
                <w:rFonts w:ascii="宋体"/>
                <w:sz w:val="21"/>
              </w:rPr>
              <w:t>74322710-X</w:t>
            </w:r>
          </w:p>
        </w:tc>
      </w:tr>
      <w:tr>
        <w:trPr>
          <w:trHeight w:val="342" w:hRule="exact"/>
        </w:trPr>
        <w:tc>
          <w:tcPr>
            <w:tcW w:w="3528" w:type="dxa"/>
            <w:tcBorders>
              <w:top w:val="nil" w:sz="6" w:space="0" w:color="auto"/>
              <w:left w:val="nil" w:sz="6" w:space="0" w:color="auto"/>
              <w:bottom w:val="nil" w:sz="6" w:space="0" w:color="auto"/>
              <w:right w:val="nil" w:sz="6" w:space="0" w:color="auto"/>
            </w:tcBorders>
          </w:tcPr>
          <w:p>
            <w:pPr>
              <w:pStyle w:val="TableParagraph"/>
              <w:spacing w:line="267" w:lineRule="exact"/>
              <w:ind w:left="26" w:right="0"/>
              <w:jc w:val="left"/>
              <w:rPr>
                <w:rFonts w:ascii="宋体" w:hAnsi="宋体" w:cs="宋体" w:eastAsia="宋体" w:hint="default"/>
                <w:sz w:val="21"/>
                <w:szCs w:val="21"/>
              </w:rPr>
            </w:pPr>
            <w:r>
              <w:rPr>
                <w:rFonts w:ascii="宋体" w:hAnsi="宋体" w:cs="宋体" w:eastAsia="宋体" w:hint="default"/>
                <w:sz w:val="21"/>
                <w:szCs w:val="21"/>
              </w:rPr>
              <w:t>深圳市彩梦科技有限公司</w:t>
            </w:r>
          </w:p>
        </w:tc>
        <w:tc>
          <w:tcPr>
            <w:tcW w:w="283"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Style w:val="TableParagraph"/>
              <w:spacing w:line="267" w:lineRule="exact"/>
              <w:ind w:right="2"/>
              <w:jc w:val="center"/>
              <w:rPr>
                <w:rFonts w:ascii="宋体" w:hAnsi="宋体" w:cs="宋体" w:eastAsia="宋体" w:hint="default"/>
                <w:sz w:val="21"/>
                <w:szCs w:val="21"/>
              </w:rPr>
            </w:pPr>
            <w:r>
              <w:rPr>
                <w:rFonts w:ascii="宋体" w:hAnsi="宋体" w:cs="宋体" w:eastAsia="宋体" w:hint="default"/>
                <w:sz w:val="21"/>
                <w:szCs w:val="21"/>
              </w:rPr>
              <w:t>与本公司同受一母公司控制</w:t>
            </w:r>
          </w:p>
        </w:tc>
        <w:tc>
          <w:tcPr>
            <w:tcW w:w="425"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nil" w:sz="6" w:space="0" w:color="auto"/>
              <w:right w:val="nil" w:sz="6" w:space="0" w:color="auto"/>
            </w:tcBorders>
          </w:tcPr>
          <w:p>
            <w:pPr>
              <w:pStyle w:val="TableParagraph"/>
              <w:spacing w:line="267" w:lineRule="exact"/>
              <w:ind w:right="0"/>
              <w:jc w:val="center"/>
              <w:rPr>
                <w:rFonts w:ascii="宋体" w:hAnsi="宋体" w:cs="宋体" w:eastAsia="宋体" w:hint="default"/>
                <w:sz w:val="21"/>
                <w:szCs w:val="21"/>
              </w:rPr>
            </w:pPr>
            <w:r>
              <w:rPr>
                <w:rFonts w:ascii="宋体"/>
                <w:sz w:val="21"/>
              </w:rPr>
              <w:t>75860779-7</w:t>
            </w:r>
          </w:p>
        </w:tc>
      </w:tr>
      <w:tr>
        <w:trPr>
          <w:trHeight w:val="360" w:hRule="exact"/>
        </w:trPr>
        <w:tc>
          <w:tcPr>
            <w:tcW w:w="352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6" w:right="0"/>
              <w:jc w:val="left"/>
              <w:rPr>
                <w:rFonts w:ascii="宋体" w:hAnsi="宋体" w:cs="宋体" w:eastAsia="宋体" w:hint="default"/>
                <w:sz w:val="21"/>
                <w:szCs w:val="21"/>
              </w:rPr>
            </w:pPr>
            <w:r>
              <w:rPr>
                <w:rFonts w:ascii="宋体" w:hAnsi="宋体" w:cs="宋体" w:eastAsia="宋体" w:hint="default"/>
                <w:sz w:val="21"/>
                <w:szCs w:val="21"/>
              </w:rPr>
              <w:t>江西柘林湖旅游投资有限公司</w:t>
            </w:r>
          </w:p>
        </w:tc>
        <w:tc>
          <w:tcPr>
            <w:tcW w:w="283"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
              <w:jc w:val="center"/>
              <w:rPr>
                <w:rFonts w:ascii="宋体" w:hAnsi="宋体" w:cs="宋体" w:eastAsia="宋体" w:hint="default"/>
                <w:sz w:val="21"/>
                <w:szCs w:val="21"/>
              </w:rPr>
            </w:pPr>
            <w:r>
              <w:rPr>
                <w:rFonts w:ascii="宋体" w:hAnsi="宋体" w:cs="宋体" w:eastAsia="宋体" w:hint="default"/>
                <w:sz w:val="21"/>
                <w:szCs w:val="21"/>
              </w:rPr>
              <w:t>与本公司同受一母公司控制</w:t>
            </w:r>
          </w:p>
        </w:tc>
        <w:tc>
          <w:tcPr>
            <w:tcW w:w="425"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78147463-8</w:t>
            </w:r>
          </w:p>
        </w:tc>
      </w:tr>
      <w:tr>
        <w:trPr>
          <w:trHeight w:val="360" w:hRule="exact"/>
        </w:trPr>
        <w:tc>
          <w:tcPr>
            <w:tcW w:w="35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6" w:right="0"/>
              <w:jc w:val="left"/>
              <w:rPr>
                <w:rFonts w:ascii="宋体" w:hAnsi="宋体" w:cs="宋体" w:eastAsia="宋体" w:hint="default"/>
                <w:sz w:val="21"/>
                <w:szCs w:val="21"/>
              </w:rPr>
            </w:pPr>
            <w:r>
              <w:rPr>
                <w:rFonts w:ascii="宋体" w:hAnsi="宋体" w:cs="宋体" w:eastAsia="宋体" w:hint="default"/>
                <w:sz w:val="21"/>
                <w:szCs w:val="21"/>
              </w:rPr>
              <w:t>江西神州通旅游投资发展有限公司</w:t>
            </w:r>
          </w:p>
        </w:tc>
        <w:tc>
          <w:tcPr>
            <w:tcW w:w="283"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
              <w:jc w:val="center"/>
              <w:rPr>
                <w:rFonts w:ascii="宋体" w:hAnsi="宋体" w:cs="宋体" w:eastAsia="宋体" w:hint="default"/>
                <w:sz w:val="21"/>
                <w:szCs w:val="21"/>
              </w:rPr>
            </w:pPr>
            <w:r>
              <w:rPr>
                <w:rFonts w:ascii="宋体" w:hAnsi="宋体" w:cs="宋体" w:eastAsia="宋体" w:hint="default"/>
                <w:sz w:val="21"/>
                <w:szCs w:val="21"/>
              </w:rPr>
              <w:t>与本公司同受一母公司控制</w:t>
            </w:r>
          </w:p>
        </w:tc>
        <w:tc>
          <w:tcPr>
            <w:tcW w:w="425"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center"/>
              <w:rPr>
                <w:rFonts w:ascii="宋体" w:hAnsi="宋体" w:cs="宋体" w:eastAsia="宋体" w:hint="default"/>
                <w:sz w:val="21"/>
                <w:szCs w:val="21"/>
              </w:rPr>
            </w:pPr>
            <w:r>
              <w:rPr>
                <w:rFonts w:ascii="宋体"/>
                <w:sz w:val="21"/>
              </w:rPr>
              <w:t>77881792-7</w:t>
            </w:r>
          </w:p>
        </w:tc>
      </w:tr>
      <w:tr>
        <w:trPr>
          <w:trHeight w:val="360" w:hRule="exact"/>
        </w:trPr>
        <w:tc>
          <w:tcPr>
            <w:tcW w:w="352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6" w:right="0"/>
              <w:jc w:val="left"/>
              <w:rPr>
                <w:rFonts w:ascii="宋体" w:hAnsi="宋体" w:cs="宋体" w:eastAsia="宋体" w:hint="default"/>
                <w:sz w:val="21"/>
                <w:szCs w:val="21"/>
              </w:rPr>
            </w:pPr>
            <w:r>
              <w:rPr>
                <w:rFonts w:ascii="宋体" w:hAnsi="宋体" w:cs="宋体" w:eastAsia="宋体" w:hint="default"/>
                <w:sz w:val="21"/>
                <w:szCs w:val="21"/>
              </w:rPr>
              <w:t>深圳市神州通地产置业有限公司</w:t>
            </w:r>
          </w:p>
        </w:tc>
        <w:tc>
          <w:tcPr>
            <w:tcW w:w="283"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
              <w:jc w:val="center"/>
              <w:rPr>
                <w:rFonts w:ascii="宋体" w:hAnsi="宋体" w:cs="宋体" w:eastAsia="宋体" w:hint="default"/>
                <w:sz w:val="21"/>
                <w:szCs w:val="21"/>
              </w:rPr>
            </w:pPr>
            <w:r>
              <w:rPr>
                <w:rFonts w:ascii="宋体" w:hAnsi="宋体" w:cs="宋体" w:eastAsia="宋体" w:hint="default"/>
                <w:sz w:val="21"/>
                <w:szCs w:val="21"/>
              </w:rPr>
              <w:t>与本公司同受一母公司控制</w:t>
            </w:r>
          </w:p>
        </w:tc>
        <w:tc>
          <w:tcPr>
            <w:tcW w:w="425"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78135355-3</w:t>
            </w:r>
          </w:p>
        </w:tc>
      </w:tr>
      <w:tr>
        <w:trPr>
          <w:trHeight w:val="360" w:hRule="exact"/>
        </w:trPr>
        <w:tc>
          <w:tcPr>
            <w:tcW w:w="352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6" w:right="0"/>
              <w:jc w:val="left"/>
              <w:rPr>
                <w:rFonts w:ascii="宋体" w:hAnsi="宋体" w:cs="宋体" w:eastAsia="宋体" w:hint="default"/>
                <w:sz w:val="21"/>
                <w:szCs w:val="21"/>
              </w:rPr>
            </w:pPr>
            <w:r>
              <w:rPr>
                <w:rFonts w:ascii="宋体" w:hAnsi="宋体" w:cs="宋体" w:eastAsia="宋体" w:hint="default"/>
                <w:sz w:val="21"/>
                <w:szCs w:val="21"/>
              </w:rPr>
              <w:t>深圳市酷奇投资有限公司</w:t>
            </w:r>
          </w:p>
        </w:tc>
        <w:tc>
          <w:tcPr>
            <w:tcW w:w="283"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
              <w:jc w:val="center"/>
              <w:rPr>
                <w:rFonts w:ascii="宋体" w:hAnsi="宋体" w:cs="宋体" w:eastAsia="宋体" w:hint="default"/>
                <w:sz w:val="21"/>
                <w:szCs w:val="21"/>
              </w:rPr>
            </w:pPr>
            <w:r>
              <w:rPr>
                <w:rFonts w:ascii="宋体" w:hAnsi="宋体" w:cs="宋体" w:eastAsia="宋体" w:hint="default"/>
                <w:sz w:val="21"/>
                <w:szCs w:val="21"/>
              </w:rPr>
              <w:t>与本公司同受一母公司控制</w:t>
            </w:r>
          </w:p>
        </w:tc>
        <w:tc>
          <w:tcPr>
            <w:tcW w:w="425"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center"/>
              <w:rPr>
                <w:rFonts w:ascii="宋体" w:hAnsi="宋体" w:cs="宋体" w:eastAsia="宋体" w:hint="default"/>
                <w:sz w:val="21"/>
                <w:szCs w:val="21"/>
              </w:rPr>
            </w:pPr>
            <w:r>
              <w:rPr>
                <w:rFonts w:ascii="宋体"/>
                <w:sz w:val="21"/>
              </w:rPr>
              <w:t>78279505-4</w:t>
            </w:r>
          </w:p>
        </w:tc>
      </w:tr>
      <w:tr>
        <w:trPr>
          <w:trHeight w:val="286" w:hRule="exact"/>
        </w:trPr>
        <w:tc>
          <w:tcPr>
            <w:tcW w:w="352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6" w:right="0"/>
              <w:jc w:val="left"/>
              <w:rPr>
                <w:rFonts w:ascii="宋体" w:hAnsi="宋体" w:cs="宋体" w:eastAsia="宋体" w:hint="default"/>
                <w:sz w:val="21"/>
                <w:szCs w:val="21"/>
              </w:rPr>
            </w:pPr>
            <w:r>
              <w:rPr>
                <w:rFonts w:ascii="宋体" w:hAnsi="宋体" w:cs="宋体" w:eastAsia="宋体" w:hint="default"/>
                <w:sz w:val="21"/>
                <w:szCs w:val="21"/>
              </w:rPr>
              <w:t>黄文辉</w:t>
            </w:r>
          </w:p>
        </w:tc>
        <w:tc>
          <w:tcPr>
            <w:tcW w:w="283"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center"/>
              <w:rPr>
                <w:rFonts w:ascii="宋体" w:hAnsi="宋体" w:cs="宋体" w:eastAsia="宋体" w:hint="default"/>
                <w:sz w:val="21"/>
                <w:szCs w:val="21"/>
              </w:rPr>
            </w:pPr>
            <w:r>
              <w:rPr>
                <w:rFonts w:ascii="宋体" w:hAnsi="宋体" w:cs="宋体" w:eastAsia="宋体" w:hint="default"/>
                <w:sz w:val="21"/>
                <w:szCs w:val="21"/>
              </w:rPr>
              <w:t>公司关键管理人及股东</w:t>
            </w:r>
          </w:p>
        </w:tc>
        <w:tc>
          <w:tcPr>
            <w:tcW w:w="425"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 w:right="0"/>
              <w:jc w:val="center"/>
              <w:rPr>
                <w:rFonts w:ascii="宋体" w:hAnsi="宋体" w:cs="宋体" w:eastAsia="宋体" w:hint="default"/>
                <w:sz w:val="21"/>
                <w:szCs w:val="21"/>
              </w:rPr>
            </w:pPr>
            <w:r>
              <w:rPr>
                <w:rFonts w:ascii="宋体"/>
                <w:sz w:val="21"/>
              </w:rPr>
              <w:t>---</w:t>
            </w:r>
          </w:p>
        </w:tc>
      </w:tr>
    </w:tbl>
    <w:p>
      <w:pPr>
        <w:spacing w:line="240" w:lineRule="auto" w:before="9"/>
        <w:rPr>
          <w:rFonts w:ascii="宋体" w:hAnsi="宋体" w:cs="宋体" w:eastAsia="宋体" w:hint="default"/>
          <w:sz w:val="8"/>
          <w:szCs w:val="8"/>
        </w:rPr>
      </w:pPr>
    </w:p>
    <w:p>
      <w:pPr>
        <w:pStyle w:val="BodyText"/>
        <w:spacing w:line="240" w:lineRule="auto" w:before="36"/>
        <w:ind w:left="625" w:right="4409"/>
        <w:jc w:val="left"/>
      </w:pPr>
      <w:r>
        <w:rPr>
          <w:rFonts w:ascii="宋体" w:hAnsi="宋体" w:cs="宋体" w:eastAsia="宋体" w:hint="default"/>
        </w:rPr>
        <w:t>4</w:t>
      </w:r>
      <w:r>
        <w:rPr/>
        <w:t>、关联方交易情况</w:t>
      </w:r>
    </w:p>
    <w:p>
      <w:pPr>
        <w:spacing w:line="240" w:lineRule="auto" w:before="0"/>
        <w:rPr>
          <w:rFonts w:ascii="宋体" w:hAnsi="宋体" w:cs="宋体" w:eastAsia="宋体" w:hint="default"/>
          <w:sz w:val="14"/>
          <w:szCs w:val="14"/>
        </w:rPr>
      </w:pPr>
    </w:p>
    <w:p>
      <w:pPr>
        <w:pStyle w:val="BodyText"/>
        <w:spacing w:line="240" w:lineRule="auto"/>
        <w:ind w:left="562" w:right="4409"/>
        <w:jc w:val="left"/>
      </w:pPr>
      <w:r>
        <w:rPr/>
        <w:t>（</w:t>
      </w:r>
      <w:r>
        <w:rPr>
          <w:rFonts w:ascii="宋体" w:hAnsi="宋体" w:cs="宋体" w:eastAsia="宋体" w:hint="default"/>
        </w:rPr>
        <w:t>1</w:t>
      </w:r>
      <w:r>
        <w:rPr/>
        <w:t>）采购商品</w:t>
      </w:r>
      <w:r>
        <w:rPr>
          <w:rFonts w:ascii="宋体" w:hAnsi="宋体" w:cs="宋体" w:eastAsia="宋体" w:hint="default"/>
        </w:rPr>
        <w:t>/</w:t>
      </w:r>
      <w:r>
        <w:rPr/>
        <w:t>接受劳务的关联交易</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pStyle w:val="BodyText"/>
        <w:tabs>
          <w:tab w:pos="6935" w:val="left" w:leader="none"/>
        </w:tabs>
        <w:spacing w:line="240" w:lineRule="auto" w:before="85"/>
        <w:ind w:left="4257" w:right="0"/>
        <w:jc w:val="left"/>
        <w:rPr>
          <w:rFonts w:ascii="Times New Roman" w:hAnsi="Times New Roman" w:cs="Times New Roman" w:eastAsia="Times New Roman" w:hint="default"/>
        </w:rPr>
      </w:pPr>
      <w:r>
        <w:rPr/>
        <w:pict>
          <v:shape style="position:absolute;margin-left:79.704002pt;margin-top:-12.782259pt;width:469.3pt;height:160.950pt;mso-position-horizontal-relative:page;mso-position-vertical-relative:paragraph;z-index:38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01"/>
                    <w:gridCol w:w="166"/>
                    <w:gridCol w:w="941"/>
                    <w:gridCol w:w="1056"/>
                    <w:gridCol w:w="1318"/>
                    <w:gridCol w:w="1392"/>
                    <w:gridCol w:w="110"/>
                    <w:gridCol w:w="1388"/>
                    <w:gridCol w:w="1114"/>
                  </w:tblGrid>
                  <w:tr>
                    <w:trPr>
                      <w:trHeight w:val="283" w:hRule="exact"/>
                    </w:trPr>
                    <w:tc>
                      <w:tcPr>
                        <w:tcW w:w="6774" w:type="dxa"/>
                        <w:gridSpan w:val="6"/>
                        <w:tcBorders>
                          <w:top w:val="nil" w:sz="6" w:space="0" w:color="auto"/>
                          <w:left w:val="nil" w:sz="6" w:space="0" w:color="auto"/>
                          <w:bottom w:val="nil" w:sz="6" w:space="0" w:color="auto"/>
                          <w:right w:val="nil" w:sz="6" w:space="0" w:color="auto"/>
                        </w:tcBorders>
                      </w:tcPr>
                      <w:p>
                        <w:pPr>
                          <w:pStyle w:val="TableParagraph"/>
                          <w:spacing w:line="211" w:lineRule="exact"/>
                          <w:ind w:right="785"/>
                          <w:jc w:val="right"/>
                          <w:rPr>
                            <w:rFonts w:ascii="宋体" w:hAnsi="宋体" w:cs="宋体" w:eastAsia="宋体" w:hint="default"/>
                            <w:sz w:val="21"/>
                            <w:szCs w:val="21"/>
                          </w:rPr>
                        </w:pPr>
                        <w:r>
                          <w:rPr>
                            <w:rFonts w:ascii="宋体" w:hAnsi="宋体" w:cs="宋体" w:eastAsia="宋体" w:hint="default"/>
                            <w:spacing w:val="-1"/>
                            <w:sz w:val="21"/>
                            <w:szCs w:val="21"/>
                          </w:rPr>
                          <w:t>本期发生额</w:t>
                        </w:r>
                      </w:p>
                    </w:tc>
                    <w:tc>
                      <w:tcPr>
                        <w:tcW w:w="2612" w:type="dxa"/>
                        <w:gridSpan w:val="3"/>
                        <w:tcBorders>
                          <w:top w:val="nil" w:sz="6" w:space="0" w:color="auto"/>
                          <w:left w:val="nil" w:sz="6" w:space="0" w:color="auto"/>
                          <w:bottom w:val="nil" w:sz="6" w:space="0" w:color="auto"/>
                          <w:right w:val="nil" w:sz="6" w:space="0" w:color="auto"/>
                        </w:tcBorders>
                      </w:tcPr>
                      <w:p>
                        <w:pPr>
                          <w:pStyle w:val="TableParagraph"/>
                          <w:spacing w:line="211" w:lineRule="exact"/>
                          <w:ind w:left="835"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889" w:hRule="exact"/>
                    </w:trPr>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633" w:right="0"/>
                          <w:jc w:val="left"/>
                          <w:rPr>
                            <w:rFonts w:ascii="宋体" w:hAnsi="宋体" w:cs="宋体" w:eastAsia="宋体" w:hint="default"/>
                            <w:sz w:val="21"/>
                            <w:szCs w:val="21"/>
                          </w:rPr>
                        </w:pPr>
                        <w:r>
                          <w:rPr>
                            <w:rFonts w:ascii="宋体" w:hAnsi="宋体" w:cs="宋体" w:eastAsia="宋体" w:hint="default"/>
                            <w:sz w:val="21"/>
                            <w:szCs w:val="21"/>
                          </w:rPr>
                          <w:t>关联方</w:t>
                        </w:r>
                      </w:p>
                    </w:tc>
                    <w:tc>
                      <w:tcPr>
                        <w:tcW w:w="166"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254" w:lineRule="auto"/>
                          <w:ind w:left="259" w:right="48" w:hanging="212"/>
                          <w:jc w:val="left"/>
                          <w:rPr>
                            <w:rFonts w:ascii="宋体" w:hAnsi="宋体" w:cs="宋体" w:eastAsia="宋体" w:hint="default"/>
                            <w:sz w:val="21"/>
                            <w:szCs w:val="21"/>
                          </w:rPr>
                        </w:pPr>
                        <w:r>
                          <w:rPr>
                            <w:rFonts w:ascii="宋体" w:hAnsi="宋体" w:cs="宋体" w:eastAsia="宋体" w:hint="default"/>
                            <w:spacing w:val="-1"/>
                            <w:sz w:val="21"/>
                            <w:szCs w:val="21"/>
                          </w:rPr>
                          <w:t>关联交易</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内容</w:t>
                        </w:r>
                      </w:p>
                    </w:tc>
                    <w:tc>
                      <w:tcPr>
                        <w:tcW w:w="1056" w:type="dxa"/>
                        <w:vMerge w:val="restart"/>
                        <w:tcBorders>
                          <w:top w:val="nil" w:sz="6" w:space="0" w:color="auto"/>
                          <w:left w:val="nil" w:sz="6" w:space="0" w:color="auto"/>
                          <w:right w:val="nil" w:sz="6" w:space="0" w:color="auto"/>
                        </w:tcBorders>
                      </w:tcPr>
                      <w:p>
                        <w:pPr>
                          <w:pStyle w:val="TableParagraph"/>
                          <w:spacing w:line="252" w:lineRule="auto" w:before="8"/>
                          <w:ind w:left="146" w:right="65"/>
                          <w:jc w:val="center"/>
                          <w:rPr>
                            <w:rFonts w:ascii="宋体" w:hAnsi="宋体" w:cs="宋体" w:eastAsia="宋体" w:hint="default"/>
                            <w:sz w:val="21"/>
                            <w:szCs w:val="21"/>
                          </w:rPr>
                        </w:pPr>
                        <w:r>
                          <w:rPr>
                            <w:rFonts w:ascii="宋体" w:hAnsi="宋体" w:cs="宋体" w:eastAsia="宋体" w:hint="default"/>
                            <w:spacing w:val="-1"/>
                            <w:sz w:val="21"/>
                            <w:szCs w:val="21"/>
                          </w:rPr>
                          <w:t>关联交易</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1"/>
                            <w:sz w:val="21"/>
                            <w:szCs w:val="21"/>
                          </w:rPr>
                          <w:t>定价原则</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1"/>
                            <w:sz w:val="21"/>
                            <w:szCs w:val="21"/>
                          </w:rPr>
                          <w:t>及决策程</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序</w:t>
                        </w:r>
                      </w:p>
                    </w:tc>
                    <w:tc>
                      <w:tcPr>
                        <w:tcW w:w="1318" w:type="dxa"/>
                        <w:tcBorders>
                          <w:top w:val="nil" w:sz="6" w:space="0" w:color="auto"/>
                          <w:left w:val="nil" w:sz="6" w:space="0" w:color="auto"/>
                          <w:bottom w:val="nil" w:sz="6" w:space="0" w:color="auto"/>
                          <w:right w:val="nil" w:sz="6" w:space="0" w:color="auto"/>
                        </w:tcBorders>
                      </w:tcPr>
                      <w:p>
                        <w:pPr/>
                      </w:p>
                    </w:tc>
                    <w:tc>
                      <w:tcPr>
                        <w:tcW w:w="1392" w:type="dxa"/>
                        <w:vMerge w:val="restart"/>
                        <w:tcBorders>
                          <w:top w:val="nil" w:sz="6" w:space="0" w:color="auto"/>
                          <w:left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8"/>
                            <w:szCs w:val="28"/>
                          </w:rPr>
                        </w:pPr>
                      </w:p>
                      <w:p>
                        <w:pPr>
                          <w:pStyle w:val="TableParagraph"/>
                          <w:spacing w:line="254" w:lineRule="auto"/>
                          <w:ind w:left="208" w:right="127"/>
                          <w:jc w:val="center"/>
                          <w:rPr>
                            <w:rFonts w:ascii="宋体" w:hAnsi="宋体" w:cs="宋体" w:eastAsia="宋体" w:hint="default"/>
                            <w:sz w:val="21"/>
                            <w:szCs w:val="21"/>
                          </w:rPr>
                        </w:pPr>
                        <w:r>
                          <w:rPr>
                            <w:rFonts w:ascii="宋体" w:hAnsi="宋体" w:cs="宋体" w:eastAsia="宋体" w:hint="default"/>
                            <w:spacing w:val="-1"/>
                            <w:sz w:val="21"/>
                            <w:szCs w:val="21"/>
                          </w:rPr>
                          <w:t>占同类交易</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1"/>
                            <w:sz w:val="21"/>
                            <w:szCs w:val="21"/>
                          </w:rPr>
                          <w:t>金额的比例</w:t>
                        </w:r>
                      </w:p>
                      <w:p>
                        <w:pPr>
                          <w:pStyle w:val="TableParagraph"/>
                          <w:spacing w:line="240" w:lineRule="auto" w:before="1"/>
                          <w:ind w:left="81"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10"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nil" w:sz="6" w:space="0" w:color="auto"/>
                        </w:tcBorders>
                      </w:tcPr>
                      <w:p>
                        <w:pPr>
                          <w:pStyle w:val="TableParagraph"/>
                          <w:tabs>
                            <w:tab w:pos="2549" w:val="left" w:leader="none"/>
                          </w:tabs>
                          <w:spacing w:line="240" w:lineRule="auto" w:before="57"/>
                          <w:ind w:right="-1162"/>
                          <w:jc w:val="left"/>
                          <w:rPr>
                            <w:rFonts w:ascii="Times New Roman" w:hAnsi="Times New Roman" w:cs="Times New Roman" w:eastAsia="Times New Roman" w:hint="default"/>
                            <w:sz w:val="21"/>
                            <w:szCs w:val="21"/>
                          </w:rPr>
                        </w:pPr>
                        <w:r>
                          <w:rPr>
                            <w:rFonts w:ascii="Times New Roman"/>
                            <w:w w:val="100"/>
                            <w:sz w:val="21"/>
                          </w:rPr>
                        </w:r>
                        <w:r>
                          <w:rPr>
                            <w:rFonts w:ascii="Times New Roman"/>
                            <w:w w:val="100"/>
                            <w:sz w:val="21"/>
                            <w:u w:val="single" w:color="000000"/>
                          </w:rPr>
                          <w:t> </w:t>
                        </w:r>
                        <w:r>
                          <w:rPr>
                            <w:rFonts w:ascii="Times New Roman"/>
                            <w:sz w:val="21"/>
                            <w:u w:val="single" w:color="000000"/>
                          </w:rPr>
                          <w:tab/>
                        </w:r>
                        <w:r>
                          <w:rPr>
                            <w:rFonts w:ascii="Times New Roman"/>
                            <w:sz w:val="21"/>
                          </w:rPr>
                        </w:r>
                      </w:p>
                    </w:tc>
                    <w:tc>
                      <w:tcPr>
                        <w:tcW w:w="1114" w:type="dxa"/>
                        <w:vMerge w:val="restart"/>
                        <w:tcBorders>
                          <w:top w:val="nil" w:sz="6" w:space="0" w:color="auto"/>
                          <w:left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8"/>
                            <w:szCs w:val="28"/>
                          </w:rPr>
                        </w:pPr>
                      </w:p>
                      <w:p>
                        <w:pPr>
                          <w:pStyle w:val="TableParagraph"/>
                          <w:spacing w:line="252" w:lineRule="auto"/>
                          <w:ind w:left="136" w:right="26" w:firstLine="52"/>
                          <w:jc w:val="both"/>
                          <w:rPr>
                            <w:rFonts w:ascii="宋体" w:hAnsi="宋体" w:cs="宋体" w:eastAsia="宋体" w:hint="default"/>
                            <w:sz w:val="21"/>
                            <w:szCs w:val="21"/>
                          </w:rPr>
                        </w:pPr>
                        <w:r>
                          <w:rPr>
                            <w:rFonts w:ascii="宋体" w:hAnsi="宋体" w:cs="宋体" w:eastAsia="宋体" w:hint="default"/>
                            <w:sz w:val="21"/>
                            <w:szCs w:val="21"/>
                          </w:rPr>
                          <w:t>占同类交</w:t>
                        </w:r>
                        <w:r>
                          <w:rPr>
                            <w:rFonts w:ascii="宋体" w:hAnsi="宋体" w:cs="宋体" w:eastAsia="宋体" w:hint="default"/>
                            <w:w w:val="100"/>
                            <w:sz w:val="21"/>
                            <w:szCs w:val="21"/>
                          </w:rPr>
                          <w:t> </w:t>
                        </w:r>
                        <w:r>
                          <w:rPr>
                            <w:rFonts w:ascii="宋体" w:hAnsi="宋体" w:cs="宋体" w:eastAsia="宋体" w:hint="default"/>
                            <w:sz w:val="21"/>
                            <w:szCs w:val="21"/>
                          </w:rPr>
                          <w:t>易金额的</w:t>
                        </w:r>
                        <w:r>
                          <w:rPr>
                            <w:rFonts w:ascii="宋体" w:hAnsi="宋体" w:cs="宋体" w:eastAsia="宋体" w:hint="default"/>
                            <w:w w:val="100"/>
                            <w:sz w:val="21"/>
                            <w:szCs w:val="21"/>
                          </w:rPr>
                          <w:t> </w:t>
                        </w:r>
                        <w:r>
                          <w:rPr>
                            <w:rFonts w:ascii="宋体" w:hAnsi="宋体" w:cs="宋体" w:eastAsia="宋体" w:hint="default"/>
                            <w:spacing w:val="-1"/>
                            <w:sz w:val="21"/>
                            <w:szCs w:val="21"/>
                          </w:rPr>
                          <w:t>比例（</w:t>
                        </w:r>
                        <w:r>
                          <w:rPr>
                            <w:rFonts w:ascii="宋体" w:hAnsi="宋体" w:cs="宋体" w:eastAsia="宋体" w:hint="default"/>
                            <w:spacing w:val="-1"/>
                            <w:sz w:val="21"/>
                            <w:szCs w:val="21"/>
                          </w:rPr>
                          <w:t>%</w:t>
                        </w:r>
                        <w:r>
                          <w:rPr>
                            <w:rFonts w:ascii="宋体" w:hAnsi="宋体" w:cs="宋体" w:eastAsia="宋体" w:hint="default"/>
                            <w:spacing w:val="-1"/>
                            <w:sz w:val="21"/>
                            <w:szCs w:val="21"/>
                          </w:rPr>
                          <w:t>）</w:t>
                        </w:r>
                      </w:p>
                    </w:tc>
                  </w:tr>
                  <w:tr>
                    <w:trPr>
                      <w:trHeight w:val="920" w:hRule="exact"/>
                    </w:trPr>
                    <w:tc>
                      <w:tcPr>
                        <w:tcW w:w="1901" w:type="dxa"/>
                        <w:tcBorders>
                          <w:top w:val="nil" w:sz="6" w:space="0" w:color="auto"/>
                          <w:left w:val="nil" w:sz="6" w:space="0" w:color="auto"/>
                          <w:bottom w:val="single" w:sz="4" w:space="0" w:color="000000"/>
                          <w:right w:val="nil" w:sz="6" w:space="0" w:color="auto"/>
                        </w:tcBorders>
                      </w:tcPr>
                      <w:p>
                        <w:pPr/>
                      </w:p>
                    </w:tc>
                    <w:tc>
                      <w:tcPr>
                        <w:tcW w:w="166"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single" w:sz="4" w:space="0" w:color="000000"/>
                          <w:right w:val="nil" w:sz="6" w:space="0" w:color="auto"/>
                        </w:tcBorders>
                      </w:tcPr>
                      <w:p>
                        <w:pPr/>
                      </w:p>
                    </w:tc>
                    <w:tc>
                      <w:tcPr>
                        <w:tcW w:w="1056" w:type="dxa"/>
                        <w:vMerge/>
                        <w:tcBorders>
                          <w:left w:val="nil" w:sz="6" w:space="0" w:color="auto"/>
                          <w:bottom w:val="single" w:sz="4" w:space="0" w:color="000000"/>
                          <w:right w:val="nil" w:sz="6" w:space="0" w:color="auto"/>
                        </w:tcBorders>
                      </w:tcPr>
                      <w:p>
                        <w:pPr/>
                      </w:p>
                    </w:tc>
                    <w:tc>
                      <w:tcPr>
                        <w:tcW w:w="1318" w:type="dxa"/>
                        <w:tcBorders>
                          <w:top w:val="nil" w:sz="6" w:space="0" w:color="auto"/>
                          <w:left w:val="nil" w:sz="6" w:space="0" w:color="auto"/>
                          <w:bottom w:val="single" w:sz="4" w:space="0" w:color="000000"/>
                          <w:right w:val="nil" w:sz="6" w:space="0" w:color="auto"/>
                        </w:tcBorders>
                      </w:tcPr>
                      <w:p>
                        <w:pPr>
                          <w:pStyle w:val="TableParagraph"/>
                          <w:spacing w:line="236" w:lineRule="exact"/>
                          <w:ind w:left="489"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392" w:type="dxa"/>
                        <w:vMerge/>
                        <w:tcBorders>
                          <w:left w:val="nil" w:sz="6" w:space="0" w:color="auto"/>
                          <w:bottom w:val="single" w:sz="4" w:space="0" w:color="000000"/>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single" w:sz="4" w:space="0" w:color="000000"/>
                          <w:right w:val="nil" w:sz="6" w:space="0" w:color="auto"/>
                        </w:tcBorders>
                      </w:tcPr>
                      <w:p>
                        <w:pPr>
                          <w:pStyle w:val="TableParagraph"/>
                          <w:spacing w:line="236" w:lineRule="exact"/>
                          <w:ind w:left="4"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114" w:type="dxa"/>
                        <w:vMerge/>
                        <w:tcBorders>
                          <w:left w:val="nil" w:sz="6" w:space="0" w:color="auto"/>
                          <w:bottom w:val="single" w:sz="4" w:space="0" w:color="000000"/>
                          <w:right w:val="nil" w:sz="6" w:space="0" w:color="auto"/>
                        </w:tcBorders>
                      </w:tcPr>
                      <w:p>
                        <w:pPr/>
                      </w:p>
                    </w:tc>
                  </w:tr>
                  <w:tr>
                    <w:trPr>
                      <w:trHeight w:val="1126" w:hRule="exact"/>
                    </w:trPr>
                    <w:tc>
                      <w:tcPr>
                        <w:tcW w:w="1901"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54" w:lineRule="auto"/>
                          <w:ind w:left="28" w:right="187"/>
                          <w:jc w:val="left"/>
                          <w:rPr>
                            <w:rFonts w:ascii="宋体" w:hAnsi="宋体" w:cs="宋体" w:eastAsia="宋体" w:hint="default"/>
                            <w:sz w:val="21"/>
                            <w:szCs w:val="21"/>
                          </w:rPr>
                        </w:pPr>
                        <w:r>
                          <w:rPr>
                            <w:rFonts w:ascii="宋体" w:hAnsi="宋体" w:cs="宋体" w:eastAsia="宋体" w:hint="default"/>
                            <w:spacing w:val="-2"/>
                            <w:sz w:val="21"/>
                            <w:szCs w:val="21"/>
                          </w:rPr>
                          <w:t>深圳市酷奇投资有</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限公司①</w:t>
                        </w:r>
                      </w:p>
                    </w:tc>
                    <w:tc>
                      <w:tcPr>
                        <w:tcW w:w="166" w:type="dxa"/>
                        <w:tcBorders>
                          <w:top w:val="nil" w:sz="6" w:space="0" w:color="auto"/>
                          <w:left w:val="nil" w:sz="6" w:space="0" w:color="auto"/>
                          <w:bottom w:val="nil" w:sz="6" w:space="0" w:color="auto"/>
                          <w:right w:val="nil" w:sz="6" w:space="0" w:color="auto"/>
                        </w:tcBorders>
                      </w:tcPr>
                      <w:p>
                        <w:pPr/>
                      </w:p>
                    </w:tc>
                    <w:tc>
                      <w:tcPr>
                        <w:tcW w:w="941"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left="26" w:right="0"/>
                          <w:jc w:val="left"/>
                          <w:rPr>
                            <w:rFonts w:ascii="宋体" w:hAnsi="宋体" w:cs="宋体" w:eastAsia="宋体" w:hint="default"/>
                            <w:sz w:val="21"/>
                            <w:szCs w:val="21"/>
                          </w:rPr>
                        </w:pPr>
                        <w:r>
                          <w:rPr>
                            <w:rFonts w:ascii="宋体" w:hAnsi="宋体" w:cs="宋体" w:eastAsia="宋体" w:hint="default"/>
                            <w:sz w:val="21"/>
                            <w:szCs w:val="21"/>
                          </w:rPr>
                          <w:t>采购商品</w:t>
                        </w:r>
                      </w:p>
                    </w:tc>
                    <w:tc>
                      <w:tcPr>
                        <w:tcW w:w="1056" w:type="dxa"/>
                        <w:tcBorders>
                          <w:top w:val="single" w:sz="4" w:space="0" w:color="000000"/>
                          <w:left w:val="nil" w:sz="6" w:space="0" w:color="auto"/>
                          <w:bottom w:val="nil" w:sz="6" w:space="0" w:color="auto"/>
                          <w:right w:val="nil" w:sz="6" w:space="0" w:color="auto"/>
                        </w:tcBorders>
                      </w:tcPr>
                      <w:p>
                        <w:pPr>
                          <w:pStyle w:val="TableParagraph"/>
                          <w:spacing w:line="250" w:lineRule="exact"/>
                          <w:ind w:left="108" w:right="0"/>
                          <w:jc w:val="both"/>
                          <w:rPr>
                            <w:rFonts w:ascii="宋体" w:hAnsi="宋体" w:cs="宋体" w:eastAsia="宋体" w:hint="default"/>
                            <w:sz w:val="21"/>
                            <w:szCs w:val="21"/>
                          </w:rPr>
                        </w:pPr>
                        <w:r>
                          <w:rPr>
                            <w:rFonts w:ascii="宋体" w:hAnsi="宋体" w:cs="宋体" w:eastAsia="宋体" w:hint="default"/>
                            <w:sz w:val="21"/>
                            <w:szCs w:val="21"/>
                          </w:rPr>
                          <w:t>在</w:t>
                        </w:r>
                        <w:r>
                          <w:rPr>
                            <w:rFonts w:ascii="宋体" w:hAnsi="宋体" w:cs="宋体" w:eastAsia="宋体" w:hint="default"/>
                            <w:spacing w:val="-77"/>
                            <w:sz w:val="21"/>
                            <w:szCs w:val="21"/>
                          </w:rPr>
                          <w:t> </w:t>
                        </w:r>
                        <w:r>
                          <w:rPr>
                            <w:rFonts w:ascii="宋体" w:hAnsi="宋体" w:cs="宋体" w:eastAsia="宋体" w:hint="default"/>
                            <w:sz w:val="21"/>
                            <w:szCs w:val="21"/>
                          </w:rPr>
                          <w:t>市</w:t>
                        </w:r>
                        <w:r>
                          <w:rPr>
                            <w:rFonts w:ascii="宋体" w:hAnsi="宋体" w:cs="宋体" w:eastAsia="宋体" w:hint="default"/>
                            <w:spacing w:val="-77"/>
                            <w:sz w:val="21"/>
                            <w:szCs w:val="21"/>
                          </w:rPr>
                          <w:t> </w:t>
                        </w:r>
                        <w:r>
                          <w:rPr>
                            <w:rFonts w:ascii="宋体" w:hAnsi="宋体" w:cs="宋体" w:eastAsia="宋体" w:hint="default"/>
                            <w:spacing w:val="11"/>
                            <w:sz w:val="21"/>
                            <w:szCs w:val="21"/>
                          </w:rPr>
                          <w:t>场价</w:t>
                        </w:r>
                      </w:p>
                      <w:p>
                        <w:pPr>
                          <w:pStyle w:val="TableParagraph"/>
                          <w:spacing w:line="254" w:lineRule="auto" w:before="15"/>
                          <w:ind w:left="108" w:right="24"/>
                          <w:jc w:val="both"/>
                          <w:rPr>
                            <w:rFonts w:ascii="宋体" w:hAnsi="宋体" w:cs="宋体" w:eastAsia="宋体" w:hint="default"/>
                            <w:sz w:val="21"/>
                            <w:szCs w:val="21"/>
                          </w:rPr>
                        </w:pPr>
                        <w:r>
                          <w:rPr>
                            <w:rFonts w:ascii="宋体" w:hAnsi="宋体" w:cs="宋体" w:eastAsia="宋体" w:hint="default"/>
                            <w:sz w:val="21"/>
                            <w:szCs w:val="21"/>
                          </w:rPr>
                          <w:t>格</w:t>
                        </w:r>
                        <w:r>
                          <w:rPr>
                            <w:rFonts w:ascii="宋体" w:hAnsi="宋体" w:cs="宋体" w:eastAsia="宋体" w:hint="default"/>
                            <w:spacing w:val="-77"/>
                            <w:sz w:val="21"/>
                            <w:szCs w:val="21"/>
                          </w:rPr>
                          <w:t> </w:t>
                        </w:r>
                        <w:r>
                          <w:rPr>
                            <w:rFonts w:ascii="宋体" w:hAnsi="宋体" w:cs="宋体" w:eastAsia="宋体" w:hint="default"/>
                            <w:sz w:val="21"/>
                            <w:szCs w:val="21"/>
                          </w:rPr>
                          <w:t>基</w:t>
                        </w:r>
                        <w:r>
                          <w:rPr>
                            <w:rFonts w:ascii="宋体" w:hAnsi="宋体" w:cs="宋体" w:eastAsia="宋体" w:hint="default"/>
                            <w:spacing w:val="-77"/>
                            <w:sz w:val="21"/>
                            <w:szCs w:val="21"/>
                          </w:rPr>
                          <w:t> </w:t>
                        </w:r>
                        <w:r>
                          <w:rPr>
                            <w:rFonts w:ascii="宋体" w:hAnsi="宋体" w:cs="宋体" w:eastAsia="宋体" w:hint="default"/>
                            <w:spacing w:val="11"/>
                            <w:sz w:val="21"/>
                            <w:szCs w:val="21"/>
                          </w:rPr>
                          <w:t>础上</w:t>
                        </w:r>
                        <w:r>
                          <w:rPr>
                            <w:rFonts w:ascii="宋体" w:hAnsi="宋体" w:cs="宋体" w:eastAsia="宋体" w:hint="default"/>
                            <w:w w:val="100"/>
                            <w:sz w:val="21"/>
                            <w:szCs w:val="21"/>
                          </w:rPr>
                          <w:t> </w:t>
                        </w:r>
                        <w:r>
                          <w:rPr>
                            <w:rFonts w:ascii="宋体" w:hAnsi="宋体" w:cs="宋体" w:eastAsia="宋体" w:hint="default"/>
                            <w:sz w:val="21"/>
                            <w:szCs w:val="21"/>
                          </w:rPr>
                          <w:t>经</w:t>
                        </w:r>
                        <w:r>
                          <w:rPr>
                            <w:rFonts w:ascii="宋体" w:hAnsi="宋体" w:cs="宋体" w:eastAsia="宋体" w:hint="default"/>
                            <w:spacing w:val="-77"/>
                            <w:sz w:val="21"/>
                            <w:szCs w:val="21"/>
                          </w:rPr>
                          <w:t> </w:t>
                        </w:r>
                        <w:r>
                          <w:rPr>
                            <w:rFonts w:ascii="宋体" w:hAnsi="宋体" w:cs="宋体" w:eastAsia="宋体" w:hint="default"/>
                            <w:sz w:val="21"/>
                            <w:szCs w:val="21"/>
                          </w:rPr>
                          <w:t>双</w:t>
                        </w:r>
                        <w:r>
                          <w:rPr>
                            <w:rFonts w:ascii="宋体" w:hAnsi="宋体" w:cs="宋体" w:eastAsia="宋体" w:hint="default"/>
                            <w:spacing w:val="-77"/>
                            <w:sz w:val="21"/>
                            <w:szCs w:val="21"/>
                          </w:rPr>
                          <w:t> </w:t>
                        </w:r>
                        <w:r>
                          <w:rPr>
                            <w:rFonts w:ascii="宋体" w:hAnsi="宋体" w:cs="宋体" w:eastAsia="宋体" w:hint="default"/>
                            <w:spacing w:val="11"/>
                            <w:sz w:val="21"/>
                            <w:szCs w:val="21"/>
                          </w:rPr>
                          <w:t>方协</w:t>
                        </w:r>
                        <w:r>
                          <w:rPr>
                            <w:rFonts w:ascii="宋体" w:hAnsi="宋体" w:cs="宋体" w:eastAsia="宋体" w:hint="default"/>
                            <w:w w:val="100"/>
                            <w:sz w:val="21"/>
                            <w:szCs w:val="21"/>
                          </w:rPr>
                          <w:t> </w:t>
                        </w:r>
                        <w:r>
                          <w:rPr>
                            <w:rFonts w:ascii="宋体" w:hAnsi="宋体" w:cs="宋体" w:eastAsia="宋体" w:hint="default"/>
                            <w:sz w:val="21"/>
                            <w:szCs w:val="21"/>
                          </w:rPr>
                          <w:t>商确定</w:t>
                        </w:r>
                      </w:p>
                    </w:tc>
                    <w:tc>
                      <w:tcPr>
                        <w:tcW w:w="1318"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right="22"/>
                          <w:jc w:val="right"/>
                          <w:rPr>
                            <w:rFonts w:ascii="宋体" w:hAnsi="宋体" w:cs="宋体" w:eastAsia="宋体" w:hint="default"/>
                            <w:sz w:val="21"/>
                            <w:szCs w:val="21"/>
                          </w:rPr>
                        </w:pPr>
                        <w:r>
                          <w:rPr>
                            <w:rFonts w:ascii="宋体"/>
                            <w:spacing w:val="-1"/>
                            <w:sz w:val="21"/>
                          </w:rPr>
                          <w:t>7,147,246.1</w:t>
                        </w:r>
                      </w:p>
                      <w:p>
                        <w:pPr>
                          <w:pStyle w:val="TableParagraph"/>
                          <w:spacing w:line="240" w:lineRule="auto" w:before="15"/>
                          <w:ind w:right="24"/>
                          <w:jc w:val="right"/>
                          <w:rPr>
                            <w:rFonts w:ascii="宋体" w:hAnsi="宋体" w:cs="宋体" w:eastAsia="宋体" w:hint="default"/>
                            <w:sz w:val="21"/>
                            <w:szCs w:val="21"/>
                          </w:rPr>
                        </w:pPr>
                        <w:r>
                          <w:rPr>
                            <w:rFonts w:ascii="宋体"/>
                            <w:w w:val="100"/>
                            <w:sz w:val="21"/>
                          </w:rPr>
                          <w:t>5</w:t>
                        </w:r>
                      </w:p>
                    </w:tc>
                    <w:tc>
                      <w:tcPr>
                        <w:tcW w:w="1392"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right="24"/>
                          <w:jc w:val="right"/>
                          <w:rPr>
                            <w:rFonts w:ascii="宋体" w:hAnsi="宋体" w:cs="宋体" w:eastAsia="宋体" w:hint="default"/>
                            <w:sz w:val="21"/>
                            <w:szCs w:val="21"/>
                          </w:rPr>
                        </w:pPr>
                        <w:r>
                          <w:rPr>
                            <w:rFonts w:ascii="宋体"/>
                            <w:sz w:val="21"/>
                          </w:rPr>
                          <w:t>1.00</w:t>
                        </w:r>
                      </w:p>
                    </w:tc>
                    <w:tc>
                      <w:tcPr>
                        <w:tcW w:w="110" w:type="dxa"/>
                        <w:tcBorders>
                          <w:top w:val="nil" w:sz="6" w:space="0" w:color="auto"/>
                          <w:left w:val="nil" w:sz="6" w:space="0" w:color="auto"/>
                          <w:bottom w:val="nil" w:sz="6" w:space="0" w:color="auto"/>
                          <w:right w:val="nil" w:sz="6" w:space="0" w:color="auto"/>
                        </w:tcBorders>
                      </w:tcPr>
                      <w:p>
                        <w:pPr/>
                      </w:p>
                    </w:tc>
                    <w:tc>
                      <w:tcPr>
                        <w:tcW w:w="1388"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left="100" w:right="0"/>
                          <w:jc w:val="left"/>
                          <w:rPr>
                            <w:rFonts w:ascii="宋体" w:hAnsi="宋体" w:cs="宋体" w:eastAsia="宋体" w:hint="default"/>
                            <w:sz w:val="21"/>
                            <w:szCs w:val="21"/>
                          </w:rPr>
                        </w:pPr>
                        <w:r>
                          <w:rPr>
                            <w:rFonts w:ascii="宋体"/>
                            <w:sz w:val="21"/>
                          </w:rPr>
                          <w:t>6,228,980.01</w:t>
                        </w:r>
                      </w:p>
                    </w:tc>
                    <w:tc>
                      <w:tcPr>
                        <w:tcW w:w="111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left="664" w:right="0"/>
                          <w:jc w:val="left"/>
                          <w:rPr>
                            <w:rFonts w:ascii="宋体" w:hAnsi="宋体" w:cs="宋体" w:eastAsia="宋体" w:hint="default"/>
                            <w:sz w:val="21"/>
                            <w:szCs w:val="21"/>
                          </w:rPr>
                        </w:pPr>
                        <w:r>
                          <w:rPr>
                            <w:rFonts w:ascii="宋体"/>
                            <w:sz w:val="21"/>
                          </w:rPr>
                          <w:t>1.00</w:t>
                        </w:r>
                      </w:p>
                    </w:tc>
                  </w:tr>
                </w:tbl>
                <w:p>
                  <w:pPr/>
                </w:p>
              </w:txbxContent>
            </v:textbox>
            <w10:wrap type="none"/>
          </v:shape>
        </w:pict>
      </w:r>
      <w:r>
        <w:rPr>
          <w:rFonts w:ascii="Times New Roman"/>
          <w:w w:val="100"/>
        </w:rPr>
      </w:r>
      <w:r>
        <w:rPr>
          <w:rFonts w:ascii="Times New Roman"/>
          <w:w w:val="100"/>
          <w:u w:val="single" w:color="000000"/>
        </w:rPr>
        <w:t> </w:t>
      </w:r>
      <w:r>
        <w:rPr>
          <w:rFonts w:ascii="Times New Roman"/>
          <w:u w:val="single" w:color="000000"/>
        </w:rPr>
        <w:tab/>
      </w:r>
      <w:r>
        <w:rPr>
          <w:rFonts w:ascii="Times New Roman"/>
        </w:rPr>
      </w:r>
    </w:p>
    <w:p>
      <w:pPr>
        <w:spacing w:after="0" w:line="240" w:lineRule="auto"/>
        <w:jc w:val="left"/>
        <w:rPr>
          <w:rFonts w:ascii="Times New Roman" w:hAnsi="Times New Roman" w:cs="Times New Roman" w:eastAsia="Times New Roman" w:hint="default"/>
        </w:rPr>
        <w:sectPr>
          <w:pgSz w:w="11910" w:h="16840"/>
          <w:pgMar w:header="884" w:footer="936" w:top="1080" w:bottom="1120" w:left="1480" w:right="820"/>
        </w:sectPr>
      </w:pPr>
    </w:p>
    <w:p>
      <w:pPr>
        <w:spacing w:line="240" w:lineRule="auto" w:before="4"/>
        <w:rPr>
          <w:rFonts w:ascii="Times New Roman" w:hAnsi="Times New Roman" w:cs="Times New Roman" w:eastAsia="Times New Roman" w:hint="default"/>
          <w:sz w:val="4"/>
          <w:szCs w:val="4"/>
        </w:rPr>
      </w:pPr>
    </w:p>
    <w:tbl>
      <w:tblPr>
        <w:tblW w:w="0" w:type="auto"/>
        <w:jc w:val="left"/>
        <w:tblInd w:w="314" w:type="dxa"/>
        <w:tblLayout w:type="fixed"/>
        <w:tblCellMar>
          <w:top w:w="0" w:type="dxa"/>
          <w:left w:w="0" w:type="dxa"/>
          <w:bottom w:w="0" w:type="dxa"/>
          <w:right w:w="0" w:type="dxa"/>
        </w:tblCellMar>
        <w:tblLook w:val="01E0"/>
      </w:tblPr>
      <w:tblGrid>
        <w:gridCol w:w="1902"/>
        <w:gridCol w:w="1122"/>
        <w:gridCol w:w="1118"/>
        <w:gridCol w:w="1239"/>
        <w:gridCol w:w="1502"/>
        <w:gridCol w:w="1388"/>
        <w:gridCol w:w="1287"/>
      </w:tblGrid>
      <w:tr>
        <w:trPr>
          <w:trHeight w:val="1452" w:hRule="exact"/>
        </w:trPr>
        <w:tc>
          <w:tcPr>
            <w:tcW w:w="1902"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54" w:lineRule="auto" w:before="170"/>
              <w:ind w:left="28" w:right="188"/>
              <w:jc w:val="both"/>
              <w:rPr>
                <w:rFonts w:ascii="宋体" w:hAnsi="宋体" w:cs="宋体" w:eastAsia="宋体" w:hint="default"/>
                <w:sz w:val="21"/>
                <w:szCs w:val="21"/>
              </w:rPr>
            </w:pPr>
            <w:r>
              <w:rPr>
                <w:rFonts w:ascii="宋体" w:hAnsi="宋体" w:cs="宋体" w:eastAsia="宋体" w:hint="default"/>
                <w:spacing w:val="-2"/>
                <w:sz w:val="21"/>
                <w:szCs w:val="21"/>
              </w:rPr>
              <w:t>深圳市神州通物流</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2"/>
                <w:sz w:val="21"/>
                <w:szCs w:val="21"/>
              </w:rPr>
              <w:t>有限公司及其子公</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司②</w:t>
            </w:r>
          </w:p>
        </w:tc>
        <w:tc>
          <w:tcPr>
            <w:tcW w:w="1122"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left="190" w:right="0"/>
              <w:jc w:val="left"/>
              <w:rPr>
                <w:rFonts w:ascii="宋体" w:hAnsi="宋体" w:cs="宋体" w:eastAsia="宋体" w:hint="default"/>
                <w:sz w:val="21"/>
                <w:szCs w:val="21"/>
              </w:rPr>
            </w:pPr>
            <w:r>
              <w:rPr>
                <w:rFonts w:ascii="宋体" w:hAnsi="宋体" w:cs="宋体" w:eastAsia="宋体" w:hint="default"/>
                <w:sz w:val="21"/>
                <w:szCs w:val="21"/>
              </w:rPr>
              <w:t>接受劳务</w:t>
            </w:r>
          </w:p>
        </w:tc>
        <w:tc>
          <w:tcPr>
            <w:tcW w:w="1118" w:type="dxa"/>
            <w:tcBorders>
              <w:top w:val="single" w:sz="6" w:space="0" w:color="000000"/>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54" w:lineRule="auto"/>
              <w:ind w:left="91" w:right="104"/>
              <w:jc w:val="both"/>
              <w:rPr>
                <w:rFonts w:ascii="宋体" w:hAnsi="宋体" w:cs="宋体" w:eastAsia="宋体" w:hint="default"/>
                <w:sz w:val="21"/>
                <w:szCs w:val="21"/>
              </w:rPr>
            </w:pPr>
            <w:r>
              <w:rPr>
                <w:rFonts w:ascii="宋体" w:hAnsi="宋体" w:cs="宋体" w:eastAsia="宋体" w:hint="default"/>
                <w:sz w:val="21"/>
                <w:szCs w:val="21"/>
              </w:rPr>
              <w:t>在</w:t>
            </w:r>
            <w:r>
              <w:rPr>
                <w:rFonts w:ascii="宋体" w:hAnsi="宋体" w:cs="宋体" w:eastAsia="宋体" w:hint="default"/>
                <w:spacing w:val="-77"/>
                <w:sz w:val="21"/>
                <w:szCs w:val="21"/>
              </w:rPr>
              <w:t> </w:t>
            </w:r>
            <w:r>
              <w:rPr>
                <w:rFonts w:ascii="宋体" w:hAnsi="宋体" w:cs="宋体" w:eastAsia="宋体" w:hint="default"/>
                <w:sz w:val="21"/>
                <w:szCs w:val="21"/>
              </w:rPr>
              <w:t>市</w:t>
            </w:r>
            <w:r>
              <w:rPr>
                <w:rFonts w:ascii="宋体" w:hAnsi="宋体" w:cs="宋体" w:eastAsia="宋体" w:hint="default"/>
                <w:spacing w:val="-77"/>
                <w:sz w:val="21"/>
                <w:szCs w:val="21"/>
              </w:rPr>
              <w:t> </w:t>
            </w:r>
            <w:r>
              <w:rPr>
                <w:rFonts w:ascii="宋体" w:hAnsi="宋体" w:cs="宋体" w:eastAsia="宋体" w:hint="default"/>
                <w:spacing w:val="11"/>
                <w:sz w:val="21"/>
                <w:szCs w:val="21"/>
              </w:rPr>
              <w:t>场价</w:t>
            </w:r>
            <w:r>
              <w:rPr>
                <w:rFonts w:ascii="宋体" w:hAnsi="宋体" w:cs="宋体" w:eastAsia="宋体" w:hint="default"/>
                <w:w w:val="100"/>
                <w:sz w:val="21"/>
                <w:szCs w:val="21"/>
              </w:rPr>
              <w:t> </w:t>
            </w:r>
            <w:r>
              <w:rPr>
                <w:rFonts w:ascii="宋体" w:hAnsi="宋体" w:cs="宋体" w:eastAsia="宋体" w:hint="default"/>
                <w:sz w:val="21"/>
                <w:szCs w:val="21"/>
              </w:rPr>
              <w:t>格</w:t>
            </w:r>
            <w:r>
              <w:rPr>
                <w:rFonts w:ascii="宋体" w:hAnsi="宋体" w:cs="宋体" w:eastAsia="宋体" w:hint="default"/>
                <w:spacing w:val="-77"/>
                <w:sz w:val="21"/>
                <w:szCs w:val="21"/>
              </w:rPr>
              <w:t> </w:t>
            </w:r>
            <w:r>
              <w:rPr>
                <w:rFonts w:ascii="宋体" w:hAnsi="宋体" w:cs="宋体" w:eastAsia="宋体" w:hint="default"/>
                <w:sz w:val="21"/>
                <w:szCs w:val="21"/>
              </w:rPr>
              <w:t>基</w:t>
            </w:r>
            <w:r>
              <w:rPr>
                <w:rFonts w:ascii="宋体" w:hAnsi="宋体" w:cs="宋体" w:eastAsia="宋体" w:hint="default"/>
                <w:spacing w:val="-77"/>
                <w:sz w:val="21"/>
                <w:szCs w:val="21"/>
              </w:rPr>
              <w:t> </w:t>
            </w:r>
            <w:r>
              <w:rPr>
                <w:rFonts w:ascii="宋体" w:hAnsi="宋体" w:cs="宋体" w:eastAsia="宋体" w:hint="default"/>
                <w:spacing w:val="11"/>
                <w:sz w:val="21"/>
                <w:szCs w:val="21"/>
              </w:rPr>
              <w:t>础上</w:t>
            </w:r>
            <w:r>
              <w:rPr>
                <w:rFonts w:ascii="宋体" w:hAnsi="宋体" w:cs="宋体" w:eastAsia="宋体" w:hint="default"/>
                <w:w w:val="100"/>
                <w:sz w:val="21"/>
                <w:szCs w:val="21"/>
              </w:rPr>
              <w:t> </w:t>
            </w:r>
            <w:r>
              <w:rPr>
                <w:rFonts w:ascii="宋体" w:hAnsi="宋体" w:cs="宋体" w:eastAsia="宋体" w:hint="default"/>
                <w:sz w:val="21"/>
                <w:szCs w:val="21"/>
              </w:rPr>
              <w:t>经</w:t>
            </w:r>
            <w:r>
              <w:rPr>
                <w:rFonts w:ascii="宋体" w:hAnsi="宋体" w:cs="宋体" w:eastAsia="宋体" w:hint="default"/>
                <w:spacing w:val="-77"/>
                <w:sz w:val="21"/>
                <w:szCs w:val="21"/>
              </w:rPr>
              <w:t> </w:t>
            </w:r>
            <w:r>
              <w:rPr>
                <w:rFonts w:ascii="宋体" w:hAnsi="宋体" w:cs="宋体" w:eastAsia="宋体" w:hint="default"/>
                <w:sz w:val="21"/>
                <w:szCs w:val="21"/>
              </w:rPr>
              <w:t>双</w:t>
            </w:r>
            <w:r>
              <w:rPr>
                <w:rFonts w:ascii="宋体" w:hAnsi="宋体" w:cs="宋体" w:eastAsia="宋体" w:hint="default"/>
                <w:spacing w:val="-77"/>
                <w:sz w:val="21"/>
                <w:szCs w:val="21"/>
              </w:rPr>
              <w:t> </w:t>
            </w:r>
            <w:r>
              <w:rPr>
                <w:rFonts w:ascii="宋体" w:hAnsi="宋体" w:cs="宋体" w:eastAsia="宋体" w:hint="default"/>
                <w:spacing w:val="11"/>
                <w:sz w:val="21"/>
                <w:szCs w:val="21"/>
              </w:rPr>
              <w:t>方协</w:t>
            </w:r>
            <w:r>
              <w:rPr>
                <w:rFonts w:ascii="宋体" w:hAnsi="宋体" w:cs="宋体" w:eastAsia="宋体" w:hint="default"/>
                <w:w w:val="100"/>
                <w:sz w:val="21"/>
                <w:szCs w:val="21"/>
              </w:rPr>
              <w:t> </w:t>
            </w:r>
            <w:r>
              <w:rPr>
                <w:rFonts w:ascii="宋体" w:hAnsi="宋体" w:cs="宋体" w:eastAsia="宋体" w:hint="default"/>
                <w:sz w:val="21"/>
                <w:szCs w:val="21"/>
              </w:rPr>
              <w:t>商确定</w:t>
            </w:r>
          </w:p>
        </w:tc>
        <w:tc>
          <w:tcPr>
            <w:tcW w:w="1239" w:type="dxa"/>
            <w:tcBorders>
              <w:top w:val="single" w:sz="6" w:space="0" w:color="000000"/>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left="160" w:right="0"/>
              <w:jc w:val="left"/>
              <w:rPr>
                <w:rFonts w:ascii="宋体" w:hAnsi="宋体" w:cs="宋体" w:eastAsia="宋体" w:hint="default"/>
                <w:sz w:val="21"/>
                <w:szCs w:val="21"/>
              </w:rPr>
            </w:pPr>
            <w:r>
              <w:rPr>
                <w:rFonts w:ascii="宋体"/>
                <w:sz w:val="21"/>
              </w:rPr>
              <w:t>150,614.10</w:t>
            </w:r>
          </w:p>
        </w:tc>
        <w:tc>
          <w:tcPr>
            <w:tcW w:w="1502"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left="943" w:right="0"/>
              <w:jc w:val="left"/>
              <w:rPr>
                <w:rFonts w:ascii="宋体" w:hAnsi="宋体" w:cs="宋体" w:eastAsia="宋体" w:hint="default"/>
                <w:sz w:val="21"/>
                <w:szCs w:val="21"/>
              </w:rPr>
            </w:pPr>
            <w:r>
              <w:rPr>
                <w:rFonts w:ascii="宋体"/>
                <w:sz w:val="21"/>
              </w:rPr>
              <w:t>0.31</w:t>
            </w:r>
          </w:p>
        </w:tc>
        <w:tc>
          <w:tcPr>
            <w:tcW w:w="1388" w:type="dxa"/>
            <w:tcBorders>
              <w:top w:val="single" w:sz="6" w:space="0" w:color="000000"/>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宋体" w:hAnsi="宋体" w:cs="宋体" w:eastAsia="宋体" w:hint="default"/>
                <w:sz w:val="21"/>
                <w:szCs w:val="21"/>
              </w:rPr>
            </w:pPr>
            <w:r>
              <w:rPr>
                <w:rFonts w:ascii="宋体"/>
                <w:spacing w:val="-1"/>
                <w:sz w:val="21"/>
              </w:rPr>
              <w:t>2,674,703.45</w:t>
            </w:r>
          </w:p>
        </w:tc>
        <w:tc>
          <w:tcPr>
            <w:tcW w:w="1287"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left="664" w:right="0"/>
              <w:jc w:val="left"/>
              <w:rPr>
                <w:rFonts w:ascii="宋体" w:hAnsi="宋体" w:cs="宋体" w:eastAsia="宋体" w:hint="default"/>
                <w:sz w:val="21"/>
                <w:szCs w:val="21"/>
              </w:rPr>
            </w:pPr>
            <w:r>
              <w:rPr>
                <w:rFonts w:ascii="宋体"/>
                <w:sz w:val="21"/>
              </w:rPr>
              <w:t>6.01</w:t>
            </w:r>
          </w:p>
        </w:tc>
      </w:tr>
      <w:tr>
        <w:trPr>
          <w:trHeight w:val="826"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122" w:type="dxa"/>
            <w:tcBorders>
              <w:top w:val="nil" w:sz="6" w:space="0" w:color="auto"/>
              <w:left w:val="nil" w:sz="6" w:space="0" w:color="auto"/>
              <w:bottom w:val="nil" w:sz="6" w:space="0" w:color="auto"/>
              <w:right w:val="nil" w:sz="6" w:space="0" w:color="auto"/>
            </w:tcBorders>
          </w:tcPr>
          <w:p>
            <w:pPr/>
          </w:p>
        </w:tc>
        <w:tc>
          <w:tcPr>
            <w:tcW w:w="1118" w:type="dxa"/>
            <w:tcBorders>
              <w:top w:val="nil" w:sz="6" w:space="0" w:color="auto"/>
              <w:left w:val="nil" w:sz="6" w:space="0" w:color="auto"/>
              <w:bottom w:val="nil" w:sz="6" w:space="0" w:color="auto"/>
              <w:right w:val="nil" w:sz="6" w:space="0" w:color="auto"/>
            </w:tcBorders>
          </w:tcPr>
          <w:p>
            <w:pPr/>
          </w:p>
        </w:tc>
        <w:tc>
          <w:tcPr>
            <w:tcW w:w="1239" w:type="dxa"/>
            <w:tcBorders>
              <w:top w:val="single" w:sz="4" w:space="0" w:color="000000"/>
              <w:left w:val="nil" w:sz="6" w:space="0" w:color="auto"/>
              <w:bottom w:val="single" w:sz="12" w:space="0" w:color="000000"/>
              <w:right w:val="nil" w:sz="6" w:space="0" w:color="auto"/>
            </w:tcBorders>
          </w:tcPr>
          <w:p>
            <w:pPr>
              <w:pStyle w:val="TableParagraph"/>
              <w:spacing w:line="240" w:lineRule="auto" w:before="88"/>
              <w:ind w:right="24"/>
              <w:jc w:val="right"/>
              <w:rPr>
                <w:rFonts w:ascii="宋体" w:hAnsi="宋体" w:cs="宋体" w:eastAsia="宋体" w:hint="default"/>
                <w:sz w:val="21"/>
                <w:szCs w:val="21"/>
              </w:rPr>
            </w:pPr>
            <w:r>
              <w:rPr>
                <w:rFonts w:ascii="宋体"/>
                <w:b/>
                <w:w w:val="95"/>
                <w:sz w:val="21"/>
              </w:rPr>
              <w:t>7,297,860.2</w:t>
            </w:r>
            <w:r>
              <w:rPr>
                <w:rFonts w:ascii="宋体"/>
                <w:sz w:val="21"/>
              </w:rPr>
            </w:r>
          </w:p>
          <w:p>
            <w:pPr>
              <w:pStyle w:val="TableParagraph"/>
              <w:spacing w:line="240" w:lineRule="auto" w:before="15"/>
              <w:ind w:right="24"/>
              <w:jc w:val="right"/>
              <w:rPr>
                <w:rFonts w:ascii="宋体" w:hAnsi="宋体" w:cs="宋体" w:eastAsia="宋体" w:hint="default"/>
                <w:sz w:val="21"/>
                <w:szCs w:val="21"/>
              </w:rPr>
            </w:pPr>
            <w:r>
              <w:rPr>
                <w:rFonts w:ascii="宋体"/>
                <w:b/>
                <w:w w:val="99"/>
                <w:sz w:val="21"/>
              </w:rPr>
              <w:t>5</w:t>
            </w:r>
            <w:r>
              <w:rPr>
                <w:rFonts w:ascii="宋体"/>
                <w:sz w:val="21"/>
              </w:rPr>
            </w:r>
          </w:p>
        </w:tc>
        <w:tc>
          <w:tcPr>
            <w:tcW w:w="1502" w:type="dxa"/>
            <w:tcBorders>
              <w:top w:val="nil" w:sz="6" w:space="0" w:color="auto"/>
              <w:left w:val="nil" w:sz="6" w:space="0" w:color="auto"/>
              <w:bottom w:val="nil" w:sz="6" w:space="0" w:color="auto"/>
              <w:right w:val="nil" w:sz="6" w:space="0" w:color="auto"/>
            </w:tcBorders>
          </w:tcPr>
          <w:p>
            <w:pPr/>
          </w:p>
        </w:tc>
        <w:tc>
          <w:tcPr>
            <w:tcW w:w="1388"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25"/>
              <w:jc w:val="right"/>
              <w:rPr>
                <w:rFonts w:ascii="宋体" w:hAnsi="宋体" w:cs="宋体" w:eastAsia="宋体" w:hint="default"/>
                <w:sz w:val="21"/>
                <w:szCs w:val="21"/>
              </w:rPr>
            </w:pPr>
            <w:r>
              <w:rPr>
                <w:rFonts w:ascii="宋体"/>
                <w:b/>
                <w:w w:val="95"/>
                <w:sz w:val="21"/>
              </w:rPr>
              <w:t>8,903,683.46</w:t>
            </w:r>
            <w:r>
              <w:rPr>
                <w:rFonts w:ascii="宋体"/>
                <w:sz w:val="21"/>
              </w:rPr>
            </w:r>
          </w:p>
        </w:tc>
        <w:tc>
          <w:tcPr>
            <w:tcW w:w="1287" w:type="dxa"/>
            <w:tcBorders>
              <w:top w:val="nil" w:sz="6" w:space="0" w:color="auto"/>
              <w:left w:val="nil" w:sz="6" w:space="0" w:color="auto"/>
              <w:bottom w:val="nil" w:sz="6" w:space="0" w:color="auto"/>
              <w:right w:val="nil" w:sz="6" w:space="0" w:color="auto"/>
            </w:tcBorders>
          </w:tcPr>
          <w:p>
            <w:pPr/>
          </w:p>
        </w:tc>
      </w:tr>
    </w:tbl>
    <w:p>
      <w:pPr>
        <w:spacing w:line="240" w:lineRule="auto" w:before="6"/>
        <w:rPr>
          <w:rFonts w:ascii="Times New Roman" w:hAnsi="Times New Roman" w:cs="Times New Roman" w:eastAsia="Times New Roman" w:hint="default"/>
          <w:sz w:val="8"/>
          <w:szCs w:val="8"/>
        </w:rPr>
      </w:pPr>
    </w:p>
    <w:p>
      <w:pPr>
        <w:pStyle w:val="BodyText"/>
        <w:spacing w:line="240" w:lineRule="auto" w:before="36"/>
        <w:ind w:left="762" w:right="0"/>
        <w:jc w:val="left"/>
      </w:pPr>
      <w:r>
        <w:rPr/>
        <w:t>注：①本集团从深圳市酷奇投资有限公司采购配件等。</w:t>
      </w:r>
    </w:p>
    <w:p>
      <w:pPr>
        <w:spacing w:line="240" w:lineRule="auto" w:before="0"/>
        <w:rPr>
          <w:rFonts w:ascii="宋体" w:hAnsi="宋体" w:cs="宋体" w:eastAsia="宋体" w:hint="default"/>
          <w:sz w:val="14"/>
          <w:szCs w:val="14"/>
        </w:rPr>
      </w:pPr>
    </w:p>
    <w:p>
      <w:pPr>
        <w:pStyle w:val="BodyText"/>
        <w:spacing w:line="240" w:lineRule="auto"/>
        <w:ind w:left="1384" w:right="0"/>
        <w:jc w:val="left"/>
      </w:pPr>
      <w:r>
        <w:rPr/>
        <w:t>②本集团从深圳市神州通物流有限公司及子公司接受的劳务为物流服务。</w:t>
      </w:r>
    </w:p>
    <w:p>
      <w:pPr>
        <w:spacing w:line="240" w:lineRule="auto" w:before="3"/>
        <w:rPr>
          <w:rFonts w:ascii="宋体" w:hAnsi="宋体" w:cs="宋体" w:eastAsia="宋体" w:hint="default"/>
          <w:sz w:val="14"/>
          <w:szCs w:val="14"/>
        </w:rPr>
      </w:pPr>
    </w:p>
    <w:p>
      <w:pPr>
        <w:pStyle w:val="BodyText"/>
        <w:spacing w:line="240" w:lineRule="auto"/>
        <w:ind w:left="1261" w:right="0"/>
        <w:jc w:val="left"/>
      </w:pPr>
      <w:r>
        <w:rPr/>
        <w:t>（</w:t>
      </w:r>
      <w:r>
        <w:rPr>
          <w:rFonts w:ascii="宋体" w:hAnsi="宋体" w:cs="宋体" w:eastAsia="宋体" w:hint="default"/>
        </w:rPr>
        <w:t>2</w:t>
      </w:r>
      <w:r>
        <w:rPr/>
        <w:t>）出售商品</w:t>
      </w:r>
      <w:r>
        <w:rPr>
          <w:rFonts w:ascii="宋体" w:hAnsi="宋体" w:cs="宋体" w:eastAsia="宋体" w:hint="default"/>
        </w:rPr>
        <w:t>/</w:t>
      </w:r>
      <w:r>
        <w:rPr/>
        <w:t>提供劳务的关联交易</w:t>
      </w:r>
    </w:p>
    <w:p>
      <w:pPr>
        <w:spacing w:line="240" w:lineRule="auto" w:before="13"/>
        <w:rPr>
          <w:rFonts w:ascii="宋体" w:hAnsi="宋体" w:cs="宋体" w:eastAsia="宋体" w:hint="default"/>
          <w:sz w:val="8"/>
          <w:szCs w:val="8"/>
        </w:rPr>
      </w:pPr>
    </w:p>
    <w:tbl>
      <w:tblPr>
        <w:tblW w:w="0" w:type="auto"/>
        <w:jc w:val="left"/>
        <w:tblInd w:w="314" w:type="dxa"/>
        <w:tblLayout w:type="fixed"/>
        <w:tblCellMar>
          <w:top w:w="0" w:type="dxa"/>
          <w:left w:w="0" w:type="dxa"/>
          <w:bottom w:w="0" w:type="dxa"/>
          <w:right w:w="0" w:type="dxa"/>
        </w:tblCellMar>
        <w:tblLook w:val="01E0"/>
      </w:tblPr>
      <w:tblGrid>
        <w:gridCol w:w="1826"/>
        <w:gridCol w:w="158"/>
        <w:gridCol w:w="903"/>
        <w:gridCol w:w="1092"/>
        <w:gridCol w:w="1188"/>
        <w:gridCol w:w="1337"/>
        <w:gridCol w:w="108"/>
        <w:gridCol w:w="1332"/>
        <w:gridCol w:w="1073"/>
      </w:tblGrid>
      <w:tr>
        <w:trPr>
          <w:trHeight w:val="282" w:hRule="exact"/>
        </w:trPr>
        <w:tc>
          <w:tcPr>
            <w:tcW w:w="1826" w:type="dxa"/>
            <w:tcBorders>
              <w:top w:val="nil" w:sz="6" w:space="0" w:color="auto"/>
              <w:left w:val="nil" w:sz="6" w:space="0" w:color="auto"/>
              <w:bottom w:val="nil" w:sz="6" w:space="0" w:color="auto"/>
              <w:right w:val="nil" w:sz="6" w:space="0" w:color="auto"/>
            </w:tcBorders>
          </w:tcPr>
          <w:p>
            <w:pPr/>
          </w:p>
        </w:tc>
        <w:tc>
          <w:tcPr>
            <w:tcW w:w="158" w:type="dxa"/>
            <w:tcBorders>
              <w:top w:val="nil" w:sz="6" w:space="0" w:color="auto"/>
              <w:left w:val="nil" w:sz="6" w:space="0" w:color="auto"/>
              <w:bottom w:val="nil" w:sz="6" w:space="0" w:color="auto"/>
              <w:right w:val="nil" w:sz="6" w:space="0" w:color="auto"/>
            </w:tcBorders>
          </w:tcPr>
          <w:p>
            <w:pPr/>
          </w:p>
        </w:tc>
        <w:tc>
          <w:tcPr>
            <w:tcW w:w="903" w:type="dxa"/>
            <w:tcBorders>
              <w:top w:val="nil" w:sz="6" w:space="0" w:color="auto"/>
              <w:left w:val="nil" w:sz="6" w:space="0" w:color="auto"/>
              <w:bottom w:val="nil" w:sz="6" w:space="0" w:color="auto"/>
              <w:right w:val="nil" w:sz="6" w:space="0" w:color="auto"/>
            </w:tcBorders>
          </w:tcPr>
          <w:p>
            <w:pPr/>
          </w:p>
        </w:tc>
        <w:tc>
          <w:tcPr>
            <w:tcW w:w="1092" w:type="dxa"/>
            <w:vMerge w:val="restart"/>
            <w:tcBorders>
              <w:top w:val="nil" w:sz="6" w:space="0" w:color="auto"/>
              <w:left w:val="nil" w:sz="6" w:space="0" w:color="auto"/>
              <w:right w:val="nil" w:sz="6" w:space="0" w:color="auto"/>
            </w:tcBorders>
          </w:tcPr>
          <w:p>
            <w:pPr>
              <w:pStyle w:val="TableParagraph"/>
              <w:spacing w:line="216" w:lineRule="exact"/>
              <w:ind w:right="0"/>
              <w:jc w:val="center"/>
              <w:rPr>
                <w:rFonts w:ascii="宋体" w:hAnsi="宋体" w:cs="宋体" w:eastAsia="宋体" w:hint="default"/>
                <w:sz w:val="21"/>
                <w:szCs w:val="21"/>
              </w:rPr>
            </w:pPr>
            <w:r>
              <w:rPr>
                <w:rFonts w:ascii="宋体" w:hAnsi="宋体" w:cs="宋体" w:eastAsia="宋体" w:hint="default"/>
                <w:sz w:val="21"/>
                <w:szCs w:val="21"/>
              </w:rPr>
              <w:t>关联交易</w:t>
            </w:r>
          </w:p>
          <w:p>
            <w:pPr>
              <w:pStyle w:val="TableParagraph"/>
              <w:spacing w:line="254" w:lineRule="auto" w:before="15"/>
              <w:ind w:left="124" w:right="122"/>
              <w:jc w:val="center"/>
              <w:rPr>
                <w:rFonts w:ascii="宋体" w:hAnsi="宋体" w:cs="宋体" w:eastAsia="宋体" w:hint="default"/>
                <w:sz w:val="21"/>
                <w:szCs w:val="21"/>
              </w:rPr>
            </w:pPr>
            <w:r>
              <w:rPr>
                <w:rFonts w:ascii="宋体" w:hAnsi="宋体" w:cs="宋体" w:eastAsia="宋体" w:hint="default"/>
                <w:spacing w:val="-1"/>
                <w:sz w:val="21"/>
                <w:szCs w:val="21"/>
              </w:rPr>
              <w:t>定价原则</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
                <w:sz w:val="21"/>
                <w:szCs w:val="21"/>
              </w:rPr>
              <w:t>及决策程</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序</w:t>
            </w:r>
          </w:p>
        </w:tc>
        <w:tc>
          <w:tcPr>
            <w:tcW w:w="2525" w:type="dxa"/>
            <w:gridSpan w:val="2"/>
            <w:tcBorders>
              <w:top w:val="nil" w:sz="6" w:space="0" w:color="auto"/>
              <w:left w:val="nil" w:sz="6" w:space="0" w:color="auto"/>
              <w:bottom w:val="single" w:sz="4" w:space="0" w:color="000000"/>
              <w:right w:val="nil" w:sz="6" w:space="0" w:color="auto"/>
            </w:tcBorders>
          </w:tcPr>
          <w:p>
            <w:pPr>
              <w:pStyle w:val="TableParagraph"/>
              <w:spacing w:line="211" w:lineRule="exact"/>
              <w:ind w:left="734"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513" w:type="dxa"/>
            <w:gridSpan w:val="3"/>
            <w:tcBorders>
              <w:top w:val="nil" w:sz="6" w:space="0" w:color="auto"/>
              <w:left w:val="nil" w:sz="6" w:space="0" w:color="auto"/>
              <w:bottom w:val="single" w:sz="4" w:space="0" w:color="000000"/>
              <w:right w:val="nil" w:sz="6" w:space="0" w:color="auto"/>
            </w:tcBorders>
          </w:tcPr>
          <w:p>
            <w:pPr>
              <w:pStyle w:val="TableParagraph"/>
              <w:spacing w:line="211" w:lineRule="exact"/>
              <w:ind w:left="782"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52" w:hRule="exact"/>
        </w:trPr>
        <w:tc>
          <w:tcPr>
            <w:tcW w:w="1826" w:type="dxa"/>
            <w:tcBorders>
              <w:top w:val="nil" w:sz="6" w:space="0" w:color="auto"/>
              <w:left w:val="nil" w:sz="6" w:space="0" w:color="auto"/>
              <w:bottom w:val="nil" w:sz="6" w:space="0" w:color="auto"/>
              <w:right w:val="nil" w:sz="6" w:space="0" w:color="auto"/>
            </w:tcBorders>
          </w:tcPr>
          <w:p>
            <w:pPr>
              <w:pStyle w:val="TableParagraph"/>
              <w:spacing w:line="240" w:lineRule="auto" w:before="93"/>
              <w:ind w:left="2"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158" w:type="dxa"/>
            <w:vMerge w:val="restart"/>
            <w:tcBorders>
              <w:top w:val="nil" w:sz="6" w:space="0" w:color="auto"/>
              <w:left w:val="nil" w:sz="6" w:space="0" w:color="auto"/>
              <w:right w:val="nil" w:sz="6" w:space="0" w:color="auto"/>
            </w:tcBorders>
          </w:tcPr>
          <w:p>
            <w:pPr/>
          </w:p>
        </w:tc>
        <w:tc>
          <w:tcPr>
            <w:tcW w:w="903" w:type="dxa"/>
            <w:vMerge w:val="restart"/>
            <w:tcBorders>
              <w:top w:val="nil" w:sz="6" w:space="0" w:color="auto"/>
              <w:left w:val="nil" w:sz="6" w:space="0" w:color="auto"/>
              <w:right w:val="nil" w:sz="6" w:space="0" w:color="auto"/>
            </w:tcBorders>
          </w:tcPr>
          <w:p>
            <w:pPr>
              <w:pStyle w:val="TableParagraph"/>
              <w:spacing w:line="224" w:lineRule="exact"/>
              <w:ind w:right="0"/>
              <w:jc w:val="center"/>
              <w:rPr>
                <w:rFonts w:ascii="宋体" w:hAnsi="宋体" w:cs="宋体" w:eastAsia="宋体" w:hint="default"/>
                <w:sz w:val="21"/>
                <w:szCs w:val="21"/>
              </w:rPr>
            </w:pPr>
            <w:r>
              <w:rPr>
                <w:rFonts w:ascii="宋体" w:hAnsi="宋体" w:cs="宋体" w:eastAsia="宋体" w:hint="default"/>
                <w:sz w:val="21"/>
                <w:szCs w:val="21"/>
              </w:rPr>
              <w:t>关联交易</w:t>
            </w:r>
          </w:p>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内容</w:t>
            </w:r>
          </w:p>
        </w:tc>
        <w:tc>
          <w:tcPr>
            <w:tcW w:w="1092" w:type="dxa"/>
            <w:vMerge/>
            <w:tcBorders>
              <w:left w:val="nil" w:sz="6" w:space="0" w:color="auto"/>
              <w:right w:val="nil" w:sz="6" w:space="0" w:color="auto"/>
            </w:tcBorders>
          </w:tcPr>
          <w:p>
            <w:pPr/>
          </w:p>
        </w:tc>
        <w:tc>
          <w:tcPr>
            <w:tcW w:w="1188" w:type="dxa"/>
            <w:tcBorders>
              <w:top w:val="single" w:sz="4" w:space="0" w:color="000000"/>
              <w:left w:val="nil" w:sz="6" w:space="0" w:color="auto"/>
              <w:bottom w:val="nil" w:sz="6" w:space="0" w:color="auto"/>
              <w:right w:val="nil" w:sz="6" w:space="0" w:color="auto"/>
            </w:tcBorders>
          </w:tcPr>
          <w:p>
            <w:pPr/>
          </w:p>
        </w:tc>
        <w:tc>
          <w:tcPr>
            <w:tcW w:w="1337" w:type="dxa"/>
            <w:vMerge w:val="restart"/>
            <w:tcBorders>
              <w:top w:val="single" w:sz="4" w:space="0" w:color="000000"/>
              <w:left w:val="nil" w:sz="6" w:space="0" w:color="auto"/>
              <w:right w:val="nil" w:sz="6" w:space="0" w:color="auto"/>
            </w:tcBorders>
          </w:tcPr>
          <w:p>
            <w:pPr>
              <w:pStyle w:val="TableParagraph"/>
              <w:spacing w:line="250" w:lineRule="exact"/>
              <w:ind w:left="76" w:right="0"/>
              <w:jc w:val="center"/>
              <w:rPr>
                <w:rFonts w:ascii="宋体" w:hAnsi="宋体" w:cs="宋体" w:eastAsia="宋体" w:hint="default"/>
                <w:sz w:val="21"/>
                <w:szCs w:val="21"/>
              </w:rPr>
            </w:pPr>
            <w:r>
              <w:rPr>
                <w:rFonts w:ascii="宋体" w:hAnsi="宋体" w:cs="宋体" w:eastAsia="宋体" w:hint="default"/>
                <w:sz w:val="21"/>
                <w:szCs w:val="21"/>
              </w:rPr>
              <w:t>占同类交易</w:t>
            </w:r>
          </w:p>
          <w:p>
            <w:pPr>
              <w:pStyle w:val="TableParagraph"/>
              <w:spacing w:line="240" w:lineRule="auto" w:before="16"/>
              <w:ind w:left="76" w:right="0"/>
              <w:jc w:val="center"/>
              <w:rPr>
                <w:rFonts w:ascii="宋体" w:hAnsi="宋体" w:cs="宋体" w:eastAsia="宋体" w:hint="default"/>
                <w:sz w:val="21"/>
                <w:szCs w:val="21"/>
              </w:rPr>
            </w:pPr>
            <w:r>
              <w:rPr>
                <w:rFonts w:ascii="宋体" w:hAnsi="宋体" w:cs="宋体" w:eastAsia="宋体" w:hint="default"/>
                <w:sz w:val="21"/>
                <w:szCs w:val="21"/>
              </w:rPr>
              <w:t>金额的比例</w:t>
            </w:r>
          </w:p>
          <w:p>
            <w:pPr>
              <w:pStyle w:val="TableParagraph"/>
              <w:spacing w:line="240" w:lineRule="auto" w:before="15"/>
              <w:ind w:left="74"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108" w:type="dxa"/>
            <w:tcBorders>
              <w:top w:val="nil" w:sz="6" w:space="0" w:color="auto"/>
              <w:left w:val="nil" w:sz="6" w:space="0" w:color="auto"/>
              <w:bottom w:val="nil" w:sz="6" w:space="0" w:color="auto"/>
              <w:right w:val="nil" w:sz="6" w:space="0" w:color="auto"/>
            </w:tcBorders>
          </w:tcPr>
          <w:p>
            <w:pPr/>
          </w:p>
        </w:tc>
        <w:tc>
          <w:tcPr>
            <w:tcW w:w="1332" w:type="dxa"/>
            <w:tcBorders>
              <w:top w:val="single" w:sz="4" w:space="0" w:color="000000"/>
              <w:left w:val="nil" w:sz="6" w:space="0" w:color="auto"/>
              <w:bottom w:val="nil" w:sz="6" w:space="0" w:color="auto"/>
              <w:right w:val="nil" w:sz="6" w:space="0" w:color="auto"/>
            </w:tcBorders>
          </w:tcPr>
          <w:p>
            <w:pPr/>
          </w:p>
        </w:tc>
        <w:tc>
          <w:tcPr>
            <w:tcW w:w="1073" w:type="dxa"/>
            <w:vMerge w:val="restart"/>
            <w:tcBorders>
              <w:top w:val="single" w:sz="4" w:space="0" w:color="000000"/>
              <w:left w:val="nil" w:sz="6" w:space="0" w:color="auto"/>
              <w:right w:val="nil" w:sz="6" w:space="0" w:color="auto"/>
            </w:tcBorders>
          </w:tcPr>
          <w:p>
            <w:pPr>
              <w:pStyle w:val="TableParagraph"/>
              <w:spacing w:line="250" w:lineRule="exact"/>
              <w:ind w:left="168" w:right="0"/>
              <w:jc w:val="left"/>
              <w:rPr>
                <w:rFonts w:ascii="宋体" w:hAnsi="宋体" w:cs="宋体" w:eastAsia="宋体" w:hint="default"/>
                <w:sz w:val="21"/>
                <w:szCs w:val="21"/>
              </w:rPr>
            </w:pPr>
            <w:r>
              <w:rPr>
                <w:rFonts w:ascii="宋体" w:hAnsi="宋体" w:cs="宋体" w:eastAsia="宋体" w:hint="default"/>
                <w:sz w:val="21"/>
                <w:szCs w:val="21"/>
              </w:rPr>
              <w:t>占同类交</w:t>
            </w:r>
          </w:p>
          <w:p>
            <w:pPr>
              <w:pStyle w:val="TableParagraph"/>
              <w:spacing w:line="254" w:lineRule="auto" w:before="16"/>
              <w:ind w:left="115" w:right="7" w:firstLine="52"/>
              <w:jc w:val="left"/>
              <w:rPr>
                <w:rFonts w:ascii="宋体" w:hAnsi="宋体" w:cs="宋体" w:eastAsia="宋体" w:hint="default"/>
                <w:sz w:val="21"/>
                <w:szCs w:val="21"/>
              </w:rPr>
            </w:pPr>
            <w:r>
              <w:rPr>
                <w:rFonts w:ascii="宋体" w:hAnsi="宋体" w:cs="宋体" w:eastAsia="宋体" w:hint="default"/>
                <w:sz w:val="21"/>
                <w:szCs w:val="21"/>
              </w:rPr>
              <w:t>易金额的</w:t>
            </w:r>
            <w:r>
              <w:rPr>
                <w:rFonts w:ascii="宋体" w:hAnsi="宋体" w:cs="宋体" w:eastAsia="宋体" w:hint="default"/>
                <w:w w:val="100"/>
                <w:sz w:val="21"/>
                <w:szCs w:val="21"/>
              </w:rPr>
              <w:t> </w:t>
            </w:r>
            <w:r>
              <w:rPr>
                <w:rFonts w:ascii="宋体" w:hAnsi="宋体" w:cs="宋体" w:eastAsia="宋体" w:hint="default"/>
                <w:spacing w:val="-1"/>
                <w:sz w:val="21"/>
                <w:szCs w:val="21"/>
              </w:rPr>
              <w:t>比例（</w:t>
            </w:r>
            <w:r>
              <w:rPr>
                <w:rFonts w:ascii="宋体" w:hAnsi="宋体" w:cs="宋体" w:eastAsia="宋体" w:hint="default"/>
                <w:spacing w:val="-1"/>
                <w:sz w:val="21"/>
                <w:szCs w:val="21"/>
              </w:rPr>
              <w:t>%</w:t>
            </w:r>
            <w:r>
              <w:rPr>
                <w:rFonts w:ascii="宋体" w:hAnsi="宋体" w:cs="宋体" w:eastAsia="宋体" w:hint="default"/>
                <w:spacing w:val="-1"/>
                <w:sz w:val="21"/>
                <w:szCs w:val="21"/>
              </w:rPr>
              <w:t>）</w:t>
            </w:r>
          </w:p>
        </w:tc>
      </w:tr>
      <w:tr>
        <w:trPr>
          <w:trHeight w:val="530" w:hRule="exact"/>
        </w:trPr>
        <w:tc>
          <w:tcPr>
            <w:tcW w:w="1826" w:type="dxa"/>
            <w:tcBorders>
              <w:top w:val="nil" w:sz="6" w:space="0" w:color="auto"/>
              <w:left w:val="nil" w:sz="6" w:space="0" w:color="auto"/>
              <w:bottom w:val="single" w:sz="4" w:space="0" w:color="000000"/>
              <w:right w:val="nil" w:sz="6" w:space="0" w:color="auto"/>
            </w:tcBorders>
          </w:tcPr>
          <w:p>
            <w:pPr/>
          </w:p>
        </w:tc>
        <w:tc>
          <w:tcPr>
            <w:tcW w:w="158" w:type="dxa"/>
            <w:vMerge/>
            <w:tcBorders>
              <w:left w:val="nil" w:sz="6" w:space="0" w:color="auto"/>
              <w:bottom w:val="nil" w:sz="6" w:space="0" w:color="auto"/>
              <w:right w:val="nil" w:sz="6" w:space="0" w:color="auto"/>
            </w:tcBorders>
          </w:tcPr>
          <w:p>
            <w:pPr/>
          </w:p>
        </w:tc>
        <w:tc>
          <w:tcPr>
            <w:tcW w:w="903" w:type="dxa"/>
            <w:vMerge/>
            <w:tcBorders>
              <w:left w:val="nil" w:sz="6" w:space="0" w:color="auto"/>
              <w:bottom w:val="single" w:sz="4" w:space="0" w:color="000000"/>
              <w:right w:val="nil" w:sz="6" w:space="0" w:color="auto"/>
            </w:tcBorders>
          </w:tcPr>
          <w:p>
            <w:pPr/>
          </w:p>
        </w:tc>
        <w:tc>
          <w:tcPr>
            <w:tcW w:w="1092" w:type="dxa"/>
            <w:vMerge/>
            <w:tcBorders>
              <w:left w:val="nil" w:sz="6" w:space="0" w:color="auto"/>
              <w:bottom w:val="single" w:sz="4" w:space="0" w:color="000000"/>
              <w:right w:val="nil" w:sz="6" w:space="0" w:color="auto"/>
            </w:tcBorders>
          </w:tcPr>
          <w:p>
            <w:pPr/>
          </w:p>
        </w:tc>
        <w:tc>
          <w:tcPr>
            <w:tcW w:w="1188" w:type="dxa"/>
            <w:tcBorders>
              <w:top w:val="nil" w:sz="6" w:space="0" w:color="auto"/>
              <w:left w:val="nil" w:sz="6" w:space="0" w:color="auto"/>
              <w:bottom w:val="single" w:sz="4" w:space="0" w:color="000000"/>
              <w:right w:val="nil" w:sz="6" w:space="0" w:color="auto"/>
            </w:tcBorders>
          </w:tcPr>
          <w:p>
            <w:pPr>
              <w:pStyle w:val="TableParagraph"/>
              <w:spacing w:line="195"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337" w:type="dxa"/>
            <w:vMerge/>
            <w:tcBorders>
              <w:left w:val="nil" w:sz="6" w:space="0" w:color="auto"/>
              <w:bottom w:val="single" w:sz="4" w:space="0" w:color="000000"/>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single" w:sz="4" w:space="0" w:color="000000"/>
              <w:right w:val="nil" w:sz="6" w:space="0" w:color="auto"/>
            </w:tcBorders>
          </w:tcPr>
          <w:p>
            <w:pPr>
              <w:pStyle w:val="TableParagraph"/>
              <w:spacing w:line="195"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73" w:type="dxa"/>
            <w:vMerge/>
            <w:tcBorders>
              <w:left w:val="nil" w:sz="6" w:space="0" w:color="auto"/>
              <w:bottom w:val="single" w:sz="4" w:space="0" w:color="000000"/>
              <w:right w:val="nil" w:sz="6" w:space="0" w:color="auto"/>
            </w:tcBorders>
          </w:tcPr>
          <w:p>
            <w:pPr/>
          </w:p>
        </w:tc>
      </w:tr>
      <w:tr>
        <w:trPr>
          <w:trHeight w:val="1165" w:hRule="exact"/>
        </w:trPr>
        <w:tc>
          <w:tcPr>
            <w:tcW w:w="1826"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54" w:lineRule="auto"/>
              <w:ind w:left="28" w:right="11"/>
              <w:jc w:val="left"/>
              <w:rPr>
                <w:rFonts w:ascii="宋体" w:hAnsi="宋体" w:cs="宋体" w:eastAsia="宋体" w:hint="default"/>
                <w:sz w:val="21"/>
                <w:szCs w:val="21"/>
              </w:rPr>
            </w:pPr>
            <w:r>
              <w:rPr>
                <w:rFonts w:ascii="宋体" w:hAnsi="宋体" w:cs="宋体" w:eastAsia="宋体" w:hint="default"/>
                <w:spacing w:val="11"/>
                <w:sz w:val="21"/>
                <w:szCs w:val="21"/>
              </w:rPr>
              <w:t>深圳市彩梦科技有</w:t>
            </w:r>
            <w:r>
              <w:rPr>
                <w:rFonts w:ascii="宋体" w:hAnsi="宋体" w:cs="宋体" w:eastAsia="宋体" w:hint="default"/>
                <w:spacing w:val="-88"/>
                <w:sz w:val="21"/>
                <w:szCs w:val="21"/>
              </w:rPr>
              <w:t> </w:t>
            </w:r>
            <w:r>
              <w:rPr>
                <w:rFonts w:ascii="宋体" w:hAnsi="宋体" w:cs="宋体" w:eastAsia="宋体" w:hint="default"/>
                <w:sz w:val="21"/>
                <w:szCs w:val="21"/>
              </w:rPr>
              <w:t>限公司</w:t>
            </w:r>
          </w:p>
        </w:tc>
        <w:tc>
          <w:tcPr>
            <w:tcW w:w="158" w:type="dxa"/>
            <w:tcBorders>
              <w:top w:val="nil" w:sz="6" w:space="0" w:color="auto"/>
              <w:left w:val="nil" w:sz="6" w:space="0" w:color="auto"/>
              <w:bottom w:val="nil" w:sz="6" w:space="0" w:color="auto"/>
              <w:right w:val="nil" w:sz="6" w:space="0" w:color="auto"/>
            </w:tcBorders>
          </w:tcPr>
          <w:p>
            <w:pPr/>
          </w:p>
        </w:tc>
        <w:tc>
          <w:tcPr>
            <w:tcW w:w="903"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8"/>
              <w:ind w:right="0"/>
              <w:jc w:val="center"/>
              <w:rPr>
                <w:rFonts w:ascii="宋体" w:hAnsi="宋体" w:cs="宋体" w:eastAsia="宋体" w:hint="default"/>
                <w:sz w:val="21"/>
                <w:szCs w:val="21"/>
              </w:rPr>
            </w:pPr>
            <w:r>
              <w:rPr>
                <w:rFonts w:ascii="宋体" w:hAnsi="宋体" w:cs="宋体" w:eastAsia="宋体" w:hint="default"/>
                <w:sz w:val="21"/>
                <w:szCs w:val="21"/>
              </w:rPr>
              <w:t>销售商品</w:t>
            </w:r>
          </w:p>
        </w:tc>
        <w:tc>
          <w:tcPr>
            <w:tcW w:w="1092" w:type="dxa"/>
            <w:tcBorders>
              <w:top w:val="single" w:sz="4" w:space="0" w:color="000000"/>
              <w:left w:val="nil" w:sz="6" w:space="0" w:color="auto"/>
              <w:bottom w:val="nil" w:sz="6" w:space="0" w:color="auto"/>
              <w:right w:val="nil" w:sz="6" w:space="0" w:color="auto"/>
            </w:tcBorders>
          </w:tcPr>
          <w:p>
            <w:pPr>
              <w:pStyle w:val="TableParagraph"/>
              <w:spacing w:line="250" w:lineRule="exact"/>
              <w:ind w:left="124" w:right="0"/>
              <w:jc w:val="both"/>
              <w:rPr>
                <w:rFonts w:ascii="宋体" w:hAnsi="宋体" w:cs="宋体" w:eastAsia="宋体" w:hint="default"/>
                <w:sz w:val="21"/>
                <w:szCs w:val="21"/>
              </w:rPr>
            </w:pPr>
            <w:r>
              <w:rPr>
                <w:rFonts w:ascii="宋体" w:hAnsi="宋体" w:cs="宋体" w:eastAsia="宋体" w:hint="default"/>
                <w:sz w:val="21"/>
                <w:szCs w:val="21"/>
              </w:rPr>
              <w:t>在市场价</w:t>
            </w:r>
          </w:p>
          <w:p>
            <w:pPr>
              <w:pStyle w:val="TableParagraph"/>
              <w:spacing w:line="254" w:lineRule="auto" w:before="15"/>
              <w:ind w:left="124" w:right="122"/>
              <w:jc w:val="both"/>
              <w:rPr>
                <w:rFonts w:ascii="宋体" w:hAnsi="宋体" w:cs="宋体" w:eastAsia="宋体" w:hint="default"/>
                <w:sz w:val="21"/>
                <w:szCs w:val="21"/>
              </w:rPr>
            </w:pPr>
            <w:r>
              <w:rPr>
                <w:rFonts w:ascii="宋体" w:hAnsi="宋体" w:cs="宋体" w:eastAsia="宋体" w:hint="default"/>
                <w:spacing w:val="-1"/>
                <w:sz w:val="21"/>
                <w:szCs w:val="21"/>
              </w:rPr>
              <w:t>格基础上</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经双方协</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商确定</w:t>
            </w:r>
          </w:p>
        </w:tc>
        <w:tc>
          <w:tcPr>
            <w:tcW w:w="1188"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8"/>
              <w:ind w:left="81" w:right="0"/>
              <w:jc w:val="center"/>
              <w:rPr>
                <w:rFonts w:ascii="宋体" w:hAnsi="宋体" w:cs="宋体" w:eastAsia="宋体" w:hint="default"/>
                <w:sz w:val="21"/>
                <w:szCs w:val="21"/>
              </w:rPr>
            </w:pPr>
            <w:r>
              <w:rPr>
                <w:rFonts w:ascii="宋体"/>
                <w:sz w:val="21"/>
              </w:rPr>
              <w:t>164,430.55</w:t>
            </w:r>
          </w:p>
        </w:tc>
        <w:tc>
          <w:tcPr>
            <w:tcW w:w="1337"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8"/>
              <w:ind w:right="24"/>
              <w:jc w:val="right"/>
              <w:rPr>
                <w:rFonts w:ascii="宋体" w:hAnsi="宋体" w:cs="宋体" w:eastAsia="宋体" w:hint="default"/>
                <w:sz w:val="21"/>
                <w:szCs w:val="21"/>
              </w:rPr>
            </w:pPr>
            <w:r>
              <w:rPr>
                <w:rFonts w:ascii="宋体"/>
                <w:sz w:val="21"/>
              </w:rPr>
              <w:t>0.01</w:t>
            </w:r>
          </w:p>
        </w:tc>
        <w:tc>
          <w:tcPr>
            <w:tcW w:w="108" w:type="dxa"/>
            <w:tcBorders>
              <w:top w:val="nil" w:sz="6" w:space="0" w:color="auto"/>
              <w:left w:val="nil" w:sz="6" w:space="0" w:color="auto"/>
              <w:bottom w:val="nil" w:sz="6" w:space="0" w:color="auto"/>
              <w:right w:val="nil" w:sz="6" w:space="0" w:color="auto"/>
            </w:tcBorders>
          </w:tcPr>
          <w:p>
            <w:pPr/>
          </w:p>
        </w:tc>
        <w:tc>
          <w:tcPr>
            <w:tcW w:w="1332"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8"/>
              <w:ind w:right="24"/>
              <w:jc w:val="right"/>
              <w:rPr>
                <w:rFonts w:ascii="宋体" w:hAnsi="宋体" w:cs="宋体" w:eastAsia="宋体" w:hint="default"/>
                <w:sz w:val="21"/>
                <w:szCs w:val="21"/>
              </w:rPr>
            </w:pPr>
            <w:r>
              <w:rPr>
                <w:rFonts w:ascii="宋体"/>
                <w:sz w:val="21"/>
              </w:rPr>
              <w:t>---</w:t>
            </w:r>
          </w:p>
        </w:tc>
        <w:tc>
          <w:tcPr>
            <w:tcW w:w="1073"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8"/>
              <w:ind w:right="24"/>
              <w:jc w:val="right"/>
              <w:rPr>
                <w:rFonts w:ascii="宋体" w:hAnsi="宋体" w:cs="宋体" w:eastAsia="宋体" w:hint="default"/>
                <w:sz w:val="21"/>
                <w:szCs w:val="21"/>
              </w:rPr>
            </w:pPr>
            <w:r>
              <w:rPr>
                <w:rFonts w:ascii="宋体"/>
                <w:sz w:val="21"/>
              </w:rPr>
              <w:t>---</w:t>
            </w:r>
          </w:p>
        </w:tc>
      </w:tr>
      <w:tr>
        <w:trPr>
          <w:trHeight w:val="1160" w:hRule="exact"/>
        </w:trPr>
        <w:tc>
          <w:tcPr>
            <w:tcW w:w="182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54" w:lineRule="auto"/>
              <w:ind w:left="28" w:right="11"/>
              <w:jc w:val="left"/>
              <w:rPr>
                <w:rFonts w:ascii="宋体" w:hAnsi="宋体" w:cs="宋体" w:eastAsia="宋体" w:hint="default"/>
                <w:sz w:val="21"/>
                <w:szCs w:val="21"/>
              </w:rPr>
            </w:pPr>
            <w:r>
              <w:rPr>
                <w:rFonts w:ascii="宋体" w:hAnsi="宋体" w:cs="宋体" w:eastAsia="宋体" w:hint="default"/>
                <w:spacing w:val="11"/>
                <w:sz w:val="21"/>
                <w:szCs w:val="21"/>
              </w:rPr>
              <w:t>深圳市酷奇投资有</w:t>
            </w:r>
            <w:r>
              <w:rPr>
                <w:rFonts w:ascii="宋体" w:hAnsi="宋体" w:cs="宋体" w:eastAsia="宋体" w:hint="default"/>
                <w:spacing w:val="-88"/>
                <w:sz w:val="21"/>
                <w:szCs w:val="21"/>
              </w:rPr>
              <w:t> </w:t>
            </w:r>
            <w:r>
              <w:rPr>
                <w:rFonts w:ascii="宋体" w:hAnsi="宋体" w:cs="宋体" w:eastAsia="宋体" w:hint="default"/>
                <w:sz w:val="21"/>
                <w:szCs w:val="21"/>
              </w:rPr>
              <w:t>限公司</w:t>
            </w:r>
          </w:p>
        </w:tc>
        <w:tc>
          <w:tcPr>
            <w:tcW w:w="158" w:type="dxa"/>
            <w:tcBorders>
              <w:top w:val="nil" w:sz="6" w:space="0" w:color="auto"/>
              <w:left w:val="nil" w:sz="6" w:space="0" w:color="auto"/>
              <w:bottom w:val="nil" w:sz="6" w:space="0" w:color="auto"/>
              <w:right w:val="nil" w:sz="6" w:space="0" w:color="auto"/>
            </w:tcBorders>
          </w:tcPr>
          <w:p>
            <w:pPr/>
          </w:p>
        </w:tc>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9"/>
              <w:ind w:right="0"/>
              <w:jc w:val="center"/>
              <w:rPr>
                <w:rFonts w:ascii="宋体" w:hAnsi="宋体" w:cs="宋体" w:eastAsia="宋体" w:hint="default"/>
                <w:sz w:val="21"/>
                <w:szCs w:val="21"/>
              </w:rPr>
            </w:pPr>
            <w:r>
              <w:rPr>
                <w:rFonts w:ascii="宋体" w:hAnsi="宋体" w:cs="宋体" w:eastAsia="宋体" w:hint="default"/>
                <w:sz w:val="21"/>
                <w:szCs w:val="21"/>
              </w:rPr>
              <w:t>销售商品</w:t>
            </w:r>
          </w:p>
        </w:tc>
        <w:tc>
          <w:tcPr>
            <w:tcW w:w="1092" w:type="dxa"/>
            <w:tcBorders>
              <w:top w:val="nil" w:sz="6" w:space="0" w:color="auto"/>
              <w:left w:val="nil" w:sz="6" w:space="0" w:color="auto"/>
              <w:bottom w:val="nil" w:sz="6" w:space="0" w:color="auto"/>
              <w:right w:val="nil" w:sz="6" w:space="0" w:color="auto"/>
            </w:tcBorders>
          </w:tcPr>
          <w:p>
            <w:pPr>
              <w:pStyle w:val="TableParagraph"/>
              <w:spacing w:line="249" w:lineRule="exact"/>
              <w:ind w:left="124" w:right="0"/>
              <w:jc w:val="both"/>
              <w:rPr>
                <w:rFonts w:ascii="宋体" w:hAnsi="宋体" w:cs="宋体" w:eastAsia="宋体" w:hint="default"/>
                <w:sz w:val="21"/>
                <w:szCs w:val="21"/>
              </w:rPr>
            </w:pPr>
            <w:r>
              <w:rPr>
                <w:rFonts w:ascii="宋体" w:hAnsi="宋体" w:cs="宋体" w:eastAsia="宋体" w:hint="default"/>
                <w:sz w:val="21"/>
                <w:szCs w:val="21"/>
              </w:rPr>
              <w:t>在市场价</w:t>
            </w:r>
          </w:p>
          <w:p>
            <w:pPr>
              <w:pStyle w:val="TableParagraph"/>
              <w:spacing w:line="254" w:lineRule="auto" w:before="15"/>
              <w:ind w:left="124" w:right="122"/>
              <w:jc w:val="both"/>
              <w:rPr>
                <w:rFonts w:ascii="宋体" w:hAnsi="宋体" w:cs="宋体" w:eastAsia="宋体" w:hint="default"/>
                <w:sz w:val="21"/>
                <w:szCs w:val="21"/>
              </w:rPr>
            </w:pPr>
            <w:r>
              <w:rPr>
                <w:rFonts w:ascii="宋体" w:hAnsi="宋体" w:cs="宋体" w:eastAsia="宋体" w:hint="default"/>
                <w:spacing w:val="-1"/>
                <w:sz w:val="21"/>
                <w:szCs w:val="21"/>
              </w:rPr>
              <w:t>格基础上</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经双方协</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商确定</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9"/>
              <w:ind w:left="81" w:right="0"/>
              <w:jc w:val="center"/>
              <w:rPr>
                <w:rFonts w:ascii="宋体" w:hAnsi="宋体" w:cs="宋体" w:eastAsia="宋体" w:hint="default"/>
                <w:sz w:val="21"/>
                <w:szCs w:val="21"/>
              </w:rPr>
            </w:pPr>
            <w:r>
              <w:rPr>
                <w:rFonts w:ascii="宋体"/>
                <w:sz w:val="21"/>
              </w:rPr>
              <w:t>640,378.63</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9"/>
              <w:ind w:right="24"/>
              <w:jc w:val="right"/>
              <w:rPr>
                <w:rFonts w:ascii="宋体" w:hAnsi="宋体" w:cs="宋体" w:eastAsia="宋体" w:hint="default"/>
                <w:sz w:val="21"/>
                <w:szCs w:val="21"/>
              </w:rPr>
            </w:pPr>
            <w:r>
              <w:rPr>
                <w:rFonts w:ascii="宋体"/>
                <w:sz w:val="21"/>
              </w:rPr>
              <w:t>0.01</w:t>
            </w:r>
          </w:p>
        </w:tc>
        <w:tc>
          <w:tcPr>
            <w:tcW w:w="108"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9"/>
              <w:ind w:right="24"/>
              <w:jc w:val="right"/>
              <w:rPr>
                <w:rFonts w:ascii="宋体" w:hAnsi="宋体" w:cs="宋体" w:eastAsia="宋体" w:hint="default"/>
                <w:sz w:val="21"/>
                <w:szCs w:val="21"/>
              </w:rPr>
            </w:pPr>
            <w:r>
              <w:rPr>
                <w:rFonts w:ascii="宋体"/>
                <w:sz w:val="21"/>
              </w:rPr>
              <w:t>---</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9"/>
              <w:ind w:right="24"/>
              <w:jc w:val="right"/>
              <w:rPr>
                <w:rFonts w:ascii="宋体" w:hAnsi="宋体" w:cs="宋体" w:eastAsia="宋体" w:hint="default"/>
                <w:sz w:val="21"/>
                <w:szCs w:val="21"/>
              </w:rPr>
            </w:pPr>
            <w:r>
              <w:rPr>
                <w:rFonts w:ascii="宋体"/>
                <w:sz w:val="21"/>
              </w:rPr>
              <w:t>---</w:t>
            </w:r>
          </w:p>
        </w:tc>
      </w:tr>
      <w:tr>
        <w:trPr>
          <w:trHeight w:val="1165" w:hRule="exact"/>
        </w:trPr>
        <w:tc>
          <w:tcPr>
            <w:tcW w:w="182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52" w:lineRule="auto"/>
              <w:ind w:left="28" w:right="11"/>
              <w:jc w:val="left"/>
              <w:rPr>
                <w:rFonts w:ascii="宋体" w:hAnsi="宋体" w:cs="宋体" w:eastAsia="宋体" w:hint="default"/>
                <w:sz w:val="21"/>
                <w:szCs w:val="21"/>
              </w:rPr>
            </w:pPr>
            <w:r>
              <w:rPr>
                <w:rFonts w:ascii="宋体" w:hAnsi="宋体" w:cs="宋体" w:eastAsia="宋体" w:hint="default"/>
                <w:spacing w:val="11"/>
                <w:sz w:val="21"/>
                <w:szCs w:val="21"/>
              </w:rPr>
              <w:t>深圳市神州通物流</w:t>
            </w:r>
            <w:r>
              <w:rPr>
                <w:rFonts w:ascii="宋体" w:hAnsi="宋体" w:cs="宋体" w:eastAsia="宋体" w:hint="default"/>
                <w:spacing w:val="-88"/>
                <w:sz w:val="21"/>
                <w:szCs w:val="21"/>
              </w:rPr>
              <w:t> </w:t>
            </w:r>
            <w:r>
              <w:rPr>
                <w:rFonts w:ascii="宋体" w:hAnsi="宋体" w:cs="宋体" w:eastAsia="宋体" w:hint="default"/>
                <w:sz w:val="21"/>
                <w:szCs w:val="21"/>
              </w:rPr>
              <w:t>有限公司</w:t>
            </w:r>
          </w:p>
        </w:tc>
        <w:tc>
          <w:tcPr>
            <w:tcW w:w="158" w:type="dxa"/>
            <w:tcBorders>
              <w:top w:val="nil" w:sz="6" w:space="0" w:color="auto"/>
              <w:left w:val="nil" w:sz="6" w:space="0" w:color="auto"/>
              <w:bottom w:val="nil" w:sz="6" w:space="0" w:color="auto"/>
              <w:right w:val="nil" w:sz="6" w:space="0" w:color="auto"/>
            </w:tcBorders>
          </w:tcPr>
          <w:p>
            <w:pPr/>
          </w:p>
        </w:tc>
        <w:tc>
          <w:tcPr>
            <w:tcW w:w="903" w:type="dxa"/>
            <w:tcBorders>
              <w:top w:val="nil" w:sz="6" w:space="0" w:color="auto"/>
              <w:left w:val="nil" w:sz="6" w:space="0" w:color="auto"/>
              <w:bottom w:val="nil" w:sz="6" w:space="0" w:color="auto"/>
              <w:right w:val="nil" w:sz="6" w:space="0" w:color="auto"/>
            </w:tcBorders>
          </w:tcPr>
          <w:p>
            <w:pPr>
              <w:pStyle w:val="TableParagraph"/>
              <w:spacing w:line="254" w:lineRule="auto" w:before="120"/>
              <w:ind w:left="28" w:right="29" w:firstLine="105"/>
              <w:jc w:val="left"/>
              <w:rPr>
                <w:rFonts w:ascii="宋体" w:hAnsi="宋体" w:cs="宋体" w:eastAsia="宋体" w:hint="default"/>
                <w:sz w:val="21"/>
                <w:szCs w:val="21"/>
              </w:rPr>
            </w:pPr>
            <w:r>
              <w:rPr>
                <w:rFonts w:ascii="宋体" w:hAnsi="宋体" w:cs="宋体" w:eastAsia="宋体" w:hint="default"/>
                <w:sz w:val="21"/>
                <w:szCs w:val="21"/>
              </w:rPr>
              <w:t>销售商</w:t>
            </w:r>
            <w:r>
              <w:rPr>
                <w:rFonts w:ascii="宋体" w:hAnsi="宋体" w:cs="宋体" w:eastAsia="宋体" w:hint="default"/>
                <w:w w:val="100"/>
                <w:sz w:val="21"/>
                <w:szCs w:val="21"/>
              </w:rPr>
              <w:t> </w:t>
            </w:r>
            <w:r>
              <w:rPr>
                <w:rFonts w:ascii="宋体" w:hAnsi="宋体" w:cs="宋体" w:eastAsia="宋体" w:hint="default"/>
                <w:spacing w:val="-1"/>
                <w:sz w:val="21"/>
                <w:szCs w:val="21"/>
              </w:rPr>
              <w:t>品、销售</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固定资产</w:t>
            </w:r>
          </w:p>
        </w:tc>
        <w:tc>
          <w:tcPr>
            <w:tcW w:w="1092" w:type="dxa"/>
            <w:tcBorders>
              <w:top w:val="nil" w:sz="6" w:space="0" w:color="auto"/>
              <w:left w:val="nil" w:sz="6" w:space="0" w:color="auto"/>
              <w:bottom w:val="nil" w:sz="6" w:space="0" w:color="auto"/>
              <w:right w:val="nil" w:sz="6" w:space="0" w:color="auto"/>
            </w:tcBorders>
          </w:tcPr>
          <w:p>
            <w:pPr>
              <w:pStyle w:val="TableParagraph"/>
              <w:spacing w:line="251" w:lineRule="exact"/>
              <w:ind w:left="124" w:right="0"/>
              <w:jc w:val="both"/>
              <w:rPr>
                <w:rFonts w:ascii="宋体" w:hAnsi="宋体" w:cs="宋体" w:eastAsia="宋体" w:hint="default"/>
                <w:sz w:val="21"/>
                <w:szCs w:val="21"/>
              </w:rPr>
            </w:pPr>
            <w:r>
              <w:rPr>
                <w:rFonts w:ascii="宋体" w:hAnsi="宋体" w:cs="宋体" w:eastAsia="宋体" w:hint="default"/>
                <w:sz w:val="21"/>
                <w:szCs w:val="21"/>
              </w:rPr>
              <w:t>在市场价</w:t>
            </w:r>
          </w:p>
          <w:p>
            <w:pPr>
              <w:pStyle w:val="TableParagraph"/>
              <w:spacing w:line="252" w:lineRule="auto" w:before="15"/>
              <w:ind w:left="124" w:right="122"/>
              <w:jc w:val="both"/>
              <w:rPr>
                <w:rFonts w:ascii="宋体" w:hAnsi="宋体" w:cs="宋体" w:eastAsia="宋体" w:hint="default"/>
                <w:sz w:val="21"/>
                <w:szCs w:val="21"/>
              </w:rPr>
            </w:pPr>
            <w:r>
              <w:rPr>
                <w:rFonts w:ascii="宋体" w:hAnsi="宋体" w:cs="宋体" w:eastAsia="宋体" w:hint="default"/>
                <w:spacing w:val="-1"/>
                <w:sz w:val="21"/>
                <w:szCs w:val="21"/>
              </w:rPr>
              <w:t>格基础上</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经双方协</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商确定</w:t>
            </w:r>
          </w:p>
        </w:tc>
        <w:tc>
          <w:tcPr>
            <w:tcW w:w="1188"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8"/>
              <w:ind w:left="81" w:right="0"/>
              <w:jc w:val="center"/>
              <w:rPr>
                <w:rFonts w:ascii="宋体" w:hAnsi="宋体" w:cs="宋体" w:eastAsia="宋体" w:hint="default"/>
                <w:sz w:val="21"/>
                <w:szCs w:val="21"/>
              </w:rPr>
            </w:pPr>
            <w:r>
              <w:rPr>
                <w:rFonts w:ascii="宋体"/>
                <w:sz w:val="21"/>
              </w:rPr>
              <w:t>176,759.19</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8"/>
              <w:ind w:right="24"/>
              <w:jc w:val="right"/>
              <w:rPr>
                <w:rFonts w:ascii="宋体" w:hAnsi="宋体" w:cs="宋体" w:eastAsia="宋体" w:hint="default"/>
                <w:sz w:val="21"/>
                <w:szCs w:val="21"/>
              </w:rPr>
            </w:pPr>
            <w:r>
              <w:rPr>
                <w:rFonts w:ascii="宋体"/>
                <w:sz w:val="21"/>
              </w:rPr>
              <w:t>0.01</w:t>
            </w:r>
          </w:p>
        </w:tc>
        <w:tc>
          <w:tcPr>
            <w:tcW w:w="108"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8"/>
              <w:ind w:right="24"/>
              <w:jc w:val="right"/>
              <w:rPr>
                <w:rFonts w:ascii="宋体" w:hAnsi="宋体" w:cs="宋体" w:eastAsia="宋体" w:hint="default"/>
                <w:sz w:val="21"/>
                <w:szCs w:val="21"/>
              </w:rPr>
            </w:pPr>
            <w:r>
              <w:rPr>
                <w:rFonts w:ascii="宋体"/>
                <w:spacing w:val="-1"/>
                <w:sz w:val="21"/>
              </w:rPr>
              <w:t>218,461.17</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8"/>
              <w:ind w:right="24"/>
              <w:jc w:val="right"/>
              <w:rPr>
                <w:rFonts w:ascii="宋体" w:hAnsi="宋体" w:cs="宋体" w:eastAsia="宋体" w:hint="default"/>
                <w:sz w:val="21"/>
                <w:szCs w:val="21"/>
              </w:rPr>
            </w:pPr>
            <w:r>
              <w:rPr>
                <w:rFonts w:ascii="宋体"/>
                <w:sz w:val="21"/>
              </w:rPr>
              <w:t>100.00</w:t>
            </w:r>
          </w:p>
        </w:tc>
      </w:tr>
      <w:tr>
        <w:trPr>
          <w:trHeight w:val="310" w:hRule="exact"/>
        </w:trPr>
        <w:tc>
          <w:tcPr>
            <w:tcW w:w="1826" w:type="dxa"/>
            <w:tcBorders>
              <w:top w:val="nil" w:sz="6" w:space="0" w:color="auto"/>
              <w:left w:val="nil" w:sz="6" w:space="0" w:color="auto"/>
              <w:bottom w:val="nil" w:sz="6" w:space="0" w:color="auto"/>
              <w:right w:val="nil" w:sz="6" w:space="0" w:color="auto"/>
            </w:tcBorders>
          </w:tcPr>
          <w:p>
            <w:pPr>
              <w:pStyle w:val="TableParagraph"/>
              <w:spacing w:line="255"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8" w:type="dxa"/>
            <w:tcBorders>
              <w:top w:val="nil" w:sz="6" w:space="0" w:color="auto"/>
              <w:left w:val="nil" w:sz="6" w:space="0" w:color="auto"/>
              <w:bottom w:val="nil" w:sz="6" w:space="0" w:color="auto"/>
              <w:right w:val="nil" w:sz="6" w:space="0" w:color="auto"/>
            </w:tcBorders>
          </w:tcPr>
          <w:p>
            <w:pPr/>
          </w:p>
        </w:tc>
        <w:tc>
          <w:tcPr>
            <w:tcW w:w="903"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
        </w:tc>
        <w:tc>
          <w:tcPr>
            <w:tcW w:w="1188" w:type="dxa"/>
            <w:tcBorders>
              <w:top w:val="single" w:sz="4" w:space="0" w:color="000000"/>
              <w:left w:val="nil" w:sz="6" w:space="0" w:color="auto"/>
              <w:bottom w:val="single" w:sz="12" w:space="0" w:color="000000"/>
              <w:right w:val="nil" w:sz="6" w:space="0" w:color="auto"/>
            </w:tcBorders>
          </w:tcPr>
          <w:p>
            <w:pPr>
              <w:pStyle w:val="TableParagraph"/>
              <w:spacing w:line="250" w:lineRule="exact"/>
              <w:ind w:left="71" w:right="0"/>
              <w:jc w:val="center"/>
              <w:rPr>
                <w:rFonts w:ascii="宋体" w:hAnsi="宋体" w:cs="宋体" w:eastAsia="宋体" w:hint="default"/>
                <w:sz w:val="21"/>
                <w:szCs w:val="21"/>
              </w:rPr>
            </w:pPr>
            <w:r>
              <w:rPr>
                <w:rFonts w:ascii="宋体"/>
                <w:b/>
                <w:sz w:val="21"/>
              </w:rPr>
              <w:t>981,568.37</w:t>
            </w:r>
            <w:r>
              <w:rPr>
                <w:rFonts w:ascii="宋体"/>
                <w:sz w:val="21"/>
              </w:rPr>
            </w:r>
          </w:p>
        </w:tc>
        <w:tc>
          <w:tcPr>
            <w:tcW w:w="1337"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c>
          <w:tcPr>
            <w:tcW w:w="1332" w:type="dxa"/>
            <w:tcBorders>
              <w:top w:val="single" w:sz="4" w:space="0" w:color="000000"/>
              <w:left w:val="nil" w:sz="6" w:space="0" w:color="auto"/>
              <w:bottom w:val="single" w:sz="12"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218,461.17</w:t>
            </w:r>
            <w:r>
              <w:rPr>
                <w:rFonts w:ascii="宋体"/>
                <w:sz w:val="21"/>
              </w:rPr>
            </w:r>
          </w:p>
        </w:tc>
        <w:tc>
          <w:tcPr>
            <w:tcW w:w="1073" w:type="dxa"/>
            <w:tcBorders>
              <w:top w:val="nil" w:sz="6" w:space="0" w:color="auto"/>
              <w:left w:val="nil" w:sz="6" w:space="0" w:color="auto"/>
              <w:bottom w:val="nil" w:sz="6" w:space="0" w:color="auto"/>
              <w:right w:val="nil" w:sz="6" w:space="0" w:color="auto"/>
            </w:tcBorders>
          </w:tcPr>
          <w:p>
            <w:pPr/>
          </w:p>
        </w:tc>
      </w:tr>
    </w:tbl>
    <w:p>
      <w:pPr>
        <w:spacing w:line="240" w:lineRule="auto" w:before="9"/>
        <w:rPr>
          <w:rFonts w:ascii="宋体" w:hAnsi="宋体" w:cs="宋体" w:eastAsia="宋体" w:hint="default"/>
          <w:sz w:val="29"/>
          <w:szCs w:val="29"/>
        </w:rPr>
      </w:pPr>
    </w:p>
    <w:p>
      <w:pPr>
        <w:pStyle w:val="BodyText"/>
        <w:spacing w:line="240" w:lineRule="auto" w:before="36"/>
        <w:ind w:left="762" w:right="0"/>
        <w:jc w:val="left"/>
      </w:pPr>
      <w:r>
        <w:rPr/>
        <w:t>（</w:t>
      </w:r>
      <w:r>
        <w:rPr>
          <w:rFonts w:ascii="宋体" w:hAnsi="宋体" w:cs="宋体" w:eastAsia="宋体" w:hint="default"/>
        </w:rPr>
        <w:t>3</w:t>
      </w:r>
      <w:r>
        <w:rPr/>
        <w:t>）关联担保情况</w:t>
      </w:r>
    </w:p>
    <w:p>
      <w:pPr>
        <w:spacing w:line="240" w:lineRule="auto" w:before="13"/>
        <w:rPr>
          <w:rFonts w:ascii="宋体" w:hAnsi="宋体" w:cs="宋体" w:eastAsia="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2412"/>
        <w:gridCol w:w="140"/>
        <w:gridCol w:w="1560"/>
        <w:gridCol w:w="142"/>
        <w:gridCol w:w="1419"/>
        <w:gridCol w:w="142"/>
        <w:gridCol w:w="1135"/>
        <w:gridCol w:w="139"/>
        <w:gridCol w:w="1136"/>
        <w:gridCol w:w="166"/>
        <w:gridCol w:w="1063"/>
      </w:tblGrid>
      <w:tr>
        <w:trPr>
          <w:trHeight w:val="837" w:hRule="exact"/>
        </w:trPr>
        <w:tc>
          <w:tcPr>
            <w:tcW w:w="2412"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担保方</w:t>
            </w:r>
          </w:p>
        </w:tc>
        <w:tc>
          <w:tcPr>
            <w:tcW w:w="140"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60" w:right="0"/>
              <w:jc w:val="left"/>
              <w:rPr>
                <w:rFonts w:ascii="宋体" w:hAnsi="宋体" w:cs="宋体" w:eastAsia="宋体" w:hint="default"/>
                <w:sz w:val="21"/>
                <w:szCs w:val="21"/>
              </w:rPr>
            </w:pPr>
            <w:r>
              <w:rPr>
                <w:rFonts w:ascii="宋体" w:hAnsi="宋体" w:cs="宋体" w:eastAsia="宋体" w:hint="default"/>
                <w:sz w:val="21"/>
                <w:szCs w:val="21"/>
              </w:rPr>
              <w:t>被担保方</w:t>
            </w:r>
          </w:p>
        </w:tc>
        <w:tc>
          <w:tcPr>
            <w:tcW w:w="142"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90" w:right="0"/>
              <w:jc w:val="left"/>
              <w:rPr>
                <w:rFonts w:ascii="宋体" w:hAnsi="宋体" w:cs="宋体" w:eastAsia="宋体" w:hint="default"/>
                <w:sz w:val="21"/>
                <w:szCs w:val="21"/>
              </w:rPr>
            </w:pPr>
            <w:r>
              <w:rPr>
                <w:rFonts w:ascii="宋体" w:hAnsi="宋体" w:cs="宋体" w:eastAsia="宋体" w:hint="default"/>
                <w:sz w:val="21"/>
                <w:szCs w:val="21"/>
              </w:rPr>
              <w:t>担保金额</w:t>
            </w:r>
          </w:p>
        </w:tc>
        <w:tc>
          <w:tcPr>
            <w:tcW w:w="14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0" w:right="0"/>
              <w:jc w:val="left"/>
              <w:rPr>
                <w:rFonts w:ascii="宋体" w:hAnsi="宋体" w:cs="宋体" w:eastAsia="宋体" w:hint="default"/>
                <w:sz w:val="21"/>
                <w:szCs w:val="21"/>
              </w:rPr>
            </w:pPr>
            <w:r>
              <w:rPr>
                <w:rFonts w:ascii="宋体" w:hAnsi="宋体" w:cs="宋体" w:eastAsia="宋体" w:hint="default"/>
                <w:sz w:val="21"/>
                <w:szCs w:val="21"/>
              </w:rPr>
              <w:t>担保起始日</w:t>
            </w:r>
          </w:p>
        </w:tc>
        <w:tc>
          <w:tcPr>
            <w:tcW w:w="139"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0" w:right="0"/>
              <w:jc w:val="left"/>
              <w:rPr>
                <w:rFonts w:ascii="宋体" w:hAnsi="宋体" w:cs="宋体" w:eastAsia="宋体" w:hint="default"/>
                <w:sz w:val="21"/>
                <w:szCs w:val="21"/>
              </w:rPr>
            </w:pPr>
            <w:r>
              <w:rPr>
                <w:rFonts w:ascii="宋体" w:hAnsi="宋体" w:cs="宋体" w:eastAsia="宋体" w:hint="default"/>
                <w:sz w:val="21"/>
                <w:szCs w:val="21"/>
              </w:rPr>
              <w:t>担保到期日</w:t>
            </w:r>
          </w:p>
        </w:tc>
        <w:tc>
          <w:tcPr>
            <w:tcW w:w="166"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single" w:sz="4" w:space="0" w:color="000000"/>
              <w:right w:val="nil" w:sz="6" w:space="0" w:color="auto"/>
            </w:tcBorders>
          </w:tcPr>
          <w:p>
            <w:pPr>
              <w:pStyle w:val="TableParagraph"/>
              <w:spacing w:line="211" w:lineRule="exact"/>
              <w:ind w:left="112" w:right="0"/>
              <w:jc w:val="left"/>
              <w:rPr>
                <w:rFonts w:ascii="宋体" w:hAnsi="宋体" w:cs="宋体" w:eastAsia="宋体" w:hint="default"/>
                <w:sz w:val="21"/>
                <w:szCs w:val="21"/>
              </w:rPr>
            </w:pPr>
            <w:r>
              <w:rPr>
                <w:rFonts w:ascii="宋体" w:hAnsi="宋体" w:cs="宋体" w:eastAsia="宋体" w:hint="default"/>
                <w:sz w:val="21"/>
                <w:szCs w:val="21"/>
              </w:rPr>
              <w:t>担保是否</w:t>
            </w:r>
          </w:p>
          <w:p>
            <w:pPr>
              <w:pStyle w:val="TableParagraph"/>
              <w:spacing w:line="254" w:lineRule="auto" w:before="15"/>
              <w:ind w:left="321" w:right="105" w:hanging="209"/>
              <w:jc w:val="left"/>
              <w:rPr>
                <w:rFonts w:ascii="宋体" w:hAnsi="宋体" w:cs="宋体" w:eastAsia="宋体" w:hint="default"/>
                <w:sz w:val="21"/>
                <w:szCs w:val="21"/>
              </w:rPr>
            </w:pPr>
            <w:r>
              <w:rPr>
                <w:rFonts w:ascii="宋体" w:hAnsi="宋体" w:cs="宋体" w:eastAsia="宋体" w:hint="default"/>
                <w:spacing w:val="-1"/>
                <w:sz w:val="21"/>
                <w:szCs w:val="21"/>
              </w:rPr>
              <w:t>已经履行</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完毕</w:t>
            </w:r>
          </w:p>
        </w:tc>
      </w:tr>
      <w:tr>
        <w:trPr>
          <w:trHeight w:val="584" w:hRule="exact"/>
        </w:trPr>
        <w:tc>
          <w:tcPr>
            <w:tcW w:w="2412" w:type="dxa"/>
            <w:tcBorders>
              <w:top w:val="single" w:sz="4" w:space="0" w:color="000000"/>
              <w:left w:val="nil" w:sz="6" w:space="0" w:color="auto"/>
              <w:bottom w:val="nil" w:sz="6" w:space="0" w:color="auto"/>
              <w:right w:val="nil" w:sz="6" w:space="0" w:color="auto"/>
            </w:tcBorders>
          </w:tcPr>
          <w:p>
            <w:pPr>
              <w:pStyle w:val="TableParagraph"/>
              <w:spacing w:line="250" w:lineRule="exact"/>
              <w:ind w:left="28" w:right="0"/>
              <w:jc w:val="left"/>
              <w:rPr>
                <w:rFonts w:ascii="宋体" w:hAnsi="宋体" w:cs="宋体" w:eastAsia="宋体" w:hint="default"/>
                <w:sz w:val="21"/>
                <w:szCs w:val="21"/>
              </w:rPr>
            </w:pPr>
            <w:r>
              <w:rPr>
                <w:rFonts w:ascii="宋体" w:hAnsi="宋体" w:cs="宋体" w:eastAsia="宋体" w:hint="default"/>
                <w:spacing w:val="2"/>
                <w:sz w:val="21"/>
                <w:szCs w:val="21"/>
              </w:rPr>
              <w:t>深圳市神州通投资集团有</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限公司①</w:t>
            </w:r>
          </w:p>
        </w:tc>
        <w:tc>
          <w:tcPr>
            <w:tcW w:w="140" w:type="dxa"/>
            <w:tcBorders>
              <w:top w:val="nil" w:sz="6" w:space="0" w:color="auto"/>
              <w:left w:val="nil" w:sz="6" w:space="0" w:color="auto"/>
              <w:bottom w:val="nil" w:sz="6" w:space="0" w:color="auto"/>
              <w:right w:val="nil" w:sz="6" w:space="0" w:color="auto"/>
            </w:tcBorders>
          </w:tcPr>
          <w:p>
            <w:pPr/>
          </w:p>
        </w:tc>
        <w:tc>
          <w:tcPr>
            <w:tcW w:w="1560"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28" w:right="0"/>
              <w:jc w:val="left"/>
              <w:rPr>
                <w:rFonts w:ascii="宋体" w:hAnsi="宋体" w:cs="宋体" w:eastAsia="宋体" w:hint="default"/>
                <w:sz w:val="21"/>
                <w:szCs w:val="21"/>
              </w:rPr>
            </w:pPr>
            <w:r>
              <w:rPr>
                <w:rFonts w:ascii="宋体" w:hAnsi="宋体" w:cs="宋体" w:eastAsia="宋体" w:hint="default"/>
                <w:sz w:val="21"/>
                <w:szCs w:val="21"/>
              </w:rPr>
              <w:t>本公司</w:t>
            </w:r>
          </w:p>
        </w:tc>
        <w:tc>
          <w:tcPr>
            <w:tcW w:w="142" w:type="dxa"/>
            <w:tcBorders>
              <w:top w:val="nil" w:sz="6" w:space="0" w:color="auto"/>
              <w:left w:val="nil" w:sz="6" w:space="0" w:color="auto"/>
              <w:bottom w:val="nil" w:sz="6" w:space="0" w:color="auto"/>
              <w:right w:val="nil" w:sz="6" w:space="0" w:color="auto"/>
            </w:tcBorders>
          </w:tcPr>
          <w:p>
            <w:pPr/>
          </w:p>
        </w:tc>
        <w:tc>
          <w:tcPr>
            <w:tcW w:w="1419" w:type="dxa"/>
            <w:tcBorders>
              <w:top w:val="single" w:sz="4" w:space="0" w:color="000000"/>
              <w:left w:val="nil" w:sz="6" w:space="0" w:color="auto"/>
              <w:bottom w:val="nil" w:sz="6" w:space="0" w:color="auto"/>
              <w:right w:val="nil" w:sz="6" w:space="0" w:color="auto"/>
            </w:tcBorders>
          </w:tcPr>
          <w:p>
            <w:pPr>
              <w:pStyle w:val="TableParagraph"/>
              <w:spacing w:line="250" w:lineRule="exact"/>
              <w:ind w:right="22"/>
              <w:jc w:val="right"/>
              <w:rPr>
                <w:rFonts w:ascii="宋体" w:hAnsi="宋体" w:cs="宋体" w:eastAsia="宋体" w:hint="default"/>
                <w:sz w:val="21"/>
                <w:szCs w:val="21"/>
              </w:rPr>
            </w:pPr>
            <w:r>
              <w:rPr>
                <w:rFonts w:ascii="宋体"/>
                <w:spacing w:val="-1"/>
                <w:sz w:val="21"/>
              </w:rPr>
              <w:t>800,000,000.</w:t>
            </w:r>
          </w:p>
          <w:p>
            <w:pPr>
              <w:pStyle w:val="TableParagraph"/>
              <w:spacing w:line="240" w:lineRule="auto" w:before="15"/>
              <w:ind w:right="24"/>
              <w:jc w:val="right"/>
              <w:rPr>
                <w:rFonts w:ascii="宋体" w:hAnsi="宋体" w:cs="宋体" w:eastAsia="宋体" w:hint="default"/>
                <w:sz w:val="21"/>
                <w:szCs w:val="21"/>
              </w:rPr>
            </w:pPr>
            <w:r>
              <w:rPr>
                <w:rFonts w:ascii="宋体"/>
                <w:sz w:val="21"/>
              </w:rPr>
              <w:t>00</w:t>
            </w:r>
          </w:p>
        </w:tc>
        <w:tc>
          <w:tcPr>
            <w:tcW w:w="142" w:type="dxa"/>
            <w:tcBorders>
              <w:top w:val="nil" w:sz="6" w:space="0" w:color="auto"/>
              <w:left w:val="nil" w:sz="6" w:space="0" w:color="auto"/>
              <w:bottom w:val="nil" w:sz="6" w:space="0" w:color="auto"/>
              <w:right w:val="nil" w:sz="6" w:space="0" w:color="auto"/>
            </w:tcBorders>
          </w:tcPr>
          <w:p>
            <w:pPr/>
          </w:p>
        </w:tc>
        <w:tc>
          <w:tcPr>
            <w:tcW w:w="1135"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28" w:right="0"/>
              <w:jc w:val="left"/>
              <w:rPr>
                <w:rFonts w:ascii="宋体" w:hAnsi="宋体" w:cs="宋体" w:eastAsia="宋体" w:hint="default"/>
                <w:sz w:val="21"/>
                <w:szCs w:val="21"/>
              </w:rPr>
            </w:pPr>
            <w:r>
              <w:rPr>
                <w:rFonts w:ascii="宋体"/>
                <w:sz w:val="21"/>
              </w:rPr>
              <w:t>2010-8-4</w:t>
            </w:r>
          </w:p>
        </w:tc>
        <w:tc>
          <w:tcPr>
            <w:tcW w:w="139" w:type="dxa"/>
            <w:tcBorders>
              <w:top w:val="nil" w:sz="6" w:space="0" w:color="auto"/>
              <w:left w:val="nil" w:sz="6" w:space="0" w:color="auto"/>
              <w:bottom w:val="nil" w:sz="6" w:space="0" w:color="auto"/>
              <w:right w:val="nil" w:sz="6" w:space="0" w:color="auto"/>
            </w:tcBorders>
          </w:tcPr>
          <w:p>
            <w:pPr/>
          </w:p>
        </w:tc>
        <w:tc>
          <w:tcPr>
            <w:tcW w:w="1136"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28" w:right="0"/>
              <w:jc w:val="left"/>
              <w:rPr>
                <w:rFonts w:ascii="宋体" w:hAnsi="宋体" w:cs="宋体" w:eastAsia="宋体" w:hint="default"/>
                <w:sz w:val="21"/>
                <w:szCs w:val="21"/>
              </w:rPr>
            </w:pPr>
            <w:r>
              <w:rPr>
                <w:rFonts w:ascii="宋体"/>
                <w:sz w:val="21"/>
              </w:rPr>
              <w:t>2011-7-6</w:t>
            </w:r>
          </w:p>
        </w:tc>
        <w:tc>
          <w:tcPr>
            <w:tcW w:w="166" w:type="dxa"/>
            <w:tcBorders>
              <w:top w:val="nil" w:sz="6" w:space="0" w:color="auto"/>
              <w:left w:val="nil" w:sz="6" w:space="0" w:color="auto"/>
              <w:bottom w:val="nil" w:sz="6" w:space="0" w:color="auto"/>
              <w:right w:val="nil" w:sz="6" w:space="0" w:color="auto"/>
            </w:tcBorders>
          </w:tcPr>
          <w:p>
            <w:pPr/>
          </w:p>
        </w:tc>
        <w:tc>
          <w:tcPr>
            <w:tcW w:w="1063"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2"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70"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49" w:lineRule="exact"/>
              <w:ind w:left="28" w:right="0"/>
              <w:jc w:val="left"/>
              <w:rPr>
                <w:rFonts w:ascii="宋体" w:hAnsi="宋体" w:cs="宋体" w:eastAsia="宋体" w:hint="default"/>
                <w:sz w:val="21"/>
                <w:szCs w:val="21"/>
              </w:rPr>
            </w:pPr>
            <w:r>
              <w:rPr>
                <w:rFonts w:ascii="宋体" w:hAnsi="宋体" w:cs="宋体" w:eastAsia="宋体" w:hint="default"/>
                <w:spacing w:val="2"/>
                <w:sz w:val="21"/>
                <w:szCs w:val="21"/>
              </w:rPr>
              <w:t>深圳市神州通投资集团有</w:t>
            </w:r>
          </w:p>
          <w:p>
            <w:pPr>
              <w:pStyle w:val="TableParagraph"/>
              <w:spacing w:line="254" w:lineRule="auto" w:before="15"/>
              <w:ind w:left="28" w:right="24"/>
              <w:jc w:val="left"/>
              <w:rPr>
                <w:rFonts w:ascii="宋体" w:hAnsi="宋体" w:cs="宋体" w:eastAsia="宋体" w:hint="default"/>
                <w:sz w:val="21"/>
                <w:szCs w:val="21"/>
              </w:rPr>
            </w:pPr>
            <w:r>
              <w:rPr>
                <w:rFonts w:ascii="宋体" w:hAnsi="宋体" w:cs="宋体" w:eastAsia="宋体" w:hint="default"/>
                <w:spacing w:val="2"/>
                <w:sz w:val="21"/>
                <w:szCs w:val="21"/>
              </w:rPr>
              <w:t>限公司、深圳市神州通地</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产置业有限公司②</w:t>
            </w:r>
          </w:p>
        </w:tc>
        <w:tc>
          <w:tcPr>
            <w:tcW w:w="140"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sz w:val="21"/>
                <w:szCs w:val="21"/>
              </w:rPr>
              <w:t>本公司</w:t>
            </w:r>
          </w:p>
        </w:tc>
        <w:tc>
          <w:tcPr>
            <w:tcW w:w="142"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2"/>
              <w:jc w:val="right"/>
              <w:rPr>
                <w:rFonts w:ascii="宋体" w:hAnsi="宋体" w:cs="宋体" w:eastAsia="宋体" w:hint="default"/>
                <w:sz w:val="21"/>
                <w:szCs w:val="21"/>
              </w:rPr>
            </w:pPr>
            <w:r>
              <w:rPr>
                <w:rFonts w:ascii="宋体"/>
                <w:spacing w:val="-1"/>
                <w:sz w:val="21"/>
              </w:rPr>
              <w:t>1,500,000,00</w:t>
            </w:r>
          </w:p>
          <w:p>
            <w:pPr>
              <w:pStyle w:val="TableParagraph"/>
              <w:spacing w:line="240" w:lineRule="auto" w:before="15"/>
              <w:ind w:right="24"/>
              <w:jc w:val="right"/>
              <w:rPr>
                <w:rFonts w:ascii="宋体" w:hAnsi="宋体" w:cs="宋体" w:eastAsia="宋体" w:hint="default"/>
                <w:sz w:val="21"/>
                <w:szCs w:val="21"/>
              </w:rPr>
            </w:pPr>
            <w:r>
              <w:rPr>
                <w:rFonts w:ascii="宋体"/>
                <w:sz w:val="21"/>
              </w:rPr>
              <w:t>0.00</w:t>
            </w:r>
          </w:p>
        </w:tc>
        <w:tc>
          <w:tcPr>
            <w:tcW w:w="14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8" w:right="0"/>
              <w:jc w:val="left"/>
              <w:rPr>
                <w:rFonts w:ascii="宋体" w:hAnsi="宋体" w:cs="宋体" w:eastAsia="宋体" w:hint="default"/>
                <w:sz w:val="21"/>
                <w:szCs w:val="21"/>
              </w:rPr>
            </w:pPr>
            <w:r>
              <w:rPr>
                <w:rFonts w:ascii="宋体"/>
                <w:sz w:val="21"/>
              </w:rPr>
              <w:t>2010-12-15</w:t>
            </w:r>
          </w:p>
        </w:tc>
        <w:tc>
          <w:tcPr>
            <w:tcW w:w="139"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8" w:right="0"/>
              <w:jc w:val="left"/>
              <w:rPr>
                <w:rFonts w:ascii="宋体" w:hAnsi="宋体" w:cs="宋体" w:eastAsia="宋体" w:hint="default"/>
                <w:sz w:val="21"/>
                <w:szCs w:val="21"/>
              </w:rPr>
            </w:pPr>
            <w:r>
              <w:rPr>
                <w:rFonts w:ascii="宋体"/>
                <w:sz w:val="21"/>
              </w:rPr>
              <w:t>2011-12-14</w:t>
            </w:r>
          </w:p>
        </w:tc>
        <w:tc>
          <w:tcPr>
            <w:tcW w:w="166"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81"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pacing w:val="2"/>
                <w:sz w:val="21"/>
                <w:szCs w:val="21"/>
              </w:rPr>
              <w:t>深圳市神州通投资集团有</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限公司③</w:t>
            </w:r>
          </w:p>
        </w:tc>
        <w:tc>
          <w:tcPr>
            <w:tcW w:w="140"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28" w:right="0"/>
              <w:jc w:val="left"/>
              <w:rPr>
                <w:rFonts w:ascii="宋体" w:hAnsi="宋体" w:cs="宋体" w:eastAsia="宋体" w:hint="default"/>
                <w:sz w:val="21"/>
                <w:szCs w:val="21"/>
              </w:rPr>
            </w:pPr>
            <w:r>
              <w:rPr>
                <w:rFonts w:ascii="宋体" w:hAnsi="宋体" w:cs="宋体" w:eastAsia="宋体" w:hint="default"/>
                <w:sz w:val="21"/>
                <w:szCs w:val="21"/>
              </w:rPr>
              <w:t>本公司</w:t>
            </w:r>
          </w:p>
        </w:tc>
        <w:tc>
          <w:tcPr>
            <w:tcW w:w="142"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Style w:val="TableParagraph"/>
              <w:spacing w:line="251" w:lineRule="exact"/>
              <w:ind w:right="22"/>
              <w:jc w:val="right"/>
              <w:rPr>
                <w:rFonts w:ascii="宋体" w:hAnsi="宋体" w:cs="宋体" w:eastAsia="宋体" w:hint="default"/>
                <w:sz w:val="21"/>
                <w:szCs w:val="21"/>
              </w:rPr>
            </w:pPr>
            <w:r>
              <w:rPr>
                <w:rFonts w:ascii="宋体"/>
                <w:spacing w:val="-1"/>
                <w:sz w:val="21"/>
              </w:rPr>
              <w:t>300,000,000.</w:t>
            </w:r>
          </w:p>
          <w:p>
            <w:pPr>
              <w:pStyle w:val="TableParagraph"/>
              <w:spacing w:line="240" w:lineRule="auto" w:before="15"/>
              <w:ind w:right="24"/>
              <w:jc w:val="right"/>
              <w:rPr>
                <w:rFonts w:ascii="宋体" w:hAnsi="宋体" w:cs="宋体" w:eastAsia="宋体" w:hint="default"/>
                <w:sz w:val="21"/>
                <w:szCs w:val="21"/>
              </w:rPr>
            </w:pPr>
            <w:r>
              <w:rPr>
                <w:rFonts w:ascii="宋体"/>
                <w:sz w:val="21"/>
              </w:rPr>
              <w:t>00</w:t>
            </w:r>
          </w:p>
        </w:tc>
        <w:tc>
          <w:tcPr>
            <w:tcW w:w="14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28" w:right="0"/>
              <w:jc w:val="left"/>
              <w:rPr>
                <w:rFonts w:ascii="宋体" w:hAnsi="宋体" w:cs="宋体" w:eastAsia="宋体" w:hint="default"/>
                <w:sz w:val="21"/>
                <w:szCs w:val="21"/>
              </w:rPr>
            </w:pPr>
            <w:r>
              <w:rPr>
                <w:rFonts w:ascii="宋体"/>
                <w:sz w:val="21"/>
              </w:rPr>
              <w:t>2010-12-3</w:t>
            </w:r>
          </w:p>
        </w:tc>
        <w:tc>
          <w:tcPr>
            <w:tcW w:w="139"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28" w:right="0"/>
              <w:jc w:val="left"/>
              <w:rPr>
                <w:rFonts w:ascii="宋体" w:hAnsi="宋体" w:cs="宋体" w:eastAsia="宋体" w:hint="default"/>
                <w:sz w:val="21"/>
                <w:szCs w:val="21"/>
              </w:rPr>
            </w:pPr>
            <w:r>
              <w:rPr>
                <w:rFonts w:ascii="宋体"/>
                <w:sz w:val="21"/>
              </w:rPr>
              <w:t>2011-12-3</w:t>
            </w:r>
          </w:p>
        </w:tc>
        <w:tc>
          <w:tcPr>
            <w:tcW w:w="166"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2"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78"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pacing w:val="2"/>
                <w:sz w:val="21"/>
                <w:szCs w:val="21"/>
              </w:rPr>
              <w:t>深圳市神州通投资集团有</w:t>
            </w:r>
          </w:p>
          <w:p>
            <w:pPr>
              <w:pStyle w:val="TableParagraph"/>
              <w:spacing w:line="240" w:lineRule="auto" w:before="13"/>
              <w:ind w:left="28" w:right="0"/>
              <w:jc w:val="left"/>
              <w:rPr>
                <w:rFonts w:ascii="宋体" w:hAnsi="宋体" w:cs="宋体" w:eastAsia="宋体" w:hint="default"/>
                <w:sz w:val="21"/>
                <w:szCs w:val="21"/>
              </w:rPr>
            </w:pPr>
            <w:r>
              <w:rPr>
                <w:rFonts w:ascii="宋体" w:hAnsi="宋体" w:cs="宋体" w:eastAsia="宋体" w:hint="default"/>
                <w:sz w:val="21"/>
                <w:szCs w:val="21"/>
              </w:rPr>
              <w:t>限公司④</w:t>
            </w:r>
          </w:p>
        </w:tc>
        <w:tc>
          <w:tcPr>
            <w:tcW w:w="140"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28" w:right="0"/>
              <w:jc w:val="left"/>
              <w:rPr>
                <w:rFonts w:ascii="宋体" w:hAnsi="宋体" w:cs="宋体" w:eastAsia="宋体" w:hint="default"/>
                <w:sz w:val="21"/>
                <w:szCs w:val="21"/>
              </w:rPr>
            </w:pPr>
            <w:r>
              <w:rPr>
                <w:rFonts w:ascii="宋体" w:hAnsi="宋体" w:cs="宋体" w:eastAsia="宋体" w:hint="default"/>
                <w:sz w:val="21"/>
                <w:szCs w:val="21"/>
              </w:rPr>
              <w:t>本公司</w:t>
            </w:r>
          </w:p>
        </w:tc>
        <w:tc>
          <w:tcPr>
            <w:tcW w:w="142"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Style w:val="TableParagraph"/>
              <w:spacing w:line="251" w:lineRule="exact"/>
              <w:ind w:right="22"/>
              <w:jc w:val="right"/>
              <w:rPr>
                <w:rFonts w:ascii="宋体" w:hAnsi="宋体" w:cs="宋体" w:eastAsia="宋体" w:hint="default"/>
                <w:sz w:val="21"/>
                <w:szCs w:val="21"/>
              </w:rPr>
            </w:pPr>
            <w:r>
              <w:rPr>
                <w:rFonts w:ascii="宋体"/>
                <w:spacing w:val="-1"/>
                <w:sz w:val="21"/>
              </w:rPr>
              <w:t>100,000,000.</w:t>
            </w:r>
          </w:p>
          <w:p>
            <w:pPr>
              <w:pStyle w:val="TableParagraph"/>
              <w:spacing w:line="240" w:lineRule="auto" w:before="13"/>
              <w:ind w:right="24"/>
              <w:jc w:val="right"/>
              <w:rPr>
                <w:rFonts w:ascii="宋体" w:hAnsi="宋体" w:cs="宋体" w:eastAsia="宋体" w:hint="default"/>
                <w:sz w:val="21"/>
                <w:szCs w:val="21"/>
              </w:rPr>
            </w:pPr>
            <w:r>
              <w:rPr>
                <w:rFonts w:ascii="宋体"/>
                <w:sz w:val="21"/>
              </w:rPr>
              <w:t>00</w:t>
            </w:r>
          </w:p>
        </w:tc>
        <w:tc>
          <w:tcPr>
            <w:tcW w:w="14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28" w:right="0"/>
              <w:jc w:val="left"/>
              <w:rPr>
                <w:rFonts w:ascii="宋体" w:hAnsi="宋体" w:cs="宋体" w:eastAsia="宋体" w:hint="default"/>
                <w:sz w:val="21"/>
                <w:szCs w:val="21"/>
              </w:rPr>
            </w:pPr>
            <w:r>
              <w:rPr>
                <w:rFonts w:ascii="宋体"/>
                <w:sz w:val="21"/>
              </w:rPr>
              <w:t>2010-8-27</w:t>
            </w:r>
          </w:p>
        </w:tc>
        <w:tc>
          <w:tcPr>
            <w:tcW w:w="139"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28" w:right="0"/>
              <w:jc w:val="left"/>
              <w:rPr>
                <w:rFonts w:ascii="宋体" w:hAnsi="宋体" w:cs="宋体" w:eastAsia="宋体" w:hint="default"/>
                <w:sz w:val="21"/>
                <w:szCs w:val="21"/>
              </w:rPr>
            </w:pPr>
            <w:r>
              <w:rPr>
                <w:rFonts w:ascii="宋体"/>
                <w:sz w:val="21"/>
              </w:rPr>
              <w:t>2011-8-27</w:t>
            </w:r>
          </w:p>
        </w:tc>
        <w:tc>
          <w:tcPr>
            <w:tcW w:w="166"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2"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81"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pacing w:val="2"/>
                <w:sz w:val="21"/>
                <w:szCs w:val="21"/>
              </w:rPr>
              <w:t>深圳市神州通投资集团有</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限公司⑤</w:t>
            </w:r>
          </w:p>
        </w:tc>
        <w:tc>
          <w:tcPr>
            <w:tcW w:w="140"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28" w:right="0"/>
              <w:jc w:val="left"/>
              <w:rPr>
                <w:rFonts w:ascii="宋体" w:hAnsi="宋体" w:cs="宋体" w:eastAsia="宋体" w:hint="default"/>
                <w:sz w:val="21"/>
                <w:szCs w:val="21"/>
              </w:rPr>
            </w:pPr>
            <w:r>
              <w:rPr>
                <w:rFonts w:ascii="宋体" w:hAnsi="宋体" w:cs="宋体" w:eastAsia="宋体" w:hint="default"/>
                <w:sz w:val="21"/>
                <w:szCs w:val="21"/>
              </w:rPr>
              <w:t>本公司</w:t>
            </w:r>
          </w:p>
        </w:tc>
        <w:tc>
          <w:tcPr>
            <w:tcW w:w="142"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Style w:val="TableParagraph"/>
              <w:spacing w:line="251" w:lineRule="exact"/>
              <w:ind w:right="22"/>
              <w:jc w:val="right"/>
              <w:rPr>
                <w:rFonts w:ascii="宋体" w:hAnsi="宋体" w:cs="宋体" w:eastAsia="宋体" w:hint="default"/>
                <w:sz w:val="21"/>
                <w:szCs w:val="21"/>
              </w:rPr>
            </w:pPr>
            <w:r>
              <w:rPr>
                <w:rFonts w:ascii="宋体"/>
                <w:spacing w:val="-1"/>
                <w:sz w:val="21"/>
              </w:rPr>
              <w:t>300,000,000.</w:t>
            </w:r>
          </w:p>
          <w:p>
            <w:pPr>
              <w:pStyle w:val="TableParagraph"/>
              <w:spacing w:line="240" w:lineRule="auto" w:before="15"/>
              <w:ind w:right="24"/>
              <w:jc w:val="right"/>
              <w:rPr>
                <w:rFonts w:ascii="宋体" w:hAnsi="宋体" w:cs="宋体" w:eastAsia="宋体" w:hint="default"/>
                <w:sz w:val="21"/>
                <w:szCs w:val="21"/>
              </w:rPr>
            </w:pPr>
            <w:r>
              <w:rPr>
                <w:rFonts w:ascii="宋体"/>
                <w:sz w:val="21"/>
              </w:rPr>
              <w:t>00</w:t>
            </w:r>
          </w:p>
        </w:tc>
        <w:tc>
          <w:tcPr>
            <w:tcW w:w="14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28" w:right="0"/>
              <w:jc w:val="left"/>
              <w:rPr>
                <w:rFonts w:ascii="宋体" w:hAnsi="宋体" w:cs="宋体" w:eastAsia="宋体" w:hint="default"/>
                <w:sz w:val="21"/>
                <w:szCs w:val="21"/>
              </w:rPr>
            </w:pPr>
            <w:r>
              <w:rPr>
                <w:rFonts w:ascii="宋体"/>
                <w:sz w:val="21"/>
              </w:rPr>
              <w:t>2010-12-24</w:t>
            </w:r>
          </w:p>
        </w:tc>
        <w:tc>
          <w:tcPr>
            <w:tcW w:w="139"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28" w:right="0"/>
              <w:jc w:val="left"/>
              <w:rPr>
                <w:rFonts w:ascii="宋体" w:hAnsi="宋体" w:cs="宋体" w:eastAsia="宋体" w:hint="default"/>
                <w:sz w:val="21"/>
                <w:szCs w:val="21"/>
              </w:rPr>
            </w:pPr>
            <w:r>
              <w:rPr>
                <w:rFonts w:ascii="宋体"/>
                <w:sz w:val="21"/>
              </w:rPr>
              <w:t>2011-12-24</w:t>
            </w:r>
          </w:p>
        </w:tc>
        <w:tc>
          <w:tcPr>
            <w:tcW w:w="166"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2"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41"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pacing w:val="2"/>
                <w:sz w:val="21"/>
                <w:szCs w:val="21"/>
              </w:rPr>
              <w:t>深圳市神州通投资集团有</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限公司⑥</w:t>
            </w:r>
          </w:p>
        </w:tc>
        <w:tc>
          <w:tcPr>
            <w:tcW w:w="140"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28" w:right="0"/>
              <w:jc w:val="left"/>
              <w:rPr>
                <w:rFonts w:ascii="宋体" w:hAnsi="宋体" w:cs="宋体" w:eastAsia="宋体" w:hint="default"/>
                <w:sz w:val="21"/>
                <w:szCs w:val="21"/>
              </w:rPr>
            </w:pPr>
            <w:r>
              <w:rPr>
                <w:rFonts w:ascii="宋体" w:hAnsi="宋体" w:cs="宋体" w:eastAsia="宋体" w:hint="default"/>
                <w:sz w:val="21"/>
                <w:szCs w:val="21"/>
              </w:rPr>
              <w:t>本公司</w:t>
            </w:r>
          </w:p>
        </w:tc>
        <w:tc>
          <w:tcPr>
            <w:tcW w:w="142"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Style w:val="TableParagraph"/>
              <w:spacing w:line="251" w:lineRule="exact"/>
              <w:ind w:right="22"/>
              <w:jc w:val="right"/>
              <w:rPr>
                <w:rFonts w:ascii="宋体" w:hAnsi="宋体" w:cs="宋体" w:eastAsia="宋体" w:hint="default"/>
                <w:sz w:val="21"/>
                <w:szCs w:val="21"/>
              </w:rPr>
            </w:pPr>
            <w:r>
              <w:rPr>
                <w:rFonts w:ascii="宋体"/>
                <w:spacing w:val="-1"/>
                <w:sz w:val="21"/>
              </w:rPr>
              <w:t>200,000,000.</w:t>
            </w:r>
          </w:p>
          <w:p>
            <w:pPr>
              <w:pStyle w:val="TableParagraph"/>
              <w:spacing w:line="240" w:lineRule="auto" w:before="15"/>
              <w:ind w:right="24"/>
              <w:jc w:val="right"/>
              <w:rPr>
                <w:rFonts w:ascii="宋体" w:hAnsi="宋体" w:cs="宋体" w:eastAsia="宋体" w:hint="default"/>
                <w:sz w:val="21"/>
                <w:szCs w:val="21"/>
              </w:rPr>
            </w:pPr>
            <w:r>
              <w:rPr>
                <w:rFonts w:ascii="宋体"/>
                <w:sz w:val="21"/>
              </w:rPr>
              <w:t>00</w:t>
            </w:r>
          </w:p>
        </w:tc>
        <w:tc>
          <w:tcPr>
            <w:tcW w:w="142"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28" w:right="0"/>
              <w:jc w:val="left"/>
              <w:rPr>
                <w:rFonts w:ascii="宋体" w:hAnsi="宋体" w:cs="宋体" w:eastAsia="宋体" w:hint="default"/>
                <w:sz w:val="21"/>
                <w:szCs w:val="21"/>
              </w:rPr>
            </w:pPr>
            <w:r>
              <w:rPr>
                <w:rFonts w:ascii="宋体"/>
                <w:sz w:val="21"/>
              </w:rPr>
              <w:t>2010-10-25</w:t>
            </w:r>
          </w:p>
        </w:tc>
        <w:tc>
          <w:tcPr>
            <w:tcW w:w="139" w:type="dxa"/>
            <w:tcBorders>
              <w:top w:val="nil" w:sz="6" w:space="0" w:color="auto"/>
              <w:left w:val="nil" w:sz="6" w:space="0" w:color="auto"/>
              <w:bottom w:val="nil" w:sz="6" w:space="0" w:color="auto"/>
              <w:right w:val="nil" w:sz="6" w:space="0" w:color="auto"/>
            </w:tcBorders>
          </w:tcPr>
          <w:p>
            <w:pP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28" w:right="0"/>
              <w:jc w:val="left"/>
              <w:rPr>
                <w:rFonts w:ascii="宋体" w:hAnsi="宋体" w:cs="宋体" w:eastAsia="宋体" w:hint="default"/>
                <w:sz w:val="21"/>
                <w:szCs w:val="21"/>
              </w:rPr>
            </w:pPr>
            <w:r>
              <w:rPr>
                <w:rFonts w:ascii="宋体"/>
                <w:sz w:val="21"/>
              </w:rPr>
              <w:t>2011-10-25</w:t>
            </w:r>
          </w:p>
        </w:tc>
        <w:tc>
          <w:tcPr>
            <w:tcW w:w="166"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2"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bl>
    <w:p>
      <w:pPr>
        <w:spacing w:after="0" w:line="240" w:lineRule="auto"/>
        <w:jc w:val="center"/>
        <w:rPr>
          <w:rFonts w:ascii="宋体" w:hAnsi="宋体" w:cs="宋体" w:eastAsia="宋体" w:hint="default"/>
          <w:sz w:val="21"/>
          <w:szCs w:val="21"/>
        </w:rPr>
        <w:sectPr>
          <w:footerReference w:type="default" r:id="rId53"/>
          <w:pgSz w:w="11910" w:h="16840"/>
          <w:pgMar w:footer="936" w:header="884" w:top="1080" w:bottom="1120" w:left="1280" w:right="640"/>
        </w:sectPr>
      </w:pPr>
    </w:p>
    <w:p>
      <w:pPr>
        <w:spacing w:line="240" w:lineRule="auto" w:before="10"/>
        <w:rPr>
          <w:rFonts w:ascii="宋体" w:hAnsi="宋体" w:cs="宋体" w:eastAsia="宋体" w:hint="default"/>
          <w:sz w:val="3"/>
          <w:szCs w:val="3"/>
        </w:rPr>
      </w:pPr>
    </w:p>
    <w:tbl>
      <w:tblPr>
        <w:tblW w:w="0" w:type="auto"/>
        <w:jc w:val="left"/>
        <w:tblInd w:w="103" w:type="dxa"/>
        <w:tblLayout w:type="fixed"/>
        <w:tblCellMar>
          <w:top w:w="0" w:type="dxa"/>
          <w:left w:w="0" w:type="dxa"/>
          <w:bottom w:w="0" w:type="dxa"/>
          <w:right w:w="0" w:type="dxa"/>
        </w:tblCellMar>
        <w:tblLook w:val="01E0"/>
      </w:tblPr>
      <w:tblGrid>
        <w:gridCol w:w="2653"/>
        <w:gridCol w:w="1757"/>
        <w:gridCol w:w="1506"/>
        <w:gridCol w:w="1209"/>
        <w:gridCol w:w="1487"/>
        <w:gridCol w:w="815"/>
      </w:tblGrid>
      <w:tr>
        <w:trPr>
          <w:trHeight w:val="1159" w:hRule="exact"/>
        </w:trPr>
        <w:tc>
          <w:tcPr>
            <w:tcW w:w="2653"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54" w:lineRule="auto"/>
              <w:ind w:left="200" w:right="96"/>
              <w:jc w:val="left"/>
              <w:rPr>
                <w:rFonts w:ascii="宋体" w:hAnsi="宋体" w:cs="宋体" w:eastAsia="宋体" w:hint="default"/>
                <w:sz w:val="21"/>
                <w:szCs w:val="21"/>
              </w:rPr>
            </w:pPr>
            <w:r>
              <w:rPr>
                <w:rFonts w:ascii="宋体" w:hAnsi="宋体" w:cs="宋体" w:eastAsia="宋体" w:hint="default"/>
                <w:spacing w:val="2"/>
                <w:sz w:val="21"/>
                <w:szCs w:val="21"/>
              </w:rPr>
              <w:t>深圳市神州通投资集团有</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2"/>
                <w:sz w:val="21"/>
                <w:szCs w:val="21"/>
              </w:rPr>
              <w:t>限公司、黄绍武、黄文辉</w:t>
            </w:r>
          </w:p>
          <w:p>
            <w:pPr>
              <w:pStyle w:val="TableParagraph"/>
              <w:spacing w:line="240" w:lineRule="auto" w:before="3"/>
              <w:ind w:left="200" w:right="0"/>
              <w:jc w:val="left"/>
              <w:rPr>
                <w:rFonts w:ascii="宋体" w:hAnsi="宋体" w:cs="宋体" w:eastAsia="宋体" w:hint="default"/>
                <w:sz w:val="21"/>
                <w:szCs w:val="21"/>
              </w:rPr>
            </w:pPr>
            <w:r>
              <w:rPr>
                <w:rFonts w:ascii="宋体" w:hAnsi="宋体" w:cs="宋体" w:eastAsia="宋体" w:hint="default"/>
                <w:w w:val="100"/>
                <w:sz w:val="21"/>
                <w:szCs w:val="21"/>
              </w:rPr>
              <w:t>⑦</w:t>
            </w:r>
          </w:p>
        </w:tc>
        <w:tc>
          <w:tcPr>
            <w:tcW w:w="1757"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本公司</w:t>
            </w:r>
          </w:p>
        </w:tc>
        <w:tc>
          <w:tcPr>
            <w:tcW w:w="1506"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right="95"/>
              <w:jc w:val="right"/>
              <w:rPr>
                <w:rFonts w:ascii="宋体" w:hAnsi="宋体" w:cs="宋体" w:eastAsia="宋体" w:hint="default"/>
                <w:sz w:val="21"/>
                <w:szCs w:val="21"/>
              </w:rPr>
            </w:pPr>
            <w:r>
              <w:rPr>
                <w:rFonts w:ascii="宋体"/>
                <w:spacing w:val="-1"/>
                <w:sz w:val="21"/>
              </w:rPr>
              <w:t>200,000,000.</w:t>
            </w:r>
          </w:p>
          <w:p>
            <w:pPr>
              <w:pStyle w:val="TableParagraph"/>
              <w:spacing w:line="240" w:lineRule="auto" w:before="15"/>
              <w:ind w:right="97"/>
              <w:jc w:val="right"/>
              <w:rPr>
                <w:rFonts w:ascii="宋体" w:hAnsi="宋体" w:cs="宋体" w:eastAsia="宋体" w:hint="default"/>
                <w:sz w:val="21"/>
                <w:szCs w:val="21"/>
              </w:rPr>
            </w:pPr>
            <w:r>
              <w:rPr>
                <w:rFonts w:ascii="宋体"/>
                <w:sz w:val="21"/>
              </w:rPr>
              <w:t>00</w:t>
            </w:r>
          </w:p>
        </w:tc>
        <w:tc>
          <w:tcPr>
            <w:tcW w:w="1209"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97" w:right="0"/>
              <w:jc w:val="left"/>
              <w:rPr>
                <w:rFonts w:ascii="宋体" w:hAnsi="宋体" w:cs="宋体" w:eastAsia="宋体" w:hint="default"/>
                <w:sz w:val="21"/>
                <w:szCs w:val="21"/>
              </w:rPr>
            </w:pPr>
            <w:r>
              <w:rPr>
                <w:rFonts w:ascii="宋体"/>
                <w:sz w:val="21"/>
              </w:rPr>
              <w:t>2010-1-27</w:t>
            </w:r>
          </w:p>
        </w:tc>
        <w:tc>
          <w:tcPr>
            <w:tcW w:w="1487"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63" w:right="0"/>
              <w:jc w:val="left"/>
              <w:rPr>
                <w:rFonts w:ascii="宋体" w:hAnsi="宋体" w:cs="宋体" w:eastAsia="宋体" w:hint="default"/>
                <w:sz w:val="21"/>
                <w:szCs w:val="21"/>
              </w:rPr>
            </w:pPr>
            <w:r>
              <w:rPr>
                <w:rFonts w:ascii="宋体"/>
                <w:sz w:val="21"/>
              </w:rPr>
              <w:t>2011-1-26</w:t>
            </w:r>
          </w:p>
        </w:tc>
        <w:tc>
          <w:tcPr>
            <w:tcW w:w="815"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225"/>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78" w:hRule="exact"/>
        </w:trPr>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200" w:right="0"/>
              <w:jc w:val="left"/>
              <w:rPr>
                <w:rFonts w:ascii="宋体" w:hAnsi="宋体" w:cs="宋体" w:eastAsia="宋体" w:hint="default"/>
                <w:sz w:val="21"/>
                <w:szCs w:val="21"/>
              </w:rPr>
            </w:pPr>
            <w:r>
              <w:rPr>
                <w:rFonts w:ascii="宋体" w:hAnsi="宋体" w:cs="宋体" w:eastAsia="宋体" w:hint="default"/>
                <w:sz w:val="21"/>
                <w:szCs w:val="21"/>
              </w:rPr>
              <w:t>本公司⑧</w:t>
            </w:r>
          </w:p>
        </w:tc>
        <w:tc>
          <w:tcPr>
            <w:tcW w:w="1757" w:type="dxa"/>
            <w:tcBorders>
              <w:top w:val="nil" w:sz="6" w:space="0" w:color="auto"/>
              <w:left w:val="nil" w:sz="6" w:space="0" w:color="auto"/>
              <w:bottom w:val="nil" w:sz="6" w:space="0" w:color="auto"/>
              <w:right w:val="nil" w:sz="6" w:space="0" w:color="auto"/>
            </w:tcBorders>
          </w:tcPr>
          <w:p>
            <w:pPr>
              <w:pStyle w:val="TableParagraph"/>
              <w:spacing w:line="251" w:lineRule="exact"/>
              <w:ind w:left="98" w:right="0"/>
              <w:jc w:val="left"/>
              <w:rPr>
                <w:rFonts w:ascii="宋体" w:hAnsi="宋体" w:cs="宋体" w:eastAsia="宋体" w:hint="default"/>
                <w:sz w:val="21"/>
                <w:szCs w:val="21"/>
              </w:rPr>
            </w:pPr>
            <w:r>
              <w:rPr>
                <w:rFonts w:ascii="宋体" w:hAnsi="宋体" w:cs="宋体" w:eastAsia="宋体" w:hint="default"/>
                <w:spacing w:val="3"/>
                <w:sz w:val="21"/>
                <w:szCs w:val="21"/>
              </w:rPr>
              <w:t>深圳市酷动数码</w:t>
            </w:r>
            <w:r>
              <w:rPr>
                <w:rFonts w:ascii="宋体" w:hAnsi="宋体" w:cs="宋体" w:eastAsia="宋体" w:hint="default"/>
                <w:sz w:val="21"/>
                <w:szCs w:val="21"/>
              </w:rPr>
            </w:r>
          </w:p>
          <w:p>
            <w:pPr>
              <w:pStyle w:val="TableParagraph"/>
              <w:spacing w:line="240" w:lineRule="auto" w:before="13"/>
              <w:ind w:left="98"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506" w:type="dxa"/>
            <w:tcBorders>
              <w:top w:val="nil" w:sz="6" w:space="0" w:color="auto"/>
              <w:left w:val="nil" w:sz="6" w:space="0" w:color="auto"/>
              <w:bottom w:val="nil" w:sz="6" w:space="0" w:color="auto"/>
              <w:right w:val="nil" w:sz="6" w:space="0" w:color="auto"/>
            </w:tcBorders>
          </w:tcPr>
          <w:p>
            <w:pPr>
              <w:pStyle w:val="TableParagraph"/>
              <w:spacing w:line="251" w:lineRule="exact"/>
              <w:ind w:right="95"/>
              <w:jc w:val="right"/>
              <w:rPr>
                <w:rFonts w:ascii="宋体" w:hAnsi="宋体" w:cs="宋体" w:eastAsia="宋体" w:hint="default"/>
                <w:sz w:val="21"/>
                <w:szCs w:val="21"/>
              </w:rPr>
            </w:pPr>
            <w:r>
              <w:rPr>
                <w:rFonts w:ascii="宋体"/>
                <w:spacing w:val="-1"/>
                <w:sz w:val="21"/>
              </w:rPr>
              <w:t>20,000,000.0</w:t>
            </w:r>
          </w:p>
          <w:p>
            <w:pPr>
              <w:pStyle w:val="TableParagraph"/>
              <w:spacing w:line="240" w:lineRule="auto" w:before="13"/>
              <w:ind w:right="97"/>
              <w:jc w:val="right"/>
              <w:rPr>
                <w:rFonts w:ascii="宋体" w:hAnsi="宋体" w:cs="宋体" w:eastAsia="宋体" w:hint="default"/>
                <w:sz w:val="21"/>
                <w:szCs w:val="21"/>
              </w:rPr>
            </w:pPr>
            <w:r>
              <w:rPr>
                <w:rFonts w:ascii="宋体"/>
                <w:w w:val="100"/>
                <w:sz w:val="21"/>
              </w:rPr>
              <w:t>0</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97" w:right="0"/>
              <w:jc w:val="left"/>
              <w:rPr>
                <w:rFonts w:ascii="宋体" w:hAnsi="宋体" w:cs="宋体" w:eastAsia="宋体" w:hint="default"/>
                <w:sz w:val="21"/>
                <w:szCs w:val="21"/>
              </w:rPr>
            </w:pPr>
            <w:r>
              <w:rPr>
                <w:rFonts w:ascii="宋体"/>
                <w:sz w:val="21"/>
              </w:rPr>
              <w:t>2010-8-27</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63" w:right="0"/>
              <w:jc w:val="left"/>
              <w:rPr>
                <w:rFonts w:ascii="宋体" w:hAnsi="宋体" w:cs="宋体" w:eastAsia="宋体" w:hint="default"/>
                <w:sz w:val="21"/>
                <w:szCs w:val="21"/>
              </w:rPr>
            </w:pPr>
            <w:r>
              <w:rPr>
                <w:rFonts w:ascii="宋体"/>
                <w:sz w:val="21"/>
              </w:rPr>
              <w:t>2011-8-27</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25"/>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41" w:hRule="exact"/>
        </w:trPr>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200" w:right="0"/>
              <w:jc w:val="left"/>
              <w:rPr>
                <w:rFonts w:ascii="宋体" w:hAnsi="宋体" w:cs="宋体" w:eastAsia="宋体" w:hint="default"/>
                <w:sz w:val="21"/>
                <w:szCs w:val="21"/>
              </w:rPr>
            </w:pPr>
            <w:r>
              <w:rPr>
                <w:rFonts w:ascii="宋体" w:hAnsi="宋体" w:cs="宋体" w:eastAsia="宋体" w:hint="default"/>
                <w:sz w:val="21"/>
                <w:szCs w:val="21"/>
              </w:rPr>
              <w:t>本公司⑨</w:t>
            </w:r>
          </w:p>
        </w:tc>
        <w:tc>
          <w:tcPr>
            <w:tcW w:w="1757" w:type="dxa"/>
            <w:tcBorders>
              <w:top w:val="nil" w:sz="6" w:space="0" w:color="auto"/>
              <w:left w:val="nil" w:sz="6" w:space="0" w:color="auto"/>
              <w:bottom w:val="nil" w:sz="6" w:space="0" w:color="auto"/>
              <w:right w:val="nil" w:sz="6" w:space="0" w:color="auto"/>
            </w:tcBorders>
          </w:tcPr>
          <w:p>
            <w:pPr>
              <w:pStyle w:val="TableParagraph"/>
              <w:spacing w:line="251" w:lineRule="exact"/>
              <w:ind w:left="98" w:right="0"/>
              <w:jc w:val="left"/>
              <w:rPr>
                <w:rFonts w:ascii="宋体" w:hAnsi="宋体" w:cs="宋体" w:eastAsia="宋体" w:hint="default"/>
                <w:sz w:val="21"/>
                <w:szCs w:val="21"/>
              </w:rPr>
            </w:pPr>
            <w:r>
              <w:rPr>
                <w:rFonts w:ascii="宋体" w:hAnsi="宋体" w:cs="宋体" w:eastAsia="宋体" w:hint="default"/>
                <w:spacing w:val="3"/>
                <w:sz w:val="21"/>
                <w:szCs w:val="21"/>
              </w:rPr>
              <w:t>北京酷人通讯科</w:t>
            </w:r>
            <w:r>
              <w:rPr>
                <w:rFonts w:ascii="宋体" w:hAnsi="宋体" w:cs="宋体" w:eastAsia="宋体" w:hint="default"/>
                <w:sz w:val="21"/>
                <w:szCs w:val="21"/>
              </w:rPr>
            </w:r>
          </w:p>
          <w:p>
            <w:pPr>
              <w:pStyle w:val="TableParagraph"/>
              <w:spacing w:line="240" w:lineRule="auto" w:before="15"/>
              <w:ind w:left="98" w:right="0"/>
              <w:jc w:val="left"/>
              <w:rPr>
                <w:rFonts w:ascii="宋体" w:hAnsi="宋体" w:cs="宋体" w:eastAsia="宋体" w:hint="default"/>
                <w:sz w:val="21"/>
                <w:szCs w:val="21"/>
              </w:rPr>
            </w:pPr>
            <w:r>
              <w:rPr>
                <w:rFonts w:ascii="宋体" w:hAnsi="宋体" w:cs="宋体" w:eastAsia="宋体" w:hint="default"/>
                <w:sz w:val="21"/>
                <w:szCs w:val="21"/>
              </w:rPr>
              <w:t>技有限公司</w:t>
            </w:r>
          </w:p>
        </w:tc>
        <w:tc>
          <w:tcPr>
            <w:tcW w:w="1506" w:type="dxa"/>
            <w:tcBorders>
              <w:top w:val="nil" w:sz="6" w:space="0" w:color="auto"/>
              <w:left w:val="nil" w:sz="6" w:space="0" w:color="auto"/>
              <w:bottom w:val="nil" w:sz="6" w:space="0" w:color="auto"/>
              <w:right w:val="nil" w:sz="6" w:space="0" w:color="auto"/>
            </w:tcBorders>
          </w:tcPr>
          <w:p>
            <w:pPr>
              <w:pStyle w:val="TableParagraph"/>
              <w:spacing w:line="251" w:lineRule="exact"/>
              <w:ind w:right="95"/>
              <w:jc w:val="right"/>
              <w:rPr>
                <w:rFonts w:ascii="宋体" w:hAnsi="宋体" w:cs="宋体" w:eastAsia="宋体" w:hint="default"/>
                <w:sz w:val="21"/>
                <w:szCs w:val="21"/>
              </w:rPr>
            </w:pPr>
            <w:r>
              <w:rPr>
                <w:rFonts w:ascii="宋体"/>
                <w:spacing w:val="-1"/>
                <w:sz w:val="21"/>
              </w:rPr>
              <w:t>50,000,000.0</w:t>
            </w:r>
          </w:p>
          <w:p>
            <w:pPr>
              <w:pStyle w:val="TableParagraph"/>
              <w:spacing w:line="240" w:lineRule="auto" w:before="15"/>
              <w:ind w:right="97"/>
              <w:jc w:val="right"/>
              <w:rPr>
                <w:rFonts w:ascii="宋体" w:hAnsi="宋体" w:cs="宋体" w:eastAsia="宋体" w:hint="default"/>
                <w:sz w:val="21"/>
                <w:szCs w:val="21"/>
              </w:rPr>
            </w:pPr>
            <w:r>
              <w:rPr>
                <w:rFonts w:ascii="宋体"/>
                <w:w w:val="100"/>
                <w:sz w:val="21"/>
              </w:rPr>
              <w:t>0</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97" w:right="0"/>
              <w:jc w:val="left"/>
              <w:rPr>
                <w:rFonts w:ascii="宋体" w:hAnsi="宋体" w:cs="宋体" w:eastAsia="宋体" w:hint="default"/>
                <w:sz w:val="21"/>
                <w:szCs w:val="21"/>
              </w:rPr>
            </w:pPr>
            <w:r>
              <w:rPr>
                <w:rFonts w:ascii="宋体"/>
                <w:sz w:val="21"/>
              </w:rPr>
              <w:t>2010-8-27</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63" w:right="0"/>
              <w:jc w:val="left"/>
              <w:rPr>
                <w:rFonts w:ascii="宋体" w:hAnsi="宋体" w:cs="宋体" w:eastAsia="宋体" w:hint="default"/>
                <w:sz w:val="21"/>
                <w:szCs w:val="21"/>
              </w:rPr>
            </w:pPr>
            <w:r>
              <w:rPr>
                <w:rFonts w:ascii="宋体"/>
                <w:sz w:val="21"/>
              </w:rPr>
              <w:t>2011-8-27</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25"/>
              <w:jc w:val="right"/>
              <w:rPr>
                <w:rFonts w:ascii="宋体" w:hAnsi="宋体" w:cs="宋体" w:eastAsia="宋体" w:hint="default"/>
                <w:sz w:val="21"/>
                <w:szCs w:val="21"/>
              </w:rPr>
            </w:pPr>
            <w:r>
              <w:rPr>
                <w:rFonts w:ascii="宋体" w:hAnsi="宋体" w:cs="宋体" w:eastAsia="宋体" w:hint="default"/>
                <w:w w:val="100"/>
                <w:sz w:val="21"/>
                <w:szCs w:val="21"/>
              </w:rPr>
              <w:t>否</w:t>
            </w:r>
          </w:p>
        </w:tc>
      </w:tr>
    </w:tbl>
    <w:p>
      <w:pPr>
        <w:spacing w:line="240" w:lineRule="auto" w:before="12"/>
        <w:rPr>
          <w:rFonts w:ascii="宋体" w:hAnsi="宋体" w:cs="宋体" w:eastAsia="宋体" w:hint="default"/>
          <w:sz w:val="5"/>
          <w:szCs w:val="5"/>
        </w:rPr>
      </w:pPr>
    </w:p>
    <w:p>
      <w:pPr>
        <w:pStyle w:val="BodyText"/>
        <w:spacing w:line="350" w:lineRule="auto" w:before="36"/>
        <w:ind w:left="502" w:right="0" w:firstLine="419"/>
        <w:jc w:val="left"/>
      </w:pPr>
      <w:r>
        <w:rPr>
          <w:spacing w:val="-7"/>
        </w:rPr>
        <w:t>注：①</w:t>
      </w:r>
      <w:r>
        <w:rPr>
          <w:rFonts w:ascii="宋体" w:hAnsi="宋体" w:cs="宋体" w:eastAsia="宋体" w:hint="default"/>
          <w:spacing w:val="-7"/>
        </w:rPr>
        <w:t>2010</w:t>
      </w:r>
      <w:r>
        <w:rPr>
          <w:rFonts w:ascii="宋体" w:hAnsi="宋体" w:cs="宋体" w:eastAsia="宋体" w:hint="default"/>
          <w:spacing w:val="-44"/>
        </w:rPr>
        <w:t> </w:t>
      </w:r>
      <w:r>
        <w:rPr/>
        <w:t>年</w:t>
      </w:r>
      <w:r>
        <w:rPr>
          <w:spacing w:val="-41"/>
        </w:rPr>
        <w:t> </w:t>
      </w:r>
      <w:r>
        <w:rPr>
          <w:rFonts w:ascii="宋体" w:hAnsi="宋体" w:cs="宋体" w:eastAsia="宋体" w:hint="default"/>
        </w:rPr>
        <w:t>8</w:t>
      </w:r>
      <w:r>
        <w:rPr>
          <w:rFonts w:ascii="宋体" w:hAnsi="宋体" w:cs="宋体" w:eastAsia="宋体" w:hint="default"/>
          <w:spacing w:val="-44"/>
        </w:rPr>
        <w:t> </w:t>
      </w:r>
      <w:r>
        <w:rPr>
          <w:spacing w:val="-3"/>
        </w:rPr>
        <w:t>月，深圳市神州通投资集团有限公司与中国工商银行股份有限公司深圳上步支</w:t>
      </w:r>
      <w:r>
        <w:rPr>
          <w:w w:val="100"/>
        </w:rPr>
        <w:t> </w:t>
      </w:r>
      <w:r>
        <w:rPr>
          <w:spacing w:val="12"/>
        </w:rPr>
        <w:t>行签订最高额保证合同，为本公司与中国工商银行股份有限公司深圳上步支行签订融资合同</w:t>
      </w:r>
      <w:r>
        <w:rPr/>
        <w:t> </w:t>
      </w:r>
      <w:r>
        <w:rPr/>
      </w:r>
      <w:r>
        <w:rPr>
          <w:rFonts w:ascii="宋体" w:hAnsi="宋体" w:cs="宋体" w:eastAsia="宋体" w:hint="default"/>
          <w:spacing w:val="-1"/>
          <w:w w:val="100"/>
        </w:rPr>
        <w:t>800,000,000.00</w:t>
      </w:r>
      <w:r>
        <w:rPr>
          <w:rFonts w:ascii="宋体" w:hAnsi="宋体" w:cs="宋体" w:eastAsia="宋体" w:hint="default"/>
          <w:spacing w:val="-51"/>
          <w:w w:val="100"/>
        </w:rPr>
        <w:t> </w:t>
      </w:r>
      <w:r>
        <w:rPr>
          <w:spacing w:val="-4"/>
          <w:w w:val="100"/>
        </w:rPr>
        <w:t>元提供连带责任保证。担保期为自合同生效之日起至主合同项下债务履行期限届满</w:t>
      </w:r>
      <w:r>
        <w:rPr>
          <w:spacing w:val="-98"/>
          <w:w w:val="100"/>
        </w:rPr>
        <w:t> </w:t>
      </w:r>
      <w:r>
        <w:rPr>
          <w:spacing w:val="-98"/>
          <w:w w:val="100"/>
        </w:rPr>
      </w:r>
      <w:r>
        <w:rPr>
          <w:spacing w:val="-5"/>
        </w:rPr>
        <w:t>之日起两年；根据主合同之约定宣布借款提前到期的，则保证期间为借款提前到期日之次日起两年。</w:t>
      </w:r>
      <w:r>
        <w:rPr>
          <w:spacing w:val="-32"/>
        </w:rPr>
        <w:t> </w:t>
      </w:r>
      <w:r>
        <w:rPr>
          <w:spacing w:val="-32"/>
        </w:rPr>
      </w:r>
      <w:r>
        <w:rPr/>
        <w:t>截至</w:t>
      </w:r>
      <w:r>
        <w:rPr>
          <w:spacing w:val="-53"/>
        </w:rPr>
        <w:t> </w:t>
      </w:r>
      <w:r>
        <w:rPr>
          <w:rFonts w:ascii="宋体" w:hAnsi="宋体" w:cs="宋体" w:eastAsia="宋体" w:hint="default"/>
        </w:rPr>
        <w:t>2010</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3"/>
        </w:rPr>
        <w:t> </w:t>
      </w:r>
      <w:r>
        <w:rPr/>
        <w:t>日，该保证合同下借款本金余额为</w:t>
      </w:r>
      <w:r>
        <w:rPr>
          <w:spacing w:val="-52"/>
        </w:rPr>
        <w:t> </w:t>
      </w:r>
      <w:r>
        <w:rPr>
          <w:rFonts w:ascii="宋体" w:hAnsi="宋体" w:cs="宋体" w:eastAsia="宋体" w:hint="default"/>
        </w:rPr>
        <w:t>0</w:t>
      </w:r>
      <w:r>
        <w:rPr>
          <w:rFonts w:ascii="宋体" w:hAnsi="宋体" w:cs="宋体" w:eastAsia="宋体" w:hint="default"/>
          <w:spacing w:val="-55"/>
        </w:rPr>
        <w:t> </w:t>
      </w:r>
      <w:r>
        <w:rPr/>
        <w:t>元，尚未结清的银行承兑汇票</w:t>
      </w:r>
      <w:r>
        <w:rPr>
          <w:spacing w:val="-53"/>
        </w:rPr>
        <w:t> </w:t>
      </w:r>
      <w:r>
        <w:rPr>
          <w:rFonts w:ascii="宋体" w:hAnsi="宋体" w:cs="宋体" w:eastAsia="宋体" w:hint="default"/>
        </w:rPr>
        <w:t>0</w:t>
      </w:r>
      <w:r>
        <w:rPr>
          <w:rFonts w:ascii="宋体" w:hAnsi="宋体" w:cs="宋体" w:eastAsia="宋体" w:hint="default"/>
          <w:spacing w:val="-53"/>
        </w:rPr>
        <w:t> </w:t>
      </w:r>
      <w:r>
        <w:rPr>
          <w:spacing w:val="-3"/>
        </w:rPr>
        <w:t>元。</w:t>
      </w:r>
      <w:r>
        <w:rPr/>
      </w:r>
    </w:p>
    <w:p>
      <w:pPr>
        <w:pStyle w:val="BodyText"/>
        <w:spacing w:line="350" w:lineRule="auto" w:before="27"/>
        <w:ind w:left="502" w:right="217" w:firstLine="419"/>
        <w:jc w:val="both"/>
      </w:pPr>
      <w:r>
        <w:rPr/>
        <w:t>②</w:t>
      </w:r>
      <w:r>
        <w:rPr>
          <w:rFonts w:ascii="宋体" w:hAnsi="宋体" w:cs="宋体" w:eastAsia="宋体" w:hint="default"/>
        </w:rPr>
        <w:t>2010</w:t>
      </w:r>
      <w:r>
        <w:rPr>
          <w:rFonts w:ascii="宋体" w:hAnsi="宋体" w:cs="宋体" w:eastAsia="宋体" w:hint="default"/>
          <w:spacing w:val="-50"/>
        </w:rPr>
        <w:t> </w:t>
      </w:r>
      <w:r>
        <w:rPr/>
        <w:t>年</w:t>
      </w:r>
      <w:r>
        <w:rPr>
          <w:spacing w:val="-47"/>
        </w:rPr>
        <w:t> </w:t>
      </w:r>
      <w:r>
        <w:rPr>
          <w:rFonts w:ascii="宋体" w:hAnsi="宋体" w:cs="宋体" w:eastAsia="宋体" w:hint="default"/>
        </w:rPr>
        <w:t>12</w:t>
      </w:r>
      <w:r>
        <w:rPr>
          <w:rFonts w:ascii="宋体" w:hAnsi="宋体" w:cs="宋体" w:eastAsia="宋体" w:hint="default"/>
          <w:spacing w:val="-47"/>
        </w:rPr>
        <w:t> </w:t>
      </w:r>
      <w:r>
        <w:rPr/>
        <w:t>月，深圳市神州通投资集团有限公司、深圳市神州通地产置业有限公司与中国建</w:t>
      </w:r>
      <w:r>
        <w:rPr>
          <w:w w:val="100"/>
        </w:rPr>
        <w:t> </w:t>
      </w:r>
      <w:r>
        <w:rPr>
          <w:spacing w:val="-3"/>
        </w:rPr>
        <w:t>设银行股份有限公司深圳市分行签订综合融资额度保证合同，为本公司与中国建设银行股份有限公</w:t>
      </w:r>
      <w:r>
        <w:rPr>
          <w:spacing w:val="-15"/>
        </w:rPr>
        <w:t> </w:t>
      </w:r>
      <w:r>
        <w:rPr>
          <w:spacing w:val="-15"/>
        </w:rPr>
      </w:r>
      <w:r>
        <w:rPr/>
        <w:t>司深圳市分行签订综合融资额度合同 </w:t>
      </w:r>
      <w:r>
        <w:rPr>
          <w:rFonts w:ascii="宋体" w:hAnsi="宋体" w:cs="宋体" w:eastAsia="宋体" w:hint="default"/>
        </w:rPr>
        <w:t>1,500,000,000.00</w:t>
      </w:r>
      <w:r>
        <w:rPr>
          <w:rFonts w:ascii="宋体" w:hAnsi="宋体" w:cs="宋体" w:eastAsia="宋体" w:hint="default"/>
          <w:spacing w:val="-43"/>
        </w:rPr>
        <w:t> </w:t>
      </w:r>
      <w:r>
        <w:rPr/>
        <w:t>元提供连带责任保证。担保期为自合同生</w:t>
      </w:r>
    </w:p>
    <w:p>
      <w:pPr>
        <w:pStyle w:val="BodyText"/>
        <w:spacing w:line="240" w:lineRule="auto" w:before="27"/>
        <w:ind w:left="502" w:right="0"/>
        <w:jc w:val="left"/>
      </w:pPr>
      <w:r>
        <w:rPr/>
        <w:t>效之日起至主合同项下债务履行期限届满之日后两年止。截至</w:t>
      </w:r>
      <w:r>
        <w:rPr>
          <w:spacing w:val="-42"/>
        </w:rPr>
        <w:t> </w:t>
      </w:r>
      <w:r>
        <w:rPr>
          <w:rFonts w:ascii="宋体" w:hAnsi="宋体" w:cs="宋体" w:eastAsia="宋体" w:hint="default"/>
        </w:rPr>
        <w:t>2010</w:t>
      </w:r>
      <w:r>
        <w:rPr>
          <w:rFonts w:ascii="宋体" w:hAnsi="宋体" w:cs="宋体" w:eastAsia="宋体" w:hint="default"/>
          <w:spacing w:val="-42"/>
        </w:rPr>
        <w:t> </w:t>
      </w:r>
      <w:r>
        <w:rPr/>
        <w:t>年</w:t>
      </w:r>
      <w:r>
        <w:rPr>
          <w:spacing w:val="-44"/>
        </w:rPr>
        <w:t> </w:t>
      </w:r>
      <w:r>
        <w:rPr>
          <w:rFonts w:ascii="宋体" w:hAnsi="宋体" w:cs="宋体" w:eastAsia="宋体" w:hint="default"/>
        </w:rPr>
        <w:t>12</w:t>
      </w:r>
      <w:r>
        <w:rPr>
          <w:rFonts w:ascii="宋体" w:hAnsi="宋体" w:cs="宋体" w:eastAsia="宋体" w:hint="default"/>
          <w:spacing w:val="-44"/>
        </w:rPr>
        <w:t> </w:t>
      </w:r>
      <w:r>
        <w:rPr/>
        <w:t>月</w:t>
      </w:r>
      <w:r>
        <w:rPr>
          <w:spacing w:val="-44"/>
        </w:rPr>
        <w:t> </w:t>
      </w:r>
      <w:r>
        <w:rPr>
          <w:rFonts w:ascii="宋体" w:hAnsi="宋体" w:cs="宋体" w:eastAsia="宋体" w:hint="default"/>
        </w:rPr>
        <w:t>31</w:t>
      </w:r>
      <w:r>
        <w:rPr>
          <w:rFonts w:ascii="宋体" w:hAnsi="宋体" w:cs="宋体" w:eastAsia="宋体" w:hint="default"/>
          <w:spacing w:val="-42"/>
        </w:rPr>
        <w:t> </w:t>
      </w:r>
      <w:r>
        <w:rPr/>
        <w:t>日，该保证合同下</w:t>
      </w:r>
    </w:p>
    <w:p>
      <w:pPr>
        <w:pStyle w:val="BodyText"/>
        <w:spacing w:line="240" w:lineRule="auto" w:before="126"/>
        <w:ind w:left="502" w:right="0"/>
        <w:jc w:val="left"/>
      </w:pPr>
      <w:r>
        <w:rPr/>
        <w:t>借款本金余额为</w:t>
      </w:r>
      <w:r>
        <w:rPr>
          <w:spacing w:val="-54"/>
        </w:rPr>
        <w:t> </w:t>
      </w:r>
      <w:r>
        <w:rPr>
          <w:rFonts w:ascii="宋体" w:hAnsi="宋体" w:cs="宋体" w:eastAsia="宋体" w:hint="default"/>
        </w:rPr>
        <w:t>0</w:t>
      </w:r>
      <w:r>
        <w:rPr>
          <w:rFonts w:ascii="宋体" w:hAnsi="宋体" w:cs="宋体" w:eastAsia="宋体" w:hint="default"/>
          <w:spacing w:val="-54"/>
        </w:rPr>
        <w:t> </w:t>
      </w:r>
      <w:r>
        <w:rPr/>
        <w:t>元，尚未结清的银行承兑汇票</w:t>
      </w:r>
      <w:r>
        <w:rPr>
          <w:spacing w:val="-54"/>
        </w:rPr>
        <w:t> </w:t>
      </w:r>
      <w:r>
        <w:rPr>
          <w:rFonts w:ascii="宋体" w:hAnsi="宋体" w:cs="宋体" w:eastAsia="宋体" w:hint="default"/>
        </w:rPr>
        <w:t>55,000,000.00</w:t>
      </w:r>
      <w:r>
        <w:rPr>
          <w:rFonts w:ascii="宋体" w:hAnsi="宋体" w:cs="宋体" w:eastAsia="宋体" w:hint="default"/>
          <w:spacing w:val="-54"/>
        </w:rPr>
        <w:t> </w:t>
      </w:r>
      <w:r>
        <w:rPr>
          <w:spacing w:val="-3"/>
        </w:rPr>
        <w:t>元。</w:t>
      </w:r>
      <w:r>
        <w:rPr/>
      </w:r>
    </w:p>
    <w:p>
      <w:pPr>
        <w:pStyle w:val="BodyText"/>
        <w:spacing w:line="348" w:lineRule="auto" w:before="126"/>
        <w:ind w:left="502" w:right="217" w:firstLine="419"/>
        <w:jc w:val="both"/>
      </w:pPr>
      <w:r>
        <w:rPr/>
        <w:t>③</w:t>
      </w:r>
      <w:r>
        <w:rPr>
          <w:rFonts w:ascii="宋体" w:hAnsi="宋体" w:cs="宋体" w:eastAsia="宋体" w:hint="default"/>
        </w:rPr>
        <w:t>2010</w:t>
      </w:r>
      <w:r>
        <w:rPr>
          <w:rFonts w:ascii="宋体" w:hAnsi="宋体" w:cs="宋体" w:eastAsia="宋体" w:hint="default"/>
          <w:spacing w:val="-50"/>
        </w:rPr>
        <w:t> </w:t>
      </w:r>
      <w:r>
        <w:rPr/>
        <w:t>年</w:t>
      </w:r>
      <w:r>
        <w:rPr>
          <w:spacing w:val="-47"/>
        </w:rPr>
        <w:t> </w:t>
      </w:r>
      <w:r>
        <w:rPr>
          <w:rFonts w:ascii="宋体" w:hAnsi="宋体" w:cs="宋体" w:eastAsia="宋体" w:hint="default"/>
        </w:rPr>
        <w:t>12</w:t>
      </w:r>
      <w:r>
        <w:rPr>
          <w:rFonts w:ascii="宋体" w:hAnsi="宋体" w:cs="宋体" w:eastAsia="宋体" w:hint="default"/>
          <w:spacing w:val="-47"/>
        </w:rPr>
        <w:t> </w:t>
      </w:r>
      <w:r>
        <w:rPr/>
        <w:t>月，深圳市神州通投资集团有限公司与平安银行股份有限公司深圳西丽支行签订</w:t>
      </w:r>
      <w:r>
        <w:rPr>
          <w:w w:val="100"/>
        </w:rPr>
        <w:t> </w:t>
      </w:r>
      <w:r>
        <w:rPr>
          <w:spacing w:val="2"/>
        </w:rPr>
        <w:t>综合授信额度保证合同，为本公司与平安银行股份有限公司深圳新洲支行签订综合授信额度合同</w:t>
      </w:r>
      <w:r>
        <w:rPr>
          <w:spacing w:val="-34"/>
        </w:rPr>
        <w:t> </w:t>
      </w:r>
      <w:r>
        <w:rPr>
          <w:spacing w:val="-34"/>
        </w:rPr>
      </w:r>
      <w:r>
        <w:rPr>
          <w:rFonts w:ascii="宋体" w:hAnsi="宋体" w:cs="宋体" w:eastAsia="宋体" w:hint="default"/>
          <w:spacing w:val="-1"/>
          <w:w w:val="100"/>
        </w:rPr>
        <w:t>300,000,000.00</w:t>
      </w:r>
      <w:r>
        <w:rPr>
          <w:rFonts w:ascii="宋体" w:hAnsi="宋体" w:cs="宋体" w:eastAsia="宋体" w:hint="default"/>
          <w:spacing w:val="-43"/>
          <w:w w:val="100"/>
        </w:rPr>
        <w:t> </w:t>
      </w:r>
      <w:r>
        <w:rPr>
          <w:spacing w:val="-4"/>
          <w:w w:val="100"/>
        </w:rPr>
        <w:t>元提供最高额连带责任保证。担保期为自合同生效之日起至主合同项下债务履行期</w:t>
      </w:r>
    </w:p>
    <w:p>
      <w:pPr>
        <w:pStyle w:val="BodyText"/>
        <w:spacing w:line="240" w:lineRule="auto" w:before="31"/>
        <w:ind w:left="502" w:right="0"/>
        <w:jc w:val="left"/>
      </w:pPr>
      <w:r>
        <w:rPr/>
        <w:t>限届满之日起两年。截至</w:t>
      </w:r>
      <w:r>
        <w:rPr>
          <w:spacing w:val="-46"/>
        </w:rPr>
        <w:t> </w:t>
      </w:r>
      <w:r>
        <w:rPr>
          <w:rFonts w:ascii="宋体" w:hAnsi="宋体" w:cs="宋体" w:eastAsia="宋体" w:hint="default"/>
        </w:rPr>
        <w:t>2010</w:t>
      </w:r>
      <w:r>
        <w:rPr>
          <w:rFonts w:ascii="宋体" w:hAnsi="宋体" w:cs="宋体" w:eastAsia="宋体" w:hint="default"/>
          <w:spacing w:val="-46"/>
        </w:rPr>
        <w:t> </w:t>
      </w:r>
      <w:r>
        <w:rPr/>
        <w:t>年</w:t>
      </w:r>
      <w:r>
        <w:rPr>
          <w:spacing w:val="-45"/>
        </w:rPr>
        <w:t> </w:t>
      </w:r>
      <w:r>
        <w:rPr>
          <w:rFonts w:ascii="宋体" w:hAnsi="宋体" w:cs="宋体" w:eastAsia="宋体" w:hint="default"/>
        </w:rPr>
        <w:t>12</w:t>
      </w:r>
      <w:r>
        <w:rPr>
          <w:rFonts w:ascii="宋体" w:hAnsi="宋体" w:cs="宋体" w:eastAsia="宋体" w:hint="default"/>
          <w:spacing w:val="-46"/>
        </w:rPr>
        <w:t> </w:t>
      </w:r>
      <w:r>
        <w:rPr/>
        <w:t>月</w:t>
      </w:r>
      <w:r>
        <w:rPr>
          <w:spacing w:val="-45"/>
        </w:rPr>
        <w:t> </w:t>
      </w:r>
      <w:r>
        <w:rPr>
          <w:rFonts w:ascii="宋体" w:hAnsi="宋体" w:cs="宋体" w:eastAsia="宋体" w:hint="default"/>
        </w:rPr>
        <w:t>31</w:t>
      </w:r>
      <w:r>
        <w:rPr>
          <w:rFonts w:ascii="宋体" w:hAnsi="宋体" w:cs="宋体" w:eastAsia="宋体" w:hint="default"/>
          <w:spacing w:val="-45"/>
        </w:rPr>
        <w:t> </w:t>
      </w:r>
      <w:r>
        <w:rPr/>
        <w:t>日，该保证合同下借款本金余额为</w:t>
      </w:r>
      <w:r>
        <w:rPr>
          <w:spacing w:val="-47"/>
        </w:rPr>
        <w:t> </w:t>
      </w:r>
      <w:r>
        <w:rPr>
          <w:rFonts w:ascii="宋体" w:hAnsi="宋体" w:cs="宋体" w:eastAsia="宋体" w:hint="default"/>
        </w:rPr>
        <w:t>0</w:t>
      </w:r>
      <w:r>
        <w:rPr>
          <w:rFonts w:ascii="宋体" w:hAnsi="宋体" w:cs="宋体" w:eastAsia="宋体" w:hint="default"/>
          <w:spacing w:val="-45"/>
        </w:rPr>
        <w:t> </w:t>
      </w:r>
      <w:r>
        <w:rPr/>
        <w:t>元，该保证合同下</w:t>
      </w:r>
    </w:p>
    <w:p>
      <w:pPr>
        <w:pStyle w:val="BodyText"/>
        <w:spacing w:line="240" w:lineRule="auto" w:before="124"/>
        <w:ind w:left="502" w:right="0"/>
        <w:jc w:val="left"/>
      </w:pPr>
      <w:r>
        <w:rPr/>
        <w:t>尚未结清的银行承兑汇票</w:t>
      </w:r>
      <w:r>
        <w:rPr>
          <w:spacing w:val="-55"/>
        </w:rPr>
        <w:t> </w:t>
      </w:r>
      <w:r>
        <w:rPr>
          <w:rFonts w:ascii="宋体" w:hAnsi="宋体" w:cs="宋体" w:eastAsia="宋体" w:hint="default"/>
        </w:rPr>
        <w:t>0</w:t>
      </w:r>
      <w:r>
        <w:rPr>
          <w:rFonts w:ascii="宋体" w:hAnsi="宋体" w:cs="宋体" w:eastAsia="宋体" w:hint="default"/>
          <w:spacing w:val="-53"/>
        </w:rPr>
        <w:t> </w:t>
      </w:r>
      <w:r>
        <w:rPr/>
        <w:t>元。</w:t>
      </w:r>
    </w:p>
    <w:p>
      <w:pPr>
        <w:pStyle w:val="BodyText"/>
        <w:spacing w:line="350" w:lineRule="auto" w:before="126"/>
        <w:ind w:left="502" w:right="184" w:firstLine="419"/>
        <w:jc w:val="both"/>
      </w:pPr>
      <w:r>
        <w:rPr>
          <w:spacing w:val="-1"/>
          <w:w w:val="100"/>
        </w:rPr>
        <w:t>④</w:t>
      </w:r>
      <w:r>
        <w:rPr>
          <w:rFonts w:ascii="宋体" w:hAnsi="宋体" w:cs="宋体" w:eastAsia="宋体" w:hint="default"/>
          <w:spacing w:val="-1"/>
          <w:w w:val="100"/>
        </w:rPr>
        <w:t>2010</w:t>
      </w:r>
      <w:r>
        <w:rPr>
          <w:rFonts w:ascii="宋体" w:hAnsi="宋体" w:cs="宋体" w:eastAsia="宋体" w:hint="default"/>
          <w:spacing w:val="-51"/>
          <w:w w:val="100"/>
        </w:rPr>
        <w:t> </w:t>
      </w:r>
      <w:r>
        <w:rPr>
          <w:w w:val="100"/>
        </w:rPr>
        <w:t>年</w:t>
      </w:r>
      <w:r>
        <w:rPr>
          <w:spacing w:val="-53"/>
          <w:w w:val="100"/>
        </w:rPr>
        <w:t> </w:t>
      </w:r>
      <w:r>
        <w:rPr>
          <w:rFonts w:ascii="宋体" w:hAnsi="宋体" w:cs="宋体" w:eastAsia="宋体" w:hint="default"/>
          <w:w w:val="100"/>
        </w:rPr>
        <w:t>8</w:t>
      </w:r>
      <w:r>
        <w:rPr>
          <w:rFonts w:ascii="宋体" w:hAnsi="宋体" w:cs="宋体" w:eastAsia="宋体" w:hint="default"/>
          <w:spacing w:val="-51"/>
          <w:w w:val="100"/>
        </w:rPr>
        <w:t> </w:t>
      </w:r>
      <w:r>
        <w:rPr>
          <w:spacing w:val="-4"/>
          <w:w w:val="100"/>
        </w:rPr>
        <w:t>月，深圳市神州通投资集团有限公司与兴业银行股份有限公司深圳文锦支行签订最</w:t>
      </w:r>
      <w:r>
        <w:rPr>
          <w:w w:val="100"/>
        </w:rPr>
        <w:t> </w:t>
      </w:r>
      <w:r>
        <w:rPr>
          <w:spacing w:val="-4"/>
          <w:w w:val="100"/>
        </w:rPr>
        <w:t>高额保证合同，为本公司与兴业银行股份有限公司深圳文锦支行签订基本授信合同</w:t>
      </w:r>
      <w:r>
        <w:rPr>
          <w:spacing w:val="-48"/>
          <w:w w:val="100"/>
        </w:rPr>
        <w:t> </w:t>
      </w:r>
      <w:r>
        <w:rPr>
          <w:rFonts w:ascii="宋体" w:hAnsi="宋体" w:cs="宋体" w:eastAsia="宋体" w:hint="default"/>
          <w:spacing w:val="-1"/>
          <w:w w:val="100"/>
        </w:rPr>
        <w:t>100,000,000.00</w:t>
      </w:r>
      <w:r>
        <w:rPr>
          <w:rFonts w:ascii="宋体" w:hAnsi="宋体" w:cs="宋体" w:eastAsia="宋体" w:hint="default"/>
          <w:spacing w:val="-100"/>
          <w:w w:val="100"/>
        </w:rPr>
        <w:t> </w:t>
      </w:r>
      <w:r>
        <w:rPr>
          <w:rFonts w:ascii="宋体" w:hAnsi="宋体" w:cs="宋体" w:eastAsia="宋体" w:hint="default"/>
          <w:spacing w:val="-100"/>
          <w:w w:val="100"/>
        </w:rPr>
      </w:r>
      <w:r>
        <w:rPr>
          <w:spacing w:val="-2"/>
        </w:rPr>
        <w:t>元提供连带责任保证。担保期为自合同生效之日起至主合同项下债务履行期限届满之日后两年止。</w:t>
      </w:r>
      <w:r>
        <w:rPr>
          <w:spacing w:val="-25"/>
        </w:rPr>
        <w:t> </w:t>
      </w:r>
      <w:r>
        <w:rPr>
          <w:spacing w:val="-25"/>
        </w:rPr>
      </w:r>
      <w:r>
        <w:rPr/>
        <w:t>截至</w:t>
      </w:r>
      <w:r>
        <w:rPr>
          <w:spacing w:val="-46"/>
        </w:rPr>
        <w:t> </w:t>
      </w:r>
      <w:r>
        <w:rPr>
          <w:rFonts w:ascii="宋体" w:hAnsi="宋体" w:cs="宋体" w:eastAsia="宋体" w:hint="default"/>
        </w:rPr>
        <w:t>2010</w:t>
      </w:r>
      <w:r>
        <w:rPr>
          <w:rFonts w:ascii="宋体" w:hAnsi="宋体" w:cs="宋体" w:eastAsia="宋体" w:hint="default"/>
          <w:spacing w:val="-46"/>
        </w:rPr>
        <w:t> </w:t>
      </w:r>
      <w:r>
        <w:rPr/>
        <w:t>年</w:t>
      </w:r>
      <w:r>
        <w:rPr>
          <w:spacing w:val="-43"/>
        </w:rPr>
        <w:t> </w:t>
      </w:r>
      <w:r>
        <w:rPr>
          <w:rFonts w:ascii="宋体" w:hAnsi="宋体" w:cs="宋体" w:eastAsia="宋体" w:hint="default"/>
        </w:rPr>
        <w:t>12</w:t>
      </w:r>
      <w:r>
        <w:rPr>
          <w:rFonts w:ascii="宋体" w:hAnsi="宋体" w:cs="宋体" w:eastAsia="宋体" w:hint="default"/>
          <w:spacing w:val="-45"/>
        </w:rPr>
        <w:t> </w:t>
      </w:r>
      <w:r>
        <w:rPr/>
        <w:t>月</w:t>
      </w:r>
      <w:r>
        <w:rPr>
          <w:spacing w:val="-45"/>
        </w:rPr>
        <w:t> </w:t>
      </w:r>
      <w:r>
        <w:rPr>
          <w:rFonts w:ascii="宋体" w:hAnsi="宋体" w:cs="宋体" w:eastAsia="宋体" w:hint="default"/>
        </w:rPr>
        <w:t>31</w:t>
      </w:r>
      <w:r>
        <w:rPr>
          <w:rFonts w:ascii="宋体" w:hAnsi="宋体" w:cs="宋体" w:eastAsia="宋体" w:hint="default"/>
          <w:spacing w:val="-45"/>
        </w:rPr>
        <w:t> </w:t>
      </w:r>
      <w:r>
        <w:rPr/>
        <w:t>日，该保证合同下借款本金余额为</w:t>
      </w:r>
      <w:r>
        <w:rPr>
          <w:spacing w:val="-43"/>
        </w:rPr>
        <w:t> </w:t>
      </w:r>
      <w:r>
        <w:rPr>
          <w:rFonts w:ascii="宋体" w:hAnsi="宋体" w:cs="宋体" w:eastAsia="宋体" w:hint="default"/>
        </w:rPr>
        <w:t>0</w:t>
      </w:r>
      <w:r>
        <w:rPr>
          <w:rFonts w:ascii="宋体" w:hAnsi="宋体" w:cs="宋体" w:eastAsia="宋体" w:hint="default"/>
          <w:spacing w:val="-45"/>
        </w:rPr>
        <w:t> </w:t>
      </w:r>
      <w:r>
        <w:rPr/>
        <w:t>元，该保证合同下尚未结清的银行承兑</w:t>
      </w:r>
    </w:p>
    <w:p>
      <w:pPr>
        <w:pStyle w:val="BodyText"/>
        <w:spacing w:line="240" w:lineRule="auto" w:before="29"/>
        <w:ind w:left="502" w:right="0"/>
        <w:jc w:val="left"/>
      </w:pPr>
      <w:r>
        <w:rPr/>
        <w:t>汇票</w:t>
      </w:r>
      <w:r>
        <w:rPr>
          <w:spacing w:val="-51"/>
        </w:rPr>
        <w:t> </w:t>
      </w:r>
      <w:r>
        <w:rPr>
          <w:rFonts w:ascii="宋体" w:hAnsi="宋体" w:cs="宋体" w:eastAsia="宋体" w:hint="default"/>
        </w:rPr>
        <w:t>0</w:t>
      </w:r>
      <w:r>
        <w:rPr>
          <w:rFonts w:ascii="宋体" w:hAnsi="宋体" w:cs="宋体" w:eastAsia="宋体" w:hint="default"/>
          <w:spacing w:val="-53"/>
        </w:rPr>
        <w:t> </w:t>
      </w:r>
      <w:r>
        <w:rPr/>
        <w:t>元。</w:t>
      </w:r>
    </w:p>
    <w:p>
      <w:pPr>
        <w:pStyle w:val="BodyText"/>
        <w:spacing w:line="350" w:lineRule="auto" w:before="123"/>
        <w:ind w:left="502" w:right="217" w:firstLine="419"/>
        <w:jc w:val="both"/>
      </w:pPr>
      <w:r>
        <w:rPr/>
        <w:t>⑤</w:t>
      </w:r>
      <w:r>
        <w:rPr>
          <w:rFonts w:ascii="宋体" w:hAnsi="宋体" w:cs="宋体" w:eastAsia="宋体" w:hint="default"/>
        </w:rPr>
        <w:t>2010</w:t>
      </w:r>
      <w:r>
        <w:rPr>
          <w:rFonts w:ascii="宋体" w:hAnsi="宋体" w:cs="宋体" w:eastAsia="宋体" w:hint="default"/>
          <w:spacing w:val="-50"/>
        </w:rPr>
        <w:t> </w:t>
      </w:r>
      <w:r>
        <w:rPr/>
        <w:t>年</w:t>
      </w:r>
      <w:r>
        <w:rPr>
          <w:spacing w:val="-47"/>
        </w:rPr>
        <w:t> </w:t>
      </w:r>
      <w:r>
        <w:rPr>
          <w:rFonts w:ascii="宋体" w:hAnsi="宋体" w:cs="宋体" w:eastAsia="宋体" w:hint="default"/>
        </w:rPr>
        <w:t>12</w:t>
      </w:r>
      <w:r>
        <w:rPr>
          <w:rFonts w:ascii="宋体" w:hAnsi="宋体" w:cs="宋体" w:eastAsia="宋体" w:hint="default"/>
          <w:spacing w:val="-47"/>
        </w:rPr>
        <w:t> </w:t>
      </w:r>
      <w:r>
        <w:rPr/>
        <w:t>月，深圳市神州通投资集团有限公司与中国光大银行深圳莲花路支行签订最高额</w:t>
      </w:r>
      <w:r>
        <w:rPr>
          <w:w w:val="100"/>
        </w:rPr>
        <w:t> </w:t>
      </w:r>
      <w:r>
        <w:rPr/>
        <w:t>保</w:t>
      </w:r>
      <w:r>
        <w:rPr>
          <w:spacing w:val="-71"/>
        </w:rPr>
        <w:t> </w:t>
      </w:r>
      <w:r>
        <w:rPr/>
        <w:t>证</w:t>
      </w:r>
      <w:r>
        <w:rPr>
          <w:spacing w:val="-71"/>
        </w:rPr>
        <w:t> </w:t>
      </w:r>
      <w:r>
        <w:rPr/>
        <w:t>合</w:t>
      </w:r>
      <w:r>
        <w:rPr>
          <w:spacing w:val="-71"/>
        </w:rPr>
        <w:t> </w:t>
      </w:r>
      <w:r>
        <w:rPr/>
        <w:t>同</w:t>
      </w:r>
      <w:r>
        <w:rPr>
          <w:spacing w:val="-71"/>
        </w:rPr>
        <w:t> </w:t>
      </w:r>
      <w:r>
        <w:rPr/>
        <w:t>，</w:t>
      </w:r>
      <w:r>
        <w:rPr>
          <w:spacing w:val="-73"/>
        </w:rPr>
        <w:t> </w:t>
      </w:r>
      <w:r>
        <w:rPr/>
        <w:t>为</w:t>
      </w:r>
      <w:r>
        <w:rPr>
          <w:spacing w:val="-71"/>
        </w:rPr>
        <w:t> </w:t>
      </w:r>
      <w:r>
        <w:rPr/>
        <w:t>本</w:t>
      </w:r>
      <w:r>
        <w:rPr>
          <w:spacing w:val="-71"/>
        </w:rPr>
        <w:t> </w:t>
      </w:r>
      <w:r>
        <w:rPr/>
        <w:t>公</w:t>
      </w:r>
      <w:r>
        <w:rPr>
          <w:spacing w:val="-73"/>
        </w:rPr>
        <w:t> </w:t>
      </w:r>
      <w:r>
        <w:rPr/>
        <w:t>司</w:t>
      </w:r>
      <w:r>
        <w:rPr>
          <w:spacing w:val="-71"/>
        </w:rPr>
        <w:t> </w:t>
      </w:r>
      <w:r>
        <w:rPr/>
        <w:t>与</w:t>
      </w:r>
      <w:r>
        <w:rPr>
          <w:spacing w:val="-73"/>
        </w:rPr>
        <w:t> </w:t>
      </w:r>
      <w:r>
        <w:rPr/>
        <w:t>中</w:t>
      </w:r>
      <w:r>
        <w:rPr>
          <w:spacing w:val="-71"/>
        </w:rPr>
        <w:t> </w:t>
      </w:r>
      <w:r>
        <w:rPr/>
        <w:t>国</w:t>
      </w:r>
      <w:r>
        <w:rPr>
          <w:spacing w:val="-71"/>
        </w:rPr>
        <w:t> </w:t>
      </w:r>
      <w:r>
        <w:rPr/>
        <w:t>光</w:t>
      </w:r>
      <w:r>
        <w:rPr>
          <w:spacing w:val="-71"/>
        </w:rPr>
        <w:t> </w:t>
      </w:r>
      <w:r>
        <w:rPr/>
        <w:t>大</w:t>
      </w:r>
      <w:r>
        <w:rPr>
          <w:spacing w:val="-71"/>
        </w:rPr>
        <w:t> </w:t>
      </w:r>
      <w:r>
        <w:rPr/>
        <w:t>银</w:t>
      </w:r>
      <w:r>
        <w:rPr>
          <w:spacing w:val="-73"/>
        </w:rPr>
        <w:t> </w:t>
      </w:r>
      <w:r>
        <w:rPr/>
        <w:t>行</w:t>
      </w:r>
      <w:r>
        <w:rPr>
          <w:spacing w:val="-71"/>
        </w:rPr>
        <w:t> </w:t>
      </w:r>
      <w:r>
        <w:rPr/>
        <w:t>深</w:t>
      </w:r>
      <w:r>
        <w:rPr>
          <w:spacing w:val="-71"/>
        </w:rPr>
        <w:t> </w:t>
      </w:r>
      <w:r>
        <w:rPr/>
        <w:t>圳</w:t>
      </w:r>
      <w:r>
        <w:rPr>
          <w:spacing w:val="-73"/>
        </w:rPr>
        <w:t> </w:t>
      </w:r>
      <w:r>
        <w:rPr/>
        <w:t>莲</w:t>
      </w:r>
      <w:r>
        <w:rPr>
          <w:spacing w:val="-71"/>
        </w:rPr>
        <w:t> </w:t>
      </w:r>
      <w:r>
        <w:rPr/>
        <w:t>花</w:t>
      </w:r>
      <w:r>
        <w:rPr>
          <w:spacing w:val="-73"/>
        </w:rPr>
        <w:t> </w:t>
      </w:r>
      <w:r>
        <w:rPr/>
        <w:t>路</w:t>
      </w:r>
      <w:r>
        <w:rPr>
          <w:spacing w:val="-71"/>
        </w:rPr>
        <w:t> </w:t>
      </w:r>
      <w:r>
        <w:rPr/>
        <w:t>支</w:t>
      </w:r>
      <w:r>
        <w:rPr>
          <w:spacing w:val="-71"/>
        </w:rPr>
        <w:t> </w:t>
      </w:r>
      <w:r>
        <w:rPr/>
        <w:t>行</w:t>
      </w:r>
      <w:r>
        <w:rPr>
          <w:spacing w:val="-71"/>
        </w:rPr>
        <w:t> </w:t>
      </w:r>
      <w:r>
        <w:rPr/>
        <w:t>签</w:t>
      </w:r>
      <w:r>
        <w:rPr>
          <w:spacing w:val="-71"/>
        </w:rPr>
        <w:t> </w:t>
      </w:r>
      <w:r>
        <w:rPr/>
        <w:t>订</w:t>
      </w:r>
      <w:r>
        <w:rPr>
          <w:spacing w:val="-73"/>
        </w:rPr>
        <w:t> </w:t>
      </w:r>
      <w:r>
        <w:rPr/>
        <w:t>综</w:t>
      </w:r>
      <w:r>
        <w:rPr>
          <w:spacing w:val="-71"/>
        </w:rPr>
        <w:t> </w:t>
      </w:r>
      <w:r>
        <w:rPr/>
        <w:t>合</w:t>
      </w:r>
      <w:r>
        <w:rPr>
          <w:spacing w:val="-71"/>
        </w:rPr>
        <w:t> </w:t>
      </w:r>
      <w:r>
        <w:rPr/>
        <w:t>授</w:t>
      </w:r>
      <w:r>
        <w:rPr>
          <w:spacing w:val="-73"/>
        </w:rPr>
        <w:t> </w:t>
      </w:r>
      <w:r>
        <w:rPr/>
        <w:t>信</w:t>
      </w:r>
      <w:r>
        <w:rPr>
          <w:spacing w:val="-71"/>
        </w:rPr>
        <w:t> </w:t>
      </w:r>
      <w:r>
        <w:rPr/>
        <w:t>协</w:t>
      </w:r>
      <w:r>
        <w:rPr>
          <w:spacing w:val="-73"/>
        </w:rPr>
        <w:t> </w:t>
      </w:r>
      <w:r>
        <w:rPr/>
        <w:t>议</w:t>
      </w:r>
      <w:r>
        <w:rPr>
          <w:spacing w:val="-71"/>
        </w:rPr>
        <w:t> </w:t>
      </w:r>
      <w:r>
        <w:rPr/>
        <w:t>最</w:t>
      </w:r>
      <w:r>
        <w:rPr>
          <w:spacing w:val="-71"/>
        </w:rPr>
        <w:t> </w:t>
      </w:r>
      <w:r>
        <w:rPr/>
        <w:t>高</w:t>
      </w:r>
      <w:r>
        <w:rPr>
          <w:spacing w:val="-71"/>
        </w:rPr>
        <w:t> </w:t>
      </w:r>
      <w:r>
        <w:rPr/>
        <w:t>授</w:t>
      </w:r>
      <w:r>
        <w:rPr>
          <w:spacing w:val="-71"/>
        </w:rPr>
        <w:t> </w:t>
      </w:r>
      <w:r>
        <w:rPr/>
        <w:t>信</w:t>
      </w:r>
      <w:r>
        <w:rPr>
          <w:spacing w:val="-73"/>
        </w:rPr>
        <w:t> </w:t>
      </w:r>
      <w:r>
        <w:rPr/>
        <w:t>额</w:t>
      </w:r>
      <w:r>
        <w:rPr>
          <w:spacing w:val="-71"/>
        </w:rPr>
        <w:t> </w:t>
      </w:r>
      <w:r>
        <w:rPr/>
        <w:t>度</w:t>
      </w:r>
      <w:r>
        <w:rPr>
          <w:w w:val="100"/>
        </w:rPr>
        <w:t> </w:t>
      </w:r>
      <w:r>
        <w:rPr>
          <w:rFonts w:ascii="宋体" w:hAnsi="宋体" w:cs="宋体" w:eastAsia="宋体" w:hint="default"/>
          <w:spacing w:val="-1"/>
          <w:w w:val="100"/>
        </w:rPr>
        <w:t>300,000,000.00</w:t>
      </w:r>
      <w:r>
        <w:rPr>
          <w:rFonts w:ascii="宋体" w:hAnsi="宋体" w:cs="宋体" w:eastAsia="宋体" w:hint="default"/>
          <w:spacing w:val="-44"/>
          <w:w w:val="100"/>
        </w:rPr>
        <w:t> </w:t>
      </w:r>
      <w:r>
        <w:rPr>
          <w:spacing w:val="-4"/>
          <w:w w:val="100"/>
        </w:rPr>
        <w:t>元提供连带责任保证。担保期为自合同生效之日起至主合同项下债务履行期限届满</w:t>
      </w:r>
    </w:p>
    <w:p>
      <w:pPr>
        <w:pStyle w:val="BodyText"/>
        <w:spacing w:line="240" w:lineRule="auto" w:before="27"/>
        <w:ind w:left="502" w:right="0"/>
        <w:jc w:val="left"/>
      </w:pPr>
      <w:r>
        <w:rPr/>
        <w:t>之日起两年。截至</w:t>
      </w:r>
      <w:r>
        <w:rPr>
          <w:spacing w:val="-46"/>
        </w:rPr>
        <w:t> </w:t>
      </w:r>
      <w:r>
        <w:rPr>
          <w:rFonts w:ascii="宋体" w:hAnsi="宋体" w:cs="宋体" w:eastAsia="宋体" w:hint="default"/>
        </w:rPr>
        <w:t>2010</w:t>
      </w:r>
      <w:r>
        <w:rPr>
          <w:rFonts w:ascii="宋体" w:hAnsi="宋体" w:cs="宋体" w:eastAsia="宋体" w:hint="default"/>
          <w:spacing w:val="-47"/>
        </w:rPr>
        <w:t> </w:t>
      </w:r>
      <w:r>
        <w:rPr/>
        <w:t>年</w:t>
      </w:r>
      <w:r>
        <w:rPr>
          <w:spacing w:val="-43"/>
        </w:rPr>
        <w:t> </w:t>
      </w:r>
      <w:r>
        <w:rPr>
          <w:rFonts w:ascii="宋体" w:hAnsi="宋体" w:cs="宋体" w:eastAsia="宋体" w:hint="default"/>
        </w:rPr>
        <w:t>12</w:t>
      </w:r>
      <w:r>
        <w:rPr>
          <w:rFonts w:ascii="宋体" w:hAnsi="宋体" w:cs="宋体" w:eastAsia="宋体" w:hint="default"/>
          <w:spacing w:val="-46"/>
        </w:rPr>
        <w:t> </w:t>
      </w:r>
      <w:r>
        <w:rPr/>
        <w:t>月</w:t>
      </w:r>
      <w:r>
        <w:rPr>
          <w:spacing w:val="-44"/>
        </w:rPr>
        <w:t> </w:t>
      </w:r>
      <w:r>
        <w:rPr>
          <w:rFonts w:ascii="宋体" w:hAnsi="宋体" w:cs="宋体" w:eastAsia="宋体" w:hint="default"/>
        </w:rPr>
        <w:t>31</w:t>
      </w:r>
      <w:r>
        <w:rPr>
          <w:rFonts w:ascii="宋体" w:hAnsi="宋体" w:cs="宋体" w:eastAsia="宋体" w:hint="default"/>
          <w:spacing w:val="-46"/>
        </w:rPr>
        <w:t> </w:t>
      </w:r>
      <w:r>
        <w:rPr/>
        <w:t>日，该保证合同下借款本金余额为</w:t>
      </w:r>
      <w:r>
        <w:rPr>
          <w:spacing w:val="-44"/>
        </w:rPr>
        <w:t> </w:t>
      </w:r>
      <w:r>
        <w:rPr>
          <w:rFonts w:ascii="宋体" w:hAnsi="宋体" w:cs="宋体" w:eastAsia="宋体" w:hint="default"/>
        </w:rPr>
        <w:t>0</w:t>
      </w:r>
      <w:r>
        <w:rPr>
          <w:rFonts w:ascii="宋体" w:hAnsi="宋体" w:cs="宋体" w:eastAsia="宋体" w:hint="default"/>
          <w:spacing w:val="-46"/>
        </w:rPr>
        <w:t> </w:t>
      </w:r>
      <w:r>
        <w:rPr/>
        <w:t>元，该保证合同下尚未结</w:t>
      </w:r>
    </w:p>
    <w:p>
      <w:pPr>
        <w:pStyle w:val="BodyText"/>
        <w:spacing w:line="240" w:lineRule="auto" w:before="126"/>
        <w:ind w:left="502" w:right="0"/>
        <w:jc w:val="left"/>
      </w:pPr>
      <w:r>
        <w:rPr/>
        <w:t>清的银行承兑汇票</w:t>
      </w:r>
      <w:r>
        <w:rPr>
          <w:spacing w:val="-52"/>
        </w:rPr>
        <w:t> </w:t>
      </w:r>
      <w:r>
        <w:rPr>
          <w:rFonts w:ascii="宋体" w:hAnsi="宋体" w:cs="宋体" w:eastAsia="宋体" w:hint="default"/>
        </w:rPr>
        <w:t>0</w:t>
      </w:r>
      <w:r>
        <w:rPr>
          <w:rFonts w:ascii="宋体" w:hAnsi="宋体" w:cs="宋体" w:eastAsia="宋体" w:hint="default"/>
          <w:spacing w:val="-54"/>
        </w:rPr>
        <w:t> </w:t>
      </w:r>
      <w:r>
        <w:rPr/>
        <w:t>元。</w:t>
      </w:r>
    </w:p>
    <w:p>
      <w:pPr>
        <w:pStyle w:val="BodyText"/>
        <w:spacing w:line="348" w:lineRule="auto" w:before="126"/>
        <w:ind w:left="502" w:right="217" w:firstLine="419"/>
        <w:jc w:val="both"/>
      </w:pPr>
      <w:r>
        <w:rPr/>
        <w:t>⑥</w:t>
      </w:r>
      <w:r>
        <w:rPr>
          <w:rFonts w:ascii="宋体" w:hAnsi="宋体" w:cs="宋体" w:eastAsia="宋体" w:hint="default"/>
        </w:rPr>
        <w:t>2010</w:t>
      </w:r>
      <w:r>
        <w:rPr>
          <w:rFonts w:ascii="宋体" w:hAnsi="宋体" w:cs="宋体" w:eastAsia="宋体" w:hint="default"/>
          <w:spacing w:val="-50"/>
        </w:rPr>
        <w:t> </w:t>
      </w:r>
      <w:r>
        <w:rPr/>
        <w:t>年</w:t>
      </w:r>
      <w:r>
        <w:rPr>
          <w:spacing w:val="-47"/>
        </w:rPr>
        <w:t> </w:t>
      </w:r>
      <w:r>
        <w:rPr>
          <w:rFonts w:ascii="宋体" w:hAnsi="宋体" w:cs="宋体" w:eastAsia="宋体" w:hint="default"/>
        </w:rPr>
        <w:t>10</w:t>
      </w:r>
      <w:r>
        <w:rPr>
          <w:rFonts w:ascii="宋体" w:hAnsi="宋体" w:cs="宋体" w:eastAsia="宋体" w:hint="default"/>
          <w:spacing w:val="-47"/>
        </w:rPr>
        <w:t> </w:t>
      </w:r>
      <w:r>
        <w:rPr/>
        <w:t>月，深圳市神州通投资集团有限公司与渤海银行股份有限公司深圳分行签订最高</w:t>
      </w:r>
      <w:r>
        <w:rPr>
          <w:w w:val="100"/>
        </w:rPr>
        <w:t> </w:t>
      </w:r>
      <w:r>
        <w:rPr/>
        <w:t>额保证合同，为本公司与渤海银行股份有限公司深圳分行签订融资合同 </w:t>
      </w:r>
      <w:r>
        <w:rPr>
          <w:rFonts w:ascii="宋体" w:hAnsi="宋体" w:cs="宋体" w:eastAsia="宋体" w:hint="default"/>
        </w:rPr>
        <w:t>200,000,000.00</w:t>
      </w:r>
      <w:r>
        <w:rPr>
          <w:rFonts w:ascii="宋体" w:hAnsi="宋体" w:cs="宋体" w:eastAsia="宋体" w:hint="default"/>
          <w:spacing w:val="-43"/>
        </w:rPr>
        <w:t> </w:t>
      </w:r>
      <w:r>
        <w:rPr/>
        <w:t>元提供保</w:t>
      </w:r>
    </w:p>
    <w:p>
      <w:pPr>
        <w:pStyle w:val="BodyText"/>
        <w:spacing w:line="240" w:lineRule="auto" w:before="31"/>
        <w:ind w:left="502" w:right="0"/>
        <w:jc w:val="left"/>
        <w:rPr>
          <w:rFonts w:ascii="宋体" w:hAnsi="宋体" w:cs="宋体" w:eastAsia="宋体" w:hint="default"/>
        </w:rPr>
      </w:pPr>
      <w:r>
        <w:rPr>
          <w:spacing w:val="-4"/>
        </w:rPr>
        <w:t>证。担保期为自合同生效之日起至主合同项下债务履行期限届满之日起两年。截至</w:t>
      </w:r>
      <w:r>
        <w:rPr>
          <w:spacing w:val="-45"/>
        </w:rPr>
        <w:t> </w:t>
      </w:r>
      <w:r>
        <w:rPr>
          <w:rFonts w:ascii="宋体" w:hAnsi="宋体" w:cs="宋体" w:eastAsia="宋体" w:hint="default"/>
        </w:rPr>
        <w:t>2010</w:t>
      </w:r>
      <w:r>
        <w:rPr>
          <w:rFonts w:ascii="宋体" w:hAnsi="宋体" w:cs="宋体" w:eastAsia="宋体" w:hint="default"/>
          <w:spacing w:val="-41"/>
        </w:rPr>
        <w:t> </w:t>
      </w:r>
      <w:r>
        <w:rPr/>
        <w:t>年</w:t>
      </w:r>
      <w:r>
        <w:rPr>
          <w:spacing w:val="-42"/>
        </w:rPr>
        <w:t> </w:t>
      </w:r>
      <w:r>
        <w:rPr>
          <w:rFonts w:ascii="宋体" w:hAnsi="宋体" w:cs="宋体" w:eastAsia="宋体" w:hint="default"/>
        </w:rPr>
        <w:t>12</w:t>
      </w:r>
      <w:r>
        <w:rPr>
          <w:rFonts w:ascii="宋体" w:hAnsi="宋体" w:cs="宋体" w:eastAsia="宋体" w:hint="default"/>
          <w:spacing w:val="-42"/>
        </w:rPr>
        <w:t> </w:t>
      </w:r>
      <w:r>
        <w:rPr/>
        <w:t>月</w:t>
      </w:r>
      <w:r>
        <w:rPr>
          <w:spacing w:val="-45"/>
        </w:rPr>
        <w:t> </w:t>
      </w:r>
      <w:r>
        <w:rPr>
          <w:rFonts w:ascii="宋体" w:hAnsi="宋体" w:cs="宋体" w:eastAsia="宋体" w:hint="default"/>
        </w:rPr>
        <w:t>31</w:t>
      </w:r>
    </w:p>
    <w:p>
      <w:pPr>
        <w:pStyle w:val="BodyText"/>
        <w:spacing w:line="240" w:lineRule="auto" w:before="126"/>
        <w:ind w:left="502" w:right="0"/>
        <w:jc w:val="left"/>
      </w:pPr>
      <w:r>
        <w:rPr/>
        <w:t>日，该保证合同下借款本金余额为</w:t>
      </w:r>
      <w:r>
        <w:rPr>
          <w:spacing w:val="-53"/>
        </w:rPr>
        <w:t> </w:t>
      </w:r>
      <w:r>
        <w:rPr>
          <w:rFonts w:ascii="宋体" w:hAnsi="宋体" w:cs="宋体" w:eastAsia="宋体" w:hint="default"/>
        </w:rPr>
        <w:t>0</w:t>
      </w:r>
      <w:r>
        <w:rPr>
          <w:rFonts w:ascii="宋体" w:hAnsi="宋体" w:cs="宋体" w:eastAsia="宋体" w:hint="default"/>
          <w:spacing w:val="-55"/>
        </w:rPr>
        <w:t> </w:t>
      </w:r>
      <w:r>
        <w:rPr/>
        <w:t>元，尚未结清的银行承兑汇票</w:t>
      </w:r>
      <w:r>
        <w:rPr>
          <w:spacing w:val="-53"/>
        </w:rPr>
        <w:t> </w:t>
      </w:r>
      <w:r>
        <w:rPr>
          <w:rFonts w:ascii="宋体" w:hAnsi="宋体" w:cs="宋体" w:eastAsia="宋体" w:hint="default"/>
        </w:rPr>
        <w:t>0</w:t>
      </w:r>
      <w:r>
        <w:rPr>
          <w:rFonts w:ascii="宋体" w:hAnsi="宋体" w:cs="宋体" w:eastAsia="宋体" w:hint="default"/>
          <w:spacing w:val="-53"/>
        </w:rPr>
        <w:t> </w:t>
      </w:r>
      <w:r>
        <w:rPr>
          <w:spacing w:val="-3"/>
        </w:rPr>
        <w:t>元。</w:t>
      </w:r>
      <w:r>
        <w:rPr/>
      </w:r>
    </w:p>
    <w:p>
      <w:pPr>
        <w:spacing w:after="0" w:line="240" w:lineRule="auto"/>
        <w:jc w:val="left"/>
        <w:sectPr>
          <w:footerReference w:type="default" r:id="rId54"/>
          <w:pgSz w:w="11910" w:h="16840"/>
          <w:pgMar w:footer="936" w:header="884" w:top="1080" w:bottom="1120" w:left="1120" w:right="1060"/>
          <w:pgNumType w:start="71"/>
        </w:sectPr>
      </w:pPr>
    </w:p>
    <w:p>
      <w:pPr>
        <w:spacing w:line="240" w:lineRule="auto" w:before="10"/>
        <w:rPr>
          <w:rFonts w:ascii="宋体" w:hAnsi="宋体" w:cs="宋体" w:eastAsia="宋体" w:hint="default"/>
          <w:sz w:val="3"/>
          <w:szCs w:val="3"/>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453.55pt;height:.75pt;mso-position-horizontal-relative:char;mso-position-vertical-relative:line" coordorigin="0,0" coordsize="9071,15">
            <v:group style="position:absolute;left:7;top:7;width:9057;height:2" coordorigin="7,7" coordsize="9057,2">
              <v:shape style="position:absolute;left:7;top:7;width:9057;height:2" coordorigin="7,7" coordsize="9057,0" path="m7,7l9064,7e" filled="false" stroked="true" strokeweight=".72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sz w:val="25"/>
          <w:szCs w:val="25"/>
        </w:rPr>
      </w:pPr>
    </w:p>
    <w:p>
      <w:pPr>
        <w:pStyle w:val="BodyText"/>
        <w:spacing w:line="367" w:lineRule="auto" w:before="36"/>
        <w:ind w:right="137" w:firstLine="419"/>
        <w:jc w:val="both"/>
      </w:pPr>
      <w:r>
        <w:rPr/>
        <w:t>⑦</w:t>
      </w:r>
      <w:r>
        <w:rPr>
          <w:rFonts w:ascii="宋体" w:hAnsi="宋体" w:cs="宋体" w:eastAsia="宋体" w:hint="default"/>
        </w:rPr>
        <w:t>2010</w:t>
      </w:r>
      <w:r>
        <w:rPr>
          <w:rFonts w:ascii="宋体" w:hAnsi="宋体" w:cs="宋体" w:eastAsia="宋体" w:hint="default"/>
          <w:spacing w:val="-37"/>
        </w:rPr>
        <w:t> </w:t>
      </w:r>
      <w:r>
        <w:rPr/>
        <w:t>年</w:t>
      </w:r>
      <w:r>
        <w:rPr>
          <w:spacing w:val="-40"/>
        </w:rPr>
        <w:t> </w:t>
      </w:r>
      <w:r>
        <w:rPr>
          <w:rFonts w:ascii="宋体" w:hAnsi="宋体" w:cs="宋体" w:eastAsia="宋体" w:hint="default"/>
        </w:rPr>
        <w:t>1</w:t>
      </w:r>
      <w:r>
        <w:rPr>
          <w:rFonts w:ascii="宋体" w:hAnsi="宋体" w:cs="宋体" w:eastAsia="宋体" w:hint="default"/>
          <w:spacing w:val="-37"/>
        </w:rPr>
        <w:t> </w:t>
      </w:r>
      <w:r>
        <w:rPr>
          <w:spacing w:val="-4"/>
        </w:rPr>
        <w:t>月，深圳市神州通投资集团有限公司、黄绍武、黄文辉与北京银行股份有限公司深</w:t>
      </w:r>
      <w:r>
        <w:rPr>
          <w:w w:val="100"/>
        </w:rPr>
        <w:t> </w:t>
      </w:r>
      <w:r>
        <w:rPr/>
        <w:t>圳</w:t>
      </w:r>
      <w:r>
        <w:rPr>
          <w:spacing w:val="-71"/>
        </w:rPr>
        <w:t> </w:t>
      </w:r>
      <w:r>
        <w:rPr/>
        <w:t>分</w:t>
      </w:r>
      <w:r>
        <w:rPr>
          <w:spacing w:val="-71"/>
        </w:rPr>
        <w:t> </w:t>
      </w:r>
      <w:r>
        <w:rPr/>
        <w:t>行</w:t>
      </w:r>
      <w:r>
        <w:rPr>
          <w:spacing w:val="-71"/>
        </w:rPr>
        <w:t> </w:t>
      </w:r>
      <w:r>
        <w:rPr/>
        <w:t>签</w:t>
      </w:r>
      <w:r>
        <w:rPr>
          <w:spacing w:val="-71"/>
        </w:rPr>
        <w:t> </w:t>
      </w:r>
      <w:r>
        <w:rPr/>
        <w:t>订</w:t>
      </w:r>
      <w:r>
        <w:rPr>
          <w:spacing w:val="-73"/>
        </w:rPr>
        <w:t> </w:t>
      </w:r>
      <w:r>
        <w:rPr/>
        <w:t>保</w:t>
      </w:r>
      <w:r>
        <w:rPr>
          <w:spacing w:val="-71"/>
        </w:rPr>
        <w:t> </w:t>
      </w:r>
      <w:r>
        <w:rPr/>
        <w:t>证</w:t>
      </w:r>
      <w:r>
        <w:rPr>
          <w:spacing w:val="-71"/>
        </w:rPr>
        <w:t> </w:t>
      </w:r>
      <w:r>
        <w:rPr/>
        <w:t>合</w:t>
      </w:r>
      <w:r>
        <w:rPr>
          <w:spacing w:val="-73"/>
        </w:rPr>
        <w:t> </w:t>
      </w:r>
      <w:r>
        <w:rPr/>
        <w:t>同</w:t>
      </w:r>
      <w:r>
        <w:rPr>
          <w:spacing w:val="-71"/>
        </w:rPr>
        <w:t> </w:t>
      </w:r>
      <w:r>
        <w:rPr/>
        <w:t>，</w:t>
      </w:r>
      <w:r>
        <w:rPr>
          <w:spacing w:val="-73"/>
        </w:rPr>
        <w:t> </w:t>
      </w:r>
      <w:r>
        <w:rPr/>
        <w:t>为</w:t>
      </w:r>
      <w:r>
        <w:rPr>
          <w:spacing w:val="-71"/>
        </w:rPr>
        <w:t> </w:t>
      </w:r>
      <w:r>
        <w:rPr/>
        <w:t>本</w:t>
      </w:r>
      <w:r>
        <w:rPr>
          <w:spacing w:val="-71"/>
        </w:rPr>
        <w:t> </w:t>
      </w:r>
      <w:r>
        <w:rPr/>
        <w:t>公</w:t>
      </w:r>
      <w:r>
        <w:rPr>
          <w:spacing w:val="-71"/>
        </w:rPr>
        <w:t> </w:t>
      </w:r>
      <w:r>
        <w:rPr/>
        <w:t>司</w:t>
      </w:r>
      <w:r>
        <w:rPr>
          <w:spacing w:val="-71"/>
        </w:rPr>
        <w:t> </w:t>
      </w:r>
      <w:r>
        <w:rPr/>
        <w:t>与</w:t>
      </w:r>
      <w:r>
        <w:rPr>
          <w:spacing w:val="-73"/>
        </w:rPr>
        <w:t> </w:t>
      </w:r>
      <w:r>
        <w:rPr/>
        <w:t>北</w:t>
      </w:r>
      <w:r>
        <w:rPr>
          <w:spacing w:val="-71"/>
        </w:rPr>
        <w:t> </w:t>
      </w:r>
      <w:r>
        <w:rPr/>
        <w:t>京</w:t>
      </w:r>
      <w:r>
        <w:rPr>
          <w:spacing w:val="-71"/>
        </w:rPr>
        <w:t> </w:t>
      </w:r>
      <w:r>
        <w:rPr/>
        <w:t>银</w:t>
      </w:r>
      <w:r>
        <w:rPr>
          <w:spacing w:val="-73"/>
        </w:rPr>
        <w:t> </w:t>
      </w:r>
      <w:r>
        <w:rPr/>
        <w:t>行</w:t>
      </w:r>
      <w:r>
        <w:rPr>
          <w:spacing w:val="-71"/>
        </w:rPr>
        <w:t> </w:t>
      </w:r>
      <w:r>
        <w:rPr/>
        <w:t>股</w:t>
      </w:r>
      <w:r>
        <w:rPr>
          <w:spacing w:val="-73"/>
        </w:rPr>
        <w:t> </w:t>
      </w:r>
      <w:r>
        <w:rPr/>
        <w:t>份</w:t>
      </w:r>
      <w:r>
        <w:rPr>
          <w:spacing w:val="-71"/>
        </w:rPr>
        <w:t> </w:t>
      </w:r>
      <w:r>
        <w:rPr/>
        <w:t>有</w:t>
      </w:r>
      <w:r>
        <w:rPr>
          <w:spacing w:val="-71"/>
        </w:rPr>
        <w:t> </w:t>
      </w:r>
      <w:r>
        <w:rPr/>
        <w:t>限</w:t>
      </w:r>
      <w:r>
        <w:rPr>
          <w:spacing w:val="-71"/>
        </w:rPr>
        <w:t> </w:t>
      </w:r>
      <w:r>
        <w:rPr/>
        <w:t>公</w:t>
      </w:r>
      <w:r>
        <w:rPr>
          <w:spacing w:val="-71"/>
        </w:rPr>
        <w:t> </w:t>
      </w:r>
      <w:r>
        <w:rPr/>
        <w:t>司</w:t>
      </w:r>
      <w:r>
        <w:rPr>
          <w:spacing w:val="-73"/>
        </w:rPr>
        <w:t> </w:t>
      </w:r>
      <w:r>
        <w:rPr/>
        <w:t>深</w:t>
      </w:r>
      <w:r>
        <w:rPr>
          <w:spacing w:val="-71"/>
        </w:rPr>
        <w:t> </w:t>
      </w:r>
      <w:r>
        <w:rPr/>
        <w:t>圳</w:t>
      </w:r>
      <w:r>
        <w:rPr>
          <w:spacing w:val="-71"/>
        </w:rPr>
        <w:t> </w:t>
      </w:r>
      <w:r>
        <w:rPr/>
        <w:t>分</w:t>
      </w:r>
      <w:r>
        <w:rPr>
          <w:spacing w:val="-73"/>
        </w:rPr>
        <w:t> </w:t>
      </w:r>
      <w:r>
        <w:rPr/>
        <w:t>行</w:t>
      </w:r>
      <w:r>
        <w:rPr>
          <w:spacing w:val="-71"/>
        </w:rPr>
        <w:t> </w:t>
      </w:r>
      <w:r>
        <w:rPr/>
        <w:t>签</w:t>
      </w:r>
      <w:r>
        <w:rPr>
          <w:spacing w:val="-73"/>
        </w:rPr>
        <w:t> </w:t>
      </w:r>
      <w:r>
        <w:rPr/>
        <w:t>订</w:t>
      </w:r>
      <w:r>
        <w:rPr>
          <w:spacing w:val="-71"/>
        </w:rPr>
        <w:t> </w:t>
      </w:r>
      <w:r>
        <w:rPr/>
        <w:t>综</w:t>
      </w:r>
      <w:r>
        <w:rPr>
          <w:spacing w:val="-71"/>
        </w:rPr>
        <w:t> </w:t>
      </w:r>
      <w:r>
        <w:rPr/>
        <w:t>合</w:t>
      </w:r>
      <w:r>
        <w:rPr>
          <w:spacing w:val="-71"/>
        </w:rPr>
        <w:t> </w:t>
      </w:r>
      <w:r>
        <w:rPr/>
        <w:t>授</w:t>
      </w:r>
      <w:r>
        <w:rPr>
          <w:spacing w:val="-71"/>
        </w:rPr>
        <w:t> </w:t>
      </w:r>
      <w:r>
        <w:rPr/>
        <w:t>信</w:t>
      </w:r>
      <w:r>
        <w:rPr>
          <w:spacing w:val="-73"/>
        </w:rPr>
        <w:t> </w:t>
      </w:r>
      <w:r>
        <w:rPr/>
        <w:t>合</w:t>
      </w:r>
      <w:r>
        <w:rPr>
          <w:spacing w:val="-71"/>
        </w:rPr>
        <w:t> </w:t>
      </w:r>
      <w:r>
        <w:rPr/>
        <w:t>同</w:t>
      </w:r>
      <w:r>
        <w:rPr>
          <w:w w:val="100"/>
        </w:rPr>
        <w:t> </w:t>
      </w:r>
      <w:r>
        <w:rPr>
          <w:rFonts w:ascii="宋体" w:hAnsi="宋体" w:cs="宋体" w:eastAsia="宋体" w:hint="default"/>
          <w:spacing w:val="-1"/>
          <w:w w:val="100"/>
        </w:rPr>
        <w:t>200,000,000.00</w:t>
      </w:r>
      <w:r>
        <w:rPr>
          <w:rFonts w:ascii="宋体" w:hAnsi="宋体" w:cs="宋体" w:eastAsia="宋体" w:hint="default"/>
          <w:spacing w:val="-43"/>
          <w:w w:val="100"/>
        </w:rPr>
        <w:t> </w:t>
      </w:r>
      <w:r>
        <w:rPr>
          <w:spacing w:val="-4"/>
          <w:w w:val="100"/>
        </w:rPr>
        <w:t>元提供连带责任保证。担保期为自合同生效之日起至主合同项下债务履行期限届满</w:t>
      </w:r>
    </w:p>
    <w:p>
      <w:pPr>
        <w:pStyle w:val="BodyText"/>
        <w:spacing w:line="240" w:lineRule="auto" w:before="34"/>
        <w:ind w:right="0"/>
        <w:jc w:val="left"/>
      </w:pPr>
      <w:r>
        <w:rPr/>
        <w:t>之日起两年。截至</w:t>
      </w:r>
      <w:r>
        <w:rPr>
          <w:spacing w:val="-47"/>
        </w:rPr>
        <w:t> </w:t>
      </w:r>
      <w:r>
        <w:rPr>
          <w:rFonts w:ascii="宋体" w:hAnsi="宋体" w:cs="宋体" w:eastAsia="宋体" w:hint="default"/>
        </w:rPr>
        <w:t>2010</w:t>
      </w:r>
      <w:r>
        <w:rPr>
          <w:rFonts w:ascii="宋体" w:hAnsi="宋体" w:cs="宋体" w:eastAsia="宋体" w:hint="default"/>
          <w:spacing w:val="-47"/>
        </w:rPr>
        <w:t> </w:t>
      </w:r>
      <w:r>
        <w:rPr/>
        <w:t>年</w:t>
      </w:r>
      <w:r>
        <w:rPr>
          <w:spacing w:val="-43"/>
        </w:rPr>
        <w:t> </w:t>
      </w:r>
      <w:r>
        <w:rPr>
          <w:rFonts w:ascii="宋体" w:hAnsi="宋体" w:cs="宋体" w:eastAsia="宋体" w:hint="default"/>
        </w:rPr>
        <w:t>12</w:t>
      </w:r>
      <w:r>
        <w:rPr>
          <w:rFonts w:ascii="宋体" w:hAnsi="宋体" w:cs="宋体" w:eastAsia="宋体" w:hint="default"/>
          <w:spacing w:val="-46"/>
        </w:rPr>
        <w:t> </w:t>
      </w:r>
      <w:r>
        <w:rPr/>
        <w:t>月</w:t>
      </w:r>
      <w:r>
        <w:rPr>
          <w:spacing w:val="-44"/>
        </w:rPr>
        <w:t> </w:t>
      </w:r>
      <w:r>
        <w:rPr>
          <w:rFonts w:ascii="宋体" w:hAnsi="宋体" w:cs="宋体" w:eastAsia="宋体" w:hint="default"/>
        </w:rPr>
        <w:t>31</w:t>
      </w:r>
      <w:r>
        <w:rPr>
          <w:rFonts w:ascii="宋体" w:hAnsi="宋体" w:cs="宋体" w:eastAsia="宋体" w:hint="default"/>
          <w:spacing w:val="-46"/>
        </w:rPr>
        <w:t> </w:t>
      </w:r>
      <w:r>
        <w:rPr/>
        <w:t>日，该保证合同下借款本金余额为</w:t>
      </w:r>
      <w:r>
        <w:rPr>
          <w:spacing w:val="-44"/>
        </w:rPr>
        <w:t> </w:t>
      </w:r>
      <w:r>
        <w:rPr>
          <w:rFonts w:ascii="宋体" w:hAnsi="宋体" w:cs="宋体" w:eastAsia="宋体" w:hint="default"/>
        </w:rPr>
        <w:t>0</w:t>
      </w:r>
      <w:r>
        <w:rPr>
          <w:rFonts w:ascii="宋体" w:hAnsi="宋体" w:cs="宋体" w:eastAsia="宋体" w:hint="default"/>
          <w:spacing w:val="-46"/>
        </w:rPr>
        <w:t> </w:t>
      </w:r>
      <w:r>
        <w:rPr/>
        <w:t>元，该保证合同下尚未结</w:t>
      </w:r>
    </w:p>
    <w:p>
      <w:pPr>
        <w:pStyle w:val="BodyText"/>
        <w:spacing w:line="240" w:lineRule="auto" w:before="145"/>
        <w:ind w:right="0"/>
        <w:jc w:val="left"/>
      </w:pPr>
      <w:r>
        <w:rPr/>
        <w:t>清的银行承兑汇票</w:t>
      </w:r>
      <w:r>
        <w:rPr>
          <w:spacing w:val="-52"/>
        </w:rPr>
        <w:t> </w:t>
      </w:r>
      <w:r>
        <w:rPr>
          <w:rFonts w:ascii="宋体" w:hAnsi="宋体" w:cs="宋体" w:eastAsia="宋体" w:hint="default"/>
        </w:rPr>
        <w:t>0</w:t>
      </w:r>
      <w:r>
        <w:rPr>
          <w:rFonts w:ascii="宋体" w:hAnsi="宋体" w:cs="宋体" w:eastAsia="宋体" w:hint="default"/>
          <w:spacing w:val="-54"/>
        </w:rPr>
        <w:t> </w:t>
      </w:r>
      <w:r>
        <w:rPr/>
        <w:t>元。</w:t>
      </w:r>
    </w:p>
    <w:p>
      <w:pPr>
        <w:pStyle w:val="BodyText"/>
        <w:spacing w:line="367" w:lineRule="auto" w:before="145"/>
        <w:ind w:right="137" w:firstLine="419"/>
        <w:jc w:val="both"/>
      </w:pPr>
      <w:r>
        <w:rPr/>
        <w:t>⑧</w:t>
      </w:r>
      <w:r>
        <w:rPr>
          <w:rFonts w:ascii="宋体" w:hAnsi="宋体" w:cs="宋体" w:eastAsia="宋体" w:hint="default"/>
        </w:rPr>
        <w:t>2010</w:t>
      </w:r>
      <w:r>
        <w:rPr>
          <w:rFonts w:ascii="宋体" w:hAnsi="宋体" w:cs="宋体" w:eastAsia="宋体" w:hint="default"/>
          <w:spacing w:val="-37"/>
        </w:rPr>
        <w:t> </w:t>
      </w:r>
      <w:r>
        <w:rPr/>
        <w:t>年</w:t>
      </w:r>
      <w:r>
        <w:rPr>
          <w:spacing w:val="-40"/>
        </w:rPr>
        <w:t> </w:t>
      </w:r>
      <w:r>
        <w:rPr>
          <w:rFonts w:ascii="宋体" w:hAnsi="宋体" w:cs="宋体" w:eastAsia="宋体" w:hint="default"/>
        </w:rPr>
        <w:t>8</w:t>
      </w:r>
      <w:r>
        <w:rPr>
          <w:rFonts w:ascii="宋体" w:hAnsi="宋体" w:cs="宋体" w:eastAsia="宋体" w:hint="default"/>
          <w:spacing w:val="-37"/>
        </w:rPr>
        <w:t> </w:t>
      </w:r>
      <w:r>
        <w:rPr>
          <w:spacing w:val="-4"/>
        </w:rPr>
        <w:t>月，本公司与兴业银行股份有限公司深圳文锦支行签订最高额保证合同，为深圳市</w:t>
      </w:r>
      <w:r>
        <w:rPr>
          <w:w w:val="100"/>
        </w:rPr>
        <w:t> </w:t>
      </w:r>
      <w:r>
        <w:rPr>
          <w:spacing w:val="-2"/>
        </w:rPr>
        <w:t>酷动数码有限公司与兴业银行股份有限公司深圳文锦支行签订基本额度授信合同</w:t>
      </w:r>
      <w:r>
        <w:rPr/>
        <w:t> </w:t>
      </w:r>
      <w:r>
        <w:rPr>
          <w:rFonts w:ascii="宋体" w:hAnsi="宋体" w:cs="宋体" w:eastAsia="宋体" w:hint="default"/>
          <w:spacing w:val="-1"/>
        </w:rPr>
        <w:t>20,000,000.00</w:t>
      </w:r>
      <w:r>
        <w:rPr>
          <w:rFonts w:ascii="宋体" w:hAnsi="宋体" w:cs="宋体" w:eastAsia="宋体" w:hint="default"/>
          <w:spacing w:val="-61"/>
        </w:rPr>
        <w:t> </w:t>
      </w:r>
      <w:r>
        <w:rPr/>
        <w:t>元</w:t>
      </w:r>
    </w:p>
    <w:p>
      <w:pPr>
        <w:pStyle w:val="BodyText"/>
        <w:spacing w:line="240" w:lineRule="auto" w:before="34"/>
        <w:ind w:right="0"/>
        <w:jc w:val="left"/>
      </w:pPr>
      <w:r>
        <w:rPr/>
        <w:t>提供保证。截至</w:t>
      </w:r>
      <w:r>
        <w:rPr>
          <w:spacing w:val="-44"/>
        </w:rPr>
        <w:t> </w:t>
      </w:r>
      <w:r>
        <w:rPr>
          <w:rFonts w:ascii="宋体" w:hAnsi="宋体" w:cs="宋体" w:eastAsia="宋体" w:hint="default"/>
        </w:rPr>
        <w:t>2010</w:t>
      </w:r>
      <w:r>
        <w:rPr>
          <w:rFonts w:ascii="宋体" w:hAnsi="宋体" w:cs="宋体" w:eastAsia="宋体" w:hint="default"/>
          <w:spacing w:val="-47"/>
        </w:rPr>
        <w:t> </w:t>
      </w:r>
      <w:r>
        <w:rPr/>
        <w:t>年</w:t>
      </w:r>
      <w:r>
        <w:rPr>
          <w:spacing w:val="-43"/>
        </w:rPr>
        <w:t> </w:t>
      </w:r>
      <w:r>
        <w:rPr>
          <w:rFonts w:ascii="宋体" w:hAnsi="宋体" w:cs="宋体" w:eastAsia="宋体" w:hint="default"/>
        </w:rPr>
        <w:t>12</w:t>
      </w:r>
      <w:r>
        <w:rPr>
          <w:rFonts w:ascii="宋体" w:hAnsi="宋体" w:cs="宋体" w:eastAsia="宋体" w:hint="default"/>
          <w:spacing w:val="-44"/>
        </w:rPr>
        <w:t> </w:t>
      </w:r>
      <w:r>
        <w:rPr/>
        <w:t>月</w:t>
      </w:r>
      <w:r>
        <w:rPr>
          <w:spacing w:val="-46"/>
        </w:rPr>
        <w:t> </w:t>
      </w:r>
      <w:r>
        <w:rPr>
          <w:rFonts w:ascii="宋体" w:hAnsi="宋体" w:cs="宋体" w:eastAsia="宋体" w:hint="default"/>
        </w:rPr>
        <w:t>31</w:t>
      </w:r>
      <w:r>
        <w:rPr>
          <w:rFonts w:ascii="宋体" w:hAnsi="宋体" w:cs="宋体" w:eastAsia="宋体" w:hint="default"/>
          <w:spacing w:val="-46"/>
        </w:rPr>
        <w:t> </w:t>
      </w:r>
      <w:r>
        <w:rPr/>
        <w:t>日，该保证合同下借款本金余额为</w:t>
      </w:r>
      <w:r>
        <w:rPr>
          <w:spacing w:val="-44"/>
        </w:rPr>
        <w:t> </w:t>
      </w:r>
      <w:r>
        <w:rPr>
          <w:rFonts w:ascii="宋体" w:hAnsi="宋体" w:cs="宋体" w:eastAsia="宋体" w:hint="default"/>
        </w:rPr>
        <w:t>0</w:t>
      </w:r>
      <w:r>
        <w:rPr>
          <w:rFonts w:ascii="宋体" w:hAnsi="宋体" w:cs="宋体" w:eastAsia="宋体" w:hint="default"/>
          <w:spacing w:val="-46"/>
        </w:rPr>
        <w:t> </w:t>
      </w:r>
      <w:r>
        <w:rPr/>
        <w:t>元，该保证合同下尚未结清</w:t>
      </w:r>
    </w:p>
    <w:p>
      <w:pPr>
        <w:pStyle w:val="BodyText"/>
        <w:spacing w:line="240" w:lineRule="auto" w:before="145"/>
        <w:ind w:right="0"/>
        <w:jc w:val="left"/>
      </w:pPr>
      <w:r>
        <w:rPr/>
        <w:t>的银行承兑汇票</w:t>
      </w:r>
      <w:r>
        <w:rPr>
          <w:spacing w:val="-52"/>
        </w:rPr>
        <w:t> </w:t>
      </w:r>
      <w:r>
        <w:rPr>
          <w:rFonts w:ascii="宋体" w:hAnsi="宋体" w:cs="宋体" w:eastAsia="宋体" w:hint="default"/>
        </w:rPr>
        <w:t>0</w:t>
      </w:r>
      <w:r>
        <w:rPr>
          <w:rFonts w:ascii="宋体" w:hAnsi="宋体" w:cs="宋体" w:eastAsia="宋体" w:hint="default"/>
          <w:spacing w:val="-52"/>
        </w:rPr>
        <w:t> </w:t>
      </w:r>
      <w:r>
        <w:rPr>
          <w:spacing w:val="-3"/>
        </w:rPr>
        <w:t>元。</w:t>
      </w:r>
      <w:r>
        <w:rPr/>
      </w:r>
    </w:p>
    <w:p>
      <w:pPr>
        <w:pStyle w:val="BodyText"/>
        <w:spacing w:line="350" w:lineRule="auto" w:before="128"/>
        <w:ind w:right="137" w:firstLine="419"/>
        <w:jc w:val="both"/>
        <w:rPr>
          <w:rFonts w:ascii="宋体" w:hAnsi="宋体" w:cs="宋体" w:eastAsia="宋体" w:hint="default"/>
        </w:rPr>
      </w:pPr>
      <w:r>
        <w:rPr/>
        <w:t>⑨</w:t>
      </w:r>
      <w:r>
        <w:rPr>
          <w:rFonts w:ascii="宋体" w:hAnsi="宋体" w:cs="宋体" w:eastAsia="宋体" w:hint="default"/>
        </w:rPr>
        <w:t>2010</w:t>
      </w:r>
      <w:r>
        <w:rPr>
          <w:rFonts w:ascii="宋体" w:hAnsi="宋体" w:cs="宋体" w:eastAsia="宋体" w:hint="default"/>
          <w:spacing w:val="-37"/>
        </w:rPr>
        <w:t> </w:t>
      </w:r>
      <w:r>
        <w:rPr/>
        <w:t>年</w:t>
      </w:r>
      <w:r>
        <w:rPr>
          <w:spacing w:val="-40"/>
        </w:rPr>
        <w:t> </w:t>
      </w:r>
      <w:r>
        <w:rPr>
          <w:rFonts w:ascii="宋体" w:hAnsi="宋体" w:cs="宋体" w:eastAsia="宋体" w:hint="default"/>
        </w:rPr>
        <w:t>8</w:t>
      </w:r>
      <w:r>
        <w:rPr>
          <w:rFonts w:ascii="宋体" w:hAnsi="宋体" w:cs="宋体" w:eastAsia="宋体" w:hint="default"/>
          <w:spacing w:val="-37"/>
        </w:rPr>
        <w:t> </w:t>
      </w:r>
      <w:r>
        <w:rPr>
          <w:spacing w:val="-4"/>
        </w:rPr>
        <w:t>月，本公司与兴业银行股份有限公司深圳文锦支行签订最高额保证合同，为北京酷</w:t>
      </w:r>
      <w:r>
        <w:rPr>
          <w:w w:val="100"/>
        </w:rPr>
        <w:t> </w:t>
      </w:r>
      <w:r>
        <w:rPr>
          <w:spacing w:val="-2"/>
        </w:rPr>
        <w:t>人通讯科技有限公司与兴业银行股份有限公司深圳文锦支行签订基本额度授信合同</w:t>
      </w:r>
      <w:r>
        <w:rPr>
          <w:spacing w:val="47"/>
        </w:rPr>
        <w:t> </w:t>
      </w:r>
      <w:r>
        <w:rPr>
          <w:rFonts w:ascii="宋体" w:hAnsi="宋体" w:cs="宋体" w:eastAsia="宋体" w:hint="default"/>
          <w:spacing w:val="-1"/>
        </w:rPr>
        <w:t>50,000,000.00</w:t>
      </w:r>
    </w:p>
    <w:p>
      <w:pPr>
        <w:pStyle w:val="BodyText"/>
        <w:spacing w:line="240" w:lineRule="auto" w:before="27"/>
        <w:ind w:right="0"/>
        <w:jc w:val="left"/>
      </w:pPr>
      <w:r>
        <w:rPr/>
        <w:t>元提供保证。截至</w:t>
      </w:r>
      <w:r>
        <w:rPr>
          <w:spacing w:val="-46"/>
        </w:rPr>
        <w:t> </w:t>
      </w:r>
      <w:r>
        <w:rPr>
          <w:rFonts w:ascii="宋体" w:hAnsi="宋体" w:cs="宋体" w:eastAsia="宋体" w:hint="default"/>
        </w:rPr>
        <w:t>2010</w:t>
      </w:r>
      <w:r>
        <w:rPr>
          <w:rFonts w:ascii="宋体" w:hAnsi="宋体" w:cs="宋体" w:eastAsia="宋体" w:hint="default"/>
          <w:spacing w:val="-47"/>
        </w:rPr>
        <w:t> </w:t>
      </w:r>
      <w:r>
        <w:rPr/>
        <w:t>年</w:t>
      </w:r>
      <w:r>
        <w:rPr>
          <w:spacing w:val="-43"/>
        </w:rPr>
        <w:t> </w:t>
      </w:r>
      <w:r>
        <w:rPr>
          <w:rFonts w:ascii="宋体" w:hAnsi="宋体" w:cs="宋体" w:eastAsia="宋体" w:hint="default"/>
        </w:rPr>
        <w:t>12</w:t>
      </w:r>
      <w:r>
        <w:rPr>
          <w:rFonts w:ascii="宋体" w:hAnsi="宋体" w:cs="宋体" w:eastAsia="宋体" w:hint="default"/>
          <w:spacing w:val="-46"/>
        </w:rPr>
        <w:t> </w:t>
      </w:r>
      <w:r>
        <w:rPr/>
        <w:t>月</w:t>
      </w:r>
      <w:r>
        <w:rPr>
          <w:spacing w:val="-44"/>
        </w:rPr>
        <w:t> </w:t>
      </w:r>
      <w:r>
        <w:rPr>
          <w:rFonts w:ascii="宋体" w:hAnsi="宋体" w:cs="宋体" w:eastAsia="宋体" w:hint="default"/>
        </w:rPr>
        <w:t>31</w:t>
      </w:r>
      <w:r>
        <w:rPr>
          <w:rFonts w:ascii="宋体" w:hAnsi="宋体" w:cs="宋体" w:eastAsia="宋体" w:hint="default"/>
          <w:spacing w:val="-46"/>
        </w:rPr>
        <w:t> </w:t>
      </w:r>
      <w:r>
        <w:rPr/>
        <w:t>日，该保证合同下借款本金余额为</w:t>
      </w:r>
      <w:r>
        <w:rPr>
          <w:spacing w:val="-44"/>
        </w:rPr>
        <w:t> </w:t>
      </w:r>
      <w:r>
        <w:rPr>
          <w:rFonts w:ascii="宋体" w:hAnsi="宋体" w:cs="宋体" w:eastAsia="宋体" w:hint="default"/>
        </w:rPr>
        <w:t>0</w:t>
      </w:r>
      <w:r>
        <w:rPr>
          <w:rFonts w:ascii="宋体" w:hAnsi="宋体" w:cs="宋体" w:eastAsia="宋体" w:hint="default"/>
          <w:spacing w:val="-46"/>
        </w:rPr>
        <w:t> </w:t>
      </w:r>
      <w:r>
        <w:rPr/>
        <w:t>元，该保证合同下尚未结</w:t>
      </w:r>
    </w:p>
    <w:p>
      <w:pPr>
        <w:pStyle w:val="BodyText"/>
        <w:spacing w:line="240" w:lineRule="auto" w:before="126"/>
        <w:ind w:right="0"/>
        <w:jc w:val="left"/>
      </w:pPr>
      <w:r>
        <w:rPr/>
        <w:t>清的银行承兑汇票</w:t>
      </w:r>
      <w:r>
        <w:rPr>
          <w:spacing w:val="-52"/>
        </w:rPr>
        <w:t> </w:t>
      </w:r>
      <w:r>
        <w:rPr>
          <w:rFonts w:ascii="宋体" w:hAnsi="宋体" w:cs="宋体" w:eastAsia="宋体" w:hint="default"/>
        </w:rPr>
        <w:t>0</w:t>
      </w:r>
      <w:r>
        <w:rPr>
          <w:rFonts w:ascii="宋体" w:hAnsi="宋体" w:cs="宋体" w:eastAsia="宋体" w:hint="default"/>
          <w:spacing w:val="-54"/>
        </w:rPr>
        <w:t> </w:t>
      </w:r>
      <w:r>
        <w:rPr/>
        <w:t>元。</w:t>
      </w:r>
    </w:p>
    <w:p>
      <w:pPr>
        <w:spacing w:line="240" w:lineRule="auto" w:before="3"/>
        <w:rPr>
          <w:rFonts w:ascii="宋体" w:hAnsi="宋体" w:cs="宋体" w:eastAsia="宋体" w:hint="default"/>
          <w:sz w:val="14"/>
          <w:szCs w:val="14"/>
        </w:rPr>
      </w:pPr>
    </w:p>
    <w:p>
      <w:pPr>
        <w:pStyle w:val="BodyText"/>
        <w:spacing w:line="240" w:lineRule="auto"/>
        <w:ind w:left="562" w:right="0"/>
        <w:jc w:val="left"/>
      </w:pPr>
      <w:r>
        <w:rPr/>
        <w:t>（</w:t>
      </w:r>
      <w:r>
        <w:rPr>
          <w:rFonts w:ascii="宋体" w:hAnsi="宋体" w:cs="宋体" w:eastAsia="宋体" w:hint="default"/>
        </w:rPr>
        <w:t>4</w:t>
      </w:r>
      <w:r>
        <w:rPr/>
        <w:t>）关键管理人员报酬</w:t>
      </w:r>
    </w:p>
    <w:p>
      <w:pPr>
        <w:spacing w:line="240" w:lineRule="auto" w:before="6"/>
        <w:rPr>
          <w:rFonts w:ascii="宋体" w:hAnsi="宋体" w:cs="宋体" w:eastAsia="宋体" w:hint="default"/>
          <w:sz w:val="12"/>
          <w:szCs w:val="12"/>
        </w:rPr>
      </w:pPr>
    </w:p>
    <w:tbl>
      <w:tblPr>
        <w:tblW w:w="0" w:type="auto"/>
        <w:jc w:val="left"/>
        <w:tblInd w:w="771" w:type="dxa"/>
        <w:tblLayout w:type="fixed"/>
        <w:tblCellMar>
          <w:top w:w="0" w:type="dxa"/>
          <w:left w:w="0" w:type="dxa"/>
          <w:bottom w:w="0" w:type="dxa"/>
          <w:right w:w="0" w:type="dxa"/>
        </w:tblCellMar>
        <w:tblLook w:val="01E0"/>
      </w:tblPr>
      <w:tblGrid>
        <w:gridCol w:w="3711"/>
        <w:gridCol w:w="123"/>
        <w:gridCol w:w="1901"/>
        <w:gridCol w:w="115"/>
        <w:gridCol w:w="1892"/>
      </w:tblGrid>
      <w:tr>
        <w:trPr>
          <w:trHeight w:val="328" w:hRule="exact"/>
        </w:trPr>
        <w:tc>
          <w:tcPr>
            <w:tcW w:w="3711" w:type="dxa"/>
            <w:tcBorders>
              <w:top w:val="nil" w:sz="6" w:space="0" w:color="auto"/>
              <w:left w:val="nil" w:sz="6" w:space="0" w:color="auto"/>
              <w:bottom w:val="single" w:sz="4" w:space="0" w:color="000000"/>
              <w:right w:val="nil" w:sz="6" w:space="0" w:color="auto"/>
            </w:tcBorders>
          </w:tcPr>
          <w:p>
            <w:pPr>
              <w:pStyle w:val="TableParagraph"/>
              <w:spacing w:line="211" w:lineRule="exact"/>
              <w:ind w:left="1224" w:right="0"/>
              <w:jc w:val="left"/>
              <w:rPr>
                <w:rFonts w:ascii="宋体" w:hAnsi="宋体" w:cs="宋体" w:eastAsia="宋体" w:hint="default"/>
                <w:sz w:val="21"/>
                <w:szCs w:val="21"/>
              </w:rPr>
            </w:pPr>
            <w:r>
              <w:rPr>
                <w:rFonts w:ascii="宋体" w:hAnsi="宋体" w:cs="宋体" w:eastAsia="宋体" w:hint="default"/>
                <w:sz w:val="21"/>
                <w:szCs w:val="21"/>
              </w:rPr>
              <w:t>年度报酬区间</w:t>
            </w:r>
          </w:p>
        </w:tc>
        <w:tc>
          <w:tcPr>
            <w:tcW w:w="123" w:type="dxa"/>
            <w:tcBorders>
              <w:top w:val="nil" w:sz="6" w:space="0" w:color="auto"/>
              <w:left w:val="nil" w:sz="6" w:space="0" w:color="auto"/>
              <w:bottom w:val="nil" w:sz="6" w:space="0" w:color="auto"/>
              <w:right w:val="nil" w:sz="6" w:space="0" w:color="auto"/>
            </w:tcBorders>
          </w:tcPr>
          <w:p>
            <w:pPr/>
          </w:p>
        </w:tc>
        <w:tc>
          <w:tcPr>
            <w:tcW w:w="1901" w:type="dxa"/>
            <w:tcBorders>
              <w:top w:val="nil" w:sz="6" w:space="0" w:color="auto"/>
              <w:left w:val="nil" w:sz="6" w:space="0" w:color="auto"/>
              <w:bottom w:val="single" w:sz="4" w:space="0" w:color="000000"/>
              <w:right w:val="nil" w:sz="6" w:space="0" w:color="auto"/>
            </w:tcBorders>
          </w:tcPr>
          <w:p>
            <w:pPr>
              <w:pStyle w:val="TableParagraph"/>
              <w:spacing w:line="211" w:lineRule="exact"/>
              <w:ind w:left="5" w:right="0"/>
              <w:jc w:val="center"/>
              <w:rPr>
                <w:rFonts w:ascii="宋体" w:hAnsi="宋体" w:cs="宋体" w:eastAsia="宋体" w:hint="default"/>
                <w:sz w:val="21"/>
                <w:szCs w:val="21"/>
              </w:rPr>
            </w:pPr>
            <w:r>
              <w:rPr>
                <w:rFonts w:ascii="宋体" w:hAnsi="宋体" w:cs="宋体" w:eastAsia="宋体" w:hint="default"/>
                <w:sz w:val="21"/>
                <w:szCs w:val="21"/>
              </w:rPr>
              <w:t>本期数</w:t>
            </w:r>
          </w:p>
        </w:tc>
        <w:tc>
          <w:tcPr>
            <w:tcW w:w="115" w:type="dxa"/>
            <w:tcBorders>
              <w:top w:val="nil" w:sz="6" w:space="0" w:color="auto"/>
              <w:left w:val="nil" w:sz="6" w:space="0" w:color="auto"/>
              <w:bottom w:val="nil" w:sz="6" w:space="0" w:color="auto"/>
              <w:right w:val="nil" w:sz="6" w:space="0" w:color="auto"/>
            </w:tcBorders>
          </w:tcPr>
          <w:p>
            <w:pPr/>
          </w:p>
        </w:tc>
        <w:tc>
          <w:tcPr>
            <w:tcW w:w="1892" w:type="dxa"/>
            <w:tcBorders>
              <w:top w:val="nil" w:sz="6" w:space="0" w:color="auto"/>
              <w:left w:val="nil" w:sz="6" w:space="0" w:color="auto"/>
              <w:bottom w:val="single" w:sz="4" w:space="0" w:color="000000"/>
              <w:right w:val="nil" w:sz="6" w:space="0" w:color="auto"/>
            </w:tcBorders>
          </w:tcPr>
          <w:p>
            <w:pPr>
              <w:pStyle w:val="TableParagraph"/>
              <w:spacing w:line="211" w:lineRule="exact"/>
              <w:ind w:left="4" w:right="0"/>
              <w:jc w:val="center"/>
              <w:rPr>
                <w:rFonts w:ascii="宋体" w:hAnsi="宋体" w:cs="宋体" w:eastAsia="宋体" w:hint="default"/>
                <w:sz w:val="21"/>
                <w:szCs w:val="21"/>
              </w:rPr>
            </w:pPr>
            <w:r>
              <w:rPr>
                <w:rFonts w:ascii="宋体" w:hAnsi="宋体" w:cs="宋体" w:eastAsia="宋体" w:hint="default"/>
                <w:sz w:val="21"/>
                <w:szCs w:val="21"/>
              </w:rPr>
              <w:t>上期数</w:t>
            </w:r>
          </w:p>
        </w:tc>
      </w:tr>
      <w:tr>
        <w:trPr>
          <w:trHeight w:val="471" w:hRule="exact"/>
        </w:trPr>
        <w:tc>
          <w:tcPr>
            <w:tcW w:w="3711" w:type="dxa"/>
            <w:tcBorders>
              <w:top w:val="single" w:sz="4" w:space="0" w:color="000000"/>
              <w:left w:val="nil" w:sz="6" w:space="0" w:color="auto"/>
              <w:bottom w:val="nil" w:sz="6" w:space="0" w:color="auto"/>
              <w:right w:val="nil" w:sz="6" w:space="0" w:color="auto"/>
            </w:tcBorders>
          </w:tcPr>
          <w:p>
            <w:pPr>
              <w:pStyle w:val="TableParagraph"/>
              <w:spacing w:line="240" w:lineRule="auto" w:before="64"/>
              <w:ind w:left="28" w:right="0"/>
              <w:jc w:val="left"/>
              <w:rPr>
                <w:rFonts w:ascii="宋体" w:hAnsi="宋体" w:cs="宋体" w:eastAsia="宋体" w:hint="default"/>
                <w:sz w:val="21"/>
                <w:szCs w:val="21"/>
              </w:rPr>
            </w:pPr>
            <w:r>
              <w:rPr>
                <w:rFonts w:ascii="宋体" w:hAnsi="宋体" w:cs="宋体" w:eastAsia="宋体" w:hint="default"/>
                <w:sz w:val="21"/>
                <w:szCs w:val="21"/>
              </w:rPr>
              <w:t>总额</w:t>
            </w:r>
          </w:p>
        </w:tc>
        <w:tc>
          <w:tcPr>
            <w:tcW w:w="123" w:type="dxa"/>
            <w:tcBorders>
              <w:top w:val="nil" w:sz="6" w:space="0" w:color="auto"/>
              <w:left w:val="nil" w:sz="6" w:space="0" w:color="auto"/>
              <w:bottom w:val="nil" w:sz="6" w:space="0" w:color="auto"/>
              <w:right w:val="nil" w:sz="6" w:space="0" w:color="auto"/>
            </w:tcBorders>
          </w:tcPr>
          <w:p>
            <w:pPr/>
          </w:p>
        </w:tc>
        <w:tc>
          <w:tcPr>
            <w:tcW w:w="1901" w:type="dxa"/>
            <w:tcBorders>
              <w:top w:val="single" w:sz="4" w:space="0" w:color="000000"/>
              <w:left w:val="nil" w:sz="6" w:space="0" w:color="auto"/>
              <w:bottom w:val="nil" w:sz="6" w:space="0" w:color="auto"/>
              <w:right w:val="nil" w:sz="6" w:space="0" w:color="auto"/>
            </w:tcBorders>
          </w:tcPr>
          <w:p>
            <w:pPr>
              <w:pStyle w:val="TableParagraph"/>
              <w:spacing w:line="240" w:lineRule="auto" w:before="64"/>
              <w:ind w:left="400" w:right="0"/>
              <w:jc w:val="left"/>
              <w:rPr>
                <w:rFonts w:ascii="宋体" w:hAnsi="宋体" w:cs="宋体" w:eastAsia="宋体" w:hint="default"/>
                <w:sz w:val="21"/>
                <w:szCs w:val="21"/>
              </w:rPr>
            </w:pPr>
            <w:r>
              <w:rPr>
                <w:rFonts w:ascii="宋体" w:hAnsi="宋体" w:cs="宋体" w:eastAsia="宋体" w:hint="default"/>
                <w:sz w:val="21"/>
                <w:szCs w:val="21"/>
              </w:rPr>
              <w:t>537.68</w:t>
            </w:r>
            <w:r>
              <w:rPr>
                <w:rFonts w:ascii="宋体" w:hAnsi="宋体" w:cs="宋体" w:eastAsia="宋体" w:hint="default"/>
                <w:spacing w:val="-49"/>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115" w:type="dxa"/>
            <w:tcBorders>
              <w:top w:val="nil" w:sz="6" w:space="0" w:color="auto"/>
              <w:left w:val="nil" w:sz="6" w:space="0" w:color="auto"/>
              <w:bottom w:val="nil" w:sz="6" w:space="0" w:color="auto"/>
              <w:right w:val="nil" w:sz="6" w:space="0" w:color="auto"/>
            </w:tcBorders>
          </w:tcPr>
          <w:p>
            <w:pPr/>
          </w:p>
        </w:tc>
        <w:tc>
          <w:tcPr>
            <w:tcW w:w="1892" w:type="dxa"/>
            <w:tcBorders>
              <w:top w:val="single" w:sz="4" w:space="0" w:color="000000"/>
              <w:left w:val="nil" w:sz="6" w:space="0" w:color="auto"/>
              <w:bottom w:val="nil" w:sz="6" w:space="0" w:color="auto"/>
              <w:right w:val="nil" w:sz="6" w:space="0" w:color="auto"/>
            </w:tcBorders>
          </w:tcPr>
          <w:p>
            <w:pPr>
              <w:pStyle w:val="TableParagraph"/>
              <w:spacing w:line="240" w:lineRule="auto" w:before="64"/>
              <w:ind w:left="396" w:right="0"/>
              <w:jc w:val="left"/>
              <w:rPr>
                <w:rFonts w:ascii="宋体" w:hAnsi="宋体" w:cs="宋体" w:eastAsia="宋体" w:hint="default"/>
                <w:sz w:val="21"/>
                <w:szCs w:val="21"/>
              </w:rPr>
            </w:pPr>
            <w:r>
              <w:rPr>
                <w:rFonts w:ascii="宋体" w:hAnsi="宋体" w:cs="宋体" w:eastAsia="宋体" w:hint="default"/>
                <w:sz w:val="21"/>
                <w:szCs w:val="21"/>
              </w:rPr>
              <w:t>439.89</w:t>
            </w:r>
            <w:r>
              <w:rPr>
                <w:rFonts w:ascii="宋体" w:hAnsi="宋体" w:cs="宋体" w:eastAsia="宋体" w:hint="default"/>
                <w:spacing w:val="-50"/>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r>
      <w:tr>
        <w:trPr>
          <w:trHeight w:val="466" w:hRule="exact"/>
        </w:trPr>
        <w:tc>
          <w:tcPr>
            <w:tcW w:w="3711" w:type="dxa"/>
            <w:tcBorders>
              <w:top w:val="nil" w:sz="6" w:space="0" w:color="auto"/>
              <w:left w:val="nil" w:sz="6" w:space="0" w:color="auto"/>
              <w:bottom w:val="nil" w:sz="6" w:space="0" w:color="auto"/>
              <w:right w:val="nil" w:sz="6" w:space="0" w:color="auto"/>
            </w:tcBorders>
          </w:tcPr>
          <w:p>
            <w:pPr>
              <w:pStyle w:val="TableParagraph"/>
              <w:spacing w:line="240" w:lineRule="auto" w:before="63"/>
              <w:ind w:left="28" w:right="0"/>
              <w:jc w:val="left"/>
              <w:rPr>
                <w:rFonts w:ascii="宋体" w:hAnsi="宋体" w:cs="宋体" w:eastAsia="宋体" w:hint="default"/>
                <w:sz w:val="21"/>
                <w:szCs w:val="21"/>
              </w:rPr>
            </w:pPr>
            <w:r>
              <w:rPr>
                <w:rFonts w:ascii="宋体" w:hAnsi="宋体" w:cs="宋体" w:eastAsia="宋体" w:hint="default"/>
                <w:w w:val="100"/>
                <w:sz w:val="21"/>
                <w:szCs w:val="21"/>
              </w:rPr>
              <w:t>其中</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r>
              <w:rPr>
                <w:rFonts w:ascii="宋体" w:hAnsi="宋体" w:cs="宋体" w:eastAsia="宋体" w:hint="default"/>
                <w:spacing w:val="-3"/>
                <w:w w:val="100"/>
                <w:sz w:val="21"/>
                <w:szCs w:val="21"/>
              </w:rPr>
              <w:t>各</w:t>
            </w:r>
            <w:r>
              <w:rPr>
                <w:rFonts w:ascii="宋体" w:hAnsi="宋体" w:cs="宋体" w:eastAsia="宋体" w:hint="default"/>
                <w:w w:val="100"/>
                <w:sz w:val="21"/>
                <w:szCs w:val="21"/>
              </w:rPr>
              <w:t>金</w:t>
            </w:r>
            <w:r>
              <w:rPr>
                <w:rFonts w:ascii="宋体" w:hAnsi="宋体" w:cs="宋体" w:eastAsia="宋体" w:hint="default"/>
                <w:spacing w:val="-3"/>
                <w:w w:val="100"/>
                <w:sz w:val="21"/>
                <w:szCs w:val="21"/>
              </w:rPr>
              <w:t>额</w:t>
            </w:r>
            <w:r>
              <w:rPr>
                <w:rFonts w:ascii="宋体" w:hAnsi="宋体" w:cs="宋体" w:eastAsia="宋体" w:hint="default"/>
                <w:spacing w:val="-1"/>
                <w:w w:val="100"/>
                <w:sz w:val="21"/>
                <w:szCs w:val="21"/>
              </w:rPr>
              <w:t>区</w:t>
            </w:r>
            <w:r>
              <w:rPr>
                <w:rFonts w:ascii="宋体" w:hAnsi="宋体" w:cs="宋体" w:eastAsia="宋体" w:hint="default"/>
                <w:spacing w:val="-3"/>
                <w:w w:val="100"/>
                <w:sz w:val="21"/>
                <w:szCs w:val="21"/>
              </w:rPr>
              <w:t>间</w:t>
            </w:r>
            <w:r>
              <w:rPr>
                <w:rFonts w:ascii="宋体" w:hAnsi="宋体" w:cs="宋体" w:eastAsia="宋体" w:hint="default"/>
                <w:w w:val="100"/>
                <w:sz w:val="21"/>
                <w:szCs w:val="21"/>
              </w:rPr>
              <w:t>人</w:t>
            </w:r>
            <w:r>
              <w:rPr>
                <w:rFonts w:ascii="宋体" w:hAnsi="宋体" w:cs="宋体" w:eastAsia="宋体" w:hint="default"/>
                <w:spacing w:val="-3"/>
                <w:w w:val="100"/>
                <w:sz w:val="21"/>
                <w:szCs w:val="21"/>
              </w:rPr>
              <w:t>数</w:t>
            </w:r>
            <w:r>
              <w:rPr>
                <w:rFonts w:ascii="宋体" w:hAnsi="宋体" w:cs="宋体" w:eastAsia="宋体" w:hint="default"/>
                <w:w w:val="100"/>
                <w:sz w:val="21"/>
                <w:szCs w:val="21"/>
              </w:rPr>
              <w:t>）</w:t>
            </w:r>
          </w:p>
        </w:tc>
        <w:tc>
          <w:tcPr>
            <w:tcW w:w="123" w:type="dxa"/>
            <w:tcBorders>
              <w:top w:val="nil" w:sz="6" w:space="0" w:color="auto"/>
              <w:left w:val="nil" w:sz="6" w:space="0" w:color="auto"/>
              <w:bottom w:val="nil" w:sz="6" w:space="0" w:color="auto"/>
              <w:right w:val="nil" w:sz="6" w:space="0" w:color="auto"/>
            </w:tcBorders>
          </w:tcPr>
          <w:p>
            <w:pPr/>
          </w:p>
        </w:tc>
        <w:tc>
          <w:tcPr>
            <w:tcW w:w="1901" w:type="dxa"/>
            <w:tcBorders>
              <w:top w:val="nil" w:sz="6" w:space="0" w:color="auto"/>
              <w:left w:val="nil" w:sz="6" w:space="0" w:color="auto"/>
              <w:bottom w:val="nil" w:sz="6" w:space="0" w:color="auto"/>
              <w:right w:val="nil" w:sz="6" w:space="0" w:color="auto"/>
            </w:tcBorders>
          </w:tcPr>
          <w:p>
            <w:pPr/>
          </w:p>
        </w:tc>
        <w:tc>
          <w:tcPr>
            <w:tcW w:w="115" w:type="dxa"/>
            <w:tcBorders>
              <w:top w:val="nil" w:sz="6" w:space="0" w:color="auto"/>
              <w:left w:val="nil" w:sz="6" w:space="0" w:color="auto"/>
              <w:bottom w:val="nil" w:sz="6" w:space="0" w:color="auto"/>
              <w:right w:val="nil" w:sz="6" w:space="0" w:color="auto"/>
            </w:tcBorders>
          </w:tcPr>
          <w:p>
            <w:pPr/>
          </w:p>
        </w:tc>
        <w:tc>
          <w:tcPr>
            <w:tcW w:w="1892" w:type="dxa"/>
            <w:tcBorders>
              <w:top w:val="nil" w:sz="6" w:space="0" w:color="auto"/>
              <w:left w:val="nil" w:sz="6" w:space="0" w:color="auto"/>
              <w:bottom w:val="nil" w:sz="6" w:space="0" w:color="auto"/>
              <w:right w:val="nil" w:sz="6" w:space="0" w:color="auto"/>
            </w:tcBorders>
          </w:tcPr>
          <w:p>
            <w:pPr/>
          </w:p>
        </w:tc>
      </w:tr>
      <w:tr>
        <w:trPr>
          <w:trHeight w:val="465" w:hRule="exact"/>
        </w:trPr>
        <w:tc>
          <w:tcPr>
            <w:tcW w:w="3711" w:type="dxa"/>
            <w:tcBorders>
              <w:top w:val="nil" w:sz="6" w:space="0" w:color="auto"/>
              <w:left w:val="nil" w:sz="6" w:space="0" w:color="auto"/>
              <w:bottom w:val="nil" w:sz="6" w:space="0" w:color="auto"/>
              <w:right w:val="nil" w:sz="6" w:space="0" w:color="auto"/>
            </w:tcBorders>
          </w:tcPr>
          <w:p>
            <w:pPr>
              <w:pStyle w:val="TableParagraph"/>
              <w:spacing w:line="240" w:lineRule="auto" w:before="63"/>
              <w:ind w:left="28" w:right="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3"/>
                <w:sz w:val="21"/>
                <w:szCs w:val="21"/>
              </w:rPr>
              <w:t> </w:t>
            </w:r>
            <w:r>
              <w:rPr>
                <w:rFonts w:ascii="宋体" w:hAnsi="宋体" w:cs="宋体" w:eastAsia="宋体" w:hint="default"/>
                <w:sz w:val="21"/>
                <w:szCs w:val="21"/>
              </w:rPr>
              <w:t>万元以上</w:t>
            </w:r>
          </w:p>
        </w:tc>
        <w:tc>
          <w:tcPr>
            <w:tcW w:w="123" w:type="dxa"/>
            <w:tcBorders>
              <w:top w:val="nil" w:sz="6" w:space="0" w:color="auto"/>
              <w:left w:val="nil" w:sz="6" w:space="0" w:color="auto"/>
              <w:bottom w:val="nil" w:sz="6" w:space="0" w:color="auto"/>
              <w:right w:val="nil" w:sz="6" w:space="0" w:color="auto"/>
            </w:tcBorders>
          </w:tcPr>
          <w:p>
            <w:pP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0"/>
              <w:jc w:val="center"/>
              <w:rPr>
                <w:rFonts w:ascii="宋体" w:hAnsi="宋体" w:cs="宋体" w:eastAsia="宋体" w:hint="default"/>
                <w:sz w:val="21"/>
                <w:szCs w:val="21"/>
              </w:rPr>
            </w:pPr>
            <w:r>
              <w:rPr>
                <w:rFonts w:ascii="宋体"/>
                <w:w w:val="100"/>
                <w:sz w:val="21"/>
              </w:rPr>
              <w:t>5</w:t>
            </w:r>
          </w:p>
        </w:tc>
        <w:tc>
          <w:tcPr>
            <w:tcW w:w="115" w:type="dxa"/>
            <w:tcBorders>
              <w:top w:val="nil" w:sz="6" w:space="0" w:color="auto"/>
              <w:left w:val="nil" w:sz="6" w:space="0" w:color="auto"/>
              <w:bottom w:val="nil" w:sz="6" w:space="0" w:color="auto"/>
              <w:right w:val="nil" w:sz="6" w:space="0" w:color="auto"/>
            </w:tcBorders>
          </w:tcPr>
          <w:p>
            <w:pP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0"/>
              <w:jc w:val="center"/>
              <w:rPr>
                <w:rFonts w:ascii="宋体" w:hAnsi="宋体" w:cs="宋体" w:eastAsia="宋体" w:hint="default"/>
                <w:sz w:val="21"/>
                <w:szCs w:val="21"/>
              </w:rPr>
            </w:pPr>
            <w:r>
              <w:rPr>
                <w:rFonts w:ascii="宋体"/>
                <w:w w:val="100"/>
                <w:sz w:val="21"/>
              </w:rPr>
              <w:t>5</w:t>
            </w:r>
          </w:p>
        </w:tc>
      </w:tr>
      <w:tr>
        <w:trPr>
          <w:trHeight w:val="465" w:hRule="exact"/>
        </w:trPr>
        <w:tc>
          <w:tcPr>
            <w:tcW w:w="3711"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8" w:right="0"/>
              <w:jc w:val="left"/>
              <w:rPr>
                <w:rFonts w:ascii="宋体" w:hAnsi="宋体" w:cs="宋体" w:eastAsia="宋体" w:hint="default"/>
                <w:sz w:val="21"/>
                <w:szCs w:val="21"/>
              </w:rPr>
            </w:pPr>
            <w:r>
              <w:rPr>
                <w:rFonts w:ascii="宋体" w:hAnsi="宋体" w:cs="宋体" w:eastAsia="宋体" w:hint="default"/>
                <w:sz w:val="21"/>
                <w:szCs w:val="21"/>
              </w:rPr>
              <w:t>15</w:t>
            </w:r>
            <w:r>
              <w:rPr>
                <w:rFonts w:ascii="宋体" w:hAnsi="宋体" w:cs="宋体" w:eastAsia="宋体" w:hint="default"/>
                <w:sz w:val="21"/>
                <w:szCs w:val="21"/>
              </w:rPr>
              <w:t>～</w:t>
            </w:r>
            <w:r>
              <w:rPr>
                <w:rFonts w:ascii="宋体" w:hAnsi="宋体" w:cs="宋体" w:eastAsia="宋体" w:hint="default"/>
                <w:sz w:val="21"/>
                <w:szCs w:val="21"/>
              </w:rPr>
              <w:t>20</w:t>
            </w:r>
            <w:r>
              <w:rPr>
                <w:rFonts w:ascii="宋体" w:hAnsi="宋体" w:cs="宋体" w:eastAsia="宋体" w:hint="default"/>
                <w:spacing w:val="-50"/>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123" w:type="dxa"/>
            <w:tcBorders>
              <w:top w:val="nil" w:sz="6" w:space="0" w:color="auto"/>
              <w:left w:val="nil" w:sz="6" w:space="0" w:color="auto"/>
              <w:bottom w:val="nil" w:sz="6" w:space="0" w:color="auto"/>
              <w:right w:val="nil" w:sz="6" w:space="0" w:color="auto"/>
            </w:tcBorders>
          </w:tcPr>
          <w:p>
            <w:pP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62"/>
              <w:ind w:left="5" w:right="0"/>
              <w:jc w:val="center"/>
              <w:rPr>
                <w:rFonts w:ascii="宋体" w:hAnsi="宋体" w:cs="宋体" w:eastAsia="宋体" w:hint="default"/>
                <w:sz w:val="21"/>
                <w:szCs w:val="21"/>
              </w:rPr>
            </w:pPr>
            <w:r>
              <w:rPr>
                <w:rFonts w:ascii="宋体"/>
                <w:sz w:val="21"/>
              </w:rPr>
              <w:t>---</w:t>
            </w:r>
          </w:p>
        </w:tc>
        <w:tc>
          <w:tcPr>
            <w:tcW w:w="115" w:type="dxa"/>
            <w:tcBorders>
              <w:top w:val="nil" w:sz="6" w:space="0" w:color="auto"/>
              <w:left w:val="nil" w:sz="6" w:space="0" w:color="auto"/>
              <w:bottom w:val="nil" w:sz="6" w:space="0" w:color="auto"/>
              <w:right w:val="nil" w:sz="6" w:space="0" w:color="auto"/>
            </w:tcBorders>
          </w:tcPr>
          <w:p>
            <w:pP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4" w:right="0"/>
              <w:jc w:val="center"/>
              <w:rPr>
                <w:rFonts w:ascii="宋体" w:hAnsi="宋体" w:cs="宋体" w:eastAsia="宋体" w:hint="default"/>
                <w:sz w:val="21"/>
                <w:szCs w:val="21"/>
              </w:rPr>
            </w:pPr>
            <w:r>
              <w:rPr>
                <w:rFonts w:ascii="宋体"/>
                <w:sz w:val="21"/>
              </w:rPr>
              <w:t>---</w:t>
            </w:r>
          </w:p>
        </w:tc>
      </w:tr>
      <w:tr>
        <w:trPr>
          <w:trHeight w:val="466" w:hRule="exact"/>
        </w:trPr>
        <w:tc>
          <w:tcPr>
            <w:tcW w:w="3711" w:type="dxa"/>
            <w:tcBorders>
              <w:top w:val="nil" w:sz="6" w:space="0" w:color="auto"/>
              <w:left w:val="nil" w:sz="6" w:space="0" w:color="auto"/>
              <w:bottom w:val="nil" w:sz="6" w:space="0" w:color="auto"/>
              <w:right w:val="nil" w:sz="6" w:space="0" w:color="auto"/>
            </w:tcBorders>
          </w:tcPr>
          <w:p>
            <w:pPr>
              <w:pStyle w:val="TableParagraph"/>
              <w:spacing w:line="240" w:lineRule="auto" w:before="63"/>
              <w:ind w:left="28" w:right="0"/>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z w:val="21"/>
                <w:szCs w:val="21"/>
              </w:rPr>
              <w:t>～</w:t>
            </w:r>
            <w:r>
              <w:rPr>
                <w:rFonts w:ascii="宋体" w:hAnsi="宋体" w:cs="宋体" w:eastAsia="宋体" w:hint="default"/>
                <w:sz w:val="21"/>
                <w:szCs w:val="21"/>
              </w:rPr>
              <w:t>15</w:t>
            </w:r>
            <w:r>
              <w:rPr>
                <w:rFonts w:ascii="宋体" w:hAnsi="宋体" w:cs="宋体" w:eastAsia="宋体" w:hint="default"/>
                <w:spacing w:val="-50"/>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123" w:type="dxa"/>
            <w:tcBorders>
              <w:top w:val="nil" w:sz="6" w:space="0" w:color="auto"/>
              <w:left w:val="nil" w:sz="6" w:space="0" w:color="auto"/>
              <w:bottom w:val="nil" w:sz="6" w:space="0" w:color="auto"/>
              <w:right w:val="nil" w:sz="6" w:space="0" w:color="auto"/>
            </w:tcBorders>
          </w:tcPr>
          <w:p>
            <w:pP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63"/>
              <w:ind w:left="5" w:right="0"/>
              <w:jc w:val="center"/>
              <w:rPr>
                <w:rFonts w:ascii="宋体" w:hAnsi="宋体" w:cs="宋体" w:eastAsia="宋体" w:hint="default"/>
                <w:sz w:val="21"/>
                <w:szCs w:val="21"/>
              </w:rPr>
            </w:pPr>
            <w:r>
              <w:rPr>
                <w:rFonts w:ascii="宋体"/>
                <w:sz w:val="21"/>
              </w:rPr>
              <w:t>---</w:t>
            </w:r>
          </w:p>
        </w:tc>
        <w:tc>
          <w:tcPr>
            <w:tcW w:w="115" w:type="dxa"/>
            <w:tcBorders>
              <w:top w:val="nil" w:sz="6" w:space="0" w:color="auto"/>
              <w:left w:val="nil" w:sz="6" w:space="0" w:color="auto"/>
              <w:bottom w:val="nil" w:sz="6" w:space="0" w:color="auto"/>
              <w:right w:val="nil" w:sz="6" w:space="0" w:color="auto"/>
            </w:tcBorders>
          </w:tcPr>
          <w:p>
            <w:pP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63"/>
              <w:ind w:left="4" w:right="0"/>
              <w:jc w:val="center"/>
              <w:rPr>
                <w:rFonts w:ascii="宋体" w:hAnsi="宋体" w:cs="宋体" w:eastAsia="宋体" w:hint="default"/>
                <w:sz w:val="21"/>
                <w:szCs w:val="21"/>
              </w:rPr>
            </w:pPr>
            <w:r>
              <w:rPr>
                <w:rFonts w:ascii="宋体"/>
                <w:sz w:val="21"/>
              </w:rPr>
              <w:t>---</w:t>
            </w:r>
          </w:p>
        </w:tc>
      </w:tr>
      <w:tr>
        <w:trPr>
          <w:trHeight w:val="338" w:hRule="exact"/>
        </w:trPr>
        <w:tc>
          <w:tcPr>
            <w:tcW w:w="3711" w:type="dxa"/>
            <w:tcBorders>
              <w:top w:val="nil" w:sz="6" w:space="0" w:color="auto"/>
              <w:left w:val="nil" w:sz="6" w:space="0" w:color="auto"/>
              <w:bottom w:val="nil" w:sz="6" w:space="0" w:color="auto"/>
              <w:right w:val="nil" w:sz="6" w:space="0" w:color="auto"/>
            </w:tcBorders>
          </w:tcPr>
          <w:p>
            <w:pPr>
              <w:pStyle w:val="TableParagraph"/>
              <w:spacing w:line="240" w:lineRule="auto" w:before="63"/>
              <w:ind w:left="28" w:right="0"/>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万元以下</w:t>
            </w:r>
            <w:r>
              <w:rPr>
                <w:rFonts w:ascii="宋体" w:hAnsi="宋体" w:cs="宋体" w:eastAsia="宋体" w:hint="default"/>
                <w:sz w:val="21"/>
                <w:szCs w:val="21"/>
              </w:rPr>
              <w:t>]</w:t>
            </w:r>
          </w:p>
        </w:tc>
        <w:tc>
          <w:tcPr>
            <w:tcW w:w="123" w:type="dxa"/>
            <w:tcBorders>
              <w:top w:val="nil" w:sz="6" w:space="0" w:color="auto"/>
              <w:left w:val="nil" w:sz="6" w:space="0" w:color="auto"/>
              <w:bottom w:val="nil" w:sz="6" w:space="0" w:color="auto"/>
              <w:right w:val="nil" w:sz="6" w:space="0" w:color="auto"/>
            </w:tcBorders>
          </w:tcPr>
          <w:p>
            <w:pP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63"/>
              <w:ind w:left="5" w:right="0"/>
              <w:jc w:val="center"/>
              <w:rPr>
                <w:rFonts w:ascii="宋体" w:hAnsi="宋体" w:cs="宋体" w:eastAsia="宋体" w:hint="default"/>
                <w:sz w:val="21"/>
                <w:szCs w:val="21"/>
              </w:rPr>
            </w:pPr>
            <w:r>
              <w:rPr>
                <w:rFonts w:ascii="宋体"/>
                <w:sz w:val="21"/>
              </w:rPr>
              <w:t>---</w:t>
            </w:r>
          </w:p>
        </w:tc>
        <w:tc>
          <w:tcPr>
            <w:tcW w:w="115" w:type="dxa"/>
            <w:tcBorders>
              <w:top w:val="nil" w:sz="6" w:space="0" w:color="auto"/>
              <w:left w:val="nil" w:sz="6" w:space="0" w:color="auto"/>
              <w:bottom w:val="nil" w:sz="6" w:space="0" w:color="auto"/>
              <w:right w:val="nil" w:sz="6" w:space="0" w:color="auto"/>
            </w:tcBorders>
          </w:tcPr>
          <w:p>
            <w:pP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63"/>
              <w:ind w:left="4" w:right="0"/>
              <w:jc w:val="center"/>
              <w:rPr>
                <w:rFonts w:ascii="宋体" w:hAnsi="宋体" w:cs="宋体" w:eastAsia="宋体" w:hint="default"/>
                <w:sz w:val="21"/>
                <w:szCs w:val="21"/>
              </w:rPr>
            </w:pPr>
            <w:r>
              <w:rPr>
                <w:rFonts w:ascii="宋体"/>
                <w:sz w:val="21"/>
              </w:rPr>
              <w:t>---</w:t>
            </w:r>
          </w:p>
        </w:tc>
      </w:tr>
    </w:tbl>
    <w:p>
      <w:pPr>
        <w:spacing w:line="240" w:lineRule="auto" w:before="7"/>
        <w:rPr>
          <w:rFonts w:ascii="宋体" w:hAnsi="宋体" w:cs="宋体" w:eastAsia="宋体" w:hint="default"/>
          <w:sz w:val="12"/>
          <w:szCs w:val="12"/>
        </w:rPr>
      </w:pPr>
    </w:p>
    <w:p>
      <w:pPr>
        <w:pStyle w:val="BodyText"/>
        <w:spacing w:line="240" w:lineRule="auto" w:before="36"/>
        <w:ind w:left="625" w:right="0"/>
        <w:jc w:val="left"/>
      </w:pPr>
      <w:r>
        <w:rPr>
          <w:rFonts w:ascii="宋体" w:hAnsi="宋体" w:cs="宋体" w:eastAsia="宋体" w:hint="default"/>
        </w:rPr>
        <w:t>5</w:t>
      </w:r>
      <w:r>
        <w:rPr/>
        <w:t>、关联方应收应付款项</w:t>
      </w:r>
    </w:p>
    <w:p>
      <w:pPr>
        <w:pStyle w:val="BodyText"/>
        <w:spacing w:line="240" w:lineRule="auto" w:before="126"/>
        <w:ind w:left="625" w:right="0"/>
        <w:jc w:val="left"/>
      </w:pPr>
      <w:r>
        <w:rPr/>
        <w:pict>
          <v:group style="position:absolute;margin-left:262.010010pt;margin-top:43.403702pt;width:126.9pt;height:.5pt;mso-position-horizontal-relative:page;mso-position-vertical-relative:paragraph;z-index:-848968" coordorigin="5240,868" coordsize="2538,10">
            <v:group style="position:absolute;left:5245;top:873;width:1362;height:2" coordorigin="5245,873" coordsize="1362,2">
              <v:shape style="position:absolute;left:5245;top:873;width:1362;height:2" coordorigin="5245,873" coordsize="1362,0" path="m5245,873l6606,873e" filled="false" stroked="true" strokeweight=".47998pt" strokecolor="#000000">
                <v:path arrowok="t"/>
              </v:shape>
            </v:group>
            <v:group style="position:absolute;left:6606;top:873;width:10;height:2" coordorigin="6606,873" coordsize="10,2">
              <v:shape style="position:absolute;left:6606;top:873;width:10;height:2" coordorigin="6606,873" coordsize="10,0" path="m6606,873l6616,873e" filled="false" stroked="true" strokeweight=".47998pt" strokecolor="#000000">
                <v:path arrowok="t"/>
              </v:shape>
            </v:group>
            <v:group style="position:absolute;left:6616;top:873;width:68;height:2" coordorigin="6616,873" coordsize="68,2">
              <v:shape style="position:absolute;left:6616;top:873;width:68;height:2" coordorigin="6616,873" coordsize="68,0" path="m6616,873l6683,873e" filled="false" stroked="true" strokeweight=".47998pt" strokecolor="#000000">
                <v:path arrowok="t"/>
              </v:shape>
            </v:group>
            <v:group style="position:absolute;left:6683;top:873;width:10;height:2" coordorigin="6683,873" coordsize="10,2">
              <v:shape style="position:absolute;left:6683;top:873;width:10;height:2" coordorigin="6683,873" coordsize="10,0" path="m6683,873l6693,873e" filled="false" stroked="true" strokeweight=".47998pt" strokecolor="#000000">
                <v:path arrowok="t"/>
              </v:shape>
            </v:group>
            <v:group style="position:absolute;left:6693;top:873;width:1080;height:2" coordorigin="6693,873" coordsize="1080,2">
              <v:shape style="position:absolute;left:6693;top:873;width:1080;height:2" coordorigin="6693,873" coordsize="1080,0" path="m6693,873l7773,873e" filled="false" stroked="true" strokeweight=".47998pt" strokecolor="#000000">
                <v:path arrowok="t"/>
              </v:shape>
            </v:group>
            <w10:wrap type="none"/>
          </v:group>
        </w:pict>
      </w:r>
      <w:r>
        <w:rPr/>
        <w:pict>
          <v:group style="position:absolute;margin-left:393.910004pt;margin-top:43.403702pt;width:132.550pt;height:.5pt;mso-position-horizontal-relative:page;mso-position-vertical-relative:paragraph;z-index:-848944" coordorigin="7878,868" coordsize="2651,10">
            <v:group style="position:absolute;left:7883;top:873;width:1393;height:2" coordorigin="7883,873" coordsize="1393,2">
              <v:shape style="position:absolute;left:7883;top:873;width:1393;height:2" coordorigin="7883,873" coordsize="1393,0" path="m7883,873l9275,873e" filled="false" stroked="true" strokeweight=".47998pt" strokecolor="#000000">
                <v:path arrowok="t"/>
              </v:shape>
            </v:group>
            <v:group style="position:absolute;left:9276;top:873;width:10;height:2" coordorigin="9276,873" coordsize="10,2">
              <v:shape style="position:absolute;left:9276;top:873;width:10;height:2" coordorigin="9276,873" coordsize="10,0" path="m9276,873l9285,873e" filled="false" stroked="true" strokeweight=".47998pt" strokecolor="#000000">
                <v:path arrowok="t"/>
              </v:shape>
            </v:group>
            <v:group style="position:absolute;left:9285;top:873;width:68;height:2" coordorigin="9285,873" coordsize="68,2">
              <v:shape style="position:absolute;left:9285;top:873;width:68;height:2" coordorigin="9285,873" coordsize="68,0" path="m9285,873l9352,873e" filled="false" stroked="true" strokeweight=".47998pt" strokecolor="#000000">
                <v:path arrowok="t"/>
              </v:shape>
            </v:group>
            <v:group style="position:absolute;left:9352;top:873;width:10;height:2" coordorigin="9352,873" coordsize="10,2">
              <v:shape style="position:absolute;left:9352;top:873;width:10;height:2" coordorigin="9352,873" coordsize="10,0" path="m9352,873l9362,873e" filled="false" stroked="true" strokeweight=".47998pt" strokecolor="#000000">
                <v:path arrowok="t"/>
              </v:shape>
            </v:group>
            <v:group style="position:absolute;left:9362;top:873;width:1162;height:2" coordorigin="9362,873" coordsize="1162,2">
              <v:shape style="position:absolute;left:9362;top:873;width:1162;height:2" coordorigin="9362,873" coordsize="1162,0" path="m9362,873l10524,873e" filled="false" stroked="true" strokeweight=".47998pt" strokecolor="#000000">
                <v:path arrowok="t"/>
              </v:shape>
            </v:group>
            <w10:wrap type="none"/>
          </v:group>
        </w:pict>
      </w:r>
      <w:r>
        <w:rPr/>
        <w:t>（</w:t>
      </w:r>
      <w:r>
        <w:rPr>
          <w:rFonts w:ascii="宋体" w:hAnsi="宋体" w:cs="宋体" w:eastAsia="宋体" w:hint="default"/>
        </w:rPr>
        <w:t>1</w:t>
      </w:r>
      <w:r>
        <w:rPr/>
        <w:t>）关联方应收、预付款项</w:t>
      </w:r>
    </w:p>
    <w:p>
      <w:pPr>
        <w:spacing w:line="240" w:lineRule="auto" w:before="10"/>
        <w:rPr>
          <w:rFonts w:ascii="宋体" w:hAnsi="宋体" w:cs="宋体" w:eastAsia="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3574"/>
        <w:gridCol w:w="1647"/>
        <w:gridCol w:w="958"/>
        <w:gridCol w:w="110"/>
        <w:gridCol w:w="1392"/>
        <w:gridCol w:w="1248"/>
      </w:tblGrid>
      <w:tr>
        <w:trPr>
          <w:trHeight w:val="245" w:hRule="exact"/>
        </w:trPr>
        <w:tc>
          <w:tcPr>
            <w:tcW w:w="3574"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nil" w:sz="6" w:space="0" w:color="auto"/>
              <w:right w:val="nil" w:sz="6" w:space="0" w:color="auto"/>
            </w:tcBorders>
          </w:tcPr>
          <w:p>
            <w:pPr>
              <w:pStyle w:val="TableParagraph"/>
              <w:spacing w:line="211" w:lineRule="exact"/>
              <w:ind w:left="1022" w:right="-10"/>
              <w:jc w:val="left"/>
              <w:rPr>
                <w:rFonts w:ascii="宋体" w:hAnsi="宋体" w:cs="宋体" w:eastAsia="宋体" w:hint="default"/>
                <w:sz w:val="21"/>
                <w:szCs w:val="21"/>
              </w:rPr>
            </w:pPr>
            <w:r>
              <w:rPr>
                <w:rFonts w:ascii="宋体" w:hAnsi="宋体" w:cs="宋体" w:eastAsia="宋体" w:hint="default"/>
                <w:sz w:val="21"/>
                <w:szCs w:val="21"/>
              </w:rPr>
              <w:t>期末数</w:t>
            </w:r>
          </w:p>
        </w:tc>
        <w:tc>
          <w:tcPr>
            <w:tcW w:w="958" w:type="dxa"/>
            <w:tcBorders>
              <w:top w:val="nil" w:sz="6" w:space="0" w:color="auto"/>
              <w:left w:val="nil" w:sz="6" w:space="0" w:color="auto"/>
              <w:bottom w:val="nil" w:sz="6" w:space="0" w:color="auto"/>
              <w:right w:val="nil" w:sz="6" w:space="0" w:color="auto"/>
            </w:tcBorders>
          </w:tcPr>
          <w:p>
            <w:pPr/>
          </w:p>
        </w:tc>
        <w:tc>
          <w:tcPr>
            <w:tcW w:w="2751" w:type="dxa"/>
            <w:gridSpan w:val="3"/>
            <w:tcBorders>
              <w:top w:val="nil" w:sz="6" w:space="0" w:color="auto"/>
              <w:left w:val="nil" w:sz="6" w:space="0" w:color="auto"/>
              <w:bottom w:val="nil" w:sz="6" w:space="0" w:color="auto"/>
              <w:right w:val="nil" w:sz="6" w:space="0" w:color="auto"/>
            </w:tcBorders>
          </w:tcPr>
          <w:p>
            <w:pPr>
              <w:pStyle w:val="TableParagraph"/>
              <w:spacing w:line="211" w:lineRule="exact"/>
              <w:ind w:left="105"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66" w:hRule="exact"/>
        </w:trPr>
        <w:tc>
          <w:tcPr>
            <w:tcW w:w="3574" w:type="dxa"/>
            <w:tcBorders>
              <w:top w:val="nil" w:sz="6" w:space="0" w:color="auto"/>
              <w:left w:val="nil" w:sz="6" w:space="0" w:color="auto"/>
              <w:bottom w:val="single" w:sz="4" w:space="0" w:color="000000"/>
              <w:right w:val="nil" w:sz="6" w:space="0" w:color="auto"/>
            </w:tcBorders>
          </w:tcPr>
          <w:p>
            <w:pPr>
              <w:pStyle w:val="TableParagraph"/>
              <w:spacing w:line="245" w:lineRule="exact"/>
              <w:ind w:right="0"/>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1647" w:type="dxa"/>
            <w:tcBorders>
              <w:top w:val="nil" w:sz="6" w:space="0" w:color="auto"/>
              <w:left w:val="nil" w:sz="6" w:space="0" w:color="auto"/>
              <w:bottom w:val="single" w:sz="4" w:space="0" w:color="000000"/>
              <w:right w:val="nil" w:sz="6" w:space="0" w:color="auto"/>
            </w:tcBorders>
          </w:tcPr>
          <w:p>
            <w:pPr>
              <w:pStyle w:val="TableParagraph"/>
              <w:spacing w:line="240" w:lineRule="auto" w:before="118"/>
              <w:ind w:left="336"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958" w:type="dxa"/>
            <w:tcBorders>
              <w:top w:val="nil" w:sz="6" w:space="0" w:color="auto"/>
              <w:left w:val="nil" w:sz="6" w:space="0" w:color="auto"/>
              <w:bottom w:val="single" w:sz="4" w:space="0" w:color="000000"/>
              <w:right w:val="nil" w:sz="6" w:space="0" w:color="auto"/>
            </w:tcBorders>
          </w:tcPr>
          <w:p>
            <w:pPr>
              <w:pStyle w:val="TableParagraph"/>
              <w:spacing w:line="240" w:lineRule="auto" w:before="118"/>
              <w:ind w:left="-10"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10"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single" w:sz="4" w:space="0" w:color="000000"/>
              <w:right w:val="nil" w:sz="6" w:space="0" w:color="auto"/>
            </w:tcBorders>
          </w:tcPr>
          <w:p>
            <w:pPr>
              <w:pStyle w:val="TableParagraph"/>
              <w:spacing w:line="240" w:lineRule="auto" w:before="118"/>
              <w:ind w:left="27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248" w:type="dxa"/>
            <w:tcBorders>
              <w:top w:val="nil" w:sz="6" w:space="0" w:color="auto"/>
              <w:left w:val="nil" w:sz="6" w:space="0" w:color="auto"/>
              <w:bottom w:val="single" w:sz="4" w:space="0" w:color="000000"/>
              <w:right w:val="nil" w:sz="6" w:space="0" w:color="auto"/>
            </w:tcBorders>
          </w:tcPr>
          <w:p>
            <w:pPr>
              <w:pStyle w:val="TableParagraph"/>
              <w:spacing w:line="240" w:lineRule="auto" w:before="118"/>
              <w:ind w:left="240"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91" w:hRule="exact"/>
        </w:trPr>
        <w:tc>
          <w:tcPr>
            <w:tcW w:w="3574" w:type="dxa"/>
            <w:tcBorders>
              <w:top w:val="single" w:sz="4" w:space="0" w:color="000000"/>
              <w:left w:val="nil" w:sz="6" w:space="0" w:color="auto"/>
              <w:bottom w:val="nil" w:sz="6" w:space="0" w:color="auto"/>
              <w:right w:val="nil" w:sz="6" w:space="0" w:color="auto"/>
            </w:tcBorders>
          </w:tcPr>
          <w:p>
            <w:pPr>
              <w:pStyle w:val="TableParagraph"/>
              <w:spacing w:line="240" w:lineRule="auto" w:before="40"/>
              <w:ind w:left="28"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647" w:type="dxa"/>
            <w:tcBorders>
              <w:top w:val="single" w:sz="4" w:space="0" w:color="000000"/>
              <w:left w:val="nil" w:sz="6" w:space="0" w:color="auto"/>
              <w:bottom w:val="nil" w:sz="6" w:space="0" w:color="auto"/>
              <w:right w:val="nil" w:sz="6" w:space="0" w:color="auto"/>
            </w:tcBorders>
          </w:tcPr>
          <w:p>
            <w:pPr>
              <w:pStyle w:val="TableParagraph"/>
              <w:spacing w:line="20" w:lineRule="exact"/>
              <w:ind w:left="72" w:right="0"/>
              <w:jc w:val="left"/>
              <w:rPr>
                <w:rFonts w:ascii="宋体" w:hAnsi="宋体" w:cs="宋体" w:eastAsia="宋体" w:hint="default"/>
                <w:sz w:val="2"/>
                <w:szCs w:val="2"/>
              </w:rPr>
            </w:pPr>
            <w:r>
              <w:rPr>
                <w:rFonts w:ascii="宋体" w:hAnsi="宋体" w:cs="宋体" w:eastAsia="宋体" w:hint="default"/>
                <w:sz w:val="2"/>
                <w:szCs w:val="2"/>
              </w:rPr>
              <w:pict>
                <v:group style="width:68.55pt;height:.5pt;mso-position-horizontal-relative:char;mso-position-vertical-relative:line" coordorigin="0,0" coordsize="1371,10">
                  <v:group style="position:absolute;left:5;top:5;width:1362;height:2" coordorigin="5,5" coordsize="1362,2">
                    <v:shape style="position:absolute;left:5;top:5;width:1362;height:2" coordorigin="5,5" coordsize="1362,0" path="m5,5l1366,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before="9"/>
              <w:ind w:right="0"/>
              <w:jc w:val="left"/>
              <w:rPr>
                <w:rFonts w:ascii="宋体" w:hAnsi="宋体" w:cs="宋体" w:eastAsia="宋体" w:hint="default"/>
                <w:sz w:val="28"/>
                <w:szCs w:val="28"/>
              </w:rPr>
            </w:pPr>
          </w:p>
        </w:tc>
        <w:tc>
          <w:tcPr>
            <w:tcW w:w="958" w:type="dxa"/>
            <w:tcBorders>
              <w:top w:val="single" w:sz="4" w:space="0" w:color="000000"/>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1392" w:type="dxa"/>
            <w:tcBorders>
              <w:top w:val="single" w:sz="4" w:space="0" w:color="000000"/>
              <w:left w:val="nil" w:sz="6" w:space="0" w:color="auto"/>
              <w:bottom w:val="nil" w:sz="6" w:space="0" w:color="auto"/>
              <w:right w:val="nil" w:sz="6" w:space="0" w:color="auto"/>
            </w:tcBorders>
          </w:tcPr>
          <w:p>
            <w:pPr/>
          </w:p>
        </w:tc>
        <w:tc>
          <w:tcPr>
            <w:tcW w:w="1248" w:type="dxa"/>
            <w:tcBorders>
              <w:top w:val="single" w:sz="4" w:space="0" w:color="000000"/>
              <w:left w:val="nil" w:sz="6" w:space="0" w:color="auto"/>
              <w:bottom w:val="nil" w:sz="6" w:space="0" w:color="auto"/>
              <w:right w:val="nil" w:sz="6" w:space="0" w:color="auto"/>
            </w:tcBorders>
          </w:tcPr>
          <w:p>
            <w:pPr/>
          </w:p>
        </w:tc>
      </w:tr>
      <w:tr>
        <w:trPr>
          <w:trHeight w:val="458" w:hRule="exact"/>
        </w:trPr>
        <w:tc>
          <w:tcPr>
            <w:tcW w:w="357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8" w:right="0"/>
              <w:jc w:val="left"/>
              <w:rPr>
                <w:rFonts w:ascii="宋体" w:hAnsi="宋体" w:cs="宋体" w:eastAsia="宋体" w:hint="default"/>
                <w:sz w:val="21"/>
                <w:szCs w:val="21"/>
              </w:rPr>
            </w:pPr>
            <w:r>
              <w:rPr>
                <w:rFonts w:ascii="宋体" w:hAnsi="宋体" w:cs="宋体" w:eastAsia="宋体" w:hint="default"/>
                <w:sz w:val="21"/>
                <w:szCs w:val="21"/>
              </w:rPr>
              <w:t>深圳市神州通物流有限公司</w:t>
            </w:r>
          </w:p>
        </w:tc>
        <w:tc>
          <w:tcPr>
            <w:tcW w:w="1647" w:type="dxa"/>
            <w:vMerge w:val="restart"/>
            <w:tcBorders>
              <w:top w:val="nil" w:sz="6" w:space="0" w:color="auto"/>
              <w:left w:val="nil" w:sz="6" w:space="0" w:color="auto"/>
              <w:right w:val="nil" w:sz="6" w:space="0" w:color="auto"/>
            </w:tcBorders>
          </w:tcPr>
          <w:p>
            <w:pPr>
              <w:pStyle w:val="TableParagraph"/>
              <w:spacing w:line="240" w:lineRule="auto" w:before="7"/>
              <w:ind w:left="227" w:right="0"/>
              <w:jc w:val="center"/>
              <w:rPr>
                <w:rFonts w:ascii="宋体" w:hAnsi="宋体" w:cs="宋体" w:eastAsia="宋体" w:hint="default"/>
                <w:sz w:val="21"/>
                <w:szCs w:val="21"/>
              </w:rPr>
            </w:pPr>
            <w:r>
              <w:rPr>
                <w:rFonts w:ascii="宋体"/>
                <w:sz w:val="21"/>
              </w:rPr>
              <w:t>86,327.76</w:t>
            </w:r>
          </w:p>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122" w:right="0"/>
              <w:jc w:val="center"/>
              <w:rPr>
                <w:rFonts w:ascii="宋体" w:hAnsi="宋体" w:cs="宋体" w:eastAsia="宋体" w:hint="default"/>
                <w:sz w:val="21"/>
                <w:szCs w:val="21"/>
              </w:rPr>
            </w:pPr>
            <w:r>
              <w:rPr>
                <w:rFonts w:ascii="宋体"/>
                <w:sz w:val="21"/>
              </w:rPr>
              <w:t>749,243.00</w:t>
            </w:r>
          </w:p>
        </w:tc>
        <w:tc>
          <w:tcPr>
            <w:tcW w:w="958" w:type="dxa"/>
            <w:vMerge w:val="restart"/>
            <w:tcBorders>
              <w:top w:val="nil" w:sz="6" w:space="0" w:color="auto"/>
              <w:left w:val="nil" w:sz="6" w:space="0" w:color="auto"/>
              <w:right w:val="nil" w:sz="6" w:space="0" w:color="auto"/>
            </w:tcBorders>
          </w:tcPr>
          <w:p>
            <w:pPr>
              <w:pStyle w:val="TableParagraph"/>
              <w:spacing w:line="240" w:lineRule="auto" w:before="7"/>
              <w:ind w:left="614" w:right="0"/>
              <w:jc w:val="left"/>
              <w:rPr>
                <w:rFonts w:ascii="宋体" w:hAnsi="宋体" w:cs="宋体" w:eastAsia="宋体" w:hint="default"/>
                <w:sz w:val="21"/>
                <w:szCs w:val="21"/>
              </w:rPr>
            </w:pPr>
            <w:r>
              <w:rPr>
                <w:rFonts w:ascii="宋体"/>
                <w:sz w:val="21"/>
              </w:rPr>
              <w:t>---</w:t>
            </w:r>
          </w:p>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614" w:right="0"/>
              <w:jc w:val="left"/>
              <w:rPr>
                <w:rFonts w:ascii="宋体" w:hAnsi="宋体" w:cs="宋体" w:eastAsia="宋体" w:hint="default"/>
                <w:sz w:val="21"/>
                <w:szCs w:val="21"/>
              </w:rPr>
            </w:pPr>
            <w:r>
              <w:rPr>
                <w:rFonts w:ascii="宋体"/>
                <w:sz w:val="21"/>
              </w:rPr>
              <w:t>---</w:t>
            </w:r>
          </w:p>
        </w:tc>
        <w:tc>
          <w:tcPr>
            <w:tcW w:w="110" w:type="dxa"/>
            <w:vMerge w:val="restart"/>
            <w:tcBorders>
              <w:top w:val="nil" w:sz="6" w:space="0" w:color="auto"/>
              <w:left w:val="nil" w:sz="6" w:space="0" w:color="auto"/>
              <w:right w:val="nil" w:sz="6" w:space="0" w:color="auto"/>
            </w:tcBorders>
          </w:tcPr>
          <w:p>
            <w:pPr/>
          </w:p>
        </w:tc>
        <w:tc>
          <w:tcPr>
            <w:tcW w:w="1392" w:type="dxa"/>
            <w:vMerge w:val="restart"/>
            <w:tcBorders>
              <w:top w:val="nil" w:sz="6" w:space="0" w:color="auto"/>
              <w:left w:val="nil" w:sz="6" w:space="0" w:color="auto"/>
              <w:right w:val="nil" w:sz="6" w:space="0" w:color="auto"/>
            </w:tcBorders>
          </w:tcPr>
          <w:p>
            <w:pPr>
              <w:pStyle w:val="TableParagraph"/>
              <w:spacing w:line="240" w:lineRule="auto" w:before="7"/>
              <w:ind w:right="24"/>
              <w:jc w:val="right"/>
              <w:rPr>
                <w:rFonts w:ascii="宋体" w:hAnsi="宋体" w:cs="宋体" w:eastAsia="宋体" w:hint="default"/>
                <w:sz w:val="21"/>
                <w:szCs w:val="21"/>
              </w:rPr>
            </w:pPr>
            <w:r>
              <w:rPr>
                <w:rFonts w:ascii="宋体"/>
                <w:sz w:val="21"/>
              </w:rPr>
              <w:t>---</w:t>
            </w:r>
          </w:p>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c>
          <w:tcPr>
            <w:tcW w:w="1248" w:type="dxa"/>
            <w:vMerge w:val="restart"/>
            <w:tcBorders>
              <w:top w:val="nil" w:sz="6" w:space="0" w:color="auto"/>
              <w:left w:val="nil" w:sz="6" w:space="0" w:color="auto"/>
              <w:right w:val="nil" w:sz="6" w:space="0" w:color="auto"/>
            </w:tcBorders>
          </w:tcPr>
          <w:p>
            <w:pPr>
              <w:pStyle w:val="TableParagraph"/>
              <w:spacing w:line="240" w:lineRule="auto" w:before="7"/>
              <w:ind w:right="26"/>
              <w:jc w:val="right"/>
              <w:rPr>
                <w:rFonts w:ascii="宋体" w:hAnsi="宋体" w:cs="宋体" w:eastAsia="宋体" w:hint="default"/>
                <w:sz w:val="21"/>
                <w:szCs w:val="21"/>
              </w:rPr>
            </w:pPr>
            <w:r>
              <w:rPr>
                <w:rFonts w:ascii="宋体"/>
                <w:sz w:val="21"/>
              </w:rPr>
              <w:t>---</w:t>
            </w:r>
          </w:p>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26"/>
              <w:jc w:val="right"/>
              <w:rPr>
                <w:rFonts w:ascii="宋体" w:hAnsi="宋体" w:cs="宋体" w:eastAsia="宋体" w:hint="default"/>
                <w:sz w:val="21"/>
                <w:szCs w:val="21"/>
              </w:rPr>
            </w:pPr>
            <w:r>
              <w:rPr>
                <w:rFonts w:ascii="宋体"/>
                <w:sz w:val="21"/>
              </w:rPr>
              <w:t>---</w:t>
            </w:r>
          </w:p>
        </w:tc>
      </w:tr>
      <w:tr>
        <w:trPr>
          <w:trHeight w:val="451" w:hRule="exact"/>
        </w:trPr>
        <w:tc>
          <w:tcPr>
            <w:tcW w:w="357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28" w:right="0"/>
              <w:jc w:val="left"/>
              <w:rPr>
                <w:rFonts w:ascii="宋体" w:hAnsi="宋体" w:cs="宋体" w:eastAsia="宋体" w:hint="default"/>
                <w:sz w:val="21"/>
                <w:szCs w:val="21"/>
              </w:rPr>
            </w:pPr>
            <w:r>
              <w:rPr>
                <w:rFonts w:ascii="宋体" w:hAnsi="宋体" w:cs="宋体" w:eastAsia="宋体" w:hint="default"/>
                <w:sz w:val="21"/>
                <w:szCs w:val="21"/>
              </w:rPr>
              <w:t>深圳市酷奇投资有限公司</w:t>
            </w:r>
          </w:p>
        </w:tc>
        <w:tc>
          <w:tcPr>
            <w:tcW w:w="1647" w:type="dxa"/>
            <w:vMerge/>
            <w:tcBorders>
              <w:left w:val="nil" w:sz="6" w:space="0" w:color="auto"/>
              <w:bottom w:val="single" w:sz="4" w:space="0" w:color="000000"/>
              <w:right w:val="nil" w:sz="6" w:space="0" w:color="auto"/>
            </w:tcBorders>
          </w:tcPr>
          <w:p>
            <w:pPr/>
          </w:p>
        </w:tc>
        <w:tc>
          <w:tcPr>
            <w:tcW w:w="958" w:type="dxa"/>
            <w:vMerge/>
            <w:tcBorders>
              <w:left w:val="nil" w:sz="6" w:space="0" w:color="auto"/>
              <w:bottom w:val="single" w:sz="4" w:space="0" w:color="000000"/>
              <w:right w:val="nil" w:sz="6" w:space="0" w:color="auto"/>
            </w:tcBorders>
          </w:tcPr>
          <w:p>
            <w:pPr/>
          </w:p>
        </w:tc>
        <w:tc>
          <w:tcPr>
            <w:tcW w:w="110" w:type="dxa"/>
            <w:vMerge/>
            <w:tcBorders>
              <w:left w:val="nil" w:sz="6" w:space="0" w:color="auto"/>
              <w:bottom w:val="nil" w:sz="6" w:space="0" w:color="auto"/>
              <w:right w:val="nil" w:sz="6" w:space="0" w:color="auto"/>
            </w:tcBorders>
          </w:tcPr>
          <w:p>
            <w:pPr/>
          </w:p>
        </w:tc>
        <w:tc>
          <w:tcPr>
            <w:tcW w:w="1392" w:type="dxa"/>
            <w:vMerge/>
            <w:tcBorders>
              <w:left w:val="nil" w:sz="6" w:space="0" w:color="auto"/>
              <w:bottom w:val="single" w:sz="4" w:space="0" w:color="000000"/>
              <w:right w:val="nil" w:sz="6" w:space="0" w:color="auto"/>
            </w:tcBorders>
          </w:tcPr>
          <w:p>
            <w:pPr/>
          </w:p>
        </w:tc>
        <w:tc>
          <w:tcPr>
            <w:tcW w:w="1248" w:type="dxa"/>
            <w:vMerge/>
            <w:tcBorders>
              <w:left w:val="nil" w:sz="6" w:space="0" w:color="auto"/>
              <w:bottom w:val="single" w:sz="4" w:space="0" w:color="000000"/>
              <w:right w:val="nil" w:sz="6" w:space="0" w:color="auto"/>
            </w:tcBorders>
          </w:tcPr>
          <w:p>
            <w:pPr/>
          </w:p>
        </w:tc>
      </w:tr>
      <w:tr>
        <w:trPr>
          <w:trHeight w:val="434" w:hRule="exact"/>
        </w:trPr>
        <w:tc>
          <w:tcPr>
            <w:tcW w:w="3574" w:type="dxa"/>
            <w:tcBorders>
              <w:top w:val="nil" w:sz="6" w:space="0" w:color="auto"/>
              <w:left w:val="nil" w:sz="6" w:space="0" w:color="auto"/>
              <w:bottom w:val="nil" w:sz="6" w:space="0" w:color="auto"/>
              <w:right w:val="nil" w:sz="6" w:space="0" w:color="auto"/>
            </w:tcBorders>
          </w:tcPr>
          <w:p>
            <w:pPr>
              <w:pStyle w:val="TableParagraph"/>
              <w:tabs>
                <w:tab w:pos="736" w:val="left" w:leader="none"/>
              </w:tabs>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647" w:type="dxa"/>
            <w:tcBorders>
              <w:top w:val="single" w:sz="4" w:space="0" w:color="000000"/>
              <w:left w:val="nil" w:sz="6" w:space="0" w:color="auto"/>
              <w:bottom w:val="single" w:sz="12" w:space="0" w:color="000000"/>
              <w:right w:val="nil" w:sz="6" w:space="0" w:color="auto"/>
            </w:tcBorders>
          </w:tcPr>
          <w:p>
            <w:pPr>
              <w:pStyle w:val="TableParagraph"/>
              <w:spacing w:line="20" w:lineRule="exact"/>
              <w:ind w:left="72" w:right="0"/>
              <w:jc w:val="left"/>
              <w:rPr>
                <w:rFonts w:ascii="宋体" w:hAnsi="宋体" w:cs="宋体" w:eastAsia="宋体" w:hint="default"/>
                <w:sz w:val="2"/>
                <w:szCs w:val="2"/>
              </w:rPr>
            </w:pPr>
            <w:r>
              <w:rPr>
                <w:rFonts w:ascii="宋体" w:hAnsi="宋体" w:cs="宋体" w:eastAsia="宋体" w:hint="default"/>
                <w:sz w:val="2"/>
                <w:szCs w:val="2"/>
              </w:rPr>
              <w:pict>
                <v:group style="width:68.55pt;height:.5pt;mso-position-horizontal-relative:char;mso-position-vertical-relative:line" coordorigin="0,0" coordsize="1371,10">
                  <v:group style="position:absolute;left:5;top:5;width:1362;height:2" coordorigin="5,5" coordsize="1362,2">
                    <v:shape style="position:absolute;left:5;top:5;width:1362;height:2" coordorigin="5,5" coordsize="1362,0" path="m5,5l1366,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before="27"/>
              <w:ind w:left="350" w:right="0"/>
              <w:jc w:val="left"/>
              <w:rPr>
                <w:rFonts w:ascii="宋体" w:hAnsi="宋体" w:cs="宋体" w:eastAsia="宋体" w:hint="default"/>
                <w:sz w:val="21"/>
                <w:szCs w:val="21"/>
              </w:rPr>
            </w:pPr>
            <w:r>
              <w:rPr>
                <w:rFonts w:ascii="宋体"/>
                <w:b/>
                <w:sz w:val="21"/>
              </w:rPr>
              <w:t>835,570.76</w:t>
            </w:r>
            <w:r>
              <w:rPr>
                <w:rFonts w:ascii="宋体"/>
                <w:sz w:val="21"/>
              </w:rPr>
            </w:r>
          </w:p>
        </w:tc>
        <w:tc>
          <w:tcPr>
            <w:tcW w:w="958" w:type="dxa"/>
            <w:tcBorders>
              <w:top w:val="single" w:sz="4" w:space="0" w:color="000000"/>
              <w:left w:val="nil" w:sz="6" w:space="0" w:color="auto"/>
              <w:bottom w:val="single" w:sz="12" w:space="0" w:color="000000"/>
              <w:right w:val="nil" w:sz="6" w:space="0" w:color="auto"/>
            </w:tcBorders>
          </w:tcPr>
          <w:p>
            <w:pPr>
              <w:pStyle w:val="TableParagraph"/>
              <w:spacing w:line="240" w:lineRule="auto" w:before="38"/>
              <w:ind w:right="26"/>
              <w:jc w:val="right"/>
              <w:rPr>
                <w:rFonts w:ascii="宋体" w:hAnsi="宋体" w:cs="宋体" w:eastAsia="宋体" w:hint="default"/>
                <w:sz w:val="21"/>
                <w:szCs w:val="21"/>
              </w:rPr>
            </w:pPr>
            <w:r>
              <w:rPr>
                <w:rFonts w:ascii="宋体"/>
                <w:b/>
                <w:w w:val="95"/>
                <w:sz w:val="21"/>
              </w:rPr>
              <w:t>---</w:t>
            </w:r>
            <w:r>
              <w:rPr>
                <w:rFonts w:ascii="宋体"/>
                <w:sz w:val="21"/>
              </w:rPr>
            </w:r>
          </w:p>
        </w:tc>
        <w:tc>
          <w:tcPr>
            <w:tcW w:w="110" w:type="dxa"/>
            <w:tcBorders>
              <w:top w:val="nil" w:sz="6" w:space="0" w:color="auto"/>
              <w:left w:val="nil" w:sz="6" w:space="0" w:color="auto"/>
              <w:bottom w:val="nil" w:sz="6" w:space="0" w:color="auto"/>
              <w:right w:val="nil" w:sz="6" w:space="0" w:color="auto"/>
            </w:tcBorders>
          </w:tcPr>
          <w:p>
            <w:pPr/>
          </w:p>
        </w:tc>
        <w:tc>
          <w:tcPr>
            <w:tcW w:w="1392" w:type="dxa"/>
            <w:tcBorders>
              <w:top w:val="single" w:sz="4" w:space="0" w:color="000000"/>
              <w:left w:val="nil" w:sz="6" w:space="0" w:color="auto"/>
              <w:bottom w:val="single" w:sz="12" w:space="0" w:color="000000"/>
              <w:right w:val="nil" w:sz="6" w:space="0" w:color="auto"/>
            </w:tcBorders>
          </w:tcPr>
          <w:p>
            <w:pPr>
              <w:pStyle w:val="TableParagraph"/>
              <w:spacing w:line="240" w:lineRule="auto" w:before="38"/>
              <w:ind w:right="27"/>
              <w:jc w:val="right"/>
              <w:rPr>
                <w:rFonts w:ascii="宋体" w:hAnsi="宋体" w:cs="宋体" w:eastAsia="宋体" w:hint="default"/>
                <w:sz w:val="21"/>
                <w:szCs w:val="21"/>
              </w:rPr>
            </w:pPr>
            <w:r>
              <w:rPr>
                <w:rFonts w:ascii="宋体"/>
                <w:b/>
                <w:w w:val="95"/>
                <w:sz w:val="21"/>
              </w:rPr>
              <w:t>---</w:t>
            </w:r>
            <w:r>
              <w:rPr>
                <w:rFonts w:ascii="宋体"/>
                <w:sz w:val="21"/>
              </w:rPr>
            </w:r>
          </w:p>
        </w:tc>
        <w:tc>
          <w:tcPr>
            <w:tcW w:w="1248" w:type="dxa"/>
            <w:tcBorders>
              <w:top w:val="single" w:sz="4" w:space="0" w:color="000000"/>
              <w:left w:val="nil" w:sz="6" w:space="0" w:color="auto"/>
              <w:bottom w:val="single" w:sz="12" w:space="0" w:color="000000"/>
              <w:right w:val="nil" w:sz="6" w:space="0" w:color="auto"/>
            </w:tcBorders>
          </w:tcPr>
          <w:p>
            <w:pPr>
              <w:pStyle w:val="TableParagraph"/>
              <w:spacing w:line="240" w:lineRule="auto" w:before="38"/>
              <w:ind w:right="29"/>
              <w:jc w:val="right"/>
              <w:rPr>
                <w:rFonts w:ascii="宋体" w:hAnsi="宋体" w:cs="宋体" w:eastAsia="宋体" w:hint="default"/>
                <w:sz w:val="21"/>
                <w:szCs w:val="21"/>
              </w:rPr>
            </w:pPr>
            <w:r>
              <w:rPr>
                <w:rFonts w:ascii="宋体"/>
                <w:b/>
                <w:w w:val="95"/>
                <w:sz w:val="21"/>
              </w:rPr>
              <w:t>---</w:t>
            </w:r>
            <w:r>
              <w:rPr>
                <w:rFonts w:ascii="宋体"/>
                <w:sz w:val="21"/>
              </w:rPr>
            </w:r>
          </w:p>
        </w:tc>
      </w:tr>
      <w:tr>
        <w:trPr>
          <w:trHeight w:val="433" w:hRule="exact"/>
        </w:trPr>
        <w:tc>
          <w:tcPr>
            <w:tcW w:w="357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28"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647" w:type="dxa"/>
            <w:tcBorders>
              <w:top w:val="single" w:sz="12" w:space="0" w:color="000000"/>
              <w:left w:val="nil" w:sz="6" w:space="0" w:color="auto"/>
              <w:bottom w:val="nil" w:sz="6" w:space="0" w:color="auto"/>
              <w:right w:val="nil" w:sz="6" w:space="0" w:color="auto"/>
            </w:tcBorders>
          </w:tcPr>
          <w:p>
            <w:pPr/>
          </w:p>
        </w:tc>
        <w:tc>
          <w:tcPr>
            <w:tcW w:w="958" w:type="dxa"/>
            <w:tcBorders>
              <w:top w:val="single" w:sz="12" w:space="0" w:color="000000"/>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1392" w:type="dxa"/>
            <w:tcBorders>
              <w:top w:val="single" w:sz="12" w:space="0" w:color="000000"/>
              <w:left w:val="nil" w:sz="6" w:space="0" w:color="auto"/>
              <w:bottom w:val="nil" w:sz="6" w:space="0" w:color="auto"/>
              <w:right w:val="nil" w:sz="6" w:space="0" w:color="auto"/>
            </w:tcBorders>
          </w:tcPr>
          <w:p>
            <w:pPr/>
          </w:p>
        </w:tc>
        <w:tc>
          <w:tcPr>
            <w:tcW w:w="1248" w:type="dxa"/>
            <w:tcBorders>
              <w:top w:val="single" w:sz="12" w:space="0" w:color="000000"/>
              <w:left w:val="nil" w:sz="6" w:space="0" w:color="auto"/>
              <w:bottom w:val="nil" w:sz="6" w:space="0" w:color="auto"/>
              <w:right w:val="nil" w:sz="6" w:space="0" w:color="auto"/>
            </w:tcBorders>
          </w:tcPr>
          <w:p>
            <w:pPr/>
          </w:p>
        </w:tc>
      </w:tr>
      <w:tr>
        <w:trPr>
          <w:trHeight w:val="422" w:hRule="exact"/>
        </w:trPr>
        <w:tc>
          <w:tcPr>
            <w:tcW w:w="357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8" w:right="0"/>
              <w:jc w:val="left"/>
              <w:rPr>
                <w:rFonts w:ascii="宋体" w:hAnsi="宋体" w:cs="宋体" w:eastAsia="宋体" w:hint="default"/>
                <w:sz w:val="21"/>
                <w:szCs w:val="21"/>
              </w:rPr>
            </w:pPr>
            <w:r>
              <w:rPr>
                <w:rFonts w:ascii="宋体" w:hAnsi="宋体" w:cs="宋体" w:eastAsia="宋体" w:hint="default"/>
                <w:sz w:val="21"/>
                <w:szCs w:val="21"/>
              </w:rPr>
              <w:t>深圳市酷奇投资有限公司</w:t>
            </w:r>
          </w:p>
        </w:tc>
        <w:tc>
          <w:tcPr>
            <w:tcW w:w="1647"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left="1094" w:right="0"/>
              <w:jc w:val="left"/>
              <w:rPr>
                <w:rFonts w:ascii="宋体" w:hAnsi="宋体" w:cs="宋体" w:eastAsia="宋体" w:hint="default"/>
                <w:sz w:val="21"/>
                <w:szCs w:val="21"/>
              </w:rPr>
            </w:pPr>
            <w:r>
              <w:rPr>
                <w:rFonts w:ascii="宋体"/>
                <w:sz w:val="21"/>
              </w:rPr>
              <w:t>---</w:t>
            </w:r>
          </w:p>
        </w:tc>
        <w:tc>
          <w:tcPr>
            <w:tcW w:w="95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24"/>
              <w:jc w:val="right"/>
              <w:rPr>
                <w:rFonts w:ascii="宋体" w:hAnsi="宋体" w:cs="宋体" w:eastAsia="宋体" w:hint="default"/>
                <w:sz w:val="21"/>
                <w:szCs w:val="21"/>
              </w:rPr>
            </w:pPr>
            <w:r>
              <w:rPr>
                <w:rFonts w:ascii="宋体"/>
                <w:sz w:val="21"/>
              </w:rPr>
              <w:t>---</w:t>
            </w:r>
          </w:p>
        </w:tc>
        <w:tc>
          <w:tcPr>
            <w:tcW w:w="110"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24"/>
              <w:jc w:val="right"/>
              <w:rPr>
                <w:rFonts w:ascii="宋体" w:hAnsi="宋体" w:cs="宋体" w:eastAsia="宋体" w:hint="default"/>
                <w:sz w:val="21"/>
                <w:szCs w:val="21"/>
              </w:rPr>
            </w:pPr>
            <w:r>
              <w:rPr>
                <w:rFonts w:ascii="宋体"/>
                <w:spacing w:val="-1"/>
                <w:sz w:val="21"/>
              </w:rPr>
              <w:t>315,480.00</w:t>
            </w:r>
          </w:p>
        </w:tc>
        <w:tc>
          <w:tcPr>
            <w:tcW w:w="1248"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26"/>
              <w:jc w:val="right"/>
              <w:rPr>
                <w:rFonts w:ascii="宋体" w:hAnsi="宋体" w:cs="宋体" w:eastAsia="宋体" w:hint="default"/>
                <w:sz w:val="21"/>
                <w:szCs w:val="21"/>
              </w:rPr>
            </w:pPr>
            <w:r>
              <w:rPr>
                <w:rFonts w:ascii="宋体"/>
                <w:sz w:val="21"/>
              </w:rPr>
              <w:t>---</w:t>
            </w:r>
          </w:p>
        </w:tc>
      </w:tr>
      <w:tr>
        <w:trPr>
          <w:trHeight w:val="439" w:hRule="exact"/>
        </w:trPr>
        <w:tc>
          <w:tcPr>
            <w:tcW w:w="3574" w:type="dxa"/>
            <w:tcBorders>
              <w:top w:val="nil" w:sz="6" w:space="0" w:color="auto"/>
              <w:left w:val="nil" w:sz="6" w:space="0" w:color="auto"/>
              <w:bottom w:val="nil" w:sz="6" w:space="0" w:color="auto"/>
              <w:right w:val="nil" w:sz="6" w:space="0" w:color="auto"/>
            </w:tcBorders>
          </w:tcPr>
          <w:p>
            <w:pPr>
              <w:pStyle w:val="TableParagraph"/>
              <w:tabs>
                <w:tab w:pos="736" w:val="left" w:leader="none"/>
              </w:tabs>
              <w:spacing w:line="240" w:lineRule="auto" w:before="45"/>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647" w:type="dxa"/>
            <w:tcBorders>
              <w:top w:val="single" w:sz="4" w:space="0" w:color="000000"/>
              <w:left w:val="nil" w:sz="6" w:space="0" w:color="auto"/>
              <w:bottom w:val="single" w:sz="12" w:space="0" w:color="000000"/>
              <w:right w:val="nil" w:sz="6" w:space="0" w:color="auto"/>
            </w:tcBorders>
          </w:tcPr>
          <w:p>
            <w:pPr>
              <w:pStyle w:val="TableParagraph"/>
              <w:spacing w:line="20" w:lineRule="exact"/>
              <w:ind w:left="72" w:right="0"/>
              <w:jc w:val="left"/>
              <w:rPr>
                <w:rFonts w:ascii="宋体" w:hAnsi="宋体" w:cs="宋体" w:eastAsia="宋体" w:hint="default"/>
                <w:sz w:val="2"/>
                <w:szCs w:val="2"/>
              </w:rPr>
            </w:pPr>
            <w:r>
              <w:rPr>
                <w:rFonts w:ascii="宋体" w:hAnsi="宋体" w:cs="宋体" w:eastAsia="宋体" w:hint="default"/>
                <w:sz w:val="2"/>
                <w:szCs w:val="2"/>
              </w:rPr>
              <w:pict>
                <v:group style="width:68.55pt;height:.5pt;mso-position-horizontal-relative:char;mso-position-vertical-relative:line" coordorigin="0,0" coordsize="1371,10">
                  <v:group style="position:absolute;left:5;top:5;width:1362;height:2" coordorigin="5,5" coordsize="1362,2">
                    <v:shape style="position:absolute;left:5;top:5;width:1362;height:2" coordorigin="5,5" coordsize="1362,0" path="m5,5l1366,5e" filled="false" stroked="true" strokeweight=".47998pt" strokecolor="#000000">
                      <v:path arrowok="t"/>
                    </v:shape>
                  </v:group>
                </v:group>
              </w:pict>
            </w:r>
            <w:r>
              <w:rPr>
                <w:rFonts w:ascii="宋体" w:hAnsi="宋体" w:cs="宋体" w:eastAsia="宋体" w:hint="default"/>
                <w:sz w:val="2"/>
                <w:szCs w:val="2"/>
              </w:rPr>
            </w:r>
          </w:p>
          <w:p>
            <w:pPr>
              <w:pStyle w:val="TableParagraph"/>
              <w:spacing w:line="240" w:lineRule="auto" w:before="30"/>
              <w:ind w:left="1092" w:right="0"/>
              <w:jc w:val="left"/>
              <w:rPr>
                <w:rFonts w:ascii="宋体" w:hAnsi="宋体" w:cs="宋体" w:eastAsia="宋体" w:hint="default"/>
                <w:sz w:val="21"/>
                <w:szCs w:val="21"/>
              </w:rPr>
            </w:pPr>
            <w:r>
              <w:rPr>
                <w:rFonts w:ascii="宋体"/>
                <w:b/>
                <w:sz w:val="21"/>
              </w:rPr>
              <w:t>---</w:t>
            </w:r>
            <w:r>
              <w:rPr>
                <w:rFonts w:ascii="宋体"/>
                <w:sz w:val="21"/>
              </w:rPr>
            </w:r>
          </w:p>
        </w:tc>
        <w:tc>
          <w:tcPr>
            <w:tcW w:w="958" w:type="dxa"/>
            <w:tcBorders>
              <w:top w:val="single" w:sz="4" w:space="0" w:color="000000"/>
              <w:left w:val="nil" w:sz="6" w:space="0" w:color="auto"/>
              <w:bottom w:val="single" w:sz="12" w:space="0" w:color="000000"/>
              <w:right w:val="nil" w:sz="6" w:space="0" w:color="auto"/>
            </w:tcBorders>
          </w:tcPr>
          <w:p>
            <w:pPr>
              <w:pStyle w:val="TableParagraph"/>
              <w:spacing w:line="240" w:lineRule="auto" w:before="40"/>
              <w:ind w:right="26"/>
              <w:jc w:val="right"/>
              <w:rPr>
                <w:rFonts w:ascii="宋体" w:hAnsi="宋体" w:cs="宋体" w:eastAsia="宋体" w:hint="default"/>
                <w:sz w:val="21"/>
                <w:szCs w:val="21"/>
              </w:rPr>
            </w:pPr>
            <w:r>
              <w:rPr>
                <w:rFonts w:ascii="宋体"/>
                <w:b/>
                <w:w w:val="95"/>
                <w:sz w:val="21"/>
              </w:rPr>
              <w:t>---</w:t>
            </w:r>
            <w:r>
              <w:rPr>
                <w:rFonts w:ascii="宋体"/>
                <w:sz w:val="21"/>
              </w:rPr>
            </w:r>
          </w:p>
        </w:tc>
        <w:tc>
          <w:tcPr>
            <w:tcW w:w="110" w:type="dxa"/>
            <w:tcBorders>
              <w:top w:val="nil" w:sz="6" w:space="0" w:color="auto"/>
              <w:left w:val="nil" w:sz="6" w:space="0" w:color="auto"/>
              <w:bottom w:val="nil" w:sz="6" w:space="0" w:color="auto"/>
              <w:right w:val="nil" w:sz="6" w:space="0" w:color="auto"/>
            </w:tcBorders>
          </w:tcPr>
          <w:p>
            <w:pPr/>
          </w:p>
        </w:tc>
        <w:tc>
          <w:tcPr>
            <w:tcW w:w="1392" w:type="dxa"/>
            <w:tcBorders>
              <w:top w:val="single" w:sz="4" w:space="0" w:color="000000"/>
              <w:left w:val="nil" w:sz="6" w:space="0" w:color="auto"/>
              <w:bottom w:val="single" w:sz="12" w:space="0" w:color="000000"/>
              <w:right w:val="nil" w:sz="6" w:space="0" w:color="auto"/>
            </w:tcBorders>
          </w:tcPr>
          <w:p>
            <w:pPr>
              <w:pStyle w:val="TableParagraph"/>
              <w:spacing w:line="240" w:lineRule="auto" w:before="40"/>
              <w:ind w:right="27"/>
              <w:jc w:val="right"/>
              <w:rPr>
                <w:rFonts w:ascii="宋体" w:hAnsi="宋体" w:cs="宋体" w:eastAsia="宋体" w:hint="default"/>
                <w:sz w:val="21"/>
                <w:szCs w:val="21"/>
              </w:rPr>
            </w:pPr>
            <w:r>
              <w:rPr>
                <w:rFonts w:ascii="宋体"/>
                <w:b/>
                <w:w w:val="95"/>
                <w:sz w:val="21"/>
              </w:rPr>
              <w:t>315,480.00</w:t>
            </w:r>
            <w:r>
              <w:rPr>
                <w:rFonts w:ascii="宋体"/>
                <w:sz w:val="21"/>
              </w:rPr>
            </w:r>
          </w:p>
        </w:tc>
        <w:tc>
          <w:tcPr>
            <w:tcW w:w="1248" w:type="dxa"/>
            <w:tcBorders>
              <w:top w:val="single" w:sz="4" w:space="0" w:color="000000"/>
              <w:left w:val="nil" w:sz="6" w:space="0" w:color="auto"/>
              <w:bottom w:val="single" w:sz="12" w:space="0" w:color="000000"/>
              <w:right w:val="nil" w:sz="6" w:space="0" w:color="auto"/>
            </w:tcBorders>
          </w:tcPr>
          <w:p>
            <w:pPr>
              <w:pStyle w:val="TableParagraph"/>
              <w:spacing w:line="240" w:lineRule="auto" w:before="40"/>
              <w:ind w:right="29"/>
              <w:jc w:val="right"/>
              <w:rPr>
                <w:rFonts w:ascii="宋体" w:hAnsi="宋体" w:cs="宋体" w:eastAsia="宋体" w:hint="default"/>
                <w:sz w:val="21"/>
                <w:szCs w:val="21"/>
              </w:rPr>
            </w:pPr>
            <w:r>
              <w:rPr>
                <w:rFonts w:ascii="宋体"/>
                <w:b/>
                <w:w w:val="95"/>
                <w:sz w:val="21"/>
              </w:rPr>
              <w:t>---</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884" w:footer="936" w:top="1080" w:bottom="1120" w:left="1480" w:right="11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pStyle w:val="Heading4"/>
        <w:spacing w:line="240" w:lineRule="auto" w:before="36"/>
        <w:ind w:left="682" w:right="0"/>
        <w:jc w:val="left"/>
        <w:rPr>
          <w:b w:val="0"/>
          <w:bCs w:val="0"/>
        </w:rPr>
      </w:pPr>
      <w:r>
        <w:rPr/>
        <w:t>九、或有事项</w:t>
      </w:r>
      <w:r>
        <w:rPr>
          <w:b w:val="0"/>
          <w:bCs w:val="0"/>
        </w:rPr>
      </w:r>
    </w:p>
    <w:p>
      <w:pPr>
        <w:pStyle w:val="BodyText"/>
        <w:spacing w:line="350" w:lineRule="auto" w:before="164"/>
        <w:ind w:right="0" w:firstLine="496"/>
        <w:jc w:val="left"/>
      </w:pPr>
      <w:r>
        <w:rPr>
          <w:rFonts w:ascii="宋体" w:hAnsi="宋体" w:cs="宋体" w:eastAsia="宋体" w:hint="default"/>
          <w:spacing w:val="-6"/>
        </w:rPr>
        <w:t>1</w:t>
      </w:r>
      <w:r>
        <w:rPr>
          <w:spacing w:val="-6"/>
        </w:rPr>
        <w:t>、</w:t>
      </w:r>
      <w:r>
        <w:rPr>
          <w:rFonts w:ascii="宋体" w:hAnsi="宋体" w:cs="宋体" w:eastAsia="宋体" w:hint="default"/>
          <w:spacing w:val="-6"/>
        </w:rPr>
        <w:t>2010</w:t>
      </w:r>
      <w:r>
        <w:rPr>
          <w:rFonts w:ascii="宋体" w:hAnsi="宋体" w:cs="宋体" w:eastAsia="宋体" w:hint="default"/>
          <w:spacing w:val="-30"/>
        </w:rPr>
        <w:t> </w:t>
      </w:r>
      <w:r>
        <w:rPr/>
        <w:t>年</w:t>
      </w:r>
      <w:r>
        <w:rPr>
          <w:spacing w:val="-33"/>
        </w:rPr>
        <w:t> </w:t>
      </w:r>
      <w:r>
        <w:rPr>
          <w:rFonts w:ascii="宋体" w:hAnsi="宋体" w:cs="宋体" w:eastAsia="宋体" w:hint="default"/>
        </w:rPr>
        <w:t>8</w:t>
      </w:r>
      <w:r>
        <w:rPr>
          <w:rFonts w:ascii="宋体" w:hAnsi="宋体" w:cs="宋体" w:eastAsia="宋体" w:hint="default"/>
          <w:spacing w:val="-30"/>
        </w:rPr>
        <w:t> </w:t>
      </w:r>
      <w:r>
        <w:rPr>
          <w:spacing w:val="-3"/>
        </w:rPr>
        <w:t>月，本公司为深圳市酷动数码有限公司与兴业银行股份有限公司深圳文锦支行签</w:t>
      </w:r>
      <w:r>
        <w:rPr>
          <w:w w:val="100"/>
        </w:rPr>
        <w:t> </w:t>
      </w:r>
      <w:r>
        <w:rPr/>
        <w:t>订的金额为</w:t>
      </w:r>
      <w:r>
        <w:rPr>
          <w:spacing w:val="-47"/>
        </w:rPr>
        <w:t> </w:t>
      </w:r>
      <w:r>
        <w:rPr>
          <w:rFonts w:ascii="宋体" w:hAnsi="宋体" w:cs="宋体" w:eastAsia="宋体" w:hint="default"/>
        </w:rPr>
        <w:t>RMB2,000</w:t>
      </w:r>
      <w:r>
        <w:rPr>
          <w:rFonts w:ascii="宋体" w:hAnsi="宋体" w:cs="宋体" w:eastAsia="宋体" w:hint="default"/>
          <w:spacing w:val="-47"/>
        </w:rPr>
        <w:t> </w:t>
      </w:r>
      <w:r>
        <w:rPr>
          <w:spacing w:val="-3"/>
        </w:rPr>
        <w:t>万元的基本额度授信合同提供担保，截至</w:t>
      </w:r>
      <w:r>
        <w:rPr>
          <w:spacing w:val="-50"/>
        </w:rPr>
        <w:t> </w:t>
      </w:r>
      <w:r>
        <w:rPr>
          <w:rFonts w:ascii="宋体" w:hAnsi="宋体" w:cs="宋体" w:eastAsia="宋体" w:hint="default"/>
        </w:rPr>
        <w:t>2010</w:t>
      </w:r>
      <w:r>
        <w:rPr>
          <w:rFonts w:ascii="宋体" w:hAnsi="宋体" w:cs="宋体" w:eastAsia="宋体" w:hint="default"/>
          <w:spacing w:val="-47"/>
        </w:rPr>
        <w:t> </w:t>
      </w:r>
      <w:r>
        <w:rPr/>
        <w:t>年</w:t>
      </w:r>
      <w:r>
        <w:rPr>
          <w:spacing w:val="-47"/>
        </w:rPr>
        <w:t> </w:t>
      </w:r>
      <w:r>
        <w:rPr>
          <w:rFonts w:ascii="宋体" w:hAnsi="宋体" w:cs="宋体" w:eastAsia="宋体" w:hint="default"/>
        </w:rPr>
        <w:t>12</w:t>
      </w:r>
      <w:r>
        <w:rPr>
          <w:rFonts w:ascii="宋体" w:hAnsi="宋体" w:cs="宋体" w:eastAsia="宋体" w:hint="default"/>
          <w:spacing w:val="-47"/>
        </w:rPr>
        <w:t> </w:t>
      </w:r>
      <w:r>
        <w:rPr/>
        <w:t>月</w:t>
      </w:r>
      <w:r>
        <w:rPr>
          <w:spacing w:val="-50"/>
        </w:rPr>
        <w:t> </w:t>
      </w:r>
      <w:r>
        <w:rPr>
          <w:rFonts w:ascii="宋体" w:hAnsi="宋体" w:cs="宋体" w:eastAsia="宋体" w:hint="default"/>
        </w:rPr>
        <w:t>31</w:t>
      </w:r>
      <w:r>
        <w:rPr>
          <w:rFonts w:ascii="宋体" w:hAnsi="宋体" w:cs="宋体" w:eastAsia="宋体" w:hint="default"/>
          <w:spacing w:val="-47"/>
        </w:rPr>
        <w:t> </w:t>
      </w:r>
      <w:r>
        <w:rPr>
          <w:spacing w:val="-4"/>
        </w:rPr>
        <w:t>日，被担保单位尚</w:t>
      </w:r>
    </w:p>
    <w:p>
      <w:pPr>
        <w:pStyle w:val="BodyText"/>
        <w:spacing w:line="240" w:lineRule="auto" w:before="29"/>
        <w:ind w:right="0"/>
        <w:jc w:val="left"/>
      </w:pPr>
      <w:r>
        <w:rPr/>
        <w:t>未使用该担保金额，本公司实际担保金额仍为</w:t>
      </w:r>
      <w:r>
        <w:rPr>
          <w:spacing w:val="-56"/>
        </w:rPr>
        <w:t> </w:t>
      </w:r>
      <w:r>
        <w:rPr>
          <w:rFonts w:ascii="宋体" w:hAnsi="宋体" w:cs="宋体" w:eastAsia="宋体" w:hint="default"/>
        </w:rPr>
        <w:t>2,000</w:t>
      </w:r>
      <w:r>
        <w:rPr>
          <w:rFonts w:ascii="宋体" w:hAnsi="宋体" w:cs="宋体" w:eastAsia="宋体" w:hint="default"/>
          <w:spacing w:val="-56"/>
        </w:rPr>
        <w:t> </w:t>
      </w:r>
      <w:r>
        <w:rPr/>
        <w:t>万元。</w:t>
      </w:r>
    </w:p>
    <w:p>
      <w:pPr>
        <w:pStyle w:val="BodyText"/>
        <w:spacing w:line="350" w:lineRule="auto" w:before="123"/>
        <w:ind w:right="0" w:firstLine="496"/>
        <w:jc w:val="left"/>
      </w:pPr>
      <w:r>
        <w:rPr>
          <w:rFonts w:ascii="宋体" w:hAnsi="宋体" w:cs="宋体" w:eastAsia="宋体" w:hint="default"/>
          <w:spacing w:val="-6"/>
        </w:rPr>
        <w:t>2</w:t>
      </w:r>
      <w:r>
        <w:rPr>
          <w:spacing w:val="-6"/>
        </w:rPr>
        <w:t>、</w:t>
      </w:r>
      <w:r>
        <w:rPr>
          <w:rFonts w:ascii="宋体" w:hAnsi="宋体" w:cs="宋体" w:eastAsia="宋体" w:hint="default"/>
          <w:spacing w:val="-6"/>
        </w:rPr>
        <w:t>2010</w:t>
      </w:r>
      <w:r>
        <w:rPr>
          <w:rFonts w:ascii="宋体" w:hAnsi="宋体" w:cs="宋体" w:eastAsia="宋体" w:hint="default"/>
          <w:spacing w:val="-30"/>
        </w:rPr>
        <w:t> </w:t>
      </w:r>
      <w:r>
        <w:rPr/>
        <w:t>年</w:t>
      </w:r>
      <w:r>
        <w:rPr>
          <w:spacing w:val="-33"/>
        </w:rPr>
        <w:t> </w:t>
      </w:r>
      <w:r>
        <w:rPr>
          <w:rFonts w:ascii="宋体" w:hAnsi="宋体" w:cs="宋体" w:eastAsia="宋体" w:hint="default"/>
        </w:rPr>
        <w:t>8</w:t>
      </w:r>
      <w:r>
        <w:rPr>
          <w:rFonts w:ascii="宋体" w:hAnsi="宋体" w:cs="宋体" w:eastAsia="宋体" w:hint="default"/>
          <w:spacing w:val="-30"/>
        </w:rPr>
        <w:t> </w:t>
      </w:r>
      <w:r>
        <w:rPr>
          <w:spacing w:val="-3"/>
        </w:rPr>
        <w:t>月，本公司为北京酷人通讯科技有限公司与兴业银行股份有限公司深圳文锦支行</w:t>
      </w:r>
      <w:r>
        <w:rPr>
          <w:w w:val="100"/>
        </w:rPr>
        <w:t> </w:t>
      </w:r>
      <w:r>
        <w:rPr/>
        <w:t>签订的金额为</w:t>
      </w:r>
      <w:r>
        <w:rPr>
          <w:spacing w:val="-47"/>
        </w:rPr>
        <w:t> </w:t>
      </w:r>
      <w:r>
        <w:rPr>
          <w:rFonts w:ascii="宋体" w:hAnsi="宋体" w:cs="宋体" w:eastAsia="宋体" w:hint="default"/>
        </w:rPr>
        <w:t>RMB5,000</w:t>
      </w:r>
      <w:r>
        <w:rPr>
          <w:rFonts w:ascii="宋体" w:hAnsi="宋体" w:cs="宋体" w:eastAsia="宋体" w:hint="default"/>
          <w:spacing w:val="-50"/>
        </w:rPr>
        <w:t> </w:t>
      </w:r>
      <w:r>
        <w:rPr>
          <w:spacing w:val="-3"/>
        </w:rPr>
        <w:t>万元的基本额度授信合同提供担保，截至</w:t>
      </w:r>
      <w:r>
        <w:rPr>
          <w:spacing w:val="-46"/>
        </w:rPr>
        <w:t> </w:t>
      </w:r>
      <w:r>
        <w:rPr>
          <w:rFonts w:ascii="宋体" w:hAnsi="宋体" w:cs="宋体" w:eastAsia="宋体" w:hint="default"/>
        </w:rPr>
        <w:t>2010</w:t>
      </w:r>
      <w:r>
        <w:rPr>
          <w:rFonts w:ascii="宋体" w:hAnsi="宋体" w:cs="宋体" w:eastAsia="宋体" w:hint="default"/>
          <w:spacing w:val="-50"/>
        </w:rPr>
        <w:t> </w:t>
      </w:r>
      <w:r>
        <w:rPr/>
        <w:t>年</w:t>
      </w:r>
      <w:r>
        <w:rPr>
          <w:spacing w:val="-47"/>
        </w:rPr>
        <w:t> </w:t>
      </w:r>
      <w:r>
        <w:rPr>
          <w:rFonts w:ascii="宋体" w:hAnsi="宋体" w:cs="宋体" w:eastAsia="宋体" w:hint="default"/>
        </w:rPr>
        <w:t>12</w:t>
      </w:r>
      <w:r>
        <w:rPr>
          <w:rFonts w:ascii="宋体" w:hAnsi="宋体" w:cs="宋体" w:eastAsia="宋体" w:hint="default"/>
          <w:spacing w:val="-50"/>
        </w:rPr>
        <w:t> </w:t>
      </w:r>
      <w:r>
        <w:rPr/>
        <w:t>月</w:t>
      </w:r>
      <w:r>
        <w:rPr>
          <w:spacing w:val="-47"/>
        </w:rPr>
        <w:t> </w:t>
      </w:r>
      <w:r>
        <w:rPr>
          <w:rFonts w:ascii="宋体" w:hAnsi="宋体" w:cs="宋体" w:eastAsia="宋体" w:hint="default"/>
        </w:rPr>
        <w:t>31</w:t>
      </w:r>
      <w:r>
        <w:rPr>
          <w:rFonts w:ascii="宋体" w:hAnsi="宋体" w:cs="宋体" w:eastAsia="宋体" w:hint="default"/>
          <w:spacing w:val="-50"/>
        </w:rPr>
        <w:t> </w:t>
      </w:r>
      <w:r>
        <w:rPr>
          <w:spacing w:val="-4"/>
        </w:rPr>
        <w:t>日，被担保单位</w:t>
      </w:r>
    </w:p>
    <w:p>
      <w:pPr>
        <w:pStyle w:val="BodyText"/>
        <w:spacing w:line="240" w:lineRule="auto" w:before="29"/>
        <w:ind w:right="0"/>
        <w:jc w:val="left"/>
      </w:pPr>
      <w:r>
        <w:rPr/>
        <w:t>尚未使用该担保金额，本公司实际担保金额仍为</w:t>
      </w:r>
      <w:r>
        <w:rPr>
          <w:spacing w:val="-55"/>
        </w:rPr>
        <w:t> </w:t>
      </w:r>
      <w:r>
        <w:rPr>
          <w:rFonts w:ascii="宋体" w:hAnsi="宋体" w:cs="宋体" w:eastAsia="宋体" w:hint="default"/>
        </w:rPr>
        <w:t>5,000</w:t>
      </w:r>
      <w:r>
        <w:rPr>
          <w:rFonts w:ascii="宋体" w:hAnsi="宋体" w:cs="宋体" w:eastAsia="宋体" w:hint="default"/>
          <w:spacing w:val="-55"/>
        </w:rPr>
        <w:t> </w:t>
      </w:r>
      <w:r>
        <w:rPr/>
        <w:t>万元。</w:t>
      </w:r>
    </w:p>
    <w:p>
      <w:pPr>
        <w:pStyle w:val="BodyText"/>
        <w:spacing w:line="240" w:lineRule="auto" w:before="123"/>
        <w:ind w:left="639" w:right="0"/>
        <w:jc w:val="left"/>
      </w:pPr>
      <w:r>
        <w:rPr>
          <w:rFonts w:ascii="宋体" w:hAnsi="宋体" w:cs="宋体" w:eastAsia="宋体" w:hint="default"/>
        </w:rPr>
        <w:t>3</w:t>
      </w:r>
      <w:r>
        <w:rPr/>
        <w:t>、除上述或有事项外，截至</w:t>
      </w:r>
      <w:r>
        <w:rPr>
          <w:spacing w:val="-54"/>
        </w:rPr>
        <w:t> </w:t>
      </w:r>
      <w:r>
        <w:rPr>
          <w:rFonts w:ascii="宋体" w:hAnsi="宋体" w:cs="宋体" w:eastAsia="宋体" w:hint="default"/>
        </w:rPr>
        <w:t>2010</w:t>
      </w:r>
      <w:r>
        <w:rPr>
          <w:rFonts w:ascii="宋体" w:hAnsi="宋体" w:cs="宋体" w:eastAsia="宋体" w:hint="default"/>
          <w:spacing w:val="-54"/>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w:t>
      </w:r>
      <w:r>
        <w:rPr>
          <w:spacing w:val="-54"/>
        </w:rPr>
        <w:t> </w:t>
      </w:r>
      <w:r>
        <w:rPr>
          <w:rFonts w:ascii="宋体" w:hAnsi="宋体" w:cs="宋体" w:eastAsia="宋体" w:hint="default"/>
        </w:rPr>
        <w:t>31</w:t>
      </w:r>
      <w:r>
        <w:rPr>
          <w:rFonts w:ascii="宋体" w:hAnsi="宋体" w:cs="宋体" w:eastAsia="宋体" w:hint="default"/>
          <w:spacing w:val="-56"/>
        </w:rPr>
        <w:t> </w:t>
      </w:r>
      <w:r>
        <w:rPr/>
        <w:t>日，本公司无需要披露的其他重大或有事项。</w:t>
      </w:r>
    </w:p>
    <w:p>
      <w:pPr>
        <w:spacing w:line="240" w:lineRule="auto" w:before="0"/>
        <w:rPr>
          <w:rFonts w:ascii="宋体" w:hAnsi="宋体" w:cs="宋体" w:eastAsia="宋体" w:hint="default"/>
          <w:sz w:val="20"/>
          <w:szCs w:val="20"/>
        </w:rPr>
      </w:pPr>
    </w:p>
    <w:p>
      <w:pPr>
        <w:pStyle w:val="Heading4"/>
        <w:spacing w:line="240" w:lineRule="auto" w:before="169"/>
        <w:ind w:left="682" w:right="0"/>
        <w:jc w:val="left"/>
        <w:rPr>
          <w:b w:val="0"/>
          <w:bCs w:val="0"/>
        </w:rPr>
      </w:pPr>
      <w:r>
        <w:rPr/>
        <w:t>十、承诺事项</w:t>
      </w:r>
      <w:r>
        <w:rPr>
          <w:b w:val="0"/>
          <w:bCs w:val="0"/>
        </w:rPr>
      </w:r>
    </w:p>
    <w:p>
      <w:pPr>
        <w:pStyle w:val="BodyText"/>
        <w:spacing w:line="240" w:lineRule="auto" w:before="166"/>
        <w:ind w:left="639" w:right="0"/>
        <w:jc w:val="left"/>
      </w:pPr>
      <w:r>
        <w:rPr/>
        <w:t>截至</w:t>
      </w:r>
      <w:r>
        <w:rPr>
          <w:spacing w:val="-53"/>
        </w:rPr>
        <w:t> </w:t>
      </w:r>
      <w:r>
        <w:rPr>
          <w:rFonts w:ascii="宋体" w:hAnsi="宋体" w:cs="宋体" w:eastAsia="宋体" w:hint="default"/>
        </w:rPr>
        <w:t>2010</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2"/>
        </w:rPr>
        <w:t> </w:t>
      </w:r>
      <w:r>
        <w:rPr/>
        <w:t>日，本公司无需要披露的重大承诺事项。</w:t>
      </w:r>
    </w:p>
    <w:p>
      <w:pPr>
        <w:spacing w:line="240" w:lineRule="auto" w:before="0"/>
        <w:rPr>
          <w:rFonts w:ascii="宋体" w:hAnsi="宋体" w:cs="宋体" w:eastAsia="宋体" w:hint="default"/>
          <w:sz w:val="20"/>
          <w:szCs w:val="20"/>
        </w:rPr>
      </w:pPr>
    </w:p>
    <w:p>
      <w:pPr>
        <w:spacing w:line="386" w:lineRule="auto" w:before="166"/>
        <w:ind w:left="639" w:right="0" w:firstLine="0"/>
        <w:jc w:val="left"/>
        <w:rPr>
          <w:rFonts w:ascii="宋体" w:hAnsi="宋体" w:cs="宋体" w:eastAsia="宋体" w:hint="default"/>
          <w:sz w:val="21"/>
          <w:szCs w:val="21"/>
        </w:rPr>
      </w:pPr>
      <w:r>
        <w:rPr>
          <w:rFonts w:ascii="宋体" w:hAnsi="宋体" w:cs="宋体" w:eastAsia="宋体" w:hint="default"/>
          <w:b/>
          <w:bCs/>
          <w:sz w:val="21"/>
          <w:szCs w:val="21"/>
        </w:rPr>
        <w:t>十一、资产负债表日后事项</w:t>
      </w:r>
      <w:r>
        <w:rPr>
          <w:rFonts w:ascii="宋体" w:hAnsi="宋体" w:cs="宋体" w:eastAsia="宋体" w:hint="default"/>
          <w:b/>
          <w:bCs/>
          <w:w w:val="100"/>
          <w:sz w:val="21"/>
          <w:szCs w:val="21"/>
        </w:rPr>
        <w:t> </w:t>
      </w:r>
      <w:r>
        <w:rPr>
          <w:rFonts w:ascii="宋体" w:hAnsi="宋体" w:cs="宋体" w:eastAsia="宋体" w:hint="default"/>
          <w:spacing w:val="-2"/>
          <w:sz w:val="21"/>
          <w:szCs w:val="21"/>
        </w:rPr>
        <w:t>截至本报告批准报出日，本公司无需要披露的重大资产负债表日后事项。</w:t>
      </w:r>
    </w:p>
    <w:p>
      <w:pPr>
        <w:spacing w:line="240" w:lineRule="auto" w:before="12"/>
        <w:rPr>
          <w:rFonts w:ascii="宋体" w:hAnsi="宋体" w:cs="宋体" w:eastAsia="宋体" w:hint="default"/>
          <w:sz w:val="22"/>
          <w:szCs w:val="22"/>
        </w:rPr>
      </w:pPr>
    </w:p>
    <w:p>
      <w:pPr>
        <w:pStyle w:val="Heading4"/>
        <w:spacing w:line="240" w:lineRule="auto"/>
        <w:ind w:left="682" w:right="0"/>
        <w:jc w:val="left"/>
        <w:rPr>
          <w:b w:val="0"/>
          <w:bCs w:val="0"/>
        </w:rPr>
      </w:pPr>
      <w:r>
        <w:rPr/>
        <w:t>十二、其他重要事项说明</w:t>
      </w:r>
      <w:r>
        <w:rPr>
          <w:b w:val="0"/>
          <w:bCs w:val="0"/>
        </w:rPr>
      </w:r>
    </w:p>
    <w:p>
      <w:pPr>
        <w:spacing w:line="240" w:lineRule="auto" w:before="0"/>
        <w:rPr>
          <w:rFonts w:ascii="宋体" w:hAnsi="宋体" w:cs="宋体" w:eastAsia="宋体" w:hint="default"/>
          <w:b/>
          <w:bCs/>
          <w:sz w:val="14"/>
          <w:szCs w:val="14"/>
        </w:rPr>
      </w:pPr>
    </w:p>
    <w:p>
      <w:pPr>
        <w:pStyle w:val="BodyText"/>
        <w:spacing w:line="367" w:lineRule="auto"/>
        <w:ind w:right="157" w:firstLine="419"/>
        <w:jc w:val="both"/>
      </w:pPr>
      <w:r>
        <w:rPr>
          <w:spacing w:val="-3"/>
        </w:rPr>
        <w:t>（</w:t>
      </w:r>
      <w:r>
        <w:rPr>
          <w:rFonts w:ascii="宋体" w:hAnsi="宋体" w:cs="宋体" w:eastAsia="宋体" w:hint="default"/>
          <w:spacing w:val="-3"/>
        </w:rPr>
        <w:t>1</w:t>
      </w:r>
      <w:r>
        <w:rPr>
          <w:spacing w:val="-3"/>
        </w:rPr>
        <w:t>）本公司股东深圳市全球星投资管理有限公司将其持有的公司 </w:t>
      </w:r>
      <w:r>
        <w:rPr>
          <w:rFonts w:ascii="宋体" w:hAnsi="宋体" w:cs="宋体" w:eastAsia="宋体" w:hint="default"/>
        </w:rPr>
        <w:t>55,000,000</w:t>
      </w:r>
      <w:r>
        <w:rPr>
          <w:rFonts w:ascii="宋体" w:hAnsi="宋体" w:cs="宋体" w:eastAsia="宋体" w:hint="default"/>
          <w:spacing w:val="-63"/>
        </w:rPr>
        <w:t> </w:t>
      </w:r>
      <w:r>
        <w:rPr/>
        <w:t>股有限售条件流</w:t>
      </w:r>
      <w:r>
        <w:rPr>
          <w:w w:val="100"/>
        </w:rPr>
        <w:t> </w:t>
      </w:r>
      <w:r>
        <w:rPr>
          <w:spacing w:val="-4"/>
        </w:rPr>
        <w:t>通股股份（占公司股份总数的 </w:t>
      </w:r>
      <w:r>
        <w:rPr>
          <w:rFonts w:ascii="宋体" w:hAnsi="宋体" w:cs="宋体" w:eastAsia="宋体" w:hint="default"/>
          <w:spacing w:val="-4"/>
        </w:rPr>
        <w:t>11.15%</w:t>
      </w:r>
      <w:r>
        <w:rPr>
          <w:spacing w:val="-4"/>
        </w:rPr>
        <w:t>）质押给中国建设银行股份有限公司深圳市分行，为其向中国</w:t>
      </w:r>
      <w:r>
        <w:rPr>
          <w:spacing w:val="-64"/>
        </w:rPr>
        <w:t> </w:t>
      </w:r>
      <w:r>
        <w:rPr>
          <w:spacing w:val="-64"/>
        </w:rPr>
      </w:r>
      <w:r>
        <w:rPr>
          <w:spacing w:val="-5"/>
          <w:w w:val="100"/>
        </w:rPr>
        <w:t>建设银行股份有限公司深圳市分行的借款提供担保（期限为三年），相关质押登记手续已于</w:t>
      </w:r>
      <w:r>
        <w:rPr>
          <w:spacing w:val="-48"/>
          <w:w w:val="100"/>
        </w:rPr>
        <w:t> </w:t>
      </w:r>
      <w:r>
        <w:rPr>
          <w:rFonts w:ascii="宋体" w:hAnsi="宋体" w:cs="宋体" w:eastAsia="宋体" w:hint="default"/>
          <w:spacing w:val="-1"/>
          <w:w w:val="100"/>
        </w:rPr>
        <w:t>2010</w:t>
      </w:r>
      <w:r>
        <w:rPr>
          <w:rFonts w:ascii="宋体" w:hAnsi="宋体" w:cs="宋体" w:eastAsia="宋体" w:hint="default"/>
          <w:spacing w:val="-51"/>
          <w:w w:val="100"/>
        </w:rPr>
        <w:t> </w:t>
      </w:r>
      <w:r>
        <w:rPr>
          <w:w w:val="100"/>
        </w:rPr>
        <w:t>年</w:t>
      </w:r>
    </w:p>
    <w:p>
      <w:pPr>
        <w:pStyle w:val="BodyText"/>
        <w:spacing w:line="240" w:lineRule="auto" w:before="34"/>
        <w:ind w:right="0"/>
        <w:jc w:val="left"/>
      </w:pPr>
      <w:r>
        <w:rPr>
          <w:rFonts w:ascii="宋体" w:hAnsi="宋体" w:cs="宋体" w:eastAsia="宋体" w:hint="default"/>
        </w:rPr>
        <w:t>11</w:t>
      </w:r>
      <w:r>
        <w:rPr>
          <w:rFonts w:ascii="宋体" w:hAnsi="宋体" w:cs="宋体" w:eastAsia="宋体" w:hint="default"/>
          <w:spacing w:val="-55"/>
        </w:rPr>
        <w:t> </w:t>
      </w:r>
      <w:r>
        <w:rPr/>
        <w:t>月</w:t>
      </w:r>
      <w:r>
        <w:rPr>
          <w:spacing w:val="-55"/>
        </w:rPr>
        <w:t> </w:t>
      </w:r>
      <w:r>
        <w:rPr>
          <w:rFonts w:ascii="宋体" w:hAnsi="宋体" w:cs="宋体" w:eastAsia="宋体" w:hint="default"/>
        </w:rPr>
        <w:t>26</w:t>
      </w:r>
      <w:r>
        <w:rPr>
          <w:rFonts w:ascii="宋体" w:hAnsi="宋体" w:cs="宋体" w:eastAsia="宋体" w:hint="default"/>
          <w:spacing w:val="-55"/>
        </w:rPr>
        <w:t> </w:t>
      </w:r>
      <w:r>
        <w:rPr/>
        <w:t>日在中国证券登记结算有限责任公司深圳分公司办理完毕。</w:t>
      </w:r>
    </w:p>
    <w:p>
      <w:pPr>
        <w:pStyle w:val="BodyText"/>
        <w:spacing w:line="367" w:lineRule="auto" w:before="145"/>
        <w:ind w:right="157" w:firstLine="419"/>
        <w:jc w:val="both"/>
      </w:pPr>
      <w:r>
        <w:rPr/>
        <w:t>（</w:t>
      </w:r>
      <w:r>
        <w:rPr>
          <w:rFonts w:ascii="宋体" w:hAnsi="宋体" w:cs="宋体" w:eastAsia="宋体" w:hint="default"/>
        </w:rPr>
        <w:t>2</w:t>
      </w:r>
      <w:r>
        <w:rPr/>
        <w:t>）本公司合作厂商三星（中国）投资有限公司近期对其中国手机销售渠道结构做出调整，</w:t>
      </w:r>
      <w:r>
        <w:rPr>
          <w:w w:val="100"/>
        </w:rPr>
        <w:t> </w:t>
      </w:r>
      <w:r>
        <w:rPr>
          <w:spacing w:val="-3"/>
        </w:rPr>
        <w:t>改变所有产品通过国代商总代理销售的模式。三星（中国）投资有限公司计划将部分产品对主要的</w:t>
      </w:r>
      <w:r>
        <w:rPr>
          <w:spacing w:val="-18"/>
        </w:rPr>
        <w:t> </w:t>
      </w:r>
      <w:r>
        <w:rPr>
          <w:spacing w:val="-18"/>
        </w:rPr>
      </w:r>
      <w:r>
        <w:rPr>
          <w:spacing w:val="-3"/>
        </w:rPr>
        <w:t>全国家电连锁零售商、部分手机专业连锁零售商和部分区域手机零售商进行直供或者通过平台进行</w:t>
      </w:r>
      <w:r>
        <w:rPr>
          <w:spacing w:val="-16"/>
        </w:rPr>
        <w:t> </w:t>
      </w:r>
      <w:r>
        <w:rPr>
          <w:spacing w:val="-16"/>
        </w:rPr>
      </w:r>
      <w:r>
        <w:rPr>
          <w:spacing w:val="-3"/>
        </w:rPr>
        <w:t>直供，即对该部分产品采用“直供＋平台直供＋分销”并存的渠道结构。由于无法确定未来的三星</w:t>
      </w:r>
      <w:r>
        <w:rPr>
          <w:spacing w:val="-22"/>
        </w:rPr>
        <w:t> </w:t>
      </w:r>
      <w:r>
        <w:rPr>
          <w:spacing w:val="-22"/>
        </w:rPr>
      </w:r>
      <w:r>
        <w:rPr/>
        <w:t>手机产品分配情况，具体影响目前尚无法准确评估，本公司努力的目标是保证 </w:t>
      </w:r>
      <w:r>
        <w:rPr>
          <w:rFonts w:ascii="宋体" w:hAnsi="宋体" w:cs="宋体" w:eastAsia="宋体" w:hint="default"/>
        </w:rPr>
        <w:t>2011</w:t>
      </w:r>
      <w:r>
        <w:rPr>
          <w:rFonts w:ascii="宋体" w:hAnsi="宋体" w:cs="宋体" w:eastAsia="宋体" w:hint="default"/>
          <w:spacing w:val="-40"/>
        </w:rPr>
        <w:t> </w:t>
      </w:r>
      <w:r>
        <w:rPr/>
        <w:t>年三星手机分</w:t>
      </w:r>
    </w:p>
    <w:p>
      <w:pPr>
        <w:spacing w:line="619" w:lineRule="auto" w:before="34"/>
        <w:ind w:left="639" w:right="4159" w:hanging="497"/>
        <w:jc w:val="left"/>
        <w:rPr>
          <w:rFonts w:ascii="宋体" w:hAnsi="宋体" w:cs="宋体" w:eastAsia="宋体" w:hint="default"/>
          <w:sz w:val="21"/>
          <w:szCs w:val="21"/>
        </w:rPr>
      </w:pPr>
      <w:r>
        <w:rPr>
          <w:rFonts w:ascii="宋体" w:hAnsi="宋体" w:cs="宋体" w:eastAsia="宋体" w:hint="default"/>
          <w:sz w:val="21"/>
          <w:szCs w:val="21"/>
        </w:rPr>
        <w:t>销业务总量与 </w:t>
      </w:r>
      <w:r>
        <w:rPr>
          <w:rFonts w:ascii="宋体" w:hAnsi="宋体" w:cs="宋体" w:eastAsia="宋体" w:hint="default"/>
          <w:sz w:val="21"/>
          <w:szCs w:val="21"/>
        </w:rPr>
        <w:t>2010</w:t>
      </w:r>
      <w:r>
        <w:rPr>
          <w:rFonts w:ascii="宋体" w:hAnsi="宋体" w:cs="宋体" w:eastAsia="宋体" w:hint="default"/>
          <w:spacing w:val="-55"/>
          <w:sz w:val="21"/>
          <w:szCs w:val="21"/>
        </w:rPr>
        <w:t> </w:t>
      </w:r>
      <w:r>
        <w:rPr>
          <w:rFonts w:ascii="宋体" w:hAnsi="宋体" w:cs="宋体" w:eastAsia="宋体" w:hint="default"/>
          <w:sz w:val="21"/>
          <w:szCs w:val="21"/>
        </w:rPr>
        <w:t>年比较基本持平或争取略有增长。</w:t>
      </w:r>
      <w:r>
        <w:rPr>
          <w:rFonts w:ascii="宋体" w:hAnsi="宋体" w:cs="宋体" w:eastAsia="宋体" w:hint="default"/>
          <w:w w:val="100"/>
          <w:sz w:val="21"/>
          <w:szCs w:val="21"/>
        </w:rPr>
        <w:t> </w:t>
      </w:r>
      <w:r>
        <w:rPr>
          <w:rFonts w:ascii="宋体" w:hAnsi="宋体" w:cs="宋体" w:eastAsia="宋体" w:hint="default"/>
          <w:b/>
          <w:bCs/>
          <w:sz w:val="21"/>
          <w:szCs w:val="21"/>
        </w:rPr>
        <w:t>十三、公司财务报表主要项目注释</w:t>
      </w:r>
      <w:r>
        <w:rPr>
          <w:rFonts w:ascii="宋体" w:hAnsi="宋体" w:cs="宋体" w:eastAsia="宋体" w:hint="default"/>
          <w:sz w:val="21"/>
          <w:szCs w:val="21"/>
        </w:rPr>
      </w:r>
    </w:p>
    <w:p>
      <w:pPr>
        <w:pStyle w:val="Heading4"/>
        <w:spacing w:line="240" w:lineRule="auto" w:before="123"/>
        <w:ind w:left="565" w:right="0"/>
        <w:jc w:val="left"/>
        <w:rPr>
          <w:b w:val="0"/>
          <w:bCs w:val="0"/>
        </w:rPr>
      </w:pPr>
      <w:r>
        <w:rPr>
          <w:rFonts w:ascii="宋体" w:hAnsi="宋体" w:cs="宋体" w:eastAsia="宋体" w:hint="default"/>
        </w:rPr>
        <w:t>1</w:t>
      </w:r>
      <w:r>
        <w:rPr/>
        <w:t>、应收账款</w:t>
      </w:r>
      <w:r>
        <w:rPr>
          <w:b w:val="0"/>
          <w:bCs w:val="0"/>
        </w:rPr>
      </w:r>
    </w:p>
    <w:p>
      <w:pPr>
        <w:pStyle w:val="BodyText"/>
        <w:spacing w:line="240" w:lineRule="auto" w:before="126"/>
        <w:ind w:left="562" w:right="0"/>
        <w:jc w:val="left"/>
      </w:pPr>
      <w:r>
        <w:rPr/>
        <w:pict>
          <v:group style="position:absolute;margin-left:237.890015pt;margin-top:39.559689pt;width:295.850pt;height:.5pt;mso-position-horizontal-relative:page;mso-position-vertical-relative:paragraph;z-index:-848920" coordorigin="4758,791" coordsize="5917,10">
            <v:group style="position:absolute;left:4763;top:796;width:3013;height:2" coordorigin="4763,796" coordsize="3013,2">
              <v:shape style="position:absolute;left:4763;top:796;width:3013;height:2" coordorigin="4763,796" coordsize="3013,0" path="m4763,796l7775,796e" filled="false" stroked="true" strokeweight=".47998pt" strokecolor="#000000">
                <v:path arrowok="t"/>
              </v:shape>
            </v:group>
            <v:group style="position:absolute;left:7775;top:796;width:10;height:2" coordorigin="7775,796" coordsize="10,2">
              <v:shape style="position:absolute;left:7775;top:796;width:10;height:2" coordorigin="7775,796" coordsize="10,0" path="m7775,796l7785,796e" filled="false" stroked="true" strokeweight=".47998pt" strokecolor="#000000">
                <v:path arrowok="t"/>
              </v:shape>
            </v:group>
            <v:group style="position:absolute;left:7785;top:796;width:65;height:2" coordorigin="7785,796" coordsize="65,2">
              <v:shape style="position:absolute;left:7785;top:796;width:65;height:2" coordorigin="7785,796" coordsize="65,0" path="m7785,796l7849,796e" filled="false" stroked="true" strokeweight=".47998pt" strokecolor="#000000">
                <v:path arrowok="t"/>
              </v:shape>
            </v:group>
            <v:group style="position:absolute;left:7849;top:796;width:10;height:2" coordorigin="7849,796" coordsize="10,2">
              <v:shape style="position:absolute;left:7849;top:796;width:10;height:2" coordorigin="7849,796" coordsize="10,0" path="m7849,796l7859,796e" filled="false" stroked="true" strokeweight=".47998pt" strokecolor="#000000">
                <v:path arrowok="t"/>
              </v:shape>
            </v:group>
            <v:group style="position:absolute;left:7859;top:796;width:2811;height:2" coordorigin="7859,796" coordsize="2811,2">
              <v:shape style="position:absolute;left:7859;top:796;width:2811;height:2" coordorigin="7859,796" coordsize="2811,0" path="m7859,796l10670,796e" filled="false" stroked="true" strokeweight=".47998pt" strokecolor="#000000">
                <v:path arrowok="t"/>
              </v:shape>
            </v:group>
            <w10:wrap type="none"/>
          </v:group>
        </w:pict>
      </w:r>
      <w:r>
        <w:rPr/>
        <w:pict>
          <v:group style="position:absolute;margin-left:85.103996pt;margin-top:57.319649pt;width:146.2pt;height:.1pt;mso-position-horizontal-relative:page;mso-position-vertical-relative:paragraph;z-index:-848896" coordorigin="1702,1146" coordsize="2924,2">
            <v:shape style="position:absolute;left:1702;top:1146;width:2924;height:2" coordorigin="1702,1146" coordsize="2924,0" path="m1702,1146l4626,1146e" filled="false" stroked="true" strokeweight=".48004pt" strokecolor="#000000">
              <v:path arrowok="t"/>
            </v:shape>
            <w10:wrap type="none"/>
          </v:group>
        </w:pict>
      </w:r>
      <w:r>
        <w:rPr/>
        <w:t>（</w:t>
      </w:r>
      <w:r>
        <w:rPr>
          <w:rFonts w:ascii="宋体" w:hAnsi="宋体" w:cs="宋体" w:eastAsia="宋体" w:hint="default"/>
        </w:rPr>
        <w:t>1</w:t>
      </w:r>
      <w:r>
        <w:rPr/>
        <w:t>）应收账款按种类列示</w:t>
      </w:r>
    </w:p>
    <w:p>
      <w:pPr>
        <w:spacing w:line="240" w:lineRule="auto" w:before="8"/>
        <w:rPr>
          <w:rFonts w:ascii="宋体" w:hAnsi="宋体" w:cs="宋体" w:eastAsia="宋体" w:hint="default"/>
          <w:sz w:val="10"/>
          <w:szCs w:val="10"/>
        </w:rPr>
      </w:pPr>
    </w:p>
    <w:tbl>
      <w:tblPr>
        <w:tblW w:w="0" w:type="auto"/>
        <w:jc w:val="left"/>
        <w:tblInd w:w="222" w:type="dxa"/>
        <w:tblLayout w:type="fixed"/>
        <w:tblCellMar>
          <w:top w:w="0" w:type="dxa"/>
          <w:left w:w="0" w:type="dxa"/>
          <w:bottom w:w="0" w:type="dxa"/>
          <w:right w:w="0" w:type="dxa"/>
        </w:tblCellMar>
        <w:tblLook w:val="01E0"/>
      </w:tblPr>
      <w:tblGrid>
        <w:gridCol w:w="5343"/>
        <w:gridCol w:w="3625"/>
      </w:tblGrid>
      <w:tr>
        <w:trPr>
          <w:trHeight w:val="356" w:hRule="exact"/>
        </w:trPr>
        <w:tc>
          <w:tcPr>
            <w:tcW w:w="5343"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252" w:right="0"/>
              <w:jc w:val="left"/>
              <w:rPr>
                <w:rFonts w:ascii="宋体" w:hAnsi="宋体" w:cs="宋体" w:eastAsia="宋体" w:hint="default"/>
                <w:sz w:val="21"/>
                <w:szCs w:val="21"/>
              </w:rPr>
            </w:pPr>
            <w:r>
              <w:rPr>
                <w:rFonts w:ascii="宋体" w:hAnsi="宋体" w:cs="宋体" w:eastAsia="宋体" w:hint="default"/>
                <w:sz w:val="21"/>
                <w:szCs w:val="21"/>
              </w:rPr>
              <w:t>种类</w:t>
            </w:r>
          </w:p>
        </w:tc>
        <w:tc>
          <w:tcPr>
            <w:tcW w:w="3625" w:type="dxa"/>
            <w:tcBorders>
              <w:top w:val="nil" w:sz="6" w:space="0" w:color="auto"/>
              <w:left w:val="nil" w:sz="6" w:space="0" w:color="auto"/>
              <w:bottom w:val="nil" w:sz="6" w:space="0" w:color="auto"/>
              <w:right w:val="nil" w:sz="6" w:space="0" w:color="auto"/>
            </w:tcBorders>
          </w:tcPr>
          <w:p>
            <w:pPr>
              <w:pStyle w:val="TableParagraph"/>
              <w:spacing w:line="211" w:lineRule="exact"/>
              <w:ind w:left="355"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250" w:hRule="exact"/>
        </w:trPr>
        <w:tc>
          <w:tcPr>
            <w:tcW w:w="5343" w:type="dxa"/>
            <w:tcBorders>
              <w:top w:val="nil" w:sz="6" w:space="0" w:color="auto"/>
              <w:left w:val="nil" w:sz="6" w:space="0" w:color="auto"/>
              <w:bottom w:val="single" w:sz="4" w:space="0" w:color="000000"/>
              <w:right w:val="nil" w:sz="6" w:space="0" w:color="auto"/>
            </w:tcBorders>
          </w:tcPr>
          <w:p>
            <w:pPr>
              <w:pStyle w:val="TableParagraph"/>
              <w:spacing w:line="205" w:lineRule="exact"/>
              <w:ind w:right="353"/>
              <w:jc w:val="right"/>
              <w:rPr>
                <w:rFonts w:ascii="宋体" w:hAnsi="宋体" w:cs="宋体" w:eastAsia="宋体" w:hint="default"/>
                <w:sz w:val="21"/>
                <w:szCs w:val="21"/>
              </w:rPr>
            </w:pPr>
            <w:r>
              <w:rPr>
                <w:rFonts w:ascii="宋体" w:hAnsi="宋体" w:cs="宋体" w:eastAsia="宋体" w:hint="default"/>
                <w:spacing w:val="-1"/>
                <w:sz w:val="21"/>
                <w:szCs w:val="21"/>
              </w:rPr>
              <w:t>账面余额</w:t>
            </w:r>
          </w:p>
        </w:tc>
        <w:tc>
          <w:tcPr>
            <w:tcW w:w="3625" w:type="dxa"/>
            <w:tcBorders>
              <w:top w:val="nil" w:sz="6" w:space="0" w:color="auto"/>
              <w:left w:val="nil" w:sz="6" w:space="0" w:color="auto"/>
              <w:bottom w:val="single" w:sz="4" w:space="0" w:color="000000"/>
              <w:right w:val="nil" w:sz="6" w:space="0" w:color="auto"/>
            </w:tcBorders>
          </w:tcPr>
          <w:p>
            <w:pPr>
              <w:pStyle w:val="TableParagraph"/>
              <w:spacing w:line="205" w:lineRule="exact"/>
              <w:ind w:left="1795" w:right="0"/>
              <w:jc w:val="left"/>
              <w:rPr>
                <w:rFonts w:ascii="宋体" w:hAnsi="宋体" w:cs="宋体" w:eastAsia="宋体" w:hint="default"/>
                <w:sz w:val="21"/>
                <w:szCs w:val="21"/>
              </w:rPr>
            </w:pPr>
            <w:r>
              <w:rPr>
                <w:rFonts w:ascii="宋体" w:hAnsi="宋体" w:cs="宋体" w:eastAsia="宋体" w:hint="default"/>
                <w:sz w:val="21"/>
                <w:szCs w:val="21"/>
              </w:rPr>
              <w:t>坏账准备</w:t>
            </w:r>
          </w:p>
        </w:tc>
      </w:tr>
    </w:tbl>
    <w:p>
      <w:pPr>
        <w:spacing w:after="0" w:line="205" w:lineRule="exact"/>
        <w:jc w:val="left"/>
        <w:rPr>
          <w:rFonts w:ascii="宋体" w:hAnsi="宋体" w:cs="宋体" w:eastAsia="宋体" w:hint="default"/>
          <w:sz w:val="21"/>
          <w:szCs w:val="21"/>
        </w:rPr>
        <w:sectPr>
          <w:pgSz w:w="11910" w:h="16840"/>
          <w:pgMar w:header="884" w:footer="936" w:top="1080" w:bottom="1120" w:left="1480" w:right="1120"/>
        </w:sectPr>
      </w:pPr>
    </w:p>
    <w:p>
      <w:pPr>
        <w:spacing w:line="240" w:lineRule="auto" w:before="10"/>
        <w:rPr>
          <w:rFonts w:ascii="宋体" w:hAnsi="宋体" w:cs="宋体" w:eastAsia="宋体" w:hint="default"/>
          <w:sz w:val="3"/>
          <w:szCs w:val="3"/>
        </w:rPr>
      </w:pPr>
    </w:p>
    <w:tbl>
      <w:tblPr>
        <w:tblW w:w="0" w:type="auto"/>
        <w:jc w:val="left"/>
        <w:tblInd w:w="114" w:type="dxa"/>
        <w:tblLayout w:type="fixed"/>
        <w:tblCellMar>
          <w:top w:w="0" w:type="dxa"/>
          <w:left w:w="0" w:type="dxa"/>
          <w:bottom w:w="0" w:type="dxa"/>
          <w:right w:w="0" w:type="dxa"/>
        </w:tblCellMar>
        <w:tblLook w:val="01E0"/>
      </w:tblPr>
      <w:tblGrid>
        <w:gridCol w:w="108"/>
        <w:gridCol w:w="2924"/>
        <w:gridCol w:w="130"/>
        <w:gridCol w:w="1759"/>
        <w:gridCol w:w="1260"/>
        <w:gridCol w:w="1637"/>
        <w:gridCol w:w="1258"/>
      </w:tblGrid>
      <w:tr>
        <w:trPr>
          <w:trHeight w:val="634" w:hRule="exact"/>
        </w:trPr>
        <w:tc>
          <w:tcPr>
            <w:tcW w:w="108" w:type="dxa"/>
            <w:tcBorders>
              <w:top w:val="single" w:sz="6" w:space="0" w:color="000000"/>
              <w:left w:val="nil" w:sz="6" w:space="0" w:color="auto"/>
              <w:bottom w:val="nil" w:sz="6" w:space="0" w:color="auto"/>
              <w:right w:val="nil" w:sz="6" w:space="0" w:color="auto"/>
            </w:tcBorders>
          </w:tcPr>
          <w:p>
            <w:pPr/>
          </w:p>
        </w:tc>
        <w:tc>
          <w:tcPr>
            <w:tcW w:w="2924" w:type="dxa"/>
            <w:tcBorders>
              <w:top w:val="single" w:sz="6" w:space="0" w:color="000000"/>
              <w:left w:val="nil" w:sz="6" w:space="0" w:color="auto"/>
              <w:bottom w:val="single" w:sz="4" w:space="0" w:color="000000"/>
              <w:right w:val="nil" w:sz="6" w:space="0" w:color="auto"/>
            </w:tcBorders>
          </w:tcPr>
          <w:p>
            <w:pPr/>
          </w:p>
        </w:tc>
        <w:tc>
          <w:tcPr>
            <w:tcW w:w="130" w:type="dxa"/>
            <w:tcBorders>
              <w:top w:val="single" w:sz="6" w:space="0" w:color="000000"/>
              <w:left w:val="nil" w:sz="6" w:space="0" w:color="auto"/>
              <w:bottom w:val="nil" w:sz="6" w:space="0" w:color="auto"/>
              <w:right w:val="nil" w:sz="6" w:space="0" w:color="auto"/>
            </w:tcBorders>
          </w:tcPr>
          <w:p>
            <w:pPr/>
          </w:p>
        </w:tc>
        <w:tc>
          <w:tcPr>
            <w:tcW w:w="1759" w:type="dxa"/>
            <w:tcBorders>
              <w:top w:val="single" w:sz="6"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1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260" w:type="dxa"/>
            <w:tcBorders>
              <w:top w:val="single" w:sz="6"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192"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c>
          <w:tcPr>
            <w:tcW w:w="1637" w:type="dxa"/>
            <w:tcBorders>
              <w:top w:val="single" w:sz="6"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76"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258" w:type="dxa"/>
            <w:tcBorders>
              <w:top w:val="single" w:sz="6"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192"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590" w:hRule="exact"/>
        </w:trPr>
        <w:tc>
          <w:tcPr>
            <w:tcW w:w="108" w:type="dxa"/>
            <w:tcBorders>
              <w:top w:val="nil" w:sz="6" w:space="0" w:color="auto"/>
              <w:left w:val="nil" w:sz="6" w:space="0" w:color="auto"/>
              <w:bottom w:val="nil" w:sz="6" w:space="0" w:color="auto"/>
              <w:right w:val="nil" w:sz="6" w:space="0" w:color="auto"/>
            </w:tcBorders>
          </w:tcPr>
          <w:p>
            <w:pPr/>
          </w:p>
        </w:tc>
        <w:tc>
          <w:tcPr>
            <w:tcW w:w="2924" w:type="dxa"/>
            <w:tcBorders>
              <w:top w:val="single" w:sz="4" w:space="0" w:color="000000"/>
              <w:left w:val="nil" w:sz="6" w:space="0" w:color="auto"/>
              <w:bottom w:val="nil" w:sz="6" w:space="0" w:color="auto"/>
              <w:right w:val="nil" w:sz="6" w:space="0" w:color="auto"/>
            </w:tcBorders>
          </w:tcPr>
          <w:p>
            <w:pPr>
              <w:pStyle w:val="TableParagraph"/>
              <w:spacing w:line="250" w:lineRule="exact"/>
              <w:ind w:left="28" w:right="0"/>
              <w:jc w:val="left"/>
              <w:rPr>
                <w:rFonts w:ascii="宋体" w:hAnsi="宋体" w:cs="宋体" w:eastAsia="宋体" w:hint="default"/>
                <w:sz w:val="21"/>
                <w:szCs w:val="21"/>
              </w:rPr>
            </w:pPr>
            <w:r>
              <w:rPr>
                <w:rFonts w:ascii="宋体" w:hAnsi="宋体" w:cs="宋体" w:eastAsia="宋体" w:hint="default"/>
                <w:spacing w:val="8"/>
                <w:sz w:val="21"/>
                <w:szCs w:val="21"/>
              </w:rPr>
              <w:t>单项金额重大并单项计提坏账</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准备的应收账款</w:t>
            </w:r>
          </w:p>
        </w:tc>
        <w:tc>
          <w:tcPr>
            <w:tcW w:w="130" w:type="dxa"/>
            <w:tcBorders>
              <w:top w:val="nil" w:sz="6" w:space="0" w:color="auto"/>
              <w:left w:val="nil" w:sz="6" w:space="0" w:color="auto"/>
              <w:bottom w:val="nil" w:sz="6" w:space="0" w:color="auto"/>
              <w:right w:val="nil" w:sz="6" w:space="0" w:color="auto"/>
            </w:tcBorders>
          </w:tcPr>
          <w:p>
            <w:pPr/>
          </w:p>
        </w:tc>
        <w:tc>
          <w:tcPr>
            <w:tcW w:w="1759"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3"/>
              <w:jc w:val="right"/>
              <w:rPr>
                <w:rFonts w:ascii="宋体" w:hAnsi="宋体" w:cs="宋体" w:eastAsia="宋体" w:hint="default"/>
                <w:sz w:val="21"/>
                <w:szCs w:val="21"/>
              </w:rPr>
            </w:pPr>
            <w:r>
              <w:rPr>
                <w:rFonts w:ascii="宋体"/>
                <w:sz w:val="21"/>
              </w:rPr>
              <w:t>---</w:t>
            </w:r>
          </w:p>
        </w:tc>
        <w:tc>
          <w:tcPr>
            <w:tcW w:w="1260"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6"/>
              <w:jc w:val="right"/>
              <w:rPr>
                <w:rFonts w:ascii="宋体" w:hAnsi="宋体" w:cs="宋体" w:eastAsia="宋体" w:hint="default"/>
                <w:sz w:val="21"/>
                <w:szCs w:val="21"/>
              </w:rPr>
            </w:pPr>
            <w:r>
              <w:rPr>
                <w:rFonts w:ascii="宋体"/>
                <w:sz w:val="21"/>
              </w:rPr>
              <w:t>---</w:t>
            </w:r>
          </w:p>
        </w:tc>
        <w:tc>
          <w:tcPr>
            <w:tcW w:w="1637"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2"/>
              <w:jc w:val="right"/>
              <w:rPr>
                <w:rFonts w:ascii="宋体" w:hAnsi="宋体" w:cs="宋体" w:eastAsia="宋体" w:hint="default"/>
                <w:sz w:val="21"/>
                <w:szCs w:val="21"/>
              </w:rPr>
            </w:pPr>
            <w:r>
              <w:rPr>
                <w:rFonts w:ascii="宋体"/>
                <w:sz w:val="21"/>
              </w:rPr>
              <w:t>---</w:t>
            </w:r>
          </w:p>
        </w:tc>
        <w:tc>
          <w:tcPr>
            <w:tcW w:w="1258"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r>
      <w:tr>
        <w:trPr>
          <w:trHeight w:val="597" w:hRule="exact"/>
        </w:trPr>
        <w:tc>
          <w:tcPr>
            <w:tcW w:w="108" w:type="dxa"/>
            <w:tcBorders>
              <w:top w:val="nil" w:sz="6" w:space="0" w:color="auto"/>
              <w:left w:val="nil" w:sz="6" w:space="0" w:color="auto"/>
              <w:bottom w:val="nil" w:sz="6" w:space="0" w:color="auto"/>
              <w:right w:val="nil" w:sz="6" w:space="0" w:color="auto"/>
            </w:tcBorders>
          </w:tcPr>
          <w:p>
            <w:pPr/>
          </w:p>
        </w:tc>
        <w:tc>
          <w:tcPr>
            <w:tcW w:w="2924"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pacing w:val="8"/>
                <w:sz w:val="21"/>
                <w:szCs w:val="21"/>
              </w:rPr>
              <w:t>按组合计提坏账准备的应收账</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w w:val="100"/>
                <w:sz w:val="21"/>
                <w:szCs w:val="21"/>
              </w:rPr>
              <w:t>款</w:t>
            </w:r>
          </w:p>
        </w:tc>
        <w:tc>
          <w:tcPr>
            <w:tcW w:w="130" w:type="dxa"/>
            <w:tcBorders>
              <w:top w:val="nil" w:sz="6" w:space="0" w:color="auto"/>
              <w:left w:val="nil" w:sz="6" w:space="0" w:color="auto"/>
              <w:bottom w:val="nil" w:sz="6" w:space="0" w:color="auto"/>
              <w:right w:val="nil" w:sz="6" w:space="0" w:color="auto"/>
            </w:tcBorders>
          </w:tcPr>
          <w:p>
            <w:pPr/>
          </w:p>
        </w:tc>
        <w:tc>
          <w:tcPr>
            <w:tcW w:w="1759" w:type="dxa"/>
            <w:tcBorders>
              <w:top w:val="single" w:sz="4" w:space="0" w:color="000000"/>
              <w:left w:val="nil" w:sz="6" w:space="0" w:color="auto"/>
              <w:bottom w:val="nil" w:sz="6" w:space="0" w:color="auto"/>
              <w:right w:val="nil" w:sz="6" w:space="0" w:color="auto"/>
            </w:tcBorders>
          </w:tcPr>
          <w:p>
            <w:pPr/>
          </w:p>
        </w:tc>
        <w:tc>
          <w:tcPr>
            <w:tcW w:w="1260" w:type="dxa"/>
            <w:tcBorders>
              <w:top w:val="single" w:sz="4" w:space="0" w:color="000000"/>
              <w:left w:val="nil" w:sz="6" w:space="0" w:color="auto"/>
              <w:bottom w:val="nil" w:sz="6" w:space="0" w:color="auto"/>
              <w:right w:val="nil" w:sz="6" w:space="0" w:color="auto"/>
            </w:tcBorders>
          </w:tcPr>
          <w:p>
            <w:pPr/>
          </w:p>
        </w:tc>
        <w:tc>
          <w:tcPr>
            <w:tcW w:w="1637" w:type="dxa"/>
            <w:tcBorders>
              <w:top w:val="single" w:sz="4" w:space="0" w:color="000000"/>
              <w:left w:val="nil" w:sz="6" w:space="0" w:color="auto"/>
              <w:bottom w:val="nil" w:sz="6" w:space="0" w:color="auto"/>
              <w:right w:val="nil" w:sz="6" w:space="0" w:color="auto"/>
            </w:tcBorders>
          </w:tcPr>
          <w:p>
            <w:pPr/>
          </w:p>
        </w:tc>
        <w:tc>
          <w:tcPr>
            <w:tcW w:w="1258" w:type="dxa"/>
            <w:tcBorders>
              <w:top w:val="single" w:sz="4" w:space="0" w:color="000000"/>
              <w:left w:val="nil" w:sz="6" w:space="0" w:color="auto"/>
              <w:bottom w:val="nil" w:sz="6" w:space="0" w:color="auto"/>
              <w:right w:val="nil" w:sz="6" w:space="0" w:color="auto"/>
            </w:tcBorders>
          </w:tcPr>
          <w:p>
            <w:pPr/>
          </w:p>
        </w:tc>
      </w:tr>
      <w:tr>
        <w:trPr>
          <w:trHeight w:val="332" w:hRule="exact"/>
        </w:trPr>
        <w:tc>
          <w:tcPr>
            <w:tcW w:w="108" w:type="dxa"/>
            <w:tcBorders>
              <w:top w:val="nil" w:sz="6" w:space="0" w:color="auto"/>
              <w:left w:val="nil" w:sz="6" w:space="0" w:color="auto"/>
              <w:bottom w:val="nil" w:sz="6" w:space="0" w:color="auto"/>
              <w:right w:val="nil" w:sz="6" w:space="0" w:color="auto"/>
            </w:tcBorders>
          </w:tcPr>
          <w:p>
            <w:pPr/>
          </w:p>
        </w:tc>
        <w:tc>
          <w:tcPr>
            <w:tcW w:w="2924" w:type="dxa"/>
            <w:tcBorders>
              <w:top w:val="nil" w:sz="6" w:space="0" w:color="auto"/>
              <w:left w:val="nil" w:sz="6" w:space="0" w:color="auto"/>
              <w:bottom w:val="nil" w:sz="6" w:space="0" w:color="auto"/>
              <w:right w:val="nil" w:sz="6" w:space="0" w:color="auto"/>
            </w:tcBorders>
          </w:tcPr>
          <w:p>
            <w:pPr>
              <w:pStyle w:val="TableParagraph"/>
              <w:spacing w:line="263" w:lineRule="exact"/>
              <w:ind w:left="28"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130" w:type="dxa"/>
            <w:tcBorders>
              <w:top w:val="nil" w:sz="6" w:space="0" w:color="auto"/>
              <w:left w:val="nil" w:sz="6" w:space="0" w:color="auto"/>
              <w:bottom w:val="nil" w:sz="6" w:space="0" w:color="auto"/>
              <w:right w:val="nil" w:sz="6" w:space="0" w:color="auto"/>
            </w:tcBorders>
          </w:tcPr>
          <w:p>
            <w:pPr/>
          </w:p>
        </w:tc>
        <w:tc>
          <w:tcPr>
            <w:tcW w:w="1759" w:type="dxa"/>
            <w:tcBorders>
              <w:top w:val="nil" w:sz="6" w:space="0" w:color="auto"/>
              <w:left w:val="nil" w:sz="6" w:space="0" w:color="auto"/>
              <w:bottom w:val="single" w:sz="4" w:space="0" w:color="000000"/>
              <w:right w:val="nil" w:sz="6" w:space="0" w:color="auto"/>
            </w:tcBorders>
          </w:tcPr>
          <w:p>
            <w:pPr>
              <w:pStyle w:val="TableParagraph"/>
              <w:spacing w:line="263" w:lineRule="exact"/>
              <w:ind w:right="21"/>
              <w:jc w:val="right"/>
              <w:rPr>
                <w:rFonts w:ascii="宋体" w:hAnsi="宋体" w:cs="宋体" w:eastAsia="宋体" w:hint="default"/>
                <w:sz w:val="21"/>
                <w:szCs w:val="21"/>
              </w:rPr>
            </w:pPr>
            <w:r>
              <w:rPr>
                <w:rFonts w:ascii="宋体"/>
                <w:spacing w:val="-1"/>
                <w:sz w:val="21"/>
              </w:rPr>
              <w:t>761,114,494.06</w:t>
            </w:r>
          </w:p>
        </w:tc>
        <w:tc>
          <w:tcPr>
            <w:tcW w:w="1260" w:type="dxa"/>
            <w:tcBorders>
              <w:top w:val="nil" w:sz="6" w:space="0" w:color="auto"/>
              <w:left w:val="nil" w:sz="6" w:space="0" w:color="auto"/>
              <w:bottom w:val="single" w:sz="4" w:space="0" w:color="000000"/>
              <w:right w:val="nil" w:sz="6" w:space="0" w:color="auto"/>
            </w:tcBorders>
          </w:tcPr>
          <w:p>
            <w:pPr>
              <w:pStyle w:val="TableParagraph"/>
              <w:spacing w:line="263" w:lineRule="exact"/>
              <w:ind w:right="29"/>
              <w:jc w:val="right"/>
              <w:rPr>
                <w:rFonts w:ascii="宋体" w:hAnsi="宋体" w:cs="宋体" w:eastAsia="宋体" w:hint="default"/>
                <w:sz w:val="21"/>
                <w:szCs w:val="21"/>
              </w:rPr>
            </w:pPr>
            <w:r>
              <w:rPr>
                <w:rFonts w:ascii="宋体"/>
                <w:spacing w:val="-1"/>
                <w:sz w:val="21"/>
              </w:rPr>
              <w:t>100.00</w:t>
            </w:r>
          </w:p>
        </w:tc>
        <w:tc>
          <w:tcPr>
            <w:tcW w:w="1637" w:type="dxa"/>
            <w:tcBorders>
              <w:top w:val="nil" w:sz="6" w:space="0" w:color="auto"/>
              <w:left w:val="nil" w:sz="6" w:space="0" w:color="auto"/>
              <w:bottom w:val="single" w:sz="4" w:space="0" w:color="000000"/>
              <w:right w:val="nil" w:sz="6" w:space="0" w:color="auto"/>
            </w:tcBorders>
          </w:tcPr>
          <w:p>
            <w:pPr>
              <w:pStyle w:val="TableParagraph"/>
              <w:spacing w:line="263" w:lineRule="exact"/>
              <w:ind w:right="22"/>
              <w:jc w:val="right"/>
              <w:rPr>
                <w:rFonts w:ascii="宋体" w:hAnsi="宋体" w:cs="宋体" w:eastAsia="宋体" w:hint="default"/>
                <w:sz w:val="21"/>
                <w:szCs w:val="21"/>
              </w:rPr>
            </w:pPr>
            <w:r>
              <w:rPr>
                <w:rFonts w:ascii="宋体"/>
                <w:spacing w:val="-1"/>
                <w:sz w:val="21"/>
              </w:rPr>
              <w:t>19,644,699.50</w:t>
            </w:r>
          </w:p>
        </w:tc>
        <w:tc>
          <w:tcPr>
            <w:tcW w:w="1258" w:type="dxa"/>
            <w:tcBorders>
              <w:top w:val="nil" w:sz="6" w:space="0" w:color="auto"/>
              <w:left w:val="nil" w:sz="6" w:space="0" w:color="auto"/>
              <w:bottom w:val="single" w:sz="4" w:space="0" w:color="000000"/>
              <w:right w:val="nil" w:sz="6" w:space="0" w:color="auto"/>
            </w:tcBorders>
          </w:tcPr>
          <w:p>
            <w:pPr>
              <w:pStyle w:val="TableParagraph"/>
              <w:spacing w:line="263" w:lineRule="exact"/>
              <w:ind w:right="24"/>
              <w:jc w:val="right"/>
              <w:rPr>
                <w:rFonts w:ascii="宋体" w:hAnsi="宋体" w:cs="宋体" w:eastAsia="宋体" w:hint="default"/>
                <w:sz w:val="21"/>
                <w:szCs w:val="21"/>
              </w:rPr>
            </w:pPr>
            <w:r>
              <w:rPr>
                <w:rFonts w:ascii="宋体"/>
                <w:sz w:val="21"/>
              </w:rPr>
              <w:t>2.58</w:t>
            </w:r>
          </w:p>
        </w:tc>
      </w:tr>
      <w:tr>
        <w:trPr>
          <w:trHeight w:val="350" w:hRule="exact"/>
        </w:trPr>
        <w:tc>
          <w:tcPr>
            <w:tcW w:w="108" w:type="dxa"/>
            <w:tcBorders>
              <w:top w:val="nil" w:sz="6" w:space="0" w:color="auto"/>
              <w:left w:val="nil" w:sz="6" w:space="0" w:color="auto"/>
              <w:bottom w:val="nil" w:sz="6" w:space="0" w:color="auto"/>
              <w:right w:val="nil" w:sz="6" w:space="0" w:color="auto"/>
            </w:tcBorders>
          </w:tcPr>
          <w:p>
            <w:pPr/>
          </w:p>
        </w:tc>
        <w:tc>
          <w:tcPr>
            <w:tcW w:w="2924" w:type="dxa"/>
            <w:tcBorders>
              <w:top w:val="nil" w:sz="6" w:space="0" w:color="auto"/>
              <w:left w:val="nil" w:sz="6" w:space="0" w:color="auto"/>
              <w:bottom w:val="nil" w:sz="6" w:space="0" w:color="auto"/>
              <w:right w:val="nil" w:sz="6" w:space="0" w:color="auto"/>
            </w:tcBorders>
          </w:tcPr>
          <w:p>
            <w:pPr>
              <w:pStyle w:val="TableParagraph"/>
              <w:spacing w:line="240" w:lineRule="auto" w:before="6"/>
              <w:ind w:left="28" w:right="0"/>
              <w:jc w:val="left"/>
              <w:rPr>
                <w:rFonts w:ascii="宋体" w:hAnsi="宋体" w:cs="宋体" w:eastAsia="宋体" w:hint="default"/>
                <w:sz w:val="21"/>
                <w:szCs w:val="21"/>
              </w:rPr>
            </w:pPr>
            <w:r>
              <w:rPr>
                <w:rFonts w:ascii="宋体" w:hAnsi="宋体" w:cs="宋体" w:eastAsia="宋体" w:hint="default"/>
                <w:b/>
                <w:bCs/>
                <w:sz w:val="21"/>
                <w:szCs w:val="21"/>
              </w:rPr>
              <w:t>组合小计</w:t>
            </w:r>
            <w:r>
              <w:rPr>
                <w:rFonts w:ascii="宋体" w:hAnsi="宋体" w:cs="宋体" w:eastAsia="宋体" w:hint="default"/>
                <w:sz w:val="21"/>
                <w:szCs w:val="21"/>
              </w:rPr>
            </w:r>
          </w:p>
        </w:tc>
        <w:tc>
          <w:tcPr>
            <w:tcW w:w="130" w:type="dxa"/>
            <w:tcBorders>
              <w:top w:val="nil" w:sz="6" w:space="0" w:color="auto"/>
              <w:left w:val="nil" w:sz="6" w:space="0" w:color="auto"/>
              <w:bottom w:val="nil" w:sz="6" w:space="0" w:color="auto"/>
              <w:right w:val="nil" w:sz="6" w:space="0" w:color="auto"/>
            </w:tcBorders>
          </w:tcPr>
          <w:p>
            <w:pPr/>
          </w:p>
        </w:tc>
        <w:tc>
          <w:tcPr>
            <w:tcW w:w="1759"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b/>
                <w:w w:val="95"/>
                <w:sz w:val="21"/>
              </w:rPr>
              <w:t>761,114,494.06</w:t>
            </w:r>
            <w:r>
              <w:rPr>
                <w:rFonts w:ascii="宋体"/>
                <w:sz w:val="21"/>
              </w:rPr>
            </w:r>
          </w:p>
        </w:tc>
        <w:tc>
          <w:tcPr>
            <w:tcW w:w="1260"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29"/>
              <w:jc w:val="right"/>
              <w:rPr>
                <w:rFonts w:ascii="宋体" w:hAnsi="宋体" w:cs="宋体" w:eastAsia="宋体" w:hint="default"/>
                <w:sz w:val="21"/>
                <w:szCs w:val="21"/>
              </w:rPr>
            </w:pPr>
            <w:r>
              <w:rPr>
                <w:rFonts w:ascii="宋体"/>
                <w:b/>
                <w:w w:val="95"/>
                <w:sz w:val="21"/>
              </w:rPr>
              <w:t>100.00</w:t>
            </w:r>
            <w:r>
              <w:rPr>
                <w:rFonts w:ascii="宋体"/>
                <w:sz w:val="21"/>
              </w:rPr>
            </w:r>
          </w:p>
        </w:tc>
        <w:tc>
          <w:tcPr>
            <w:tcW w:w="1637"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25"/>
              <w:jc w:val="right"/>
              <w:rPr>
                <w:rFonts w:ascii="宋体" w:hAnsi="宋体" w:cs="宋体" w:eastAsia="宋体" w:hint="default"/>
                <w:sz w:val="21"/>
                <w:szCs w:val="21"/>
              </w:rPr>
            </w:pPr>
            <w:r>
              <w:rPr>
                <w:rFonts w:ascii="宋体"/>
                <w:b/>
                <w:w w:val="95"/>
                <w:sz w:val="21"/>
              </w:rPr>
              <w:t>19,644,699.50</w:t>
            </w:r>
            <w:r>
              <w:rPr>
                <w:rFonts w:ascii="宋体"/>
                <w:sz w:val="21"/>
              </w:rPr>
            </w:r>
          </w:p>
        </w:tc>
        <w:tc>
          <w:tcPr>
            <w:tcW w:w="1258"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26"/>
              <w:jc w:val="right"/>
              <w:rPr>
                <w:rFonts w:ascii="宋体" w:hAnsi="宋体" w:cs="宋体" w:eastAsia="宋体" w:hint="default"/>
                <w:sz w:val="21"/>
                <w:szCs w:val="21"/>
              </w:rPr>
            </w:pPr>
            <w:r>
              <w:rPr>
                <w:rFonts w:ascii="宋体"/>
                <w:b/>
                <w:w w:val="95"/>
                <w:sz w:val="21"/>
              </w:rPr>
              <w:t>2.58</w:t>
            </w:r>
            <w:r>
              <w:rPr>
                <w:rFonts w:ascii="宋体"/>
                <w:sz w:val="21"/>
              </w:rPr>
            </w:r>
          </w:p>
        </w:tc>
      </w:tr>
      <w:tr>
        <w:trPr>
          <w:trHeight w:val="590" w:hRule="exact"/>
        </w:trPr>
        <w:tc>
          <w:tcPr>
            <w:tcW w:w="108" w:type="dxa"/>
            <w:tcBorders>
              <w:top w:val="nil" w:sz="6" w:space="0" w:color="auto"/>
              <w:left w:val="nil" w:sz="6" w:space="0" w:color="auto"/>
              <w:bottom w:val="nil" w:sz="6" w:space="0" w:color="auto"/>
              <w:right w:val="nil" w:sz="6" w:space="0" w:color="auto"/>
            </w:tcBorders>
          </w:tcPr>
          <w:p>
            <w:pPr/>
          </w:p>
        </w:tc>
        <w:tc>
          <w:tcPr>
            <w:tcW w:w="2924"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pacing w:val="8"/>
                <w:sz w:val="21"/>
                <w:szCs w:val="21"/>
              </w:rPr>
              <w:t>单项金额虽不重大但单项计提</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坏账准备的应收账款</w:t>
            </w:r>
          </w:p>
        </w:tc>
        <w:tc>
          <w:tcPr>
            <w:tcW w:w="130" w:type="dxa"/>
            <w:tcBorders>
              <w:top w:val="nil" w:sz="6" w:space="0" w:color="auto"/>
              <w:left w:val="nil" w:sz="6" w:space="0" w:color="auto"/>
              <w:bottom w:val="nil" w:sz="6" w:space="0" w:color="auto"/>
              <w:right w:val="nil" w:sz="6" w:space="0" w:color="auto"/>
            </w:tcBorders>
          </w:tcPr>
          <w:p>
            <w:pPr/>
          </w:p>
        </w:tc>
        <w:tc>
          <w:tcPr>
            <w:tcW w:w="1759"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3"/>
              <w:jc w:val="right"/>
              <w:rPr>
                <w:rFonts w:ascii="宋体" w:hAnsi="宋体" w:cs="宋体" w:eastAsia="宋体" w:hint="default"/>
                <w:sz w:val="21"/>
                <w:szCs w:val="21"/>
              </w:rPr>
            </w:pPr>
            <w:r>
              <w:rPr>
                <w:rFonts w:ascii="宋体"/>
                <w:sz w:val="21"/>
              </w:rPr>
              <w:t>---</w:t>
            </w:r>
          </w:p>
        </w:tc>
        <w:tc>
          <w:tcPr>
            <w:tcW w:w="1260"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6"/>
              <w:jc w:val="right"/>
              <w:rPr>
                <w:rFonts w:ascii="宋体" w:hAnsi="宋体" w:cs="宋体" w:eastAsia="宋体" w:hint="default"/>
                <w:sz w:val="21"/>
                <w:szCs w:val="21"/>
              </w:rPr>
            </w:pPr>
            <w:r>
              <w:rPr>
                <w:rFonts w:ascii="宋体"/>
                <w:sz w:val="21"/>
              </w:rPr>
              <w:t>---</w:t>
            </w:r>
          </w:p>
        </w:tc>
        <w:tc>
          <w:tcPr>
            <w:tcW w:w="1637"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2"/>
              <w:jc w:val="right"/>
              <w:rPr>
                <w:rFonts w:ascii="宋体" w:hAnsi="宋体" w:cs="宋体" w:eastAsia="宋体" w:hint="default"/>
                <w:sz w:val="21"/>
                <w:szCs w:val="21"/>
              </w:rPr>
            </w:pPr>
            <w:r>
              <w:rPr>
                <w:rFonts w:ascii="宋体"/>
                <w:sz w:val="21"/>
              </w:rPr>
              <w:t>---</w:t>
            </w:r>
          </w:p>
        </w:tc>
        <w:tc>
          <w:tcPr>
            <w:tcW w:w="1258"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r>
      <w:tr>
        <w:trPr>
          <w:trHeight w:val="367" w:hRule="exact"/>
        </w:trPr>
        <w:tc>
          <w:tcPr>
            <w:tcW w:w="108" w:type="dxa"/>
            <w:tcBorders>
              <w:top w:val="nil" w:sz="6" w:space="0" w:color="auto"/>
              <w:left w:val="nil" w:sz="6" w:space="0" w:color="auto"/>
              <w:bottom w:val="nil" w:sz="6" w:space="0" w:color="auto"/>
              <w:right w:val="nil" w:sz="6" w:space="0" w:color="auto"/>
            </w:tcBorders>
          </w:tcPr>
          <w:p>
            <w:pPr/>
          </w:p>
        </w:tc>
        <w:tc>
          <w:tcPr>
            <w:tcW w:w="292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30" w:type="dxa"/>
            <w:tcBorders>
              <w:top w:val="nil" w:sz="6" w:space="0" w:color="auto"/>
              <w:left w:val="nil" w:sz="6" w:space="0" w:color="auto"/>
              <w:bottom w:val="nil" w:sz="6" w:space="0" w:color="auto"/>
              <w:right w:val="nil" w:sz="6" w:space="0" w:color="auto"/>
            </w:tcBorders>
          </w:tcPr>
          <w:p>
            <w:pPr/>
          </w:p>
        </w:tc>
        <w:tc>
          <w:tcPr>
            <w:tcW w:w="1759" w:type="dxa"/>
            <w:tcBorders>
              <w:top w:val="single" w:sz="4" w:space="0" w:color="000000"/>
              <w:left w:val="nil" w:sz="6" w:space="0" w:color="auto"/>
              <w:bottom w:val="single" w:sz="17" w:space="0" w:color="000000"/>
              <w:right w:val="nil" w:sz="6" w:space="0" w:color="auto"/>
            </w:tcBorders>
          </w:tcPr>
          <w:p>
            <w:pPr>
              <w:pStyle w:val="TableParagraph"/>
              <w:spacing w:line="274" w:lineRule="exact"/>
              <w:ind w:right="24"/>
              <w:jc w:val="right"/>
              <w:rPr>
                <w:rFonts w:ascii="宋体" w:hAnsi="宋体" w:cs="宋体" w:eastAsia="宋体" w:hint="default"/>
                <w:sz w:val="21"/>
                <w:szCs w:val="21"/>
              </w:rPr>
            </w:pPr>
            <w:r>
              <w:rPr>
                <w:rFonts w:ascii="宋体"/>
                <w:b/>
                <w:w w:val="95"/>
                <w:sz w:val="21"/>
              </w:rPr>
              <w:t>761,114,494.06</w:t>
            </w:r>
            <w:r>
              <w:rPr>
                <w:rFonts w:ascii="宋体"/>
                <w:sz w:val="21"/>
              </w:rPr>
            </w:r>
          </w:p>
        </w:tc>
        <w:tc>
          <w:tcPr>
            <w:tcW w:w="1260" w:type="dxa"/>
            <w:tcBorders>
              <w:top w:val="single" w:sz="4" w:space="0" w:color="000000"/>
              <w:left w:val="nil" w:sz="6" w:space="0" w:color="auto"/>
              <w:bottom w:val="single" w:sz="17" w:space="0" w:color="000000"/>
              <w:right w:val="nil" w:sz="6" w:space="0" w:color="auto"/>
            </w:tcBorders>
          </w:tcPr>
          <w:p>
            <w:pPr>
              <w:pStyle w:val="TableParagraph"/>
              <w:spacing w:line="274" w:lineRule="exact"/>
              <w:ind w:right="29"/>
              <w:jc w:val="right"/>
              <w:rPr>
                <w:rFonts w:ascii="宋体" w:hAnsi="宋体" w:cs="宋体" w:eastAsia="宋体" w:hint="default"/>
                <w:sz w:val="21"/>
                <w:szCs w:val="21"/>
              </w:rPr>
            </w:pPr>
            <w:r>
              <w:rPr>
                <w:rFonts w:ascii="宋体"/>
                <w:b/>
                <w:w w:val="95"/>
                <w:sz w:val="21"/>
              </w:rPr>
              <w:t>100.00</w:t>
            </w:r>
            <w:r>
              <w:rPr>
                <w:rFonts w:ascii="宋体"/>
                <w:sz w:val="21"/>
              </w:rPr>
            </w:r>
          </w:p>
        </w:tc>
        <w:tc>
          <w:tcPr>
            <w:tcW w:w="1637" w:type="dxa"/>
            <w:tcBorders>
              <w:top w:val="single" w:sz="4" w:space="0" w:color="000000"/>
              <w:left w:val="nil" w:sz="6" w:space="0" w:color="auto"/>
              <w:bottom w:val="single" w:sz="17" w:space="0" w:color="000000"/>
              <w:right w:val="nil" w:sz="6" w:space="0" w:color="auto"/>
            </w:tcBorders>
          </w:tcPr>
          <w:p>
            <w:pPr>
              <w:pStyle w:val="TableParagraph"/>
              <w:spacing w:line="274" w:lineRule="exact"/>
              <w:ind w:right="24"/>
              <w:jc w:val="right"/>
              <w:rPr>
                <w:rFonts w:ascii="宋体" w:hAnsi="宋体" w:cs="宋体" w:eastAsia="宋体" w:hint="default"/>
                <w:sz w:val="21"/>
                <w:szCs w:val="21"/>
              </w:rPr>
            </w:pPr>
            <w:r>
              <w:rPr>
                <w:rFonts w:ascii="宋体"/>
                <w:b/>
                <w:w w:val="95"/>
                <w:sz w:val="21"/>
              </w:rPr>
              <w:t>19,644,699.50</w:t>
            </w:r>
            <w:r>
              <w:rPr>
                <w:rFonts w:ascii="宋体"/>
                <w:sz w:val="21"/>
              </w:rPr>
            </w:r>
          </w:p>
        </w:tc>
        <w:tc>
          <w:tcPr>
            <w:tcW w:w="1258" w:type="dxa"/>
            <w:tcBorders>
              <w:top w:val="single" w:sz="4" w:space="0" w:color="000000"/>
              <w:left w:val="nil" w:sz="6" w:space="0" w:color="auto"/>
              <w:bottom w:val="single" w:sz="17" w:space="0" w:color="000000"/>
              <w:right w:val="nil" w:sz="6" w:space="0" w:color="auto"/>
            </w:tcBorders>
          </w:tcPr>
          <w:p>
            <w:pPr>
              <w:pStyle w:val="TableParagraph"/>
              <w:spacing w:line="274" w:lineRule="exact"/>
              <w:ind w:right="26"/>
              <w:jc w:val="right"/>
              <w:rPr>
                <w:rFonts w:ascii="宋体" w:hAnsi="宋体" w:cs="宋体" w:eastAsia="宋体" w:hint="default"/>
                <w:sz w:val="21"/>
                <w:szCs w:val="21"/>
              </w:rPr>
            </w:pPr>
            <w:r>
              <w:rPr>
                <w:rFonts w:ascii="宋体"/>
                <w:b/>
                <w:w w:val="95"/>
                <w:sz w:val="21"/>
              </w:rPr>
              <w:t>2.58</w:t>
            </w:r>
            <w:r>
              <w:rPr>
                <w:rFonts w:ascii="宋体"/>
                <w:sz w:val="21"/>
              </w:rPr>
            </w:r>
          </w:p>
        </w:tc>
      </w:tr>
    </w:tbl>
    <w:p>
      <w:pPr>
        <w:pStyle w:val="BodyText"/>
        <w:spacing w:line="240" w:lineRule="auto" w:before="35"/>
        <w:ind w:right="0"/>
        <w:jc w:val="left"/>
      </w:pPr>
      <w:r>
        <w:rPr/>
        <w:t>（续）</w:t>
      </w:r>
    </w:p>
    <w:p>
      <w:pPr>
        <w:spacing w:line="240" w:lineRule="auto" w:before="12"/>
        <w:rPr>
          <w:rFonts w:ascii="宋体" w:hAnsi="宋体" w:cs="宋体" w:eastAsia="宋体" w:hint="default"/>
          <w:sz w:val="9"/>
          <w:szCs w:val="9"/>
        </w:rPr>
      </w:pPr>
    </w:p>
    <w:tbl>
      <w:tblPr>
        <w:tblW w:w="0" w:type="auto"/>
        <w:jc w:val="left"/>
        <w:tblInd w:w="222" w:type="dxa"/>
        <w:tblLayout w:type="fixed"/>
        <w:tblCellMar>
          <w:top w:w="0" w:type="dxa"/>
          <w:left w:w="0" w:type="dxa"/>
          <w:bottom w:w="0" w:type="dxa"/>
          <w:right w:w="0" w:type="dxa"/>
        </w:tblCellMar>
        <w:tblLook w:val="01E0"/>
      </w:tblPr>
      <w:tblGrid>
        <w:gridCol w:w="2924"/>
        <w:gridCol w:w="137"/>
        <w:gridCol w:w="1087"/>
        <w:gridCol w:w="840"/>
        <w:gridCol w:w="1085"/>
        <w:gridCol w:w="1637"/>
        <w:gridCol w:w="1258"/>
      </w:tblGrid>
      <w:tr>
        <w:trPr>
          <w:trHeight w:val="256" w:hRule="exact"/>
        </w:trPr>
        <w:tc>
          <w:tcPr>
            <w:tcW w:w="8968" w:type="dxa"/>
            <w:gridSpan w:val="7"/>
            <w:tcBorders>
              <w:top w:val="nil" w:sz="6" w:space="0" w:color="auto"/>
              <w:left w:val="nil" w:sz="6" w:space="0" w:color="auto"/>
              <w:bottom w:val="nil" w:sz="6" w:space="0" w:color="auto"/>
              <w:right w:val="nil" w:sz="6" w:space="0" w:color="auto"/>
            </w:tcBorders>
          </w:tcPr>
          <w:p>
            <w:pPr>
              <w:pStyle w:val="TableParagraph"/>
              <w:spacing w:line="211" w:lineRule="exact"/>
              <w:ind w:left="5698" w:right="0"/>
              <w:jc w:val="left"/>
              <w:rPr>
                <w:rFonts w:ascii="宋体" w:hAnsi="宋体" w:cs="宋体" w:eastAsia="宋体" w:hint="default"/>
                <w:sz w:val="21"/>
                <w:szCs w:val="21"/>
              </w:rPr>
            </w:pPr>
            <w:r>
              <w:rPr>
                <w:rFonts w:ascii="宋体" w:hAnsi="宋体" w:cs="宋体" w:eastAsia="宋体" w:hint="default"/>
                <w:sz w:val="21"/>
                <w:szCs w:val="21"/>
              </w:rPr>
              <w:t>期初数</w:t>
            </w:r>
          </w:p>
        </w:tc>
      </w:tr>
      <w:tr>
        <w:trPr>
          <w:trHeight w:val="351" w:hRule="exact"/>
        </w:trPr>
        <w:tc>
          <w:tcPr>
            <w:tcW w:w="292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246"/>
              <w:jc w:val="right"/>
              <w:rPr>
                <w:rFonts w:ascii="宋体" w:hAnsi="宋体" w:cs="宋体" w:eastAsia="宋体" w:hint="default"/>
                <w:sz w:val="21"/>
                <w:szCs w:val="21"/>
              </w:rPr>
            </w:pPr>
            <w:r>
              <w:rPr>
                <w:rFonts w:ascii="宋体" w:hAnsi="宋体" w:cs="宋体" w:eastAsia="宋体" w:hint="default"/>
                <w:sz w:val="21"/>
                <w:szCs w:val="21"/>
              </w:rPr>
              <w:t>种类</w:t>
            </w:r>
          </w:p>
        </w:tc>
        <w:tc>
          <w:tcPr>
            <w:tcW w:w="137" w:type="dxa"/>
            <w:tcBorders>
              <w:top w:val="nil" w:sz="6" w:space="0" w:color="auto"/>
              <w:left w:val="nil" w:sz="6" w:space="0" w:color="auto"/>
              <w:bottom w:val="nil" w:sz="6" w:space="0" w:color="auto"/>
              <w:right w:val="nil" w:sz="6" w:space="0" w:color="auto"/>
            </w:tcBorders>
          </w:tcPr>
          <w:p>
            <w:pPr/>
          </w:p>
        </w:tc>
        <w:tc>
          <w:tcPr>
            <w:tcW w:w="1087" w:type="dxa"/>
            <w:tcBorders>
              <w:top w:val="single" w:sz="4" w:space="0" w:color="000000"/>
              <w:left w:val="nil" w:sz="6" w:space="0" w:color="auto"/>
              <w:bottom w:val="single" w:sz="4" w:space="0" w:color="000000"/>
              <w:right w:val="nil" w:sz="6" w:space="0" w:color="auto"/>
            </w:tcBorders>
          </w:tcPr>
          <w:p>
            <w:pPr/>
          </w:p>
        </w:tc>
        <w:tc>
          <w:tcPr>
            <w:tcW w:w="840"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3" w:right="0"/>
              <w:jc w:val="left"/>
              <w:rPr>
                <w:rFonts w:ascii="宋体" w:hAnsi="宋体" w:cs="宋体" w:eastAsia="宋体" w:hint="default"/>
                <w:sz w:val="21"/>
                <w:szCs w:val="21"/>
              </w:rPr>
            </w:pPr>
            <w:r>
              <w:rPr>
                <w:rFonts w:ascii="宋体" w:hAnsi="宋体" w:cs="宋体" w:eastAsia="宋体" w:hint="default"/>
                <w:spacing w:val="-1"/>
                <w:sz w:val="21"/>
                <w:szCs w:val="21"/>
              </w:rPr>
              <w:t>账面余额</w:t>
            </w:r>
          </w:p>
        </w:tc>
        <w:tc>
          <w:tcPr>
            <w:tcW w:w="1085" w:type="dxa"/>
            <w:tcBorders>
              <w:top w:val="single" w:sz="4" w:space="0" w:color="000000"/>
              <w:left w:val="nil" w:sz="6" w:space="0" w:color="auto"/>
              <w:bottom w:val="single" w:sz="4" w:space="0" w:color="000000"/>
              <w:right w:val="nil" w:sz="6" w:space="0" w:color="auto"/>
            </w:tcBorders>
          </w:tcPr>
          <w:p>
            <w:pPr/>
          </w:p>
        </w:tc>
        <w:tc>
          <w:tcPr>
            <w:tcW w:w="2895"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78" w:right="0"/>
              <w:jc w:val="center"/>
              <w:rPr>
                <w:rFonts w:ascii="宋体" w:hAnsi="宋体" w:cs="宋体" w:eastAsia="宋体" w:hint="default"/>
                <w:sz w:val="21"/>
                <w:szCs w:val="21"/>
              </w:rPr>
            </w:pPr>
            <w:r>
              <w:rPr>
                <w:rFonts w:ascii="宋体" w:hAnsi="宋体" w:cs="宋体" w:eastAsia="宋体" w:hint="default"/>
                <w:sz w:val="21"/>
                <w:szCs w:val="21"/>
              </w:rPr>
              <w:t>坏账准备</w:t>
            </w:r>
          </w:p>
        </w:tc>
      </w:tr>
      <w:tr>
        <w:trPr>
          <w:trHeight w:val="348" w:hRule="exact"/>
        </w:trPr>
        <w:tc>
          <w:tcPr>
            <w:tcW w:w="2924" w:type="dxa"/>
            <w:tcBorders>
              <w:top w:val="nil" w:sz="6" w:space="0" w:color="auto"/>
              <w:left w:val="nil" w:sz="6" w:space="0" w:color="auto"/>
              <w:bottom w:val="single" w:sz="4" w:space="0" w:color="000000"/>
              <w:right w:val="nil" w:sz="6" w:space="0" w:color="auto"/>
            </w:tcBorders>
          </w:tcPr>
          <w:p>
            <w:pPr/>
          </w:p>
        </w:tc>
        <w:tc>
          <w:tcPr>
            <w:tcW w:w="137" w:type="dxa"/>
            <w:tcBorders>
              <w:top w:val="nil" w:sz="6" w:space="0" w:color="auto"/>
              <w:left w:val="nil" w:sz="6" w:space="0" w:color="auto"/>
              <w:bottom w:val="nil" w:sz="6" w:space="0" w:color="auto"/>
              <w:right w:val="nil" w:sz="6" w:space="0" w:color="auto"/>
            </w:tcBorders>
          </w:tcPr>
          <w:p>
            <w:pPr/>
          </w:p>
        </w:tc>
        <w:tc>
          <w:tcPr>
            <w:tcW w:w="1087"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667" w:right="-3"/>
              <w:jc w:val="left"/>
              <w:rPr>
                <w:rFonts w:ascii="宋体" w:hAnsi="宋体" w:cs="宋体" w:eastAsia="宋体" w:hint="default"/>
                <w:sz w:val="21"/>
                <w:szCs w:val="21"/>
              </w:rPr>
            </w:pPr>
            <w:r>
              <w:rPr>
                <w:rFonts w:ascii="宋体" w:hAnsi="宋体" w:cs="宋体" w:eastAsia="宋体" w:hint="default"/>
                <w:sz w:val="21"/>
                <w:szCs w:val="21"/>
              </w:rPr>
              <w:t>金额</w:t>
            </w:r>
          </w:p>
        </w:tc>
        <w:tc>
          <w:tcPr>
            <w:tcW w:w="1925"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26"/>
              <w:ind w:left="857"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c>
          <w:tcPr>
            <w:tcW w:w="1637"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76"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258"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192"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590" w:hRule="exact"/>
        </w:trPr>
        <w:tc>
          <w:tcPr>
            <w:tcW w:w="2924" w:type="dxa"/>
            <w:tcBorders>
              <w:top w:val="single" w:sz="4" w:space="0" w:color="000000"/>
              <w:left w:val="nil" w:sz="6" w:space="0" w:color="auto"/>
              <w:bottom w:val="nil" w:sz="6" w:space="0" w:color="auto"/>
              <w:right w:val="nil" w:sz="6" w:space="0" w:color="auto"/>
            </w:tcBorders>
          </w:tcPr>
          <w:p>
            <w:pPr>
              <w:pStyle w:val="TableParagraph"/>
              <w:spacing w:line="253" w:lineRule="exact"/>
              <w:ind w:left="28" w:right="0"/>
              <w:jc w:val="left"/>
              <w:rPr>
                <w:rFonts w:ascii="宋体" w:hAnsi="宋体" w:cs="宋体" w:eastAsia="宋体" w:hint="default"/>
                <w:sz w:val="21"/>
                <w:szCs w:val="21"/>
              </w:rPr>
            </w:pPr>
            <w:r>
              <w:rPr>
                <w:rFonts w:ascii="宋体" w:hAnsi="宋体" w:cs="宋体" w:eastAsia="宋体" w:hint="default"/>
                <w:spacing w:val="8"/>
                <w:sz w:val="21"/>
                <w:szCs w:val="21"/>
              </w:rPr>
              <w:t>单项金额重大并单项计提坏账</w:t>
            </w:r>
          </w:p>
          <w:p>
            <w:pPr>
              <w:pStyle w:val="TableParagraph"/>
              <w:spacing w:line="240" w:lineRule="auto" w:before="13"/>
              <w:ind w:left="28" w:right="0"/>
              <w:jc w:val="left"/>
              <w:rPr>
                <w:rFonts w:ascii="宋体" w:hAnsi="宋体" w:cs="宋体" w:eastAsia="宋体" w:hint="default"/>
                <w:sz w:val="21"/>
                <w:szCs w:val="21"/>
              </w:rPr>
            </w:pPr>
            <w:r>
              <w:rPr>
                <w:rFonts w:ascii="宋体" w:hAnsi="宋体" w:cs="宋体" w:eastAsia="宋体" w:hint="default"/>
                <w:sz w:val="21"/>
                <w:szCs w:val="21"/>
              </w:rPr>
              <w:t>准备的应收账款</w:t>
            </w:r>
          </w:p>
        </w:tc>
        <w:tc>
          <w:tcPr>
            <w:tcW w:w="137" w:type="dxa"/>
            <w:tcBorders>
              <w:top w:val="nil" w:sz="6" w:space="0" w:color="auto"/>
              <w:left w:val="nil" w:sz="6" w:space="0" w:color="auto"/>
              <w:bottom w:val="nil" w:sz="6" w:space="0" w:color="auto"/>
              <w:right w:val="nil" w:sz="6" w:space="0" w:color="auto"/>
            </w:tcBorders>
          </w:tcPr>
          <w:p>
            <w:pPr/>
          </w:p>
        </w:tc>
        <w:tc>
          <w:tcPr>
            <w:tcW w:w="1087" w:type="dxa"/>
            <w:tcBorders>
              <w:top w:val="single" w:sz="4" w:space="0" w:color="000000"/>
              <w:left w:val="nil" w:sz="6" w:space="0" w:color="auto"/>
              <w:bottom w:val="single" w:sz="4" w:space="0" w:color="000000"/>
              <w:right w:val="nil" w:sz="6" w:space="0" w:color="auto"/>
            </w:tcBorders>
          </w:tcPr>
          <w:p>
            <w:pPr/>
          </w:p>
        </w:tc>
        <w:tc>
          <w:tcPr>
            <w:tcW w:w="840" w:type="dxa"/>
            <w:tcBorders>
              <w:top w:val="single" w:sz="4" w:space="0" w:color="000000"/>
              <w:left w:val="nil" w:sz="6" w:space="0" w:color="auto"/>
              <w:bottom w:val="single" w:sz="4" w:space="0" w:color="000000"/>
              <w:right w:val="nil" w:sz="6" w:space="0" w:color="auto"/>
            </w:tcBorders>
          </w:tcPr>
          <w:p>
            <w:pPr>
              <w:pStyle w:val="TableParagraph"/>
              <w:spacing w:line="240" w:lineRule="auto" w:before="122"/>
              <w:ind w:left="323" w:right="0"/>
              <w:jc w:val="left"/>
              <w:rPr>
                <w:rFonts w:ascii="宋体" w:hAnsi="宋体" w:cs="宋体" w:eastAsia="宋体" w:hint="default"/>
                <w:sz w:val="21"/>
                <w:szCs w:val="21"/>
              </w:rPr>
            </w:pPr>
            <w:r>
              <w:rPr>
                <w:rFonts w:ascii="宋体"/>
                <w:sz w:val="21"/>
              </w:rPr>
              <w:t>---</w:t>
            </w:r>
          </w:p>
        </w:tc>
        <w:tc>
          <w:tcPr>
            <w:tcW w:w="1085" w:type="dxa"/>
            <w:tcBorders>
              <w:top w:val="single" w:sz="4" w:space="0" w:color="000000"/>
              <w:left w:val="nil" w:sz="6" w:space="0" w:color="auto"/>
              <w:bottom w:val="single" w:sz="4" w:space="0" w:color="000000"/>
              <w:right w:val="nil" w:sz="6" w:space="0" w:color="auto"/>
            </w:tcBorders>
          </w:tcPr>
          <w:p>
            <w:pPr>
              <w:pStyle w:val="TableParagraph"/>
              <w:spacing w:line="240" w:lineRule="auto" w:before="122"/>
              <w:ind w:right="26"/>
              <w:jc w:val="right"/>
              <w:rPr>
                <w:rFonts w:ascii="宋体" w:hAnsi="宋体" w:cs="宋体" w:eastAsia="宋体" w:hint="default"/>
                <w:sz w:val="21"/>
                <w:szCs w:val="21"/>
              </w:rPr>
            </w:pPr>
            <w:r>
              <w:rPr>
                <w:rFonts w:ascii="宋体"/>
                <w:sz w:val="21"/>
              </w:rPr>
              <w:t>---</w:t>
            </w:r>
          </w:p>
        </w:tc>
        <w:tc>
          <w:tcPr>
            <w:tcW w:w="1637" w:type="dxa"/>
            <w:tcBorders>
              <w:top w:val="single" w:sz="4" w:space="0" w:color="000000"/>
              <w:left w:val="nil" w:sz="6" w:space="0" w:color="auto"/>
              <w:bottom w:val="single" w:sz="4" w:space="0" w:color="000000"/>
              <w:right w:val="nil" w:sz="6" w:space="0" w:color="auto"/>
            </w:tcBorders>
          </w:tcPr>
          <w:p>
            <w:pPr>
              <w:pStyle w:val="TableParagraph"/>
              <w:spacing w:line="240" w:lineRule="auto" w:before="122"/>
              <w:ind w:right="22"/>
              <w:jc w:val="right"/>
              <w:rPr>
                <w:rFonts w:ascii="宋体" w:hAnsi="宋体" w:cs="宋体" w:eastAsia="宋体" w:hint="default"/>
                <w:sz w:val="21"/>
                <w:szCs w:val="21"/>
              </w:rPr>
            </w:pPr>
            <w:r>
              <w:rPr>
                <w:rFonts w:ascii="宋体"/>
                <w:sz w:val="21"/>
              </w:rPr>
              <w:t>---</w:t>
            </w:r>
          </w:p>
        </w:tc>
        <w:tc>
          <w:tcPr>
            <w:tcW w:w="1258" w:type="dxa"/>
            <w:tcBorders>
              <w:top w:val="single" w:sz="4" w:space="0" w:color="000000"/>
              <w:left w:val="nil" w:sz="6" w:space="0" w:color="auto"/>
              <w:bottom w:val="single" w:sz="4" w:space="0" w:color="000000"/>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z w:val="21"/>
              </w:rPr>
              <w:t>---</w:t>
            </w:r>
          </w:p>
        </w:tc>
      </w:tr>
      <w:tr>
        <w:trPr>
          <w:trHeight w:val="599" w:hRule="exact"/>
        </w:trPr>
        <w:tc>
          <w:tcPr>
            <w:tcW w:w="2924"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pacing w:val="8"/>
                <w:sz w:val="21"/>
                <w:szCs w:val="21"/>
              </w:rPr>
              <w:t>按组合计提坏账准备的应收账</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w w:val="100"/>
                <w:sz w:val="21"/>
                <w:szCs w:val="21"/>
              </w:rPr>
              <w:t>款</w:t>
            </w:r>
          </w:p>
        </w:tc>
        <w:tc>
          <w:tcPr>
            <w:tcW w:w="137" w:type="dxa"/>
            <w:tcBorders>
              <w:top w:val="nil" w:sz="6" w:space="0" w:color="auto"/>
              <w:left w:val="nil" w:sz="6" w:space="0" w:color="auto"/>
              <w:bottom w:val="nil" w:sz="6" w:space="0" w:color="auto"/>
              <w:right w:val="nil" w:sz="6" w:space="0" w:color="auto"/>
            </w:tcBorders>
          </w:tcPr>
          <w:p>
            <w:pPr/>
          </w:p>
        </w:tc>
        <w:tc>
          <w:tcPr>
            <w:tcW w:w="1087" w:type="dxa"/>
            <w:tcBorders>
              <w:top w:val="single" w:sz="4" w:space="0" w:color="000000"/>
              <w:left w:val="nil" w:sz="6" w:space="0" w:color="auto"/>
              <w:bottom w:val="nil" w:sz="6" w:space="0" w:color="auto"/>
              <w:right w:val="nil" w:sz="6" w:space="0" w:color="auto"/>
            </w:tcBorders>
          </w:tcPr>
          <w:p>
            <w:pPr/>
          </w:p>
        </w:tc>
        <w:tc>
          <w:tcPr>
            <w:tcW w:w="840" w:type="dxa"/>
            <w:tcBorders>
              <w:top w:val="single" w:sz="4" w:space="0" w:color="000000"/>
              <w:left w:val="nil" w:sz="6" w:space="0" w:color="auto"/>
              <w:bottom w:val="nil" w:sz="6" w:space="0" w:color="auto"/>
              <w:right w:val="nil" w:sz="6" w:space="0" w:color="auto"/>
            </w:tcBorders>
          </w:tcPr>
          <w:p>
            <w:pPr/>
          </w:p>
        </w:tc>
        <w:tc>
          <w:tcPr>
            <w:tcW w:w="1085" w:type="dxa"/>
            <w:tcBorders>
              <w:top w:val="single" w:sz="4" w:space="0" w:color="000000"/>
              <w:left w:val="nil" w:sz="6" w:space="0" w:color="auto"/>
              <w:bottom w:val="nil" w:sz="6" w:space="0" w:color="auto"/>
              <w:right w:val="nil" w:sz="6" w:space="0" w:color="auto"/>
            </w:tcBorders>
          </w:tcPr>
          <w:p>
            <w:pPr/>
          </w:p>
        </w:tc>
        <w:tc>
          <w:tcPr>
            <w:tcW w:w="1637" w:type="dxa"/>
            <w:tcBorders>
              <w:top w:val="single" w:sz="4" w:space="0" w:color="000000"/>
              <w:left w:val="nil" w:sz="6" w:space="0" w:color="auto"/>
              <w:bottom w:val="nil" w:sz="6" w:space="0" w:color="auto"/>
              <w:right w:val="nil" w:sz="6" w:space="0" w:color="auto"/>
            </w:tcBorders>
          </w:tcPr>
          <w:p>
            <w:pPr/>
          </w:p>
        </w:tc>
        <w:tc>
          <w:tcPr>
            <w:tcW w:w="1258" w:type="dxa"/>
            <w:tcBorders>
              <w:top w:val="single" w:sz="4" w:space="0" w:color="000000"/>
              <w:left w:val="nil" w:sz="6" w:space="0" w:color="auto"/>
              <w:bottom w:val="nil" w:sz="6" w:space="0" w:color="auto"/>
              <w:right w:val="nil" w:sz="6" w:space="0" w:color="auto"/>
            </w:tcBorders>
          </w:tcPr>
          <w:p>
            <w:pPr/>
          </w:p>
        </w:tc>
      </w:tr>
      <w:tr>
        <w:trPr>
          <w:trHeight w:val="333" w:hRule="exact"/>
        </w:trPr>
        <w:tc>
          <w:tcPr>
            <w:tcW w:w="2924" w:type="dxa"/>
            <w:tcBorders>
              <w:top w:val="nil" w:sz="6" w:space="0" w:color="auto"/>
              <w:left w:val="nil" w:sz="6" w:space="0" w:color="auto"/>
              <w:bottom w:val="nil" w:sz="6" w:space="0" w:color="auto"/>
              <w:right w:val="nil" w:sz="6" w:space="0" w:color="auto"/>
            </w:tcBorders>
          </w:tcPr>
          <w:p>
            <w:pPr>
              <w:pStyle w:val="TableParagraph"/>
              <w:spacing w:line="264" w:lineRule="exact"/>
              <w:ind w:left="28"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137" w:type="dxa"/>
            <w:tcBorders>
              <w:top w:val="nil" w:sz="6" w:space="0" w:color="auto"/>
              <w:left w:val="nil" w:sz="6" w:space="0" w:color="auto"/>
              <w:bottom w:val="nil" w:sz="6" w:space="0" w:color="auto"/>
              <w:right w:val="nil" w:sz="6" w:space="0" w:color="auto"/>
            </w:tcBorders>
          </w:tcPr>
          <w:p>
            <w:pPr/>
          </w:p>
        </w:tc>
        <w:tc>
          <w:tcPr>
            <w:tcW w:w="1927" w:type="dxa"/>
            <w:gridSpan w:val="2"/>
            <w:tcBorders>
              <w:top w:val="nil" w:sz="6" w:space="0" w:color="auto"/>
              <w:left w:val="nil" w:sz="6" w:space="0" w:color="auto"/>
              <w:bottom w:val="nil" w:sz="6" w:space="0" w:color="auto"/>
              <w:right w:val="nil" w:sz="6" w:space="0" w:color="auto"/>
            </w:tcBorders>
          </w:tcPr>
          <w:p>
            <w:pPr>
              <w:pStyle w:val="TableParagraph"/>
              <w:spacing w:line="264" w:lineRule="exact"/>
              <w:ind w:left="254" w:right="0"/>
              <w:jc w:val="left"/>
              <w:rPr>
                <w:rFonts w:ascii="宋体" w:hAnsi="宋体" w:cs="宋体" w:eastAsia="宋体" w:hint="default"/>
                <w:sz w:val="21"/>
                <w:szCs w:val="21"/>
              </w:rPr>
            </w:pPr>
            <w:r>
              <w:rPr>
                <w:rFonts w:ascii="宋体"/>
                <w:sz w:val="21"/>
              </w:rPr>
              <w:t>717,955,637.92</w:t>
            </w:r>
          </w:p>
        </w:tc>
        <w:tc>
          <w:tcPr>
            <w:tcW w:w="1085" w:type="dxa"/>
            <w:tcBorders>
              <w:top w:val="nil" w:sz="6" w:space="0" w:color="auto"/>
              <w:left w:val="nil" w:sz="6" w:space="0" w:color="auto"/>
              <w:bottom w:val="single" w:sz="4" w:space="0" w:color="000000"/>
              <w:right w:val="nil" w:sz="6" w:space="0" w:color="auto"/>
            </w:tcBorders>
          </w:tcPr>
          <w:p>
            <w:pPr>
              <w:pStyle w:val="TableParagraph"/>
              <w:spacing w:line="264" w:lineRule="exact"/>
              <w:ind w:right="26"/>
              <w:jc w:val="right"/>
              <w:rPr>
                <w:rFonts w:ascii="宋体" w:hAnsi="宋体" w:cs="宋体" w:eastAsia="宋体" w:hint="default"/>
                <w:sz w:val="21"/>
                <w:szCs w:val="21"/>
              </w:rPr>
            </w:pPr>
            <w:r>
              <w:rPr>
                <w:rFonts w:ascii="宋体"/>
                <w:sz w:val="21"/>
              </w:rPr>
              <w:t>100.00</w:t>
            </w:r>
          </w:p>
        </w:tc>
        <w:tc>
          <w:tcPr>
            <w:tcW w:w="1637" w:type="dxa"/>
            <w:tcBorders>
              <w:top w:val="nil" w:sz="6" w:space="0" w:color="auto"/>
              <w:left w:val="nil" w:sz="6" w:space="0" w:color="auto"/>
              <w:bottom w:val="single" w:sz="4" w:space="0" w:color="000000"/>
              <w:right w:val="nil" w:sz="6" w:space="0" w:color="auto"/>
            </w:tcBorders>
          </w:tcPr>
          <w:p>
            <w:pPr>
              <w:pStyle w:val="TableParagraph"/>
              <w:spacing w:line="264" w:lineRule="exact"/>
              <w:ind w:right="22"/>
              <w:jc w:val="right"/>
              <w:rPr>
                <w:rFonts w:ascii="宋体" w:hAnsi="宋体" w:cs="宋体" w:eastAsia="宋体" w:hint="default"/>
                <w:sz w:val="21"/>
                <w:szCs w:val="21"/>
              </w:rPr>
            </w:pPr>
            <w:r>
              <w:rPr>
                <w:rFonts w:ascii="宋体"/>
                <w:spacing w:val="-1"/>
                <w:sz w:val="21"/>
              </w:rPr>
              <w:t>11,828,844.59</w:t>
            </w:r>
          </w:p>
        </w:tc>
        <w:tc>
          <w:tcPr>
            <w:tcW w:w="1258" w:type="dxa"/>
            <w:tcBorders>
              <w:top w:val="nil" w:sz="6" w:space="0" w:color="auto"/>
              <w:left w:val="nil" w:sz="6" w:space="0" w:color="auto"/>
              <w:bottom w:val="single" w:sz="4" w:space="0" w:color="000000"/>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z w:val="21"/>
              </w:rPr>
              <w:t>1.65</w:t>
            </w:r>
          </w:p>
        </w:tc>
      </w:tr>
      <w:tr>
        <w:trPr>
          <w:trHeight w:val="350" w:hRule="exact"/>
        </w:trPr>
        <w:tc>
          <w:tcPr>
            <w:tcW w:w="2924" w:type="dxa"/>
            <w:tcBorders>
              <w:top w:val="nil" w:sz="6" w:space="0" w:color="auto"/>
              <w:left w:val="nil" w:sz="6" w:space="0" w:color="auto"/>
              <w:bottom w:val="nil" w:sz="6" w:space="0" w:color="auto"/>
              <w:right w:val="nil" w:sz="6" w:space="0" w:color="auto"/>
            </w:tcBorders>
          </w:tcPr>
          <w:p>
            <w:pPr>
              <w:pStyle w:val="TableParagraph"/>
              <w:spacing w:line="240" w:lineRule="auto" w:before="4"/>
              <w:ind w:left="28" w:right="0"/>
              <w:jc w:val="left"/>
              <w:rPr>
                <w:rFonts w:ascii="宋体" w:hAnsi="宋体" w:cs="宋体" w:eastAsia="宋体" w:hint="default"/>
                <w:sz w:val="21"/>
                <w:szCs w:val="21"/>
              </w:rPr>
            </w:pPr>
            <w:r>
              <w:rPr>
                <w:rFonts w:ascii="宋体" w:hAnsi="宋体" w:cs="宋体" w:eastAsia="宋体" w:hint="default"/>
                <w:b/>
                <w:bCs/>
                <w:sz w:val="21"/>
                <w:szCs w:val="21"/>
              </w:rPr>
              <w:t>组合小计</w:t>
            </w:r>
            <w:r>
              <w:rPr>
                <w:rFonts w:ascii="宋体" w:hAnsi="宋体" w:cs="宋体" w:eastAsia="宋体" w:hint="default"/>
                <w:sz w:val="21"/>
                <w:szCs w:val="21"/>
              </w:rPr>
            </w:r>
          </w:p>
        </w:tc>
        <w:tc>
          <w:tcPr>
            <w:tcW w:w="137" w:type="dxa"/>
            <w:tcBorders>
              <w:top w:val="nil" w:sz="6" w:space="0" w:color="auto"/>
              <w:left w:val="nil" w:sz="6" w:space="0" w:color="auto"/>
              <w:bottom w:val="nil" w:sz="6" w:space="0" w:color="auto"/>
              <w:right w:val="nil" w:sz="6" w:space="0" w:color="auto"/>
            </w:tcBorders>
          </w:tcPr>
          <w:p>
            <w:pPr/>
          </w:p>
        </w:tc>
        <w:tc>
          <w:tcPr>
            <w:tcW w:w="1927" w:type="dxa"/>
            <w:gridSpan w:val="2"/>
            <w:tcBorders>
              <w:top w:val="nil" w:sz="6" w:space="0" w:color="auto"/>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88.1pt;height:.5pt;mso-position-horizontal-relative:char;mso-position-vertical-relative:line" coordorigin="0,0" coordsize="1762,10">
                  <v:group style="position:absolute;left:5;top:5;width:1752;height:2" coordorigin="5,5" coordsize="1752,2">
                    <v:shape style="position:absolute;left:5;top:5;width:1752;height:2" coordorigin="5,5" coordsize="1752,0" path="m5,5l1757,5e" filled="false" stroked="true" strokeweight=".48001pt" strokecolor="#000000">
                      <v:path arrowok="t"/>
                    </v:shape>
                  </v:group>
                </v:group>
              </w:pict>
            </w:r>
            <w:r>
              <w:rPr>
                <w:rFonts w:ascii="宋体" w:hAnsi="宋体" w:cs="宋体" w:eastAsia="宋体" w:hint="default"/>
                <w:sz w:val="2"/>
                <w:szCs w:val="2"/>
              </w:rPr>
            </w:r>
          </w:p>
          <w:p>
            <w:pPr>
              <w:pStyle w:val="TableParagraph"/>
              <w:spacing w:line="240" w:lineRule="auto"/>
              <w:ind w:left="244" w:right="0"/>
              <w:jc w:val="left"/>
              <w:rPr>
                <w:rFonts w:ascii="宋体" w:hAnsi="宋体" w:cs="宋体" w:eastAsia="宋体" w:hint="default"/>
                <w:sz w:val="21"/>
                <w:szCs w:val="21"/>
              </w:rPr>
            </w:pPr>
            <w:r>
              <w:rPr>
                <w:rFonts w:ascii="宋体"/>
                <w:b/>
                <w:sz w:val="21"/>
              </w:rPr>
              <w:t>717,955,637.92</w:t>
            </w:r>
            <w:r>
              <w:rPr>
                <w:rFonts w:ascii="宋体"/>
                <w:sz w:val="21"/>
              </w:rPr>
            </w:r>
          </w:p>
        </w:tc>
        <w:tc>
          <w:tcPr>
            <w:tcW w:w="1085" w:type="dxa"/>
            <w:tcBorders>
              <w:top w:val="single" w:sz="4" w:space="0" w:color="000000"/>
              <w:left w:val="nil" w:sz="6" w:space="0" w:color="auto"/>
              <w:bottom w:val="single" w:sz="4" w:space="0" w:color="000000"/>
              <w:right w:val="nil" w:sz="6" w:space="0" w:color="auto"/>
            </w:tcBorders>
          </w:tcPr>
          <w:p>
            <w:pPr>
              <w:pStyle w:val="TableParagraph"/>
              <w:spacing w:line="274" w:lineRule="exact"/>
              <w:ind w:right="29"/>
              <w:jc w:val="right"/>
              <w:rPr>
                <w:rFonts w:ascii="宋体" w:hAnsi="宋体" w:cs="宋体" w:eastAsia="宋体" w:hint="default"/>
                <w:sz w:val="21"/>
                <w:szCs w:val="21"/>
              </w:rPr>
            </w:pPr>
            <w:r>
              <w:rPr>
                <w:rFonts w:ascii="宋体"/>
                <w:b/>
                <w:sz w:val="21"/>
              </w:rPr>
              <w:t>100.00</w:t>
            </w:r>
            <w:r>
              <w:rPr>
                <w:rFonts w:ascii="宋体"/>
                <w:sz w:val="21"/>
              </w:rPr>
            </w:r>
          </w:p>
        </w:tc>
        <w:tc>
          <w:tcPr>
            <w:tcW w:w="1637" w:type="dxa"/>
            <w:tcBorders>
              <w:top w:val="single" w:sz="4" w:space="0" w:color="000000"/>
              <w:left w:val="nil" w:sz="6" w:space="0" w:color="auto"/>
              <w:bottom w:val="single" w:sz="4" w:space="0" w:color="000000"/>
              <w:right w:val="nil" w:sz="6" w:space="0" w:color="auto"/>
            </w:tcBorders>
          </w:tcPr>
          <w:p>
            <w:pPr>
              <w:pStyle w:val="TableParagraph"/>
              <w:spacing w:line="274" w:lineRule="exact"/>
              <w:ind w:right="24"/>
              <w:jc w:val="right"/>
              <w:rPr>
                <w:rFonts w:ascii="宋体" w:hAnsi="宋体" w:cs="宋体" w:eastAsia="宋体" w:hint="default"/>
                <w:sz w:val="21"/>
                <w:szCs w:val="21"/>
              </w:rPr>
            </w:pPr>
            <w:r>
              <w:rPr>
                <w:rFonts w:ascii="宋体"/>
                <w:b/>
                <w:w w:val="95"/>
                <w:sz w:val="21"/>
              </w:rPr>
              <w:t>11,828,844.59</w:t>
            </w:r>
            <w:r>
              <w:rPr>
                <w:rFonts w:ascii="宋体"/>
                <w:sz w:val="21"/>
              </w:rPr>
            </w:r>
          </w:p>
        </w:tc>
        <w:tc>
          <w:tcPr>
            <w:tcW w:w="1258" w:type="dxa"/>
            <w:tcBorders>
              <w:top w:val="single" w:sz="4" w:space="0" w:color="000000"/>
              <w:left w:val="nil" w:sz="6" w:space="0" w:color="auto"/>
              <w:bottom w:val="single" w:sz="4" w:space="0" w:color="000000"/>
              <w:right w:val="nil" w:sz="6" w:space="0" w:color="auto"/>
            </w:tcBorders>
          </w:tcPr>
          <w:p>
            <w:pPr>
              <w:pStyle w:val="TableParagraph"/>
              <w:spacing w:line="274" w:lineRule="exact"/>
              <w:ind w:right="26"/>
              <w:jc w:val="right"/>
              <w:rPr>
                <w:rFonts w:ascii="宋体" w:hAnsi="宋体" w:cs="宋体" w:eastAsia="宋体" w:hint="default"/>
                <w:sz w:val="21"/>
                <w:szCs w:val="21"/>
              </w:rPr>
            </w:pPr>
            <w:r>
              <w:rPr>
                <w:rFonts w:ascii="宋体"/>
                <w:b/>
                <w:w w:val="95"/>
                <w:sz w:val="21"/>
              </w:rPr>
              <w:t>1.65</w:t>
            </w:r>
            <w:r>
              <w:rPr>
                <w:rFonts w:ascii="宋体"/>
                <w:sz w:val="21"/>
              </w:rPr>
            </w:r>
          </w:p>
        </w:tc>
      </w:tr>
      <w:tr>
        <w:trPr>
          <w:trHeight w:val="588" w:hRule="exact"/>
        </w:trPr>
        <w:tc>
          <w:tcPr>
            <w:tcW w:w="2924"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pacing w:val="8"/>
                <w:sz w:val="21"/>
                <w:szCs w:val="21"/>
              </w:rPr>
              <w:t>单项金额虽不重大但单项计提</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坏账准备的应收账款</w:t>
            </w:r>
          </w:p>
        </w:tc>
        <w:tc>
          <w:tcPr>
            <w:tcW w:w="137" w:type="dxa"/>
            <w:tcBorders>
              <w:top w:val="nil" w:sz="6" w:space="0" w:color="auto"/>
              <w:left w:val="nil" w:sz="6" w:space="0" w:color="auto"/>
              <w:bottom w:val="nil" w:sz="6" w:space="0" w:color="auto"/>
              <w:right w:val="nil" w:sz="6" w:space="0" w:color="auto"/>
            </w:tcBorders>
          </w:tcPr>
          <w:p>
            <w:pPr/>
          </w:p>
        </w:tc>
        <w:tc>
          <w:tcPr>
            <w:tcW w:w="1087" w:type="dxa"/>
            <w:tcBorders>
              <w:top w:val="single" w:sz="4" w:space="0" w:color="000000"/>
              <w:left w:val="nil" w:sz="6" w:space="0" w:color="auto"/>
              <w:bottom w:val="single" w:sz="4" w:space="0" w:color="000000"/>
              <w:right w:val="nil" w:sz="6" w:space="0" w:color="auto"/>
            </w:tcBorders>
          </w:tcPr>
          <w:p>
            <w:pPr/>
          </w:p>
        </w:tc>
        <w:tc>
          <w:tcPr>
            <w:tcW w:w="840"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left="323" w:right="0"/>
              <w:jc w:val="left"/>
              <w:rPr>
                <w:rFonts w:ascii="宋体" w:hAnsi="宋体" w:cs="宋体" w:eastAsia="宋体" w:hint="default"/>
                <w:sz w:val="21"/>
                <w:szCs w:val="21"/>
              </w:rPr>
            </w:pPr>
            <w:r>
              <w:rPr>
                <w:rFonts w:ascii="宋体"/>
                <w:sz w:val="21"/>
              </w:rPr>
              <w:t>---</w:t>
            </w:r>
          </w:p>
        </w:tc>
        <w:tc>
          <w:tcPr>
            <w:tcW w:w="1085"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6"/>
              <w:jc w:val="right"/>
              <w:rPr>
                <w:rFonts w:ascii="宋体" w:hAnsi="宋体" w:cs="宋体" w:eastAsia="宋体" w:hint="default"/>
                <w:sz w:val="21"/>
                <w:szCs w:val="21"/>
              </w:rPr>
            </w:pPr>
            <w:r>
              <w:rPr>
                <w:rFonts w:ascii="宋体"/>
                <w:sz w:val="21"/>
              </w:rPr>
              <w:t>---</w:t>
            </w:r>
          </w:p>
        </w:tc>
        <w:tc>
          <w:tcPr>
            <w:tcW w:w="1637"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2"/>
              <w:jc w:val="right"/>
              <w:rPr>
                <w:rFonts w:ascii="宋体" w:hAnsi="宋体" w:cs="宋体" w:eastAsia="宋体" w:hint="default"/>
                <w:sz w:val="21"/>
                <w:szCs w:val="21"/>
              </w:rPr>
            </w:pPr>
            <w:r>
              <w:rPr>
                <w:rFonts w:ascii="宋体"/>
                <w:sz w:val="21"/>
              </w:rPr>
              <w:t>---</w:t>
            </w:r>
          </w:p>
        </w:tc>
        <w:tc>
          <w:tcPr>
            <w:tcW w:w="1258" w:type="dxa"/>
            <w:tcBorders>
              <w:top w:val="single" w:sz="4" w:space="0" w:color="000000"/>
              <w:left w:val="nil" w:sz="6" w:space="0" w:color="auto"/>
              <w:bottom w:val="single" w:sz="4"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r>
      <w:tr>
        <w:trPr>
          <w:trHeight w:val="370" w:hRule="exact"/>
        </w:trPr>
        <w:tc>
          <w:tcPr>
            <w:tcW w:w="292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248"/>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37" w:type="dxa"/>
            <w:tcBorders>
              <w:top w:val="nil" w:sz="6" w:space="0" w:color="auto"/>
              <w:left w:val="nil" w:sz="6" w:space="0" w:color="auto"/>
              <w:bottom w:val="nil" w:sz="6" w:space="0" w:color="auto"/>
              <w:right w:val="nil" w:sz="6" w:space="0" w:color="auto"/>
            </w:tcBorders>
          </w:tcPr>
          <w:p>
            <w:pPr/>
          </w:p>
        </w:tc>
        <w:tc>
          <w:tcPr>
            <w:tcW w:w="1927"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6"/>
              <w:ind w:left="244" w:right="0"/>
              <w:jc w:val="left"/>
              <w:rPr>
                <w:rFonts w:ascii="宋体" w:hAnsi="宋体" w:cs="宋体" w:eastAsia="宋体" w:hint="default"/>
                <w:sz w:val="21"/>
                <w:szCs w:val="21"/>
              </w:rPr>
            </w:pPr>
            <w:r>
              <w:rPr>
                <w:rFonts w:ascii="宋体"/>
                <w:b/>
                <w:sz w:val="21"/>
              </w:rPr>
              <w:t>717,955,637.92</w:t>
            </w:r>
            <w:r>
              <w:rPr>
                <w:rFonts w:ascii="宋体"/>
                <w:sz w:val="21"/>
              </w:rPr>
            </w:r>
          </w:p>
        </w:tc>
        <w:tc>
          <w:tcPr>
            <w:tcW w:w="1085"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9"/>
              <w:jc w:val="right"/>
              <w:rPr>
                <w:rFonts w:ascii="宋体" w:hAnsi="宋体" w:cs="宋体" w:eastAsia="宋体" w:hint="default"/>
                <w:sz w:val="21"/>
                <w:szCs w:val="21"/>
              </w:rPr>
            </w:pPr>
            <w:r>
              <w:rPr>
                <w:rFonts w:ascii="宋体"/>
                <w:b/>
                <w:sz w:val="21"/>
              </w:rPr>
              <w:t>100.00</w:t>
            </w:r>
            <w:r>
              <w:rPr>
                <w:rFonts w:ascii="宋体"/>
                <w:sz w:val="21"/>
              </w:rPr>
            </w:r>
          </w:p>
        </w:tc>
        <w:tc>
          <w:tcPr>
            <w:tcW w:w="1637"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5"/>
              <w:jc w:val="right"/>
              <w:rPr>
                <w:rFonts w:ascii="宋体" w:hAnsi="宋体" w:cs="宋体" w:eastAsia="宋体" w:hint="default"/>
                <w:sz w:val="21"/>
                <w:szCs w:val="21"/>
              </w:rPr>
            </w:pPr>
            <w:r>
              <w:rPr>
                <w:rFonts w:ascii="宋体"/>
                <w:b/>
                <w:w w:val="95"/>
                <w:sz w:val="21"/>
              </w:rPr>
              <w:t>11,828,844.59</w:t>
            </w:r>
            <w:r>
              <w:rPr>
                <w:rFonts w:ascii="宋体"/>
                <w:sz w:val="21"/>
              </w:rPr>
            </w:r>
          </w:p>
        </w:tc>
        <w:tc>
          <w:tcPr>
            <w:tcW w:w="1258"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6"/>
              <w:jc w:val="right"/>
              <w:rPr>
                <w:rFonts w:ascii="宋体" w:hAnsi="宋体" w:cs="宋体" w:eastAsia="宋体" w:hint="default"/>
                <w:sz w:val="21"/>
                <w:szCs w:val="21"/>
              </w:rPr>
            </w:pPr>
            <w:r>
              <w:rPr>
                <w:rFonts w:ascii="宋体"/>
                <w:b/>
                <w:w w:val="95"/>
                <w:sz w:val="21"/>
              </w:rPr>
              <w:t>1.65</w:t>
            </w:r>
            <w:r>
              <w:rPr>
                <w:rFonts w:ascii="宋体"/>
                <w:sz w:val="21"/>
              </w:rPr>
            </w:r>
          </w:p>
        </w:tc>
      </w:tr>
    </w:tbl>
    <w:p>
      <w:pPr>
        <w:pStyle w:val="BodyText"/>
        <w:spacing w:line="240" w:lineRule="auto" w:before="74"/>
        <w:ind w:left="562" w:right="0"/>
        <w:jc w:val="left"/>
      </w:pPr>
      <w:r>
        <w:rPr/>
        <w:pict>
          <v:group style="position:absolute;margin-left:160.339996pt;margin-top:49.823685pt;width:88.5pt;height:.1pt;mso-position-horizontal-relative:page;mso-position-vertical-relative:paragraph;z-index:-848848" coordorigin="3207,996" coordsize="1770,2">
            <v:shape style="position:absolute;left:3207;top:996;width:1770;height:2" coordorigin="3207,996" coordsize="1770,0" path="m3207,996l4976,996e" filled="false" stroked="true" strokeweight=".47998pt" strokecolor="#000000">
              <v:path arrowok="t"/>
            </v:shape>
            <w10:wrap type="none"/>
          </v:group>
        </w:pict>
      </w:r>
      <w:r>
        <w:rPr/>
        <w:t>（</w:t>
      </w:r>
      <w:r>
        <w:rPr>
          <w:rFonts w:ascii="宋体" w:hAnsi="宋体" w:cs="宋体" w:eastAsia="宋体" w:hint="default"/>
        </w:rPr>
        <w:t>2</w:t>
      </w:r>
      <w:r>
        <w:rPr/>
        <w:t>）应收账款按账龄列示</w:t>
      </w:r>
    </w:p>
    <w:p>
      <w:pPr>
        <w:spacing w:line="240" w:lineRule="auto" w:before="0"/>
        <w:rPr>
          <w:rFonts w:ascii="宋体" w:hAnsi="宋体" w:cs="宋体" w:eastAsia="宋体" w:hint="default"/>
          <w:sz w:val="7"/>
          <w:szCs w:val="7"/>
        </w:rPr>
      </w:pPr>
    </w:p>
    <w:tbl>
      <w:tblPr>
        <w:tblW w:w="0" w:type="auto"/>
        <w:jc w:val="left"/>
        <w:tblInd w:w="159" w:type="dxa"/>
        <w:tblLayout w:type="fixed"/>
        <w:tblCellMar>
          <w:top w:w="0" w:type="dxa"/>
          <w:left w:w="0" w:type="dxa"/>
          <w:bottom w:w="0" w:type="dxa"/>
          <w:right w:w="0" w:type="dxa"/>
        </w:tblCellMar>
        <w:tblLook w:val="01E0"/>
      </w:tblPr>
      <w:tblGrid>
        <w:gridCol w:w="1243"/>
        <w:gridCol w:w="324"/>
        <w:gridCol w:w="2180"/>
        <w:gridCol w:w="1546"/>
        <w:gridCol w:w="228"/>
        <w:gridCol w:w="1560"/>
        <w:gridCol w:w="317"/>
        <w:gridCol w:w="1568"/>
      </w:tblGrid>
      <w:tr>
        <w:trPr>
          <w:trHeight w:val="256" w:hRule="exact"/>
        </w:trPr>
        <w:tc>
          <w:tcPr>
            <w:tcW w:w="1243" w:type="dxa"/>
            <w:vMerge w:val="restart"/>
            <w:tcBorders>
              <w:top w:val="nil" w:sz="6" w:space="0" w:color="auto"/>
              <w:left w:val="nil" w:sz="6" w:space="0" w:color="auto"/>
              <w:right w:val="nil" w:sz="6" w:space="0" w:color="auto"/>
            </w:tcBorders>
          </w:tcPr>
          <w:p>
            <w:pPr>
              <w:pStyle w:val="TableParagraph"/>
              <w:spacing w:line="240" w:lineRule="auto" w:before="85"/>
              <w:ind w:left="41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324" w:type="dxa"/>
            <w:vMerge w:val="restart"/>
            <w:tcBorders>
              <w:top w:val="nil" w:sz="6" w:space="0" w:color="auto"/>
              <w:left w:val="nil" w:sz="6" w:space="0" w:color="auto"/>
              <w:right w:val="nil" w:sz="6" w:space="0" w:color="auto"/>
            </w:tcBorders>
          </w:tcPr>
          <w:p>
            <w:pPr/>
          </w:p>
        </w:tc>
        <w:tc>
          <w:tcPr>
            <w:tcW w:w="2180"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right"/>
              <w:rPr>
                <w:rFonts w:ascii="宋体" w:hAnsi="宋体" w:cs="宋体" w:eastAsia="宋体" w:hint="default"/>
                <w:sz w:val="21"/>
                <w:szCs w:val="21"/>
              </w:rPr>
            </w:pPr>
            <w:r>
              <w:rPr>
                <w:rFonts w:ascii="宋体" w:hAnsi="宋体" w:cs="宋体" w:eastAsia="宋体" w:hint="default"/>
                <w:sz w:val="21"/>
                <w:szCs w:val="21"/>
              </w:rPr>
              <w:t>期末数</w:t>
            </w:r>
          </w:p>
        </w:tc>
        <w:tc>
          <w:tcPr>
            <w:tcW w:w="1546" w:type="dxa"/>
            <w:tcBorders>
              <w:top w:val="nil" w:sz="6" w:space="0" w:color="auto"/>
              <w:left w:val="nil" w:sz="6" w:space="0" w:color="auto"/>
              <w:bottom w:val="single" w:sz="4" w:space="0" w:color="000000"/>
              <w:right w:val="nil" w:sz="6" w:space="0" w:color="auto"/>
            </w:tcBorders>
          </w:tcPr>
          <w:p>
            <w:pPr/>
          </w:p>
        </w:tc>
        <w:tc>
          <w:tcPr>
            <w:tcW w:w="3672" w:type="dxa"/>
            <w:gridSpan w:val="4"/>
            <w:tcBorders>
              <w:top w:val="nil" w:sz="6" w:space="0" w:color="auto"/>
              <w:left w:val="nil" w:sz="6" w:space="0" w:color="auto"/>
              <w:bottom w:val="nil" w:sz="6" w:space="0" w:color="auto"/>
              <w:right w:val="nil" w:sz="6" w:space="0" w:color="auto"/>
            </w:tcBorders>
          </w:tcPr>
          <w:p>
            <w:pPr>
              <w:pStyle w:val="TableParagraph"/>
              <w:spacing w:line="211" w:lineRule="exact"/>
              <w:ind w:left="229"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00" w:hRule="exact"/>
        </w:trPr>
        <w:tc>
          <w:tcPr>
            <w:tcW w:w="1243" w:type="dxa"/>
            <w:vMerge/>
            <w:tcBorders>
              <w:left w:val="nil" w:sz="6" w:space="0" w:color="auto"/>
              <w:bottom w:val="single" w:sz="4" w:space="0" w:color="000000"/>
              <w:right w:val="nil" w:sz="6" w:space="0" w:color="auto"/>
            </w:tcBorders>
          </w:tcPr>
          <w:p>
            <w:pPr/>
          </w:p>
        </w:tc>
        <w:tc>
          <w:tcPr>
            <w:tcW w:w="324" w:type="dxa"/>
            <w:vMerge/>
            <w:tcBorders>
              <w:left w:val="nil" w:sz="6" w:space="0" w:color="auto"/>
              <w:bottom w:val="nil" w:sz="6" w:space="0" w:color="auto"/>
              <w:right w:val="nil" w:sz="6" w:space="0" w:color="auto"/>
            </w:tcBorders>
          </w:tcPr>
          <w:p>
            <w:pPr/>
          </w:p>
        </w:tc>
        <w:tc>
          <w:tcPr>
            <w:tcW w:w="2180" w:type="dxa"/>
            <w:tcBorders>
              <w:top w:val="single" w:sz="4" w:space="0" w:color="000000"/>
              <w:left w:val="nil" w:sz="6" w:space="0" w:color="auto"/>
              <w:bottom w:val="single" w:sz="4" w:space="0" w:color="000000"/>
              <w:right w:val="nil" w:sz="6" w:space="0" w:color="auto"/>
            </w:tcBorders>
          </w:tcPr>
          <w:p>
            <w:pPr>
              <w:pStyle w:val="TableParagraph"/>
              <w:spacing w:line="250" w:lineRule="exact"/>
              <w:ind w:left="674"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546" w:type="dxa"/>
            <w:tcBorders>
              <w:top w:val="single" w:sz="4" w:space="0" w:color="000000"/>
              <w:left w:val="nil" w:sz="6" w:space="0" w:color="auto"/>
              <w:bottom w:val="single" w:sz="4" w:space="0" w:color="000000"/>
              <w:right w:val="nil" w:sz="6" w:space="0" w:color="auto"/>
            </w:tcBorders>
          </w:tcPr>
          <w:p>
            <w:pPr>
              <w:pStyle w:val="TableParagraph"/>
              <w:spacing w:line="250" w:lineRule="exact"/>
              <w:ind w:left="254"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c>
          <w:tcPr>
            <w:tcW w:w="228" w:type="dxa"/>
            <w:tcBorders>
              <w:top w:val="nil" w:sz="6" w:space="0" w:color="auto"/>
              <w:left w:val="nil" w:sz="6" w:space="0" w:color="auto"/>
              <w:bottom w:val="nil" w:sz="6" w:space="0" w:color="auto"/>
              <w:right w:val="nil" w:sz="6" w:space="0" w:color="auto"/>
            </w:tcBorders>
          </w:tcPr>
          <w:p>
            <w:pPr/>
          </w:p>
        </w:tc>
        <w:tc>
          <w:tcPr>
            <w:tcW w:w="1560" w:type="dxa"/>
            <w:tcBorders>
              <w:top w:val="single" w:sz="4" w:space="0" w:color="000000"/>
              <w:left w:val="nil" w:sz="6" w:space="0" w:color="auto"/>
              <w:bottom w:val="single" w:sz="4" w:space="0" w:color="000000"/>
              <w:right w:val="nil" w:sz="6" w:space="0" w:color="auto"/>
            </w:tcBorders>
          </w:tcPr>
          <w:p>
            <w:pPr>
              <w:pStyle w:val="TableParagraph"/>
              <w:spacing w:line="250" w:lineRule="exact"/>
              <w:ind w:left="4"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317" w:type="dxa"/>
            <w:tcBorders>
              <w:top w:val="single" w:sz="4" w:space="0" w:color="000000"/>
              <w:left w:val="nil" w:sz="6" w:space="0" w:color="auto"/>
              <w:bottom w:val="nil" w:sz="6" w:space="0" w:color="auto"/>
              <w:right w:val="nil" w:sz="6" w:space="0" w:color="auto"/>
            </w:tcBorders>
          </w:tcPr>
          <w:p>
            <w:pPr/>
          </w:p>
        </w:tc>
        <w:tc>
          <w:tcPr>
            <w:tcW w:w="1568" w:type="dxa"/>
            <w:tcBorders>
              <w:top w:val="single" w:sz="4" w:space="0" w:color="000000"/>
              <w:left w:val="nil" w:sz="6" w:space="0" w:color="auto"/>
              <w:bottom w:val="single" w:sz="4" w:space="0" w:color="000000"/>
              <w:right w:val="nil" w:sz="6" w:space="0" w:color="auto"/>
            </w:tcBorders>
          </w:tcPr>
          <w:p>
            <w:pPr>
              <w:pStyle w:val="TableParagraph"/>
              <w:spacing w:line="250" w:lineRule="exact"/>
              <w:ind w:left="312"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295" w:hRule="exact"/>
        </w:trPr>
        <w:tc>
          <w:tcPr>
            <w:tcW w:w="1243" w:type="dxa"/>
            <w:tcBorders>
              <w:top w:val="single" w:sz="4" w:space="0" w:color="000000"/>
              <w:left w:val="nil" w:sz="6" w:space="0" w:color="auto"/>
              <w:bottom w:val="nil" w:sz="6" w:space="0" w:color="auto"/>
              <w:right w:val="nil" w:sz="6" w:space="0" w:color="auto"/>
            </w:tcBorders>
          </w:tcPr>
          <w:p>
            <w:pPr>
              <w:pStyle w:val="TableParagraph"/>
              <w:spacing w:line="250" w:lineRule="exact"/>
              <w:ind w:left="26" w:right="0"/>
              <w:jc w:val="left"/>
              <w:rPr>
                <w:rFonts w:ascii="宋体" w:hAnsi="宋体" w:cs="宋体" w:eastAsia="宋体" w:hint="default"/>
                <w:sz w:val="21"/>
                <w:szCs w:val="21"/>
              </w:rPr>
            </w:pPr>
            <w:r>
              <w:rPr>
                <w:rFonts w:ascii="宋体" w:hAnsi="宋体" w:cs="宋体" w:eastAsia="宋体" w:hint="default"/>
                <w:sz w:val="21"/>
                <w:szCs w:val="21"/>
              </w:rPr>
              <w:t>0-3</w:t>
            </w:r>
            <w:r>
              <w:rPr>
                <w:rFonts w:ascii="宋体" w:hAnsi="宋体" w:cs="宋体" w:eastAsia="宋体" w:hint="default"/>
                <w:spacing w:val="-49"/>
                <w:sz w:val="21"/>
                <w:szCs w:val="21"/>
              </w:rPr>
              <w:t> </w:t>
            </w:r>
            <w:r>
              <w:rPr>
                <w:rFonts w:ascii="宋体" w:hAnsi="宋体" w:cs="宋体" w:eastAsia="宋体" w:hint="default"/>
                <w:spacing w:val="-3"/>
                <w:sz w:val="21"/>
                <w:szCs w:val="21"/>
              </w:rPr>
              <w:t>个月</w:t>
            </w:r>
            <w:r>
              <w:rPr>
                <w:rFonts w:ascii="宋体" w:hAnsi="宋体" w:cs="宋体" w:eastAsia="宋体" w:hint="default"/>
                <w:sz w:val="21"/>
                <w:szCs w:val="21"/>
              </w:rPr>
            </w:r>
          </w:p>
        </w:tc>
        <w:tc>
          <w:tcPr>
            <w:tcW w:w="324" w:type="dxa"/>
            <w:tcBorders>
              <w:top w:val="nil" w:sz="6" w:space="0" w:color="auto"/>
              <w:left w:val="nil" w:sz="6" w:space="0" w:color="auto"/>
              <w:bottom w:val="nil" w:sz="6" w:space="0" w:color="auto"/>
              <w:right w:val="nil" w:sz="6" w:space="0" w:color="auto"/>
            </w:tcBorders>
          </w:tcPr>
          <w:p>
            <w:pPr/>
          </w:p>
        </w:tc>
        <w:tc>
          <w:tcPr>
            <w:tcW w:w="2180" w:type="dxa"/>
            <w:tcBorders>
              <w:top w:val="single" w:sz="4" w:space="0" w:color="000000"/>
              <w:left w:val="nil" w:sz="6" w:space="0" w:color="auto"/>
              <w:bottom w:val="nil" w:sz="6" w:space="0" w:color="auto"/>
              <w:right w:val="nil" w:sz="6" w:space="0" w:color="auto"/>
            </w:tcBorders>
          </w:tcPr>
          <w:p>
            <w:pPr>
              <w:pStyle w:val="TableParagraph"/>
              <w:spacing w:line="250" w:lineRule="exact"/>
              <w:ind w:left="268" w:right="0"/>
              <w:jc w:val="left"/>
              <w:rPr>
                <w:rFonts w:ascii="宋体" w:hAnsi="宋体" w:cs="宋体" w:eastAsia="宋体" w:hint="default"/>
                <w:sz w:val="21"/>
                <w:szCs w:val="21"/>
              </w:rPr>
            </w:pPr>
            <w:r>
              <w:rPr>
                <w:rFonts w:ascii="宋体"/>
                <w:sz w:val="21"/>
              </w:rPr>
              <w:t>645,133,070.30</w:t>
            </w:r>
          </w:p>
        </w:tc>
        <w:tc>
          <w:tcPr>
            <w:tcW w:w="1546" w:type="dxa"/>
            <w:tcBorders>
              <w:top w:val="single" w:sz="4" w:space="0" w:color="000000"/>
              <w:left w:val="nil" w:sz="6" w:space="0" w:color="auto"/>
              <w:bottom w:val="nil" w:sz="6" w:space="0" w:color="auto"/>
              <w:right w:val="nil" w:sz="6" w:space="0" w:color="auto"/>
            </w:tcBorders>
          </w:tcPr>
          <w:p>
            <w:pPr>
              <w:pStyle w:val="TableParagraph"/>
              <w:spacing w:line="250" w:lineRule="exact"/>
              <w:ind w:right="24"/>
              <w:jc w:val="right"/>
              <w:rPr>
                <w:rFonts w:ascii="宋体" w:hAnsi="宋体" w:cs="宋体" w:eastAsia="宋体" w:hint="default"/>
                <w:sz w:val="21"/>
                <w:szCs w:val="21"/>
              </w:rPr>
            </w:pPr>
            <w:r>
              <w:rPr>
                <w:rFonts w:ascii="宋体"/>
                <w:sz w:val="21"/>
              </w:rPr>
              <w:t>84.76</w:t>
            </w:r>
          </w:p>
        </w:tc>
        <w:tc>
          <w:tcPr>
            <w:tcW w:w="228" w:type="dxa"/>
            <w:tcBorders>
              <w:top w:val="nil" w:sz="6" w:space="0" w:color="auto"/>
              <w:left w:val="nil" w:sz="6" w:space="0" w:color="auto"/>
              <w:bottom w:val="nil" w:sz="6" w:space="0" w:color="auto"/>
              <w:right w:val="nil" w:sz="6" w:space="0" w:color="auto"/>
            </w:tcBorders>
          </w:tcPr>
          <w:p>
            <w:pPr/>
          </w:p>
        </w:tc>
        <w:tc>
          <w:tcPr>
            <w:tcW w:w="1560" w:type="dxa"/>
            <w:tcBorders>
              <w:top w:val="single" w:sz="4" w:space="0" w:color="000000"/>
              <w:left w:val="nil" w:sz="6" w:space="0" w:color="auto"/>
              <w:bottom w:val="nil" w:sz="6" w:space="0" w:color="auto"/>
              <w:right w:val="nil" w:sz="6" w:space="0" w:color="auto"/>
            </w:tcBorders>
          </w:tcPr>
          <w:p>
            <w:pPr>
              <w:pStyle w:val="TableParagraph"/>
              <w:spacing w:line="250" w:lineRule="exact"/>
              <w:ind w:right="26"/>
              <w:jc w:val="right"/>
              <w:rPr>
                <w:rFonts w:ascii="宋体" w:hAnsi="宋体" w:cs="宋体" w:eastAsia="宋体" w:hint="default"/>
                <w:sz w:val="21"/>
                <w:szCs w:val="21"/>
              </w:rPr>
            </w:pPr>
            <w:r>
              <w:rPr>
                <w:rFonts w:ascii="宋体"/>
                <w:spacing w:val="-1"/>
                <w:sz w:val="21"/>
              </w:rPr>
              <w:t>630,119,931.55</w:t>
            </w:r>
          </w:p>
        </w:tc>
        <w:tc>
          <w:tcPr>
            <w:tcW w:w="317" w:type="dxa"/>
            <w:tcBorders>
              <w:top w:val="nil" w:sz="6" w:space="0" w:color="auto"/>
              <w:left w:val="nil" w:sz="6" w:space="0" w:color="auto"/>
              <w:bottom w:val="nil" w:sz="6" w:space="0" w:color="auto"/>
              <w:right w:val="nil" w:sz="6" w:space="0" w:color="auto"/>
            </w:tcBorders>
          </w:tcPr>
          <w:p>
            <w:pPr/>
          </w:p>
        </w:tc>
        <w:tc>
          <w:tcPr>
            <w:tcW w:w="1568" w:type="dxa"/>
            <w:tcBorders>
              <w:top w:val="single" w:sz="4" w:space="0" w:color="000000"/>
              <w:left w:val="nil" w:sz="6" w:space="0" w:color="auto"/>
              <w:bottom w:val="nil" w:sz="6" w:space="0" w:color="auto"/>
              <w:right w:val="nil" w:sz="6" w:space="0" w:color="auto"/>
            </w:tcBorders>
          </w:tcPr>
          <w:p>
            <w:pPr>
              <w:pStyle w:val="TableParagraph"/>
              <w:spacing w:line="250" w:lineRule="exact"/>
              <w:ind w:right="26"/>
              <w:jc w:val="right"/>
              <w:rPr>
                <w:rFonts w:ascii="宋体" w:hAnsi="宋体" w:cs="宋体" w:eastAsia="宋体" w:hint="default"/>
                <w:sz w:val="21"/>
                <w:szCs w:val="21"/>
              </w:rPr>
            </w:pPr>
            <w:r>
              <w:rPr>
                <w:rFonts w:ascii="宋体"/>
                <w:sz w:val="21"/>
              </w:rPr>
              <w:t>87.77</w:t>
            </w:r>
          </w:p>
        </w:tc>
      </w:tr>
      <w:tr>
        <w:trPr>
          <w:trHeight w:val="289" w:hRule="exact"/>
        </w:trPr>
        <w:tc>
          <w:tcPr>
            <w:tcW w:w="1243" w:type="dxa"/>
            <w:tcBorders>
              <w:top w:val="nil" w:sz="6" w:space="0" w:color="auto"/>
              <w:left w:val="nil" w:sz="6" w:space="0" w:color="auto"/>
              <w:bottom w:val="nil" w:sz="6" w:space="0" w:color="auto"/>
              <w:right w:val="nil" w:sz="6" w:space="0" w:color="auto"/>
            </w:tcBorders>
          </w:tcPr>
          <w:p>
            <w:pPr>
              <w:pStyle w:val="TableParagraph"/>
              <w:spacing w:line="251" w:lineRule="exact"/>
              <w:ind w:left="26" w:right="0"/>
              <w:jc w:val="left"/>
              <w:rPr>
                <w:rFonts w:ascii="宋体" w:hAnsi="宋体" w:cs="宋体" w:eastAsia="宋体" w:hint="default"/>
                <w:sz w:val="21"/>
                <w:szCs w:val="21"/>
              </w:rPr>
            </w:pPr>
            <w:r>
              <w:rPr>
                <w:rFonts w:ascii="宋体" w:hAnsi="宋体" w:cs="宋体" w:eastAsia="宋体" w:hint="default"/>
                <w:sz w:val="21"/>
                <w:szCs w:val="21"/>
              </w:rPr>
              <w:t>3-6</w:t>
            </w:r>
            <w:r>
              <w:rPr>
                <w:rFonts w:ascii="宋体" w:hAnsi="宋体" w:cs="宋体" w:eastAsia="宋体" w:hint="default"/>
                <w:spacing w:val="-49"/>
                <w:sz w:val="21"/>
                <w:szCs w:val="21"/>
              </w:rPr>
              <w:t> </w:t>
            </w:r>
            <w:r>
              <w:rPr>
                <w:rFonts w:ascii="宋体" w:hAnsi="宋体" w:cs="宋体" w:eastAsia="宋体" w:hint="default"/>
                <w:spacing w:val="-3"/>
                <w:sz w:val="21"/>
                <w:szCs w:val="21"/>
              </w:rPr>
              <w:t>个月</w:t>
            </w:r>
            <w:r>
              <w:rPr>
                <w:rFonts w:ascii="宋体" w:hAnsi="宋体" w:cs="宋体" w:eastAsia="宋体" w:hint="default"/>
                <w:sz w:val="21"/>
                <w:szCs w:val="21"/>
              </w:rPr>
            </w:r>
          </w:p>
        </w:tc>
        <w:tc>
          <w:tcPr>
            <w:tcW w:w="324" w:type="dxa"/>
            <w:tcBorders>
              <w:top w:val="nil" w:sz="6" w:space="0" w:color="auto"/>
              <w:left w:val="nil" w:sz="6" w:space="0" w:color="auto"/>
              <w:bottom w:val="nil" w:sz="6" w:space="0" w:color="auto"/>
              <w:right w:val="nil" w:sz="6" w:space="0" w:color="auto"/>
            </w:tcBorders>
          </w:tcPr>
          <w:p>
            <w:pPr/>
          </w:p>
        </w:tc>
        <w:tc>
          <w:tcPr>
            <w:tcW w:w="2180" w:type="dxa"/>
            <w:tcBorders>
              <w:top w:val="nil" w:sz="6" w:space="0" w:color="auto"/>
              <w:left w:val="nil" w:sz="6" w:space="0" w:color="auto"/>
              <w:bottom w:val="nil" w:sz="6" w:space="0" w:color="auto"/>
              <w:right w:val="nil" w:sz="6" w:space="0" w:color="auto"/>
            </w:tcBorders>
          </w:tcPr>
          <w:p>
            <w:pPr>
              <w:pStyle w:val="TableParagraph"/>
              <w:spacing w:line="251" w:lineRule="exact"/>
              <w:ind w:left="374" w:right="0"/>
              <w:jc w:val="left"/>
              <w:rPr>
                <w:rFonts w:ascii="宋体" w:hAnsi="宋体" w:cs="宋体" w:eastAsia="宋体" w:hint="default"/>
                <w:sz w:val="21"/>
                <w:szCs w:val="21"/>
              </w:rPr>
            </w:pPr>
            <w:r>
              <w:rPr>
                <w:rFonts w:ascii="宋体"/>
                <w:sz w:val="21"/>
              </w:rPr>
              <w:t>88,356,864.66</w:t>
            </w:r>
          </w:p>
        </w:tc>
        <w:tc>
          <w:tcPr>
            <w:tcW w:w="1546" w:type="dxa"/>
            <w:tcBorders>
              <w:top w:val="nil" w:sz="6" w:space="0" w:color="auto"/>
              <w:left w:val="nil" w:sz="6" w:space="0" w:color="auto"/>
              <w:bottom w:val="nil" w:sz="6" w:space="0" w:color="auto"/>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z w:val="21"/>
              </w:rPr>
              <w:t>11.61</w:t>
            </w:r>
          </w:p>
        </w:tc>
        <w:tc>
          <w:tcPr>
            <w:tcW w:w="228"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81,120,632.56</w:t>
            </w:r>
          </w:p>
        </w:tc>
        <w:tc>
          <w:tcPr>
            <w:tcW w:w="317"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z w:val="21"/>
              </w:rPr>
              <w:t>11.30</w:t>
            </w:r>
          </w:p>
        </w:tc>
      </w:tr>
      <w:tr>
        <w:trPr>
          <w:trHeight w:val="289" w:hRule="exact"/>
        </w:trPr>
        <w:tc>
          <w:tcPr>
            <w:tcW w:w="1243" w:type="dxa"/>
            <w:tcBorders>
              <w:top w:val="nil" w:sz="6" w:space="0" w:color="auto"/>
              <w:left w:val="nil" w:sz="6" w:space="0" w:color="auto"/>
              <w:bottom w:val="nil" w:sz="6" w:space="0" w:color="auto"/>
              <w:right w:val="nil" w:sz="6" w:space="0" w:color="auto"/>
            </w:tcBorders>
          </w:tcPr>
          <w:p>
            <w:pPr>
              <w:pStyle w:val="TableParagraph"/>
              <w:spacing w:line="249" w:lineRule="exact"/>
              <w:ind w:left="26" w:right="0"/>
              <w:jc w:val="left"/>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pacing w:val="-52"/>
                <w:sz w:val="21"/>
                <w:szCs w:val="21"/>
              </w:rPr>
              <w:t> </w:t>
            </w:r>
            <w:r>
              <w:rPr>
                <w:rFonts w:ascii="宋体" w:hAnsi="宋体" w:cs="宋体" w:eastAsia="宋体" w:hint="default"/>
                <w:sz w:val="21"/>
                <w:szCs w:val="21"/>
              </w:rPr>
              <w:t>个月</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324" w:type="dxa"/>
            <w:tcBorders>
              <w:top w:val="nil" w:sz="6" w:space="0" w:color="auto"/>
              <w:left w:val="nil" w:sz="6" w:space="0" w:color="auto"/>
              <w:bottom w:val="nil" w:sz="6" w:space="0" w:color="auto"/>
              <w:right w:val="nil" w:sz="6" w:space="0" w:color="auto"/>
            </w:tcBorders>
          </w:tcPr>
          <w:p>
            <w:pPr/>
          </w:p>
        </w:tc>
        <w:tc>
          <w:tcPr>
            <w:tcW w:w="2180" w:type="dxa"/>
            <w:tcBorders>
              <w:top w:val="nil" w:sz="6" w:space="0" w:color="auto"/>
              <w:left w:val="nil" w:sz="6" w:space="0" w:color="auto"/>
              <w:bottom w:val="nil" w:sz="6" w:space="0" w:color="auto"/>
              <w:right w:val="nil" w:sz="6" w:space="0" w:color="auto"/>
            </w:tcBorders>
          </w:tcPr>
          <w:p>
            <w:pPr>
              <w:pStyle w:val="TableParagraph"/>
              <w:spacing w:line="249" w:lineRule="exact"/>
              <w:ind w:left="374" w:right="0"/>
              <w:jc w:val="left"/>
              <w:rPr>
                <w:rFonts w:ascii="宋体" w:hAnsi="宋体" w:cs="宋体" w:eastAsia="宋体" w:hint="default"/>
                <w:sz w:val="21"/>
                <w:szCs w:val="21"/>
              </w:rPr>
            </w:pPr>
            <w:r>
              <w:rPr>
                <w:rFonts w:ascii="宋体"/>
                <w:sz w:val="21"/>
              </w:rPr>
              <w:t>23,173,095.72</w:t>
            </w:r>
          </w:p>
        </w:tc>
        <w:tc>
          <w:tcPr>
            <w:tcW w:w="1546" w:type="dxa"/>
            <w:tcBorders>
              <w:top w:val="nil" w:sz="6" w:space="0" w:color="auto"/>
              <w:left w:val="nil" w:sz="6" w:space="0" w:color="auto"/>
              <w:bottom w:val="nil" w:sz="6" w:space="0" w:color="auto"/>
              <w:right w:val="nil" w:sz="6" w:space="0" w:color="auto"/>
            </w:tcBorders>
          </w:tcPr>
          <w:p>
            <w:pPr>
              <w:pStyle w:val="TableParagraph"/>
              <w:spacing w:line="249" w:lineRule="exact"/>
              <w:ind w:right="24"/>
              <w:jc w:val="right"/>
              <w:rPr>
                <w:rFonts w:ascii="宋体" w:hAnsi="宋体" w:cs="宋体" w:eastAsia="宋体" w:hint="default"/>
                <w:sz w:val="21"/>
                <w:szCs w:val="21"/>
              </w:rPr>
            </w:pPr>
            <w:r>
              <w:rPr>
                <w:rFonts w:ascii="宋体"/>
                <w:sz w:val="21"/>
              </w:rPr>
              <w:t>3.04</w:t>
            </w:r>
          </w:p>
        </w:tc>
        <w:tc>
          <w:tcPr>
            <w:tcW w:w="228"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49" w:lineRule="exact"/>
              <w:ind w:right="26"/>
              <w:jc w:val="right"/>
              <w:rPr>
                <w:rFonts w:ascii="宋体" w:hAnsi="宋体" w:cs="宋体" w:eastAsia="宋体" w:hint="default"/>
                <w:sz w:val="21"/>
                <w:szCs w:val="21"/>
              </w:rPr>
            </w:pPr>
            <w:r>
              <w:rPr>
                <w:rFonts w:ascii="宋体"/>
                <w:spacing w:val="-1"/>
                <w:sz w:val="21"/>
              </w:rPr>
              <w:t>2,683,477.33</w:t>
            </w:r>
          </w:p>
        </w:tc>
        <w:tc>
          <w:tcPr>
            <w:tcW w:w="317"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nil" w:sz="6" w:space="0" w:color="auto"/>
              <w:right w:val="nil" w:sz="6" w:space="0" w:color="auto"/>
            </w:tcBorders>
          </w:tcPr>
          <w:p>
            <w:pPr>
              <w:pStyle w:val="TableParagraph"/>
              <w:spacing w:line="249" w:lineRule="exact"/>
              <w:ind w:right="26"/>
              <w:jc w:val="right"/>
              <w:rPr>
                <w:rFonts w:ascii="宋体" w:hAnsi="宋体" w:cs="宋体" w:eastAsia="宋体" w:hint="default"/>
                <w:sz w:val="21"/>
                <w:szCs w:val="21"/>
              </w:rPr>
            </w:pPr>
            <w:r>
              <w:rPr>
                <w:rFonts w:ascii="宋体"/>
                <w:sz w:val="21"/>
              </w:rPr>
              <w:t>0.37</w:t>
            </w:r>
          </w:p>
        </w:tc>
      </w:tr>
      <w:tr>
        <w:trPr>
          <w:trHeight w:val="290" w:hRule="exact"/>
        </w:trPr>
        <w:tc>
          <w:tcPr>
            <w:tcW w:w="1243" w:type="dxa"/>
            <w:tcBorders>
              <w:top w:val="nil" w:sz="6" w:space="0" w:color="auto"/>
              <w:left w:val="nil" w:sz="6" w:space="0" w:color="auto"/>
              <w:bottom w:val="nil" w:sz="6" w:space="0" w:color="auto"/>
              <w:right w:val="nil" w:sz="6" w:space="0" w:color="auto"/>
            </w:tcBorders>
          </w:tcPr>
          <w:p>
            <w:pPr>
              <w:pStyle w:val="TableParagraph"/>
              <w:spacing w:line="251" w:lineRule="exact"/>
              <w:ind w:left="26"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0"/>
                <w:sz w:val="21"/>
                <w:szCs w:val="21"/>
              </w:rPr>
              <w:t> </w:t>
            </w:r>
            <w:r>
              <w:rPr>
                <w:rFonts w:ascii="宋体" w:hAnsi="宋体" w:cs="宋体" w:eastAsia="宋体" w:hint="default"/>
                <w:sz w:val="21"/>
                <w:szCs w:val="21"/>
              </w:rPr>
              <w:t>年</w:t>
            </w:r>
          </w:p>
        </w:tc>
        <w:tc>
          <w:tcPr>
            <w:tcW w:w="324" w:type="dxa"/>
            <w:tcBorders>
              <w:top w:val="nil" w:sz="6" w:space="0" w:color="auto"/>
              <w:left w:val="nil" w:sz="6" w:space="0" w:color="auto"/>
              <w:bottom w:val="nil" w:sz="6" w:space="0" w:color="auto"/>
              <w:right w:val="nil" w:sz="6" w:space="0" w:color="auto"/>
            </w:tcBorders>
          </w:tcPr>
          <w:p>
            <w:pPr/>
          </w:p>
        </w:tc>
        <w:tc>
          <w:tcPr>
            <w:tcW w:w="2180" w:type="dxa"/>
            <w:tcBorders>
              <w:top w:val="nil" w:sz="6" w:space="0" w:color="auto"/>
              <w:left w:val="nil" w:sz="6" w:space="0" w:color="auto"/>
              <w:bottom w:val="nil" w:sz="6" w:space="0" w:color="auto"/>
              <w:right w:val="nil" w:sz="6" w:space="0" w:color="auto"/>
            </w:tcBorders>
          </w:tcPr>
          <w:p>
            <w:pPr>
              <w:pStyle w:val="TableParagraph"/>
              <w:spacing w:line="251" w:lineRule="exact"/>
              <w:ind w:left="480" w:right="0"/>
              <w:jc w:val="left"/>
              <w:rPr>
                <w:rFonts w:ascii="宋体" w:hAnsi="宋体" w:cs="宋体" w:eastAsia="宋体" w:hint="default"/>
                <w:sz w:val="21"/>
                <w:szCs w:val="21"/>
              </w:rPr>
            </w:pPr>
            <w:r>
              <w:rPr>
                <w:rFonts w:ascii="宋体"/>
                <w:sz w:val="21"/>
              </w:rPr>
              <w:t>1,981,263.54</w:t>
            </w:r>
          </w:p>
        </w:tc>
        <w:tc>
          <w:tcPr>
            <w:tcW w:w="1546" w:type="dxa"/>
            <w:tcBorders>
              <w:top w:val="nil" w:sz="6" w:space="0" w:color="auto"/>
              <w:left w:val="nil" w:sz="6" w:space="0" w:color="auto"/>
              <w:bottom w:val="nil" w:sz="6" w:space="0" w:color="auto"/>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z w:val="21"/>
              </w:rPr>
              <w:t>0.26</w:t>
            </w:r>
          </w:p>
        </w:tc>
        <w:tc>
          <w:tcPr>
            <w:tcW w:w="228"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3,732,861.17</w:t>
            </w:r>
          </w:p>
        </w:tc>
        <w:tc>
          <w:tcPr>
            <w:tcW w:w="317"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z w:val="21"/>
              </w:rPr>
              <w:t>0.52</w:t>
            </w:r>
          </w:p>
        </w:tc>
      </w:tr>
      <w:tr>
        <w:trPr>
          <w:trHeight w:val="295" w:hRule="exact"/>
        </w:trPr>
        <w:tc>
          <w:tcPr>
            <w:tcW w:w="1243" w:type="dxa"/>
            <w:tcBorders>
              <w:top w:val="nil" w:sz="6" w:space="0" w:color="auto"/>
              <w:left w:val="nil" w:sz="6" w:space="0" w:color="auto"/>
              <w:bottom w:val="nil" w:sz="6" w:space="0" w:color="auto"/>
              <w:right w:val="nil" w:sz="6" w:space="0" w:color="auto"/>
            </w:tcBorders>
          </w:tcPr>
          <w:p>
            <w:pPr>
              <w:pStyle w:val="TableParagraph"/>
              <w:spacing w:line="251" w:lineRule="exact"/>
              <w:ind w:left="26"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324" w:type="dxa"/>
            <w:tcBorders>
              <w:top w:val="nil" w:sz="6" w:space="0" w:color="auto"/>
              <w:left w:val="nil" w:sz="6" w:space="0" w:color="auto"/>
              <w:bottom w:val="nil" w:sz="6" w:space="0" w:color="auto"/>
              <w:right w:val="nil" w:sz="6" w:space="0" w:color="auto"/>
            </w:tcBorders>
          </w:tcPr>
          <w:p>
            <w:pPr/>
          </w:p>
        </w:tc>
        <w:tc>
          <w:tcPr>
            <w:tcW w:w="2180" w:type="dxa"/>
            <w:tcBorders>
              <w:top w:val="nil" w:sz="6" w:space="0" w:color="auto"/>
              <w:left w:val="nil" w:sz="6" w:space="0" w:color="auto"/>
              <w:bottom w:val="single" w:sz="4" w:space="0" w:color="000000"/>
              <w:right w:val="nil" w:sz="6" w:space="0" w:color="auto"/>
            </w:tcBorders>
          </w:tcPr>
          <w:p>
            <w:pPr>
              <w:pStyle w:val="TableParagraph"/>
              <w:spacing w:line="251" w:lineRule="exact"/>
              <w:ind w:left="480" w:right="0"/>
              <w:jc w:val="left"/>
              <w:rPr>
                <w:rFonts w:ascii="宋体" w:hAnsi="宋体" w:cs="宋体" w:eastAsia="宋体" w:hint="default"/>
                <w:sz w:val="21"/>
                <w:szCs w:val="21"/>
              </w:rPr>
            </w:pPr>
            <w:r>
              <w:rPr>
                <w:rFonts w:ascii="宋体"/>
                <w:sz w:val="21"/>
              </w:rPr>
              <w:t>2,470,199.84</w:t>
            </w:r>
          </w:p>
        </w:tc>
        <w:tc>
          <w:tcPr>
            <w:tcW w:w="1546" w:type="dxa"/>
            <w:tcBorders>
              <w:top w:val="nil" w:sz="6" w:space="0" w:color="auto"/>
              <w:left w:val="nil" w:sz="6" w:space="0" w:color="auto"/>
              <w:bottom w:val="single" w:sz="4" w:space="0" w:color="000000"/>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z w:val="21"/>
              </w:rPr>
              <w:t>0.33</w:t>
            </w:r>
          </w:p>
        </w:tc>
        <w:tc>
          <w:tcPr>
            <w:tcW w:w="228"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single" w:sz="4" w:space="0" w:color="000000"/>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pacing w:val="-1"/>
                <w:sz w:val="21"/>
              </w:rPr>
              <w:t>298,735.31</w:t>
            </w:r>
          </w:p>
        </w:tc>
        <w:tc>
          <w:tcPr>
            <w:tcW w:w="317"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single" w:sz="4" w:space="0" w:color="000000"/>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sz w:val="21"/>
              </w:rPr>
              <w:t>0.04</w:t>
            </w:r>
          </w:p>
        </w:tc>
      </w:tr>
      <w:tr>
        <w:trPr>
          <w:trHeight w:val="329" w:hRule="exact"/>
        </w:trPr>
        <w:tc>
          <w:tcPr>
            <w:tcW w:w="1243" w:type="dxa"/>
            <w:tcBorders>
              <w:top w:val="nil" w:sz="6" w:space="0" w:color="auto"/>
              <w:left w:val="nil" w:sz="6" w:space="0" w:color="auto"/>
              <w:bottom w:val="nil" w:sz="6" w:space="0" w:color="auto"/>
              <w:right w:val="nil" w:sz="6" w:space="0" w:color="auto"/>
            </w:tcBorders>
          </w:tcPr>
          <w:p>
            <w:pPr>
              <w:pStyle w:val="TableParagraph"/>
              <w:spacing w:line="255" w:lineRule="exact"/>
              <w:ind w:left="26"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324" w:type="dxa"/>
            <w:tcBorders>
              <w:top w:val="nil" w:sz="6" w:space="0" w:color="auto"/>
              <w:left w:val="nil" w:sz="6" w:space="0" w:color="auto"/>
              <w:bottom w:val="nil" w:sz="6" w:space="0" w:color="auto"/>
              <w:right w:val="nil" w:sz="6" w:space="0" w:color="auto"/>
            </w:tcBorders>
          </w:tcPr>
          <w:p>
            <w:pPr/>
          </w:p>
        </w:tc>
        <w:tc>
          <w:tcPr>
            <w:tcW w:w="2180" w:type="dxa"/>
            <w:tcBorders>
              <w:top w:val="single" w:sz="4" w:space="0" w:color="000000"/>
              <w:left w:val="nil" w:sz="6" w:space="0" w:color="auto"/>
              <w:bottom w:val="single" w:sz="17" w:space="0" w:color="000000"/>
              <w:right w:val="nil" w:sz="6" w:space="0" w:color="auto"/>
            </w:tcBorders>
          </w:tcPr>
          <w:p>
            <w:pPr>
              <w:pStyle w:val="TableParagraph"/>
              <w:spacing w:line="255" w:lineRule="exact"/>
              <w:ind w:left="259" w:right="0"/>
              <w:jc w:val="left"/>
              <w:rPr>
                <w:rFonts w:ascii="宋体" w:hAnsi="宋体" w:cs="宋体" w:eastAsia="宋体" w:hint="default"/>
                <w:sz w:val="21"/>
                <w:szCs w:val="21"/>
              </w:rPr>
            </w:pPr>
            <w:r>
              <w:rPr>
                <w:rFonts w:ascii="宋体"/>
                <w:b/>
                <w:sz w:val="21"/>
              </w:rPr>
              <w:t>761,114,494.06</w:t>
            </w:r>
            <w:r>
              <w:rPr>
                <w:rFonts w:ascii="宋体"/>
                <w:sz w:val="21"/>
              </w:rPr>
            </w:r>
          </w:p>
        </w:tc>
        <w:tc>
          <w:tcPr>
            <w:tcW w:w="1546" w:type="dxa"/>
            <w:tcBorders>
              <w:top w:val="single" w:sz="4" w:space="0" w:color="000000"/>
              <w:left w:val="nil" w:sz="6" w:space="0" w:color="auto"/>
              <w:bottom w:val="single" w:sz="17" w:space="0" w:color="000000"/>
              <w:right w:val="nil" w:sz="6" w:space="0" w:color="auto"/>
            </w:tcBorders>
          </w:tcPr>
          <w:p>
            <w:pPr>
              <w:pStyle w:val="TableParagraph"/>
              <w:spacing w:line="255" w:lineRule="exact"/>
              <w:ind w:right="27"/>
              <w:jc w:val="right"/>
              <w:rPr>
                <w:rFonts w:ascii="宋体" w:hAnsi="宋体" w:cs="宋体" w:eastAsia="宋体" w:hint="default"/>
                <w:sz w:val="21"/>
                <w:szCs w:val="21"/>
              </w:rPr>
            </w:pPr>
            <w:r>
              <w:rPr>
                <w:rFonts w:ascii="宋体"/>
                <w:b/>
                <w:sz w:val="21"/>
              </w:rPr>
              <w:t>100.00</w:t>
            </w:r>
            <w:r>
              <w:rPr>
                <w:rFonts w:ascii="宋体"/>
                <w:sz w:val="21"/>
              </w:rPr>
            </w:r>
          </w:p>
        </w:tc>
        <w:tc>
          <w:tcPr>
            <w:tcW w:w="228" w:type="dxa"/>
            <w:tcBorders>
              <w:top w:val="nil" w:sz="6" w:space="0" w:color="auto"/>
              <w:left w:val="nil" w:sz="6" w:space="0" w:color="auto"/>
              <w:bottom w:val="nil" w:sz="6" w:space="0" w:color="auto"/>
              <w:right w:val="nil" w:sz="6" w:space="0" w:color="auto"/>
            </w:tcBorders>
          </w:tcPr>
          <w:p>
            <w:pPr/>
          </w:p>
        </w:tc>
        <w:tc>
          <w:tcPr>
            <w:tcW w:w="1560" w:type="dxa"/>
            <w:tcBorders>
              <w:top w:val="single" w:sz="4" w:space="0" w:color="000000"/>
              <w:left w:val="nil" w:sz="6" w:space="0" w:color="auto"/>
              <w:bottom w:val="single" w:sz="17" w:space="0" w:color="000000"/>
              <w:right w:val="nil" w:sz="6" w:space="0" w:color="auto"/>
            </w:tcBorders>
          </w:tcPr>
          <w:p>
            <w:pPr>
              <w:pStyle w:val="TableParagraph"/>
              <w:spacing w:line="255" w:lineRule="exact"/>
              <w:ind w:right="29"/>
              <w:jc w:val="right"/>
              <w:rPr>
                <w:rFonts w:ascii="宋体" w:hAnsi="宋体" w:cs="宋体" w:eastAsia="宋体" w:hint="default"/>
                <w:sz w:val="21"/>
                <w:szCs w:val="21"/>
              </w:rPr>
            </w:pPr>
            <w:r>
              <w:rPr>
                <w:rFonts w:ascii="宋体"/>
                <w:b/>
                <w:w w:val="95"/>
                <w:sz w:val="21"/>
              </w:rPr>
              <w:t>717,955,637.92</w:t>
            </w:r>
            <w:r>
              <w:rPr>
                <w:rFonts w:ascii="宋体"/>
                <w:sz w:val="21"/>
              </w:rPr>
            </w:r>
          </w:p>
        </w:tc>
        <w:tc>
          <w:tcPr>
            <w:tcW w:w="317" w:type="dxa"/>
            <w:tcBorders>
              <w:top w:val="nil" w:sz="6" w:space="0" w:color="auto"/>
              <w:left w:val="nil" w:sz="6" w:space="0" w:color="auto"/>
              <w:bottom w:val="nil" w:sz="6" w:space="0" w:color="auto"/>
              <w:right w:val="nil" w:sz="6" w:space="0" w:color="auto"/>
            </w:tcBorders>
          </w:tcPr>
          <w:p>
            <w:pPr/>
          </w:p>
        </w:tc>
        <w:tc>
          <w:tcPr>
            <w:tcW w:w="1568" w:type="dxa"/>
            <w:tcBorders>
              <w:top w:val="single" w:sz="4" w:space="0" w:color="000000"/>
              <w:left w:val="nil" w:sz="6" w:space="0" w:color="auto"/>
              <w:bottom w:val="single" w:sz="17" w:space="0" w:color="000000"/>
              <w:right w:val="nil" w:sz="6" w:space="0" w:color="auto"/>
            </w:tcBorders>
          </w:tcPr>
          <w:p>
            <w:pPr>
              <w:pStyle w:val="TableParagraph"/>
              <w:spacing w:line="255" w:lineRule="exact"/>
              <w:ind w:right="26"/>
              <w:jc w:val="right"/>
              <w:rPr>
                <w:rFonts w:ascii="宋体" w:hAnsi="宋体" w:cs="宋体" w:eastAsia="宋体" w:hint="default"/>
                <w:sz w:val="21"/>
                <w:szCs w:val="21"/>
              </w:rPr>
            </w:pPr>
            <w:r>
              <w:rPr>
                <w:rFonts w:ascii="宋体"/>
                <w:b/>
                <w:sz w:val="21"/>
              </w:rPr>
              <w:t>100.00</w:t>
            </w:r>
            <w:r>
              <w:rPr>
                <w:rFonts w:ascii="宋体"/>
                <w:sz w:val="21"/>
              </w:rPr>
            </w:r>
          </w:p>
        </w:tc>
      </w:tr>
    </w:tbl>
    <w:p>
      <w:pPr>
        <w:spacing w:line="240" w:lineRule="auto" w:before="6"/>
        <w:rPr>
          <w:rFonts w:ascii="宋体" w:hAnsi="宋体" w:cs="宋体" w:eastAsia="宋体" w:hint="default"/>
          <w:sz w:val="5"/>
          <w:szCs w:val="5"/>
        </w:rPr>
      </w:pPr>
    </w:p>
    <w:p>
      <w:pPr>
        <w:pStyle w:val="BodyText"/>
        <w:spacing w:line="384" w:lineRule="auto" w:before="36"/>
        <w:ind w:left="562" w:right="4159"/>
        <w:jc w:val="left"/>
      </w:pPr>
      <w:r>
        <w:rPr/>
        <w:pict>
          <v:group style="position:absolute;margin-left:160.339996pt;margin-top:-21.096355pt;width:88.5pt;height:.1pt;mso-position-horizontal-relative:page;mso-position-vertical-relative:paragraph;z-index:-848824" coordorigin="3207,-422" coordsize="1770,2">
            <v:shape style="position:absolute;left:3207;top:-422;width:1770;height:2" coordorigin="3207,-422" coordsize="1770,0" path="m3207,-422l4976,-422e" filled="false" stroked="true" strokeweight=".48004pt" strokecolor="#000000">
              <v:path arrowok="t"/>
            </v:shape>
            <w10:wrap type="none"/>
          </v:group>
        </w:pict>
      </w:r>
      <w:r>
        <w:rPr/>
        <w:t>（</w:t>
      </w:r>
      <w:r>
        <w:rPr>
          <w:rFonts w:ascii="宋体" w:hAnsi="宋体" w:cs="宋体" w:eastAsia="宋体" w:hint="default"/>
        </w:rPr>
        <w:t>3</w:t>
      </w:r>
      <w:r>
        <w:rPr/>
        <w:t>）坏账准备的计提情况</w:t>
      </w:r>
      <w:r>
        <w:rPr>
          <w:w w:val="100"/>
        </w:rPr>
        <w:t> </w:t>
      </w:r>
      <w:r>
        <w:rPr/>
        <w:t>按组合计提坏账准备的应收账款</w:t>
      </w:r>
      <w:r>
        <w:rPr>
          <w:w w:val="100"/>
        </w:rPr>
        <w:t> </w:t>
      </w:r>
      <w:r>
        <w:rPr>
          <w:spacing w:val="-2"/>
        </w:rPr>
        <w:t>组合中，按账龄分析法计提坏账准备的应收账款</w:t>
      </w:r>
    </w:p>
    <w:p>
      <w:pPr>
        <w:pStyle w:val="BodyText"/>
        <w:tabs>
          <w:tab w:pos="7019" w:val="left" w:leader="none"/>
        </w:tabs>
        <w:spacing w:line="241" w:lineRule="exact"/>
        <w:ind w:left="3369" w:right="0"/>
        <w:jc w:val="left"/>
      </w:pPr>
      <w:r>
        <w:rPr/>
        <w:pict>
          <v:group style="position:absolute;margin-left:169.700012pt;margin-top:13.973452pt;width:177.1pt;height:.5pt;mso-position-horizontal-relative:page;mso-position-vertical-relative:paragraph;z-index:4096" coordorigin="3394,279" coordsize="3542,10">
            <v:group style="position:absolute;left:3399;top:284;width:2338;height:2" coordorigin="3399,284" coordsize="2338,2">
              <v:shape style="position:absolute;left:3399;top:284;width:2338;height:2" coordorigin="3399,284" coordsize="2338,0" path="m3399,284l5737,284e" filled="false" stroked="true" strokeweight=".47998pt" strokecolor="#000000">
                <v:path arrowok="t"/>
              </v:shape>
            </v:group>
            <v:group style="position:absolute;left:5737;top:284;width:10;height:2" coordorigin="5737,284" coordsize="10,2">
              <v:shape style="position:absolute;left:5737;top:284;width:10;height:2" coordorigin="5737,284" coordsize="10,0" path="m5737,284l5747,284e" filled="false" stroked="true" strokeweight=".47998pt" strokecolor="#000000">
                <v:path arrowok="t"/>
              </v:shape>
            </v:group>
            <v:group style="position:absolute;left:5747;top:284;width:65;height:2" coordorigin="5747,284" coordsize="65,2">
              <v:shape style="position:absolute;left:5747;top:284;width:65;height:2" coordorigin="5747,284" coordsize="65,0" path="m5747,284l5811,284e" filled="false" stroked="true" strokeweight=".47998pt" strokecolor="#000000">
                <v:path arrowok="t"/>
              </v:shape>
            </v:group>
            <v:group style="position:absolute;left:5811;top:284;width:10;height:2" coordorigin="5811,284" coordsize="10,2">
              <v:shape style="position:absolute;left:5811;top:284;width:10;height:2" coordorigin="5811,284" coordsize="10,0" path="m5811,284l5821,284e" filled="false" stroked="true" strokeweight=".47998pt" strokecolor="#000000">
                <v:path arrowok="t"/>
              </v:shape>
            </v:group>
            <v:group style="position:absolute;left:5821;top:284;width:1110;height:2" coordorigin="5821,284" coordsize="1110,2">
              <v:shape style="position:absolute;left:5821;top:284;width:1110;height:2" coordorigin="5821,284" coordsize="1110,0" path="m5821,284l6930,284e" filled="false" stroked="true" strokeweight=".47998pt" strokecolor="#000000">
                <v:path arrowok="t"/>
              </v:shape>
            </v:group>
            <w10:wrap type="none"/>
          </v:group>
        </w:pict>
      </w:r>
      <w:r>
        <w:rPr/>
        <w:pict>
          <v:group style="position:absolute;margin-left:350.110016pt;margin-top:13.973452pt;width:181.6pt;height:.5pt;mso-position-horizontal-relative:page;mso-position-vertical-relative:paragraph;z-index:4120" coordorigin="7002,279" coordsize="3632,10">
            <v:group style="position:absolute;left:7007;top:284;width:2348;height:2" coordorigin="7007,284" coordsize="2348,2">
              <v:shape style="position:absolute;left:7007;top:284;width:2348;height:2" coordorigin="7007,284" coordsize="2348,0" path="m7007,284l9355,284e" filled="false" stroked="true" strokeweight=".47998pt" strokecolor="#000000">
                <v:path arrowok="t"/>
              </v:shape>
            </v:group>
            <v:group style="position:absolute;left:9355;top:284;width:10;height:2" coordorigin="9355,284" coordsize="10,2">
              <v:shape style="position:absolute;left:9355;top:284;width:10;height:2" coordorigin="9355,284" coordsize="10,0" path="m9355,284l9364,284e" filled="false" stroked="true" strokeweight=".47998pt" strokecolor="#000000">
                <v:path arrowok="t"/>
              </v:shape>
            </v:group>
            <v:group style="position:absolute;left:9364;top:284;width:132;height:2" coordorigin="9364,284" coordsize="132,2">
              <v:shape style="position:absolute;left:9364;top:284;width:132;height:2" coordorigin="9364,284" coordsize="132,0" path="m9364,284l9496,284e" filled="false" stroked="true" strokeweight=".47998pt" strokecolor="#000000">
                <v:path arrowok="t"/>
              </v:shape>
            </v:group>
            <v:group style="position:absolute;left:9496;top:284;width:10;height:2" coordorigin="9496,284" coordsize="10,2">
              <v:shape style="position:absolute;left:9496;top:284;width:10;height:2" coordorigin="9496,284" coordsize="10,0" path="m9496,284l9506,284e" filled="false" stroked="true" strokeweight=".47998pt" strokecolor="#000000">
                <v:path arrowok="t"/>
              </v:shape>
            </v:group>
            <v:group style="position:absolute;left:9506;top:284;width:989;height:2" coordorigin="9506,284" coordsize="989,2">
              <v:shape style="position:absolute;left:9506;top:284;width:989;height:2" coordorigin="9506,284" coordsize="989,0" path="m9506,284l10495,284e" filled="false" stroked="true" strokeweight=".47998pt" strokecolor="#000000">
                <v:path arrowok="t"/>
              </v:shape>
            </v:group>
            <v:group style="position:absolute;left:10495;top:284;width:10;height:2" coordorigin="10495,284" coordsize="10,2">
              <v:shape style="position:absolute;left:10495;top:284;width:10;height:2" coordorigin="10495,284" coordsize="10,0" path="m10495,284l10504,284e" filled="false" stroked="true" strokeweight=".47998pt" strokecolor="#000000">
                <v:path arrowok="t"/>
              </v:shape>
            </v:group>
            <v:group style="position:absolute;left:10504;top:284;width:5;height:2" coordorigin="10504,284" coordsize="5,2">
              <v:shape style="position:absolute;left:10504;top:284;width:5;height:2" coordorigin="10504,284" coordsize="5,0" path="m10504,284l10509,284e" filled="false" stroked="true" strokeweight=".47998pt" strokecolor="#000000">
                <v:path arrowok="t"/>
              </v:shape>
            </v:group>
            <v:group style="position:absolute;left:10509;top:284;width:10;height:2" coordorigin="10509,284" coordsize="10,2">
              <v:shape style="position:absolute;left:10509;top:284;width:10;height:2" coordorigin="10509,284" coordsize="10,0" path="m10509,284l10519,284e" filled="false" stroked="true" strokeweight=".47998pt" strokecolor="#000000">
                <v:path arrowok="t"/>
              </v:shape>
            </v:group>
            <v:group style="position:absolute;left:10519;top:284;width:111;height:2" coordorigin="10519,284" coordsize="111,2">
              <v:shape style="position:absolute;left:10519;top:284;width:111;height:2" coordorigin="10519,284" coordsize="111,0" path="m10519,284l10629,284e" filled="false" stroked="true" strokeweight=".47998pt" strokecolor="#000000">
                <v:path arrowok="t"/>
              </v:shape>
            </v:group>
            <w10:wrap type="none"/>
          </v:group>
        </w:pict>
      </w:r>
      <w:r>
        <w:rPr>
          <w:position w:val="-2"/>
        </w:rPr>
        <w:t>期末数</w:t>
        <w:tab/>
      </w:r>
      <w:r>
        <w:rPr/>
        <w:t>期初数</w:t>
      </w:r>
    </w:p>
    <w:p>
      <w:pPr>
        <w:spacing w:after="0" w:line="241" w:lineRule="exact"/>
        <w:jc w:val="left"/>
        <w:sectPr>
          <w:pgSz w:w="11910" w:h="16840"/>
          <w:pgMar w:header="884" w:footer="936" w:top="1080" w:bottom="1120" w:left="1480" w:right="1120"/>
        </w:sectPr>
      </w:pPr>
    </w:p>
    <w:p>
      <w:pPr>
        <w:pStyle w:val="BodyText"/>
        <w:tabs>
          <w:tab w:pos="2668" w:val="left" w:leader="none"/>
        </w:tabs>
        <w:spacing w:line="240" w:lineRule="auto" w:before="50"/>
        <w:ind w:left="745" w:right="-14"/>
        <w:jc w:val="left"/>
      </w:pPr>
      <w:r>
        <w:rPr/>
        <w:t>账龄</w:t>
        <w:tab/>
      </w:r>
      <w:r>
        <w:rPr>
          <w:spacing w:val="-1"/>
        </w:rPr>
        <w:t>账面余额</w:t>
      </w:r>
    </w:p>
    <w:p>
      <w:pPr>
        <w:spacing w:line="240" w:lineRule="auto" w:before="6"/>
        <w:rPr>
          <w:rFonts w:ascii="宋体" w:hAnsi="宋体" w:cs="宋体" w:eastAsia="宋体" w:hint="default"/>
          <w:sz w:val="17"/>
          <w:szCs w:val="17"/>
        </w:rPr>
      </w:pPr>
      <w:r>
        <w:rPr/>
        <w:br w:type="column"/>
      </w:r>
      <w:r>
        <w:rPr>
          <w:rFonts w:ascii="宋体"/>
          <w:sz w:val="17"/>
        </w:rPr>
      </w:r>
    </w:p>
    <w:p>
      <w:pPr>
        <w:pStyle w:val="BodyText"/>
        <w:spacing w:line="241" w:lineRule="exact"/>
        <w:ind w:left="745" w:right="-14"/>
        <w:jc w:val="left"/>
      </w:pPr>
      <w:r>
        <w:rPr/>
        <w:pict>
          <v:group style="position:absolute;margin-left:169.700012pt;margin-top:8.183685pt;width:117.4pt;height:.5pt;mso-position-horizontal-relative:page;mso-position-vertical-relative:paragraph;z-index:4144" coordorigin="3394,164" coordsize="2348,10">
            <v:group style="position:absolute;left:3399;top:168;width:1182;height:2" coordorigin="3399,168" coordsize="1182,2">
              <v:shape style="position:absolute;left:3399;top:168;width:1182;height:2" coordorigin="3399,168" coordsize="1182,0" path="m3399,168l4580,168e" filled="false" stroked="true" strokeweight=".47998pt" strokecolor="#000000">
                <v:path arrowok="t"/>
              </v:shape>
            </v:group>
            <v:group style="position:absolute;left:4580;top:168;width:10;height:2" coordorigin="4580,168" coordsize="10,2">
              <v:shape style="position:absolute;left:4580;top:168;width:10;height:2" coordorigin="4580,168" coordsize="10,0" path="m4580,168l4590,168e" filled="false" stroked="true" strokeweight=".47998pt" strokecolor="#000000">
                <v:path arrowok="t"/>
              </v:shape>
            </v:group>
            <v:group style="position:absolute;left:4590;top:168;width:75;height:2" coordorigin="4590,168" coordsize="75,2">
              <v:shape style="position:absolute;left:4590;top:168;width:75;height:2" coordorigin="4590,168" coordsize="75,0" path="m4590,168l4664,168e" filled="false" stroked="true" strokeweight=".47998pt" strokecolor="#000000">
                <v:path arrowok="t"/>
              </v:shape>
            </v:group>
            <v:group style="position:absolute;left:4664;top:168;width:10;height:2" coordorigin="4664,168" coordsize="10,2">
              <v:shape style="position:absolute;left:4664;top:168;width:10;height:2" coordorigin="4664,168" coordsize="10,0" path="m4664,168l4674,168e" filled="false" stroked="true" strokeweight=".47998pt" strokecolor="#000000">
                <v:path arrowok="t"/>
              </v:shape>
            </v:group>
            <v:group style="position:absolute;left:4674;top:168;width:1064;height:2" coordorigin="4674,168" coordsize="1064,2">
              <v:shape style="position:absolute;left:4674;top:168;width:1064;height:2" coordorigin="4674,168" coordsize="1064,0" path="m4674,168l5737,168e" filled="false" stroked="true" strokeweight=".47998pt" strokecolor="#000000">
                <v:path arrowok="t"/>
              </v:shape>
            </v:group>
            <w10:wrap type="none"/>
          </v:group>
        </w:pict>
      </w:r>
      <w:r>
        <w:rPr>
          <w:spacing w:val="-1"/>
        </w:rPr>
        <w:t>坏账准备</w:t>
      </w:r>
    </w:p>
    <w:p>
      <w:pPr>
        <w:pStyle w:val="BodyText"/>
        <w:spacing w:line="240" w:lineRule="auto" w:before="50"/>
        <w:ind w:left="745" w:right="-14"/>
        <w:jc w:val="left"/>
      </w:pPr>
      <w:r>
        <w:rPr>
          <w:spacing w:val="-1"/>
        </w:rPr>
        <w:br w:type="column"/>
      </w:r>
      <w:r>
        <w:rPr>
          <w:spacing w:val="-1"/>
        </w:rPr>
        <w:t>账面余额</w:t>
      </w:r>
    </w:p>
    <w:p>
      <w:pPr>
        <w:spacing w:line="240" w:lineRule="auto" w:before="6"/>
        <w:rPr>
          <w:rFonts w:ascii="宋体" w:hAnsi="宋体" w:cs="宋体" w:eastAsia="宋体" w:hint="default"/>
          <w:sz w:val="17"/>
          <w:szCs w:val="17"/>
        </w:rPr>
      </w:pPr>
      <w:r>
        <w:rPr/>
        <w:br w:type="column"/>
      </w:r>
      <w:r>
        <w:rPr>
          <w:rFonts w:ascii="宋体"/>
          <w:sz w:val="17"/>
        </w:rPr>
      </w:r>
    </w:p>
    <w:p>
      <w:pPr>
        <w:pStyle w:val="BodyText"/>
        <w:spacing w:line="241" w:lineRule="exact"/>
        <w:ind w:left="745" w:right="0"/>
        <w:jc w:val="left"/>
      </w:pPr>
      <w:r>
        <w:rPr/>
        <w:pict>
          <v:group style="position:absolute;margin-left:350.110016pt;margin-top:8.183685pt;width:117.9pt;height:.5pt;mso-position-horizontal-relative:page;mso-position-vertical-relative:paragraph;z-index:4168" coordorigin="7002,164" coordsize="2358,10">
            <v:group style="position:absolute;left:7007;top:168;width:1340;height:2" coordorigin="7007,168" coordsize="1340,2">
              <v:shape style="position:absolute;left:7007;top:168;width:1340;height:2" coordorigin="7007,168" coordsize="1340,0" path="m7007,168l8346,168e" filled="false" stroked="true" strokeweight=".47998pt" strokecolor="#000000">
                <v:path arrowok="t"/>
              </v:shape>
            </v:group>
            <v:group style="position:absolute;left:8346;top:168;width:10;height:2" coordorigin="8346,168" coordsize="10,2">
              <v:shape style="position:absolute;left:8346;top:168;width:10;height:2" coordorigin="8346,168" coordsize="10,0" path="m8346,168l8356,168e" filled="false" stroked="true" strokeweight=".47998pt" strokecolor="#000000">
                <v:path arrowok="t"/>
              </v:shape>
            </v:group>
            <v:group style="position:absolute;left:8356;top:168;width:68;height:2" coordorigin="8356,168" coordsize="68,2">
              <v:shape style="position:absolute;left:8356;top:168;width:68;height:2" coordorigin="8356,168" coordsize="68,0" path="m8356,168l8423,168e" filled="false" stroked="true" strokeweight=".47998pt" strokecolor="#000000">
                <v:path arrowok="t"/>
              </v:shape>
            </v:group>
            <v:group style="position:absolute;left:8423;top:168;width:10;height:2" coordorigin="8423,168" coordsize="10,2">
              <v:shape style="position:absolute;left:8423;top:168;width:10;height:2" coordorigin="8423,168" coordsize="10,0" path="m8423,168l8433,168e" filled="false" stroked="true" strokeweight=".47998pt" strokecolor="#000000">
                <v:path arrowok="t"/>
              </v:shape>
            </v:group>
            <v:group style="position:absolute;left:8433;top:168;width:923;height:2" coordorigin="8433,168" coordsize="923,2">
              <v:shape style="position:absolute;left:8433;top:168;width:923;height:2" coordorigin="8433,168" coordsize="923,0" path="m8433,168l9355,168e" filled="false" stroked="true" strokeweight=".47998pt" strokecolor="#000000">
                <v:path arrowok="t"/>
              </v:shape>
            </v:group>
            <w10:wrap type="none"/>
          </v:group>
        </w:pict>
      </w:r>
      <w:r>
        <w:rPr/>
        <w:t>坏账准备</w:t>
      </w:r>
    </w:p>
    <w:p>
      <w:pPr>
        <w:spacing w:after="0" w:line="241" w:lineRule="exact"/>
        <w:jc w:val="left"/>
        <w:sectPr>
          <w:type w:val="continuous"/>
          <w:pgSz w:w="11910" w:h="16840"/>
          <w:pgMar w:top="1060" w:bottom="1380" w:left="1480" w:right="1120"/>
          <w:cols w:num="4" w:equalWidth="0">
            <w:col w:w="3511" w:space="214"/>
            <w:col w:w="1588" w:space="219"/>
            <w:col w:w="1588" w:space="227"/>
            <w:col w:w="1963"/>
          </w:cols>
        </w:sectPr>
      </w:pPr>
    </w:p>
    <w:p>
      <w:pPr>
        <w:pStyle w:val="BodyText"/>
        <w:tabs>
          <w:tab w:pos="3246" w:val="left" w:leader="none"/>
          <w:tab w:pos="5985" w:val="left" w:leader="none"/>
          <w:tab w:pos="6969" w:val="left" w:leader="none"/>
        </w:tabs>
        <w:spacing w:line="211" w:lineRule="exact"/>
        <w:ind w:left="2300" w:right="0"/>
        <w:jc w:val="left"/>
      </w:pPr>
      <w:r>
        <w:rPr/>
        <w:pict>
          <v:group style="position:absolute;margin-left:80.783997pt;margin-top:14.11501pt;width:82.1pt;height:.1pt;mso-position-horizontal-relative:page;mso-position-vertical-relative:paragraph;z-index:4192" coordorigin="1616,282" coordsize="1642,2">
            <v:shape style="position:absolute;left:1616;top:282;width:1642;height:2" coordorigin="1616,282" coordsize="1642,0" path="m1616,282l3257,282e" filled="false" stroked="true" strokeweight=".47998pt" strokecolor="#000000">
              <v:path arrowok="t"/>
            </v:shape>
            <w10:wrap type="none"/>
          </v:group>
        </w:pict>
      </w:r>
      <w:r>
        <w:rPr/>
        <w:pict>
          <v:group style="position:absolute;margin-left:169.940002pt;margin-top:14.11501pt;width:59.1pt;height:.1pt;mso-position-horizontal-relative:page;mso-position-vertical-relative:paragraph;z-index:-848680" coordorigin="3399,282" coordsize="1182,2">
            <v:shape style="position:absolute;left:3399;top:282;width:1182;height:2" coordorigin="3399,282" coordsize="1182,0" path="m3399,282l4580,282e" filled="false" stroked="true" strokeweight=".47998pt" strokecolor="#000000">
              <v:path arrowok="t"/>
            </v:shape>
            <w10:wrap type="none"/>
          </v:group>
        </w:pict>
      </w:r>
      <w:r>
        <w:rPr/>
        <w:pict>
          <v:group style="position:absolute;margin-left:232.970016pt;margin-top:13.87502pt;width:113.8pt;height:.5pt;mso-position-horizontal-relative:page;mso-position-vertical-relative:paragraph;z-index:-848656" coordorigin="4659,278" coordsize="2276,10">
            <v:group style="position:absolute;left:4664;top:282;width:1073;height:2" coordorigin="4664,282" coordsize="1073,2">
              <v:shape style="position:absolute;left:4664;top:282;width:1073;height:2" coordorigin="4664,282" coordsize="1073,0" path="m4664,282l5737,282e" filled="false" stroked="true" strokeweight=".47998pt" strokecolor="#000000">
                <v:path arrowok="t"/>
              </v:shape>
            </v:group>
            <v:group style="position:absolute;left:5811;top:282;width:1119;height:2" coordorigin="5811,282" coordsize="1119,2">
              <v:shape style="position:absolute;left:5811;top:282;width:1119;height:2" coordorigin="5811,282" coordsize="1119,0" path="m5811,282l6930,282e" filled="false" stroked="true" strokeweight=".47998pt" strokecolor="#000000">
                <v:path arrowok="t"/>
              </v:shape>
            </v:group>
            <w10:wrap type="none"/>
          </v:group>
        </w:pict>
      </w:r>
      <w:r>
        <w:rPr/>
        <w:pict>
          <v:group style="position:absolute;margin-left:350.350006pt;margin-top:14.11501pt;width:67pt;height:.1pt;mso-position-horizontal-relative:page;mso-position-vertical-relative:paragraph;z-index:-848632" coordorigin="7007,282" coordsize="1340,2">
            <v:shape style="position:absolute;left:7007;top:282;width:1340;height:2" coordorigin="7007,282" coordsize="1340,0" path="m7007,282l8346,282e" filled="false" stroked="true" strokeweight=".47998pt" strokecolor="#000000">
              <v:path arrowok="t"/>
            </v:shape>
            <w10:wrap type="none"/>
          </v:group>
        </w:pict>
      </w:r>
      <w:r>
        <w:rPr/>
        <w:pict>
          <v:group style="position:absolute;margin-left:421.149994pt;margin-top:14.11501pt;width:46.6pt;height:.1pt;mso-position-horizontal-relative:page;mso-position-vertical-relative:paragraph;z-index:4288" coordorigin="8423,282" coordsize="932,2">
            <v:shape style="position:absolute;left:8423;top:282;width:932;height:2" coordorigin="8423,282" coordsize="932,0" path="m8423,282l9355,282e" filled="false" stroked="true" strokeweight=".47998pt" strokecolor="#000000">
              <v:path arrowok="t"/>
            </v:shape>
            <w10:wrap type="none"/>
          </v:group>
        </w:pict>
      </w:r>
      <w:r>
        <w:rPr/>
        <w:pict>
          <v:group style="position:absolute;margin-left:474.820007pt;margin-top:14.11501pt;width:49.95pt;height:.1pt;mso-position-horizontal-relative:page;mso-position-vertical-relative:paragraph;z-index:-848584" coordorigin="9496,282" coordsize="999,2">
            <v:shape style="position:absolute;left:9496;top:282;width:999;height:2" coordorigin="9496,282" coordsize="999,0" path="m9496,282l10495,282e" filled="false" stroked="true" strokeweight=".47998pt" strokecolor="#000000">
              <v:path arrowok="t"/>
            </v:shape>
            <w10:wrap type="none"/>
          </v:group>
        </w:pict>
      </w:r>
      <w:r>
        <w:rPr/>
        <w:t>金额</w:t>
        <w:tab/>
      </w:r>
      <w:r>
        <w:rPr>
          <w:spacing w:val="-1"/>
        </w:rPr>
        <w:t>比例（</w:t>
      </w:r>
      <w:r>
        <w:rPr>
          <w:rFonts w:ascii="宋体" w:hAnsi="宋体" w:cs="宋体" w:eastAsia="宋体" w:hint="default"/>
          <w:spacing w:val="-1"/>
        </w:rPr>
        <w:t>%</w:t>
      </w:r>
      <w:r>
        <w:rPr>
          <w:spacing w:val="-1"/>
        </w:rPr>
        <w:t>）</w:t>
        <w:tab/>
      </w:r>
      <w:r>
        <w:rPr/>
        <w:t>金额</w:t>
        <w:tab/>
      </w:r>
      <w:r>
        <w:rPr>
          <w:spacing w:val="-1"/>
        </w:rPr>
        <w:t>比例（</w:t>
      </w:r>
      <w:r>
        <w:rPr>
          <w:rFonts w:ascii="宋体" w:hAnsi="宋体" w:cs="宋体" w:eastAsia="宋体" w:hint="default"/>
          <w:spacing w:val="-1"/>
        </w:rPr>
        <w:t>%</w:t>
      </w:r>
      <w:r>
        <w:rPr>
          <w:spacing w:val="-1"/>
        </w:rPr>
        <w:t>）</w:t>
      </w:r>
    </w:p>
    <w:p>
      <w:pPr>
        <w:spacing w:after="0" w:line="211" w:lineRule="exact"/>
        <w:jc w:val="left"/>
        <w:sectPr>
          <w:type w:val="continuous"/>
          <w:pgSz w:w="11910" w:h="16840"/>
          <w:pgMar w:top="1060" w:bottom="1380" w:left="1480" w:right="1120"/>
        </w:sectPr>
      </w:pPr>
    </w:p>
    <w:p>
      <w:pPr>
        <w:spacing w:line="240" w:lineRule="auto" w:before="2"/>
        <w:rPr>
          <w:rFonts w:ascii="宋体" w:hAnsi="宋体" w:cs="宋体" w:eastAsia="宋体" w:hint="default"/>
          <w:sz w:val="15"/>
          <w:szCs w:val="15"/>
        </w:rPr>
      </w:pPr>
    </w:p>
    <w:p>
      <w:pPr>
        <w:pStyle w:val="BodyText"/>
        <w:spacing w:line="240" w:lineRule="auto"/>
        <w:ind w:left="162" w:right="-19"/>
        <w:jc w:val="left"/>
      </w:pPr>
      <w:r>
        <w:rPr>
          <w:rFonts w:ascii="宋体" w:hAnsi="宋体" w:cs="宋体" w:eastAsia="宋体" w:hint="default"/>
        </w:rPr>
        <w:t>1</w:t>
      </w:r>
      <w:r>
        <w:rPr>
          <w:rFonts w:ascii="宋体" w:hAnsi="宋体" w:cs="宋体" w:eastAsia="宋体" w:hint="default"/>
          <w:spacing w:val="-52"/>
        </w:rPr>
        <w:t> </w:t>
      </w:r>
      <w:r>
        <w:rPr/>
        <w:t>年以内</w:t>
      </w:r>
    </w:p>
    <w:p>
      <w:pPr>
        <w:pStyle w:val="BodyText"/>
        <w:spacing w:line="240" w:lineRule="auto" w:before="54"/>
        <w:ind w:left="162" w:right="-6"/>
        <w:jc w:val="left"/>
        <w:rPr>
          <w:rFonts w:ascii="宋体" w:hAnsi="宋体" w:cs="宋体" w:eastAsia="宋体" w:hint="default"/>
        </w:rPr>
      </w:pPr>
      <w:r>
        <w:rPr>
          <w:spacing w:val="-1"/>
        </w:rPr>
        <w:br w:type="column"/>
      </w:r>
      <w:r>
        <w:rPr>
          <w:rFonts w:ascii="宋体"/>
          <w:spacing w:val="-1"/>
        </w:rPr>
        <w:t>756,663,03</w:t>
      </w:r>
    </w:p>
    <w:p>
      <w:pPr>
        <w:pStyle w:val="BodyText"/>
        <w:spacing w:line="240" w:lineRule="auto" w:before="13"/>
        <w:ind w:left="793" w:right="-17"/>
        <w:jc w:val="left"/>
        <w:rPr>
          <w:rFonts w:ascii="宋体" w:hAnsi="宋体" w:cs="宋体" w:eastAsia="宋体" w:hint="default"/>
        </w:rPr>
      </w:pPr>
      <w:r>
        <w:rPr>
          <w:rFonts w:ascii="宋体"/>
        </w:rPr>
        <w:t>0.68</w:t>
      </w:r>
    </w:p>
    <w:p>
      <w:pPr>
        <w:pStyle w:val="BodyText"/>
        <w:spacing w:line="210" w:lineRule="exact" w:before="15"/>
        <w:ind w:left="162" w:right="-6"/>
        <w:jc w:val="left"/>
        <w:rPr>
          <w:rFonts w:ascii="宋体" w:hAnsi="宋体" w:cs="宋体" w:eastAsia="宋体" w:hint="default"/>
        </w:rPr>
      </w:pPr>
      <w:r>
        <w:rPr>
          <w:rFonts w:ascii="宋体"/>
          <w:spacing w:val="-1"/>
        </w:rPr>
        <w:t>645,133,07</w:t>
      </w:r>
    </w:p>
    <w:p>
      <w:pPr>
        <w:spacing w:line="240" w:lineRule="auto" w:before="2"/>
        <w:rPr>
          <w:rFonts w:ascii="宋体" w:hAnsi="宋体" w:cs="宋体" w:eastAsia="宋体" w:hint="default"/>
          <w:sz w:val="15"/>
          <w:szCs w:val="15"/>
        </w:rPr>
      </w:pPr>
      <w:r>
        <w:rPr/>
        <w:br w:type="column"/>
      </w:r>
      <w:r>
        <w:rPr>
          <w:rFonts w:ascii="宋体"/>
          <w:sz w:val="15"/>
        </w:rPr>
      </w:r>
    </w:p>
    <w:p>
      <w:pPr>
        <w:pStyle w:val="BodyText"/>
        <w:spacing w:line="240" w:lineRule="auto"/>
        <w:ind w:left="162" w:right="-17"/>
        <w:jc w:val="left"/>
        <w:rPr>
          <w:rFonts w:ascii="宋体" w:hAnsi="宋体" w:cs="宋体" w:eastAsia="宋体" w:hint="default"/>
        </w:rPr>
      </w:pPr>
      <w:r>
        <w:rPr>
          <w:rFonts w:ascii="宋体"/>
        </w:rPr>
        <w:t>99.41</w:t>
      </w:r>
    </w:p>
    <w:p>
      <w:pPr>
        <w:pStyle w:val="BodyText"/>
        <w:spacing w:line="240" w:lineRule="auto" w:before="54"/>
        <w:ind w:left="0" w:right="0"/>
        <w:jc w:val="right"/>
        <w:rPr>
          <w:rFonts w:ascii="宋体" w:hAnsi="宋体" w:cs="宋体" w:eastAsia="宋体" w:hint="default"/>
        </w:rPr>
      </w:pPr>
      <w:r>
        <w:rPr>
          <w:spacing w:val="-1"/>
        </w:rPr>
        <w:br w:type="column"/>
      </w:r>
      <w:r>
        <w:rPr>
          <w:rFonts w:ascii="宋体"/>
          <w:spacing w:val="-1"/>
        </w:rPr>
        <w:t>15,787,615</w:t>
      </w:r>
    </w:p>
    <w:p>
      <w:pPr>
        <w:pStyle w:val="BodyText"/>
        <w:spacing w:line="240" w:lineRule="auto" w:before="13"/>
        <w:ind w:left="0" w:right="0"/>
        <w:jc w:val="right"/>
        <w:rPr>
          <w:rFonts w:ascii="宋体" w:hAnsi="宋体" w:cs="宋体" w:eastAsia="宋体" w:hint="default"/>
        </w:rPr>
      </w:pPr>
      <w:r>
        <w:rPr>
          <w:rFonts w:ascii="宋体"/>
        </w:rPr>
        <w:t>.18</w:t>
      </w:r>
    </w:p>
    <w:p>
      <w:pPr>
        <w:pStyle w:val="BodyText"/>
        <w:spacing w:line="240" w:lineRule="auto" w:before="54"/>
        <w:ind w:left="0" w:right="0"/>
        <w:jc w:val="right"/>
        <w:rPr>
          <w:rFonts w:ascii="宋体" w:hAnsi="宋体" w:cs="宋体" w:eastAsia="宋体" w:hint="default"/>
        </w:rPr>
      </w:pPr>
      <w:r>
        <w:rPr>
          <w:spacing w:val="-1"/>
        </w:rPr>
        <w:br w:type="column"/>
      </w:r>
      <w:r>
        <w:rPr>
          <w:rFonts w:ascii="宋体"/>
          <w:spacing w:val="-1"/>
        </w:rPr>
        <w:t>713,924,041.</w:t>
      </w:r>
    </w:p>
    <w:p>
      <w:pPr>
        <w:pStyle w:val="BodyText"/>
        <w:spacing w:line="240" w:lineRule="auto" w:before="13"/>
        <w:ind w:left="0" w:right="0"/>
        <w:jc w:val="right"/>
        <w:rPr>
          <w:rFonts w:ascii="宋体" w:hAnsi="宋体" w:cs="宋体" w:eastAsia="宋体" w:hint="default"/>
        </w:rPr>
      </w:pPr>
      <w:r>
        <w:rPr>
          <w:rFonts w:ascii="宋体"/>
        </w:rPr>
        <w:t>44</w:t>
      </w:r>
    </w:p>
    <w:p>
      <w:pPr>
        <w:pStyle w:val="BodyText"/>
        <w:spacing w:line="210" w:lineRule="exact" w:before="15"/>
        <w:ind w:left="0" w:right="0"/>
        <w:jc w:val="right"/>
        <w:rPr>
          <w:rFonts w:ascii="宋体" w:hAnsi="宋体" w:cs="宋体" w:eastAsia="宋体" w:hint="default"/>
        </w:rPr>
      </w:pPr>
      <w:r>
        <w:rPr>
          <w:rFonts w:ascii="宋体"/>
          <w:spacing w:val="-1"/>
        </w:rPr>
        <w:t>630,119,931.</w:t>
      </w:r>
    </w:p>
    <w:p>
      <w:pPr>
        <w:spacing w:line="240" w:lineRule="auto" w:before="2"/>
        <w:rPr>
          <w:rFonts w:ascii="宋体" w:hAnsi="宋体" w:cs="宋体" w:eastAsia="宋体" w:hint="default"/>
          <w:sz w:val="15"/>
          <w:szCs w:val="15"/>
        </w:rPr>
      </w:pPr>
      <w:r>
        <w:rPr/>
        <w:br w:type="column"/>
      </w:r>
      <w:r>
        <w:rPr>
          <w:rFonts w:ascii="宋体"/>
          <w:sz w:val="15"/>
        </w:rPr>
      </w:r>
    </w:p>
    <w:p>
      <w:pPr>
        <w:pStyle w:val="BodyText"/>
        <w:spacing w:line="240" w:lineRule="auto"/>
        <w:ind w:left="162" w:right="-17"/>
        <w:jc w:val="left"/>
        <w:rPr>
          <w:rFonts w:ascii="宋体" w:hAnsi="宋体" w:cs="宋体" w:eastAsia="宋体" w:hint="default"/>
        </w:rPr>
      </w:pPr>
      <w:r>
        <w:rPr>
          <w:rFonts w:ascii="宋体"/>
        </w:rPr>
        <w:t>99.44</w:t>
      </w:r>
    </w:p>
    <w:p>
      <w:pPr>
        <w:pStyle w:val="BodyText"/>
        <w:spacing w:line="240" w:lineRule="auto" w:before="54"/>
        <w:ind w:left="0" w:right="181"/>
        <w:jc w:val="right"/>
        <w:rPr>
          <w:rFonts w:ascii="宋体" w:hAnsi="宋体" w:cs="宋体" w:eastAsia="宋体" w:hint="default"/>
        </w:rPr>
      </w:pPr>
      <w:r>
        <w:rPr>
          <w:spacing w:val="-1"/>
        </w:rPr>
        <w:br w:type="column"/>
      </w:r>
      <w:r>
        <w:rPr>
          <w:rFonts w:ascii="宋体"/>
          <w:spacing w:val="-1"/>
        </w:rPr>
        <w:t>8,917,106.</w:t>
      </w:r>
    </w:p>
    <w:p>
      <w:pPr>
        <w:pStyle w:val="BodyText"/>
        <w:spacing w:line="240" w:lineRule="auto" w:before="13"/>
        <w:ind w:left="0" w:right="184"/>
        <w:jc w:val="right"/>
        <w:rPr>
          <w:rFonts w:ascii="宋体" w:hAnsi="宋体" w:cs="宋体" w:eastAsia="宋体" w:hint="default"/>
        </w:rPr>
      </w:pPr>
      <w:r>
        <w:rPr>
          <w:rFonts w:ascii="宋体"/>
        </w:rPr>
        <w:t>46</w:t>
      </w:r>
    </w:p>
    <w:p>
      <w:pPr>
        <w:spacing w:after="0" w:line="240" w:lineRule="auto"/>
        <w:jc w:val="right"/>
        <w:rPr>
          <w:rFonts w:ascii="宋体" w:hAnsi="宋体" w:cs="宋体" w:eastAsia="宋体" w:hint="default"/>
        </w:rPr>
        <w:sectPr>
          <w:type w:val="continuous"/>
          <w:pgSz w:w="11910" w:h="16840"/>
          <w:pgMar w:top="1060" w:bottom="1380" w:left="1480" w:right="1120"/>
          <w:cols w:num="7" w:equalWidth="0">
            <w:col w:w="952" w:space="908"/>
            <w:col w:w="1217" w:space="464"/>
            <w:col w:w="691" w:space="40"/>
            <w:col w:w="1154" w:space="40"/>
            <w:col w:w="1377" w:space="317"/>
            <w:col w:w="691" w:space="59"/>
            <w:col w:w="1400"/>
          </w:cols>
        </w:sectPr>
      </w:pPr>
    </w:p>
    <w:p>
      <w:pPr>
        <w:pStyle w:val="BodyText"/>
        <w:spacing w:line="211" w:lineRule="exact"/>
        <w:ind w:left="162" w:right="-19"/>
        <w:jc w:val="left"/>
      </w:pPr>
      <w:r>
        <w:rPr>
          <w:spacing w:val="-11"/>
        </w:rPr>
        <w:t>其中：</w:t>
      </w:r>
      <w:r>
        <w:rPr>
          <w:rFonts w:ascii="宋体" w:hAnsi="宋体" w:cs="宋体" w:eastAsia="宋体" w:hint="default"/>
          <w:spacing w:val="-11"/>
        </w:rPr>
        <w:t>3</w:t>
      </w:r>
      <w:r>
        <w:rPr>
          <w:rFonts w:ascii="宋体" w:hAnsi="宋体" w:cs="宋体" w:eastAsia="宋体" w:hint="default"/>
          <w:spacing w:val="-49"/>
        </w:rPr>
        <w:t> </w:t>
      </w:r>
      <w:r>
        <w:rPr/>
        <w:t>个月以内</w:t>
      </w:r>
    </w:p>
    <w:p>
      <w:pPr>
        <w:pStyle w:val="BodyText"/>
        <w:spacing w:line="240" w:lineRule="auto" w:before="80"/>
        <w:ind w:left="162" w:right="-18"/>
        <w:jc w:val="left"/>
        <w:rPr>
          <w:rFonts w:ascii="宋体" w:hAnsi="宋体" w:cs="宋体" w:eastAsia="宋体" w:hint="default"/>
        </w:rPr>
      </w:pPr>
      <w:r>
        <w:rPr/>
        <w:br w:type="column"/>
      </w:r>
      <w:r>
        <w:rPr>
          <w:rFonts w:ascii="宋体"/>
        </w:rPr>
        <w:t>0.30</w:t>
      </w:r>
    </w:p>
    <w:p>
      <w:pPr>
        <w:pStyle w:val="BodyText"/>
        <w:tabs>
          <w:tab w:pos="1566" w:val="left" w:leader="none"/>
        </w:tabs>
        <w:spacing w:line="211" w:lineRule="exact"/>
        <w:ind w:left="162" w:right="-18"/>
        <w:jc w:val="left"/>
        <w:rPr>
          <w:rFonts w:ascii="宋体" w:hAnsi="宋体" w:cs="宋体" w:eastAsia="宋体" w:hint="default"/>
        </w:rPr>
      </w:pPr>
      <w:r>
        <w:rPr/>
        <w:br w:type="column"/>
      </w:r>
      <w:r>
        <w:rPr>
          <w:rFonts w:ascii="宋体"/>
        </w:rPr>
        <w:t>84.76</w:t>
        <w:tab/>
        <w:t>---</w:t>
      </w:r>
    </w:p>
    <w:p>
      <w:pPr>
        <w:pStyle w:val="BodyText"/>
        <w:tabs>
          <w:tab w:pos="2341" w:val="left" w:leader="none"/>
        </w:tabs>
        <w:spacing w:line="146" w:lineRule="exact"/>
        <w:ind w:left="853" w:right="0"/>
        <w:jc w:val="left"/>
        <w:rPr>
          <w:rFonts w:ascii="宋体" w:hAnsi="宋体" w:cs="宋体" w:eastAsia="宋体" w:hint="default"/>
        </w:rPr>
      </w:pPr>
      <w:r>
        <w:rPr/>
        <w:br w:type="column"/>
      </w:r>
      <w:r>
        <w:rPr>
          <w:rFonts w:ascii="宋体"/>
        </w:rPr>
        <w:t>87.77</w:t>
        <w:tab/>
        <w:t>---</w:t>
      </w:r>
    </w:p>
    <w:p>
      <w:pPr>
        <w:pStyle w:val="BodyText"/>
        <w:spacing w:line="209" w:lineRule="exact"/>
        <w:ind w:left="162" w:right="0"/>
        <w:jc w:val="left"/>
        <w:rPr>
          <w:rFonts w:ascii="宋体" w:hAnsi="宋体" w:cs="宋体" w:eastAsia="宋体" w:hint="default"/>
        </w:rPr>
      </w:pPr>
      <w:r>
        <w:rPr>
          <w:rFonts w:ascii="宋体"/>
        </w:rPr>
        <w:t>55</w:t>
      </w:r>
    </w:p>
    <w:p>
      <w:pPr>
        <w:spacing w:after="0" w:line="209" w:lineRule="exact"/>
        <w:jc w:val="left"/>
        <w:rPr>
          <w:rFonts w:ascii="宋体" w:hAnsi="宋体" w:cs="宋体" w:eastAsia="宋体" w:hint="default"/>
        </w:rPr>
        <w:sectPr>
          <w:type w:val="continuous"/>
          <w:pgSz w:w="11910" w:h="16840"/>
          <w:pgMar w:top="1060" w:bottom="1380" w:left="1480" w:right="1120"/>
          <w:cols w:num="4" w:equalWidth="0">
            <w:col w:w="1751" w:space="740"/>
            <w:col w:w="585" w:space="464"/>
            <w:col w:w="1884" w:space="1040"/>
            <w:col w:w="2846"/>
          </w:cols>
        </w:sectPr>
      </w:pPr>
    </w:p>
    <w:p>
      <w:pPr>
        <w:spacing w:line="240" w:lineRule="auto" w:before="10"/>
        <w:rPr>
          <w:rFonts w:ascii="宋体" w:hAnsi="宋体" w:cs="宋体" w:eastAsia="宋体" w:hint="default"/>
          <w:sz w:val="3"/>
          <w:szCs w:val="3"/>
        </w:rPr>
      </w:pPr>
    </w:p>
    <w:tbl>
      <w:tblPr>
        <w:tblW w:w="0" w:type="auto"/>
        <w:jc w:val="left"/>
        <w:tblInd w:w="234" w:type="dxa"/>
        <w:tblLayout w:type="fixed"/>
        <w:tblCellMar>
          <w:top w:w="0" w:type="dxa"/>
          <w:left w:w="0" w:type="dxa"/>
          <w:bottom w:w="0" w:type="dxa"/>
          <w:right w:w="0" w:type="dxa"/>
        </w:tblCellMar>
        <w:tblLook w:val="01E0"/>
      </w:tblPr>
      <w:tblGrid>
        <w:gridCol w:w="1805"/>
        <w:gridCol w:w="1181"/>
        <w:gridCol w:w="1157"/>
        <w:gridCol w:w="1193"/>
        <w:gridCol w:w="1416"/>
        <w:gridCol w:w="1008"/>
        <w:gridCol w:w="135"/>
        <w:gridCol w:w="1161"/>
      </w:tblGrid>
      <w:tr>
        <w:trPr>
          <w:trHeight w:val="869" w:hRule="exact"/>
        </w:trPr>
        <w:tc>
          <w:tcPr>
            <w:tcW w:w="1805"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left="679" w:right="0"/>
              <w:jc w:val="left"/>
              <w:rPr>
                <w:rFonts w:ascii="宋体" w:hAnsi="宋体" w:cs="宋体" w:eastAsia="宋体" w:hint="default"/>
                <w:sz w:val="21"/>
                <w:szCs w:val="21"/>
              </w:rPr>
            </w:pPr>
            <w:r>
              <w:rPr>
                <w:rFonts w:ascii="宋体" w:hAnsi="宋体" w:cs="宋体" w:eastAsia="宋体" w:hint="default"/>
                <w:sz w:val="21"/>
                <w:szCs w:val="21"/>
              </w:rPr>
              <w:t>3-6</w:t>
            </w:r>
            <w:r>
              <w:rPr>
                <w:rFonts w:ascii="宋体" w:hAnsi="宋体" w:cs="宋体" w:eastAsia="宋体" w:hint="default"/>
                <w:spacing w:val="-49"/>
                <w:sz w:val="21"/>
                <w:szCs w:val="21"/>
              </w:rPr>
              <w:t> </w:t>
            </w:r>
            <w:r>
              <w:rPr>
                <w:rFonts w:ascii="宋体" w:hAnsi="宋体" w:cs="宋体" w:eastAsia="宋体" w:hint="default"/>
                <w:spacing w:val="-3"/>
                <w:sz w:val="21"/>
                <w:szCs w:val="21"/>
              </w:rPr>
              <w:t>个月</w:t>
            </w:r>
            <w:r>
              <w:rPr>
                <w:rFonts w:ascii="宋体" w:hAnsi="宋体" w:cs="宋体" w:eastAsia="宋体" w:hint="default"/>
                <w:sz w:val="21"/>
                <w:szCs w:val="21"/>
              </w:rPr>
            </w:r>
          </w:p>
        </w:tc>
        <w:tc>
          <w:tcPr>
            <w:tcW w:w="1181"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宋体" w:hAnsi="宋体" w:cs="宋体" w:eastAsia="宋体" w:hint="default"/>
                <w:sz w:val="21"/>
                <w:szCs w:val="21"/>
              </w:rPr>
            </w:pPr>
            <w:r>
              <w:rPr>
                <w:rFonts w:ascii="宋体"/>
                <w:spacing w:val="-1"/>
                <w:sz w:val="21"/>
              </w:rPr>
              <w:t>88,356,864</w:t>
            </w:r>
          </w:p>
          <w:p>
            <w:pPr>
              <w:pStyle w:val="TableParagraph"/>
              <w:spacing w:line="240" w:lineRule="auto" w:before="16"/>
              <w:ind w:right="21"/>
              <w:jc w:val="right"/>
              <w:rPr>
                <w:rFonts w:ascii="宋体" w:hAnsi="宋体" w:cs="宋体" w:eastAsia="宋体" w:hint="default"/>
                <w:sz w:val="21"/>
                <w:szCs w:val="21"/>
              </w:rPr>
            </w:pPr>
            <w:r>
              <w:rPr>
                <w:rFonts w:ascii="宋体"/>
                <w:sz w:val="21"/>
              </w:rPr>
              <w:t>.66</w:t>
            </w:r>
          </w:p>
        </w:tc>
        <w:tc>
          <w:tcPr>
            <w:tcW w:w="1157"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right="24"/>
              <w:jc w:val="right"/>
              <w:rPr>
                <w:rFonts w:ascii="宋体" w:hAnsi="宋体" w:cs="宋体" w:eastAsia="宋体" w:hint="default"/>
                <w:sz w:val="21"/>
                <w:szCs w:val="21"/>
              </w:rPr>
            </w:pPr>
            <w:r>
              <w:rPr>
                <w:rFonts w:ascii="宋体"/>
                <w:sz w:val="21"/>
              </w:rPr>
              <w:t>11.61</w:t>
            </w:r>
          </w:p>
        </w:tc>
        <w:tc>
          <w:tcPr>
            <w:tcW w:w="1193"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4"/>
              <w:jc w:val="right"/>
              <w:rPr>
                <w:rFonts w:ascii="宋体" w:hAnsi="宋体" w:cs="宋体" w:eastAsia="宋体" w:hint="default"/>
                <w:sz w:val="21"/>
                <w:szCs w:val="21"/>
              </w:rPr>
            </w:pPr>
            <w:r>
              <w:rPr>
                <w:rFonts w:ascii="宋体"/>
                <w:spacing w:val="-1"/>
                <w:sz w:val="21"/>
              </w:rPr>
              <w:t>8,835,686.</w:t>
            </w:r>
          </w:p>
          <w:p>
            <w:pPr>
              <w:pStyle w:val="TableParagraph"/>
              <w:spacing w:line="240" w:lineRule="auto" w:before="16"/>
              <w:ind w:right="26"/>
              <w:jc w:val="right"/>
              <w:rPr>
                <w:rFonts w:ascii="宋体" w:hAnsi="宋体" w:cs="宋体" w:eastAsia="宋体" w:hint="default"/>
                <w:sz w:val="21"/>
                <w:szCs w:val="21"/>
              </w:rPr>
            </w:pPr>
            <w:r>
              <w:rPr>
                <w:rFonts w:ascii="宋体"/>
                <w:sz w:val="21"/>
              </w:rPr>
              <w:t>47</w:t>
            </w:r>
          </w:p>
        </w:tc>
        <w:tc>
          <w:tcPr>
            <w:tcW w:w="1416"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4"/>
              <w:jc w:val="right"/>
              <w:rPr>
                <w:rFonts w:ascii="宋体" w:hAnsi="宋体" w:cs="宋体" w:eastAsia="宋体" w:hint="default"/>
                <w:sz w:val="21"/>
                <w:szCs w:val="21"/>
              </w:rPr>
            </w:pPr>
            <w:r>
              <w:rPr>
                <w:rFonts w:ascii="宋体"/>
                <w:spacing w:val="-1"/>
                <w:sz w:val="21"/>
              </w:rPr>
              <w:t>81,120,632.5</w:t>
            </w:r>
          </w:p>
          <w:p>
            <w:pPr>
              <w:pStyle w:val="TableParagraph"/>
              <w:spacing w:line="240" w:lineRule="auto" w:before="16"/>
              <w:ind w:right="26"/>
              <w:jc w:val="right"/>
              <w:rPr>
                <w:rFonts w:ascii="宋体" w:hAnsi="宋体" w:cs="宋体" w:eastAsia="宋体" w:hint="default"/>
                <w:sz w:val="21"/>
                <w:szCs w:val="21"/>
              </w:rPr>
            </w:pPr>
            <w:r>
              <w:rPr>
                <w:rFonts w:ascii="宋体"/>
                <w:w w:val="100"/>
                <w:sz w:val="21"/>
              </w:rPr>
              <w:t>6</w:t>
            </w:r>
          </w:p>
        </w:tc>
        <w:tc>
          <w:tcPr>
            <w:tcW w:w="1008"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right="27"/>
              <w:jc w:val="right"/>
              <w:rPr>
                <w:rFonts w:ascii="宋体" w:hAnsi="宋体" w:cs="宋体" w:eastAsia="宋体" w:hint="default"/>
                <w:sz w:val="21"/>
                <w:szCs w:val="21"/>
              </w:rPr>
            </w:pPr>
            <w:r>
              <w:rPr>
                <w:rFonts w:ascii="宋体"/>
                <w:sz w:val="21"/>
              </w:rPr>
              <w:t>11.30</w:t>
            </w:r>
          </w:p>
        </w:tc>
        <w:tc>
          <w:tcPr>
            <w:tcW w:w="135" w:type="dxa"/>
            <w:tcBorders>
              <w:top w:val="single" w:sz="6" w:space="0" w:color="000000"/>
              <w:left w:val="nil" w:sz="6" w:space="0" w:color="auto"/>
              <w:bottom w:val="nil" w:sz="6" w:space="0" w:color="auto"/>
              <w:right w:val="nil" w:sz="6" w:space="0" w:color="auto"/>
            </w:tcBorders>
          </w:tcPr>
          <w:p>
            <w:pPr/>
          </w:p>
        </w:tc>
        <w:tc>
          <w:tcPr>
            <w:tcW w:w="1161"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45"/>
              <w:jc w:val="right"/>
              <w:rPr>
                <w:rFonts w:ascii="宋体" w:hAnsi="宋体" w:cs="宋体" w:eastAsia="宋体" w:hint="default"/>
                <w:sz w:val="21"/>
                <w:szCs w:val="21"/>
              </w:rPr>
            </w:pPr>
            <w:r>
              <w:rPr>
                <w:rFonts w:ascii="宋体"/>
                <w:spacing w:val="-1"/>
                <w:sz w:val="21"/>
              </w:rPr>
              <w:t>8,112,063.</w:t>
            </w:r>
          </w:p>
          <w:p>
            <w:pPr>
              <w:pStyle w:val="TableParagraph"/>
              <w:spacing w:line="240" w:lineRule="auto" w:before="16"/>
              <w:ind w:right="48"/>
              <w:jc w:val="right"/>
              <w:rPr>
                <w:rFonts w:ascii="宋体" w:hAnsi="宋体" w:cs="宋体" w:eastAsia="宋体" w:hint="default"/>
                <w:sz w:val="21"/>
                <w:szCs w:val="21"/>
              </w:rPr>
            </w:pPr>
            <w:r>
              <w:rPr>
                <w:rFonts w:ascii="宋体"/>
                <w:sz w:val="21"/>
              </w:rPr>
              <w:t>26</w:t>
            </w:r>
          </w:p>
        </w:tc>
      </w:tr>
      <w:tr>
        <w:trPr>
          <w:trHeight w:val="580" w:hRule="exact"/>
        </w:trPr>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679" w:right="0"/>
              <w:jc w:val="left"/>
              <w:rPr>
                <w:rFonts w:ascii="宋体" w:hAnsi="宋体" w:cs="宋体" w:eastAsia="宋体" w:hint="default"/>
                <w:sz w:val="21"/>
                <w:szCs w:val="21"/>
              </w:rPr>
            </w:pPr>
            <w:r>
              <w:rPr>
                <w:rFonts w:ascii="宋体" w:hAnsi="宋体" w:cs="宋体" w:eastAsia="宋体" w:hint="default"/>
                <w:sz w:val="21"/>
                <w:szCs w:val="21"/>
              </w:rPr>
              <w:t>6-12</w:t>
            </w:r>
            <w:r>
              <w:rPr>
                <w:rFonts w:ascii="宋体" w:hAnsi="宋体" w:cs="宋体" w:eastAsia="宋体" w:hint="default"/>
                <w:spacing w:val="-51"/>
                <w:sz w:val="21"/>
                <w:szCs w:val="21"/>
              </w:rPr>
              <w:t> </w:t>
            </w:r>
            <w:r>
              <w:rPr>
                <w:rFonts w:ascii="宋体" w:hAnsi="宋体" w:cs="宋体" w:eastAsia="宋体" w:hint="default"/>
                <w:sz w:val="21"/>
                <w:szCs w:val="21"/>
              </w:rPr>
              <w:t>个月</w:t>
            </w:r>
          </w:p>
        </w:tc>
        <w:tc>
          <w:tcPr>
            <w:tcW w:w="1181" w:type="dxa"/>
            <w:tcBorders>
              <w:top w:val="nil" w:sz="6" w:space="0" w:color="auto"/>
              <w:left w:val="nil" w:sz="6" w:space="0" w:color="auto"/>
              <w:bottom w:val="nil" w:sz="6" w:space="0" w:color="auto"/>
              <w:right w:val="nil" w:sz="6" w:space="0" w:color="auto"/>
            </w:tcBorders>
          </w:tcPr>
          <w:p>
            <w:pPr>
              <w:pStyle w:val="TableParagraph"/>
              <w:spacing w:line="251" w:lineRule="exact"/>
              <w:ind w:right="22"/>
              <w:jc w:val="right"/>
              <w:rPr>
                <w:rFonts w:ascii="宋体" w:hAnsi="宋体" w:cs="宋体" w:eastAsia="宋体" w:hint="default"/>
                <w:sz w:val="21"/>
                <w:szCs w:val="21"/>
              </w:rPr>
            </w:pPr>
            <w:r>
              <w:rPr>
                <w:rFonts w:ascii="宋体"/>
                <w:spacing w:val="-1"/>
                <w:sz w:val="21"/>
              </w:rPr>
              <w:t>23,173,095</w:t>
            </w:r>
          </w:p>
          <w:p>
            <w:pPr>
              <w:pStyle w:val="TableParagraph"/>
              <w:spacing w:line="240" w:lineRule="auto" w:before="15"/>
              <w:ind w:right="21"/>
              <w:jc w:val="right"/>
              <w:rPr>
                <w:rFonts w:ascii="宋体" w:hAnsi="宋体" w:cs="宋体" w:eastAsia="宋体" w:hint="default"/>
                <w:sz w:val="21"/>
                <w:szCs w:val="21"/>
              </w:rPr>
            </w:pPr>
            <w:r>
              <w:rPr>
                <w:rFonts w:ascii="宋体"/>
                <w:sz w:val="21"/>
              </w:rPr>
              <w:t>.72</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z w:val="21"/>
              </w:rPr>
              <w:t>3.04</w:t>
            </w:r>
          </w:p>
        </w:tc>
        <w:tc>
          <w:tcPr>
            <w:tcW w:w="1193" w:type="dxa"/>
            <w:tcBorders>
              <w:top w:val="nil" w:sz="6" w:space="0" w:color="auto"/>
              <w:left w:val="nil" w:sz="6" w:space="0" w:color="auto"/>
              <w:bottom w:val="nil" w:sz="6" w:space="0" w:color="auto"/>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pacing w:val="-1"/>
                <w:sz w:val="21"/>
              </w:rPr>
              <w:t>6,951,928.</w:t>
            </w:r>
          </w:p>
          <w:p>
            <w:pPr>
              <w:pStyle w:val="TableParagraph"/>
              <w:spacing w:line="240" w:lineRule="auto" w:before="15"/>
              <w:ind w:right="26"/>
              <w:jc w:val="right"/>
              <w:rPr>
                <w:rFonts w:ascii="宋体" w:hAnsi="宋体" w:cs="宋体" w:eastAsia="宋体" w:hint="default"/>
                <w:sz w:val="21"/>
                <w:szCs w:val="21"/>
              </w:rPr>
            </w:pPr>
            <w:r>
              <w:rPr>
                <w:rFonts w:ascii="宋体"/>
                <w:sz w:val="21"/>
              </w:rPr>
              <w:t>71</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pacing w:val="-1"/>
                <w:sz w:val="21"/>
              </w:rPr>
              <w:t>2,683,477.33</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7"/>
              <w:jc w:val="right"/>
              <w:rPr>
                <w:rFonts w:ascii="宋体" w:hAnsi="宋体" w:cs="宋体" w:eastAsia="宋体" w:hint="default"/>
                <w:sz w:val="21"/>
                <w:szCs w:val="21"/>
              </w:rPr>
            </w:pPr>
            <w:r>
              <w:rPr>
                <w:rFonts w:ascii="宋体"/>
                <w:sz w:val="21"/>
              </w:rPr>
              <w:t>0.37</w:t>
            </w:r>
          </w:p>
        </w:tc>
        <w:tc>
          <w:tcPr>
            <w:tcW w:w="135" w:type="dxa"/>
            <w:tcBorders>
              <w:top w:val="nil" w:sz="6" w:space="0" w:color="auto"/>
              <w:left w:val="nil" w:sz="6" w:space="0" w:color="auto"/>
              <w:bottom w:val="nil" w:sz="6" w:space="0" w:color="auto"/>
              <w:right w:val="nil" w:sz="6" w:space="0" w:color="auto"/>
            </w:tcBorders>
          </w:tcPr>
          <w:p>
            <w:pP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2" w:right="0"/>
              <w:jc w:val="center"/>
              <w:rPr>
                <w:rFonts w:ascii="宋体" w:hAnsi="宋体" w:cs="宋体" w:eastAsia="宋体" w:hint="default"/>
                <w:sz w:val="21"/>
                <w:szCs w:val="21"/>
              </w:rPr>
            </w:pPr>
            <w:r>
              <w:rPr>
                <w:rFonts w:ascii="宋体"/>
                <w:sz w:val="21"/>
              </w:rPr>
              <w:t>805,043.20</w:t>
            </w:r>
          </w:p>
        </w:tc>
      </w:tr>
      <w:tr>
        <w:trPr>
          <w:trHeight w:val="580" w:hRule="exact"/>
        </w:trPr>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4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181" w:type="dxa"/>
            <w:tcBorders>
              <w:top w:val="nil" w:sz="6" w:space="0" w:color="auto"/>
              <w:left w:val="nil" w:sz="6" w:space="0" w:color="auto"/>
              <w:bottom w:val="nil" w:sz="6" w:space="0" w:color="auto"/>
              <w:right w:val="nil" w:sz="6" w:space="0" w:color="auto"/>
            </w:tcBorders>
          </w:tcPr>
          <w:p>
            <w:pPr>
              <w:pStyle w:val="TableParagraph"/>
              <w:spacing w:line="249" w:lineRule="exact"/>
              <w:ind w:right="22"/>
              <w:jc w:val="right"/>
              <w:rPr>
                <w:rFonts w:ascii="宋体" w:hAnsi="宋体" w:cs="宋体" w:eastAsia="宋体" w:hint="default"/>
                <w:sz w:val="21"/>
                <w:szCs w:val="21"/>
              </w:rPr>
            </w:pPr>
            <w:r>
              <w:rPr>
                <w:rFonts w:ascii="宋体"/>
                <w:spacing w:val="-1"/>
                <w:sz w:val="21"/>
              </w:rPr>
              <w:t>1,981,263.</w:t>
            </w:r>
          </w:p>
          <w:p>
            <w:pPr>
              <w:pStyle w:val="TableParagraph"/>
              <w:spacing w:line="240" w:lineRule="auto" w:before="15"/>
              <w:ind w:right="24"/>
              <w:jc w:val="right"/>
              <w:rPr>
                <w:rFonts w:ascii="宋体" w:hAnsi="宋体" w:cs="宋体" w:eastAsia="宋体" w:hint="default"/>
                <w:sz w:val="21"/>
                <w:szCs w:val="21"/>
              </w:rPr>
            </w:pPr>
            <w:r>
              <w:rPr>
                <w:rFonts w:ascii="宋体"/>
                <w:sz w:val="21"/>
              </w:rPr>
              <w:t>54</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4"/>
              <w:jc w:val="right"/>
              <w:rPr>
                <w:rFonts w:ascii="宋体" w:hAnsi="宋体" w:cs="宋体" w:eastAsia="宋体" w:hint="default"/>
                <w:sz w:val="21"/>
                <w:szCs w:val="21"/>
              </w:rPr>
            </w:pPr>
            <w:r>
              <w:rPr>
                <w:rFonts w:ascii="宋体"/>
                <w:sz w:val="21"/>
              </w:rPr>
              <w:t>0.26</w:t>
            </w:r>
          </w:p>
        </w:tc>
        <w:tc>
          <w:tcPr>
            <w:tcW w:w="1193" w:type="dxa"/>
            <w:tcBorders>
              <w:top w:val="nil" w:sz="6" w:space="0" w:color="auto"/>
              <w:left w:val="nil" w:sz="6" w:space="0" w:color="auto"/>
              <w:bottom w:val="nil" w:sz="6" w:space="0" w:color="auto"/>
              <w:right w:val="nil" w:sz="6" w:space="0" w:color="auto"/>
            </w:tcBorders>
          </w:tcPr>
          <w:p>
            <w:pPr>
              <w:pStyle w:val="TableParagraph"/>
              <w:spacing w:line="249" w:lineRule="exact"/>
              <w:ind w:right="24"/>
              <w:jc w:val="right"/>
              <w:rPr>
                <w:rFonts w:ascii="宋体" w:hAnsi="宋体" w:cs="宋体" w:eastAsia="宋体" w:hint="default"/>
                <w:sz w:val="21"/>
                <w:szCs w:val="21"/>
              </w:rPr>
            </w:pPr>
            <w:r>
              <w:rPr>
                <w:rFonts w:ascii="宋体"/>
                <w:spacing w:val="-1"/>
                <w:sz w:val="21"/>
              </w:rPr>
              <w:t>1,386,884.</w:t>
            </w:r>
          </w:p>
          <w:p>
            <w:pPr>
              <w:pStyle w:val="TableParagraph"/>
              <w:spacing w:line="240" w:lineRule="auto" w:before="15"/>
              <w:ind w:right="26"/>
              <w:jc w:val="right"/>
              <w:rPr>
                <w:rFonts w:ascii="宋体" w:hAnsi="宋体" w:cs="宋体" w:eastAsia="宋体" w:hint="default"/>
                <w:sz w:val="21"/>
                <w:szCs w:val="21"/>
              </w:rPr>
            </w:pPr>
            <w:r>
              <w:rPr>
                <w:rFonts w:ascii="宋体"/>
                <w:sz w:val="21"/>
              </w:rPr>
              <w:t>48</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4"/>
              <w:jc w:val="right"/>
              <w:rPr>
                <w:rFonts w:ascii="宋体" w:hAnsi="宋体" w:cs="宋体" w:eastAsia="宋体" w:hint="default"/>
                <w:sz w:val="21"/>
                <w:szCs w:val="21"/>
              </w:rPr>
            </w:pPr>
            <w:r>
              <w:rPr>
                <w:rFonts w:ascii="宋体"/>
                <w:spacing w:val="-1"/>
                <w:sz w:val="21"/>
              </w:rPr>
              <w:t>3,732,861.17</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7"/>
              <w:jc w:val="right"/>
              <w:rPr>
                <w:rFonts w:ascii="宋体" w:hAnsi="宋体" w:cs="宋体" w:eastAsia="宋体" w:hint="default"/>
                <w:sz w:val="21"/>
                <w:szCs w:val="21"/>
              </w:rPr>
            </w:pPr>
            <w:r>
              <w:rPr>
                <w:rFonts w:ascii="宋体"/>
                <w:sz w:val="21"/>
              </w:rPr>
              <w:t>0.52</w:t>
            </w:r>
          </w:p>
        </w:tc>
        <w:tc>
          <w:tcPr>
            <w:tcW w:w="135" w:type="dxa"/>
            <w:tcBorders>
              <w:top w:val="nil" w:sz="6" w:space="0" w:color="auto"/>
              <w:left w:val="nil" w:sz="6" w:space="0" w:color="auto"/>
              <w:bottom w:val="nil" w:sz="6" w:space="0" w:color="auto"/>
              <w:right w:val="nil" w:sz="6" w:space="0" w:color="auto"/>
            </w:tcBorders>
          </w:tcPr>
          <w:p>
            <w:pPr/>
          </w:p>
        </w:tc>
        <w:tc>
          <w:tcPr>
            <w:tcW w:w="1161" w:type="dxa"/>
            <w:tcBorders>
              <w:top w:val="nil" w:sz="6" w:space="0" w:color="auto"/>
              <w:left w:val="nil" w:sz="6" w:space="0" w:color="auto"/>
              <w:bottom w:val="nil" w:sz="6" w:space="0" w:color="auto"/>
              <w:right w:val="nil" w:sz="6" w:space="0" w:color="auto"/>
            </w:tcBorders>
          </w:tcPr>
          <w:p>
            <w:pPr>
              <w:pStyle w:val="TableParagraph"/>
              <w:spacing w:line="249" w:lineRule="exact"/>
              <w:ind w:right="45"/>
              <w:jc w:val="right"/>
              <w:rPr>
                <w:rFonts w:ascii="宋体" w:hAnsi="宋体" w:cs="宋体" w:eastAsia="宋体" w:hint="default"/>
                <w:sz w:val="21"/>
                <w:szCs w:val="21"/>
              </w:rPr>
            </w:pPr>
            <w:r>
              <w:rPr>
                <w:rFonts w:ascii="宋体"/>
                <w:spacing w:val="-1"/>
                <w:sz w:val="21"/>
              </w:rPr>
              <w:t>2,613,002.</w:t>
            </w:r>
          </w:p>
          <w:p>
            <w:pPr>
              <w:pStyle w:val="TableParagraph"/>
              <w:spacing w:line="240" w:lineRule="auto" w:before="15"/>
              <w:ind w:right="48"/>
              <w:jc w:val="right"/>
              <w:rPr>
                <w:rFonts w:ascii="宋体" w:hAnsi="宋体" w:cs="宋体" w:eastAsia="宋体" w:hint="default"/>
                <w:sz w:val="21"/>
                <w:szCs w:val="21"/>
              </w:rPr>
            </w:pPr>
            <w:r>
              <w:rPr>
                <w:rFonts w:ascii="宋体"/>
                <w:sz w:val="21"/>
              </w:rPr>
              <w:t>82</w:t>
            </w:r>
          </w:p>
        </w:tc>
      </w:tr>
      <w:tr>
        <w:trPr>
          <w:trHeight w:val="586" w:hRule="exact"/>
        </w:trPr>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48"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181" w:type="dxa"/>
            <w:tcBorders>
              <w:top w:val="nil" w:sz="6" w:space="0" w:color="auto"/>
              <w:left w:val="nil" w:sz="6" w:space="0" w:color="auto"/>
              <w:bottom w:val="single" w:sz="4" w:space="0" w:color="000000"/>
              <w:right w:val="nil" w:sz="6" w:space="0" w:color="auto"/>
            </w:tcBorders>
          </w:tcPr>
          <w:p>
            <w:pPr>
              <w:pStyle w:val="TableParagraph"/>
              <w:spacing w:line="251" w:lineRule="exact"/>
              <w:ind w:right="22"/>
              <w:jc w:val="right"/>
              <w:rPr>
                <w:rFonts w:ascii="宋体" w:hAnsi="宋体" w:cs="宋体" w:eastAsia="宋体" w:hint="default"/>
                <w:sz w:val="21"/>
                <w:szCs w:val="21"/>
              </w:rPr>
            </w:pPr>
            <w:r>
              <w:rPr>
                <w:rFonts w:ascii="宋体"/>
                <w:spacing w:val="-1"/>
                <w:sz w:val="21"/>
              </w:rPr>
              <w:t>2,470,199.</w:t>
            </w:r>
          </w:p>
          <w:p>
            <w:pPr>
              <w:pStyle w:val="TableParagraph"/>
              <w:spacing w:line="240" w:lineRule="auto" w:before="15"/>
              <w:ind w:right="24"/>
              <w:jc w:val="right"/>
              <w:rPr>
                <w:rFonts w:ascii="宋体" w:hAnsi="宋体" w:cs="宋体" w:eastAsia="宋体" w:hint="default"/>
                <w:sz w:val="21"/>
                <w:szCs w:val="21"/>
              </w:rPr>
            </w:pPr>
            <w:r>
              <w:rPr>
                <w:rFonts w:ascii="宋体"/>
                <w:sz w:val="21"/>
              </w:rPr>
              <w:t>84</w:t>
            </w:r>
          </w:p>
        </w:tc>
        <w:tc>
          <w:tcPr>
            <w:tcW w:w="1157" w:type="dxa"/>
            <w:tcBorders>
              <w:top w:val="nil" w:sz="6" w:space="0" w:color="auto"/>
              <w:left w:val="nil" w:sz="6" w:space="0" w:color="auto"/>
              <w:bottom w:val="single" w:sz="4" w:space="0" w:color="000000"/>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z w:val="21"/>
              </w:rPr>
              <w:t>0.33</w:t>
            </w:r>
          </w:p>
        </w:tc>
        <w:tc>
          <w:tcPr>
            <w:tcW w:w="1193" w:type="dxa"/>
            <w:tcBorders>
              <w:top w:val="nil" w:sz="6" w:space="0" w:color="auto"/>
              <w:left w:val="nil" w:sz="6" w:space="0" w:color="auto"/>
              <w:bottom w:val="single" w:sz="4" w:space="0" w:color="000000"/>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pacing w:val="-1"/>
                <w:sz w:val="21"/>
              </w:rPr>
              <w:t>2,470,199.</w:t>
            </w:r>
          </w:p>
          <w:p>
            <w:pPr>
              <w:pStyle w:val="TableParagraph"/>
              <w:spacing w:line="240" w:lineRule="auto" w:before="15"/>
              <w:ind w:right="26"/>
              <w:jc w:val="right"/>
              <w:rPr>
                <w:rFonts w:ascii="宋体" w:hAnsi="宋体" w:cs="宋体" w:eastAsia="宋体" w:hint="default"/>
                <w:sz w:val="21"/>
                <w:szCs w:val="21"/>
              </w:rPr>
            </w:pPr>
            <w:r>
              <w:rPr>
                <w:rFonts w:ascii="宋体"/>
                <w:sz w:val="21"/>
              </w:rPr>
              <w:t>84</w:t>
            </w:r>
          </w:p>
        </w:tc>
        <w:tc>
          <w:tcPr>
            <w:tcW w:w="1416" w:type="dxa"/>
            <w:tcBorders>
              <w:top w:val="nil" w:sz="6" w:space="0" w:color="auto"/>
              <w:left w:val="nil" w:sz="6" w:space="0" w:color="auto"/>
              <w:bottom w:val="single" w:sz="4" w:space="0" w:color="000000"/>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pacing w:val="-1"/>
                <w:sz w:val="21"/>
              </w:rPr>
              <w:t>298,735.31</w:t>
            </w:r>
          </w:p>
        </w:tc>
        <w:tc>
          <w:tcPr>
            <w:tcW w:w="1008" w:type="dxa"/>
            <w:tcBorders>
              <w:top w:val="nil" w:sz="6" w:space="0" w:color="auto"/>
              <w:left w:val="nil" w:sz="6" w:space="0" w:color="auto"/>
              <w:bottom w:val="single" w:sz="4" w:space="0" w:color="000000"/>
              <w:right w:val="nil" w:sz="6" w:space="0" w:color="auto"/>
            </w:tcBorders>
          </w:tcPr>
          <w:p>
            <w:pPr>
              <w:pStyle w:val="TableParagraph"/>
              <w:spacing w:line="240" w:lineRule="auto" w:before="120"/>
              <w:ind w:right="27"/>
              <w:jc w:val="right"/>
              <w:rPr>
                <w:rFonts w:ascii="宋体" w:hAnsi="宋体" w:cs="宋体" w:eastAsia="宋体" w:hint="default"/>
                <w:sz w:val="21"/>
                <w:szCs w:val="21"/>
              </w:rPr>
            </w:pPr>
            <w:r>
              <w:rPr>
                <w:rFonts w:ascii="宋体"/>
                <w:sz w:val="21"/>
              </w:rPr>
              <w:t>0.04</w:t>
            </w:r>
          </w:p>
        </w:tc>
        <w:tc>
          <w:tcPr>
            <w:tcW w:w="135" w:type="dxa"/>
            <w:tcBorders>
              <w:top w:val="nil" w:sz="6" w:space="0" w:color="auto"/>
              <w:left w:val="nil" w:sz="6" w:space="0" w:color="auto"/>
              <w:bottom w:val="nil" w:sz="6" w:space="0" w:color="auto"/>
              <w:right w:val="nil" w:sz="6" w:space="0" w:color="auto"/>
            </w:tcBorders>
          </w:tcPr>
          <w:p>
            <w:pPr/>
          </w:p>
        </w:tc>
        <w:tc>
          <w:tcPr>
            <w:tcW w:w="1161" w:type="dxa"/>
            <w:tcBorders>
              <w:top w:val="nil" w:sz="6" w:space="0" w:color="auto"/>
              <w:left w:val="nil" w:sz="6" w:space="0" w:color="auto"/>
              <w:bottom w:val="single" w:sz="4" w:space="0" w:color="000000"/>
              <w:right w:val="nil" w:sz="6" w:space="0" w:color="auto"/>
            </w:tcBorders>
          </w:tcPr>
          <w:p>
            <w:pPr>
              <w:pStyle w:val="TableParagraph"/>
              <w:spacing w:line="240" w:lineRule="auto" w:before="120"/>
              <w:ind w:left="12" w:right="0"/>
              <w:jc w:val="center"/>
              <w:rPr>
                <w:rFonts w:ascii="宋体" w:hAnsi="宋体" w:cs="宋体" w:eastAsia="宋体" w:hint="default"/>
                <w:sz w:val="21"/>
                <w:szCs w:val="21"/>
              </w:rPr>
            </w:pPr>
            <w:r>
              <w:rPr>
                <w:rFonts w:ascii="宋体"/>
                <w:sz w:val="21"/>
              </w:rPr>
              <w:t>298,735.31</w:t>
            </w:r>
          </w:p>
        </w:tc>
      </w:tr>
      <w:tr>
        <w:trPr>
          <w:trHeight w:val="607" w:hRule="exact"/>
        </w:trPr>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18"/>
              <w:jc w:val="center"/>
              <w:rPr>
                <w:rFonts w:ascii="宋体" w:hAnsi="宋体" w:cs="宋体" w:eastAsia="宋体" w:hint="default"/>
                <w:sz w:val="21"/>
                <w:szCs w:val="21"/>
              </w:rPr>
            </w:pPr>
            <w:r>
              <w:rPr>
                <w:rFonts w:ascii="宋体" w:hAnsi="宋体" w:cs="宋体" w:eastAsia="宋体" w:hint="default"/>
                <w:sz w:val="21"/>
                <w:szCs w:val="21"/>
              </w:rPr>
              <w:t>合计</w:t>
            </w:r>
          </w:p>
        </w:tc>
        <w:tc>
          <w:tcPr>
            <w:tcW w:w="1181" w:type="dxa"/>
            <w:tcBorders>
              <w:top w:val="single" w:sz="4" w:space="0" w:color="000000"/>
              <w:left w:val="nil" w:sz="6" w:space="0" w:color="auto"/>
              <w:bottom w:val="single" w:sz="17" w:space="0" w:color="000000"/>
              <w:right w:val="nil" w:sz="6" w:space="0" w:color="auto"/>
            </w:tcBorders>
          </w:tcPr>
          <w:p>
            <w:pPr>
              <w:pStyle w:val="TableParagraph"/>
              <w:spacing w:line="250" w:lineRule="exact"/>
              <w:ind w:left="96" w:right="0"/>
              <w:jc w:val="left"/>
              <w:rPr>
                <w:rFonts w:ascii="宋体" w:hAnsi="宋体" w:cs="宋体" w:eastAsia="宋体" w:hint="default"/>
                <w:sz w:val="21"/>
                <w:szCs w:val="21"/>
              </w:rPr>
            </w:pPr>
            <w:r>
              <w:rPr>
                <w:rFonts w:ascii="宋体"/>
                <w:b/>
                <w:sz w:val="21"/>
              </w:rPr>
              <w:t>761,114,49</w:t>
            </w:r>
            <w:r>
              <w:rPr>
                <w:rFonts w:ascii="宋体"/>
                <w:sz w:val="21"/>
              </w:rPr>
            </w:r>
          </w:p>
          <w:p>
            <w:pPr>
              <w:pStyle w:val="TableParagraph"/>
              <w:spacing w:line="240" w:lineRule="auto" w:before="15"/>
              <w:ind w:left="732" w:right="0"/>
              <w:jc w:val="left"/>
              <w:rPr>
                <w:rFonts w:ascii="宋体" w:hAnsi="宋体" w:cs="宋体" w:eastAsia="宋体" w:hint="default"/>
                <w:sz w:val="21"/>
                <w:szCs w:val="21"/>
              </w:rPr>
            </w:pPr>
            <w:r>
              <w:rPr>
                <w:rFonts w:ascii="宋体"/>
                <w:b/>
                <w:sz w:val="21"/>
              </w:rPr>
              <w:t>4.06</w:t>
            </w:r>
            <w:r>
              <w:rPr>
                <w:rFonts w:ascii="宋体"/>
                <w:sz w:val="21"/>
              </w:rPr>
            </w:r>
          </w:p>
        </w:tc>
        <w:tc>
          <w:tcPr>
            <w:tcW w:w="1157" w:type="dxa"/>
            <w:tcBorders>
              <w:top w:val="single" w:sz="4" w:space="0" w:color="000000"/>
              <w:left w:val="nil" w:sz="6" w:space="0" w:color="auto"/>
              <w:bottom w:val="single" w:sz="17" w:space="0" w:color="000000"/>
              <w:right w:val="nil" w:sz="6" w:space="0" w:color="auto"/>
            </w:tcBorders>
          </w:tcPr>
          <w:p>
            <w:pPr>
              <w:pStyle w:val="TableParagraph"/>
              <w:spacing w:line="240" w:lineRule="auto" w:before="119"/>
              <w:ind w:right="27"/>
              <w:jc w:val="right"/>
              <w:rPr>
                <w:rFonts w:ascii="宋体" w:hAnsi="宋体" w:cs="宋体" w:eastAsia="宋体" w:hint="default"/>
                <w:sz w:val="21"/>
                <w:szCs w:val="21"/>
              </w:rPr>
            </w:pPr>
            <w:r>
              <w:rPr>
                <w:rFonts w:ascii="宋体"/>
                <w:b/>
                <w:sz w:val="21"/>
              </w:rPr>
              <w:t>100.00</w:t>
            </w:r>
            <w:r>
              <w:rPr>
                <w:rFonts w:ascii="宋体"/>
                <w:sz w:val="21"/>
              </w:rPr>
            </w:r>
          </w:p>
        </w:tc>
        <w:tc>
          <w:tcPr>
            <w:tcW w:w="1193"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19,644,699</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5"/>
                <w:sz w:val="21"/>
              </w:rPr>
              <w:t>.50</w:t>
            </w:r>
            <w:r>
              <w:rPr>
                <w:rFonts w:ascii="宋体"/>
                <w:sz w:val="21"/>
              </w:rPr>
            </w:r>
          </w:p>
        </w:tc>
        <w:tc>
          <w:tcPr>
            <w:tcW w:w="1416"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717,955,637.</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5"/>
                <w:sz w:val="21"/>
              </w:rPr>
              <w:t>92</w:t>
            </w:r>
            <w:r>
              <w:rPr>
                <w:rFonts w:ascii="宋体"/>
                <w:sz w:val="21"/>
              </w:rPr>
            </w:r>
          </w:p>
        </w:tc>
        <w:tc>
          <w:tcPr>
            <w:tcW w:w="1008" w:type="dxa"/>
            <w:tcBorders>
              <w:top w:val="single" w:sz="4" w:space="0" w:color="000000"/>
              <w:left w:val="nil" w:sz="6" w:space="0" w:color="auto"/>
              <w:bottom w:val="single" w:sz="17" w:space="0" w:color="000000"/>
              <w:right w:val="nil" w:sz="6" w:space="0" w:color="auto"/>
            </w:tcBorders>
          </w:tcPr>
          <w:p>
            <w:pPr>
              <w:pStyle w:val="TableParagraph"/>
              <w:spacing w:line="240" w:lineRule="auto" w:before="119"/>
              <w:ind w:right="27"/>
              <w:jc w:val="right"/>
              <w:rPr>
                <w:rFonts w:ascii="宋体" w:hAnsi="宋体" w:cs="宋体" w:eastAsia="宋体" w:hint="default"/>
                <w:sz w:val="21"/>
                <w:szCs w:val="21"/>
              </w:rPr>
            </w:pPr>
            <w:r>
              <w:rPr>
                <w:rFonts w:ascii="宋体"/>
                <w:b/>
                <w:sz w:val="21"/>
              </w:rPr>
              <w:t>100.00</w:t>
            </w:r>
            <w:r>
              <w:rPr>
                <w:rFonts w:ascii="宋体"/>
                <w:sz w:val="21"/>
              </w:rPr>
            </w:r>
          </w:p>
        </w:tc>
        <w:tc>
          <w:tcPr>
            <w:tcW w:w="135" w:type="dxa"/>
            <w:tcBorders>
              <w:top w:val="nil" w:sz="6" w:space="0" w:color="auto"/>
              <w:left w:val="nil" w:sz="6" w:space="0" w:color="auto"/>
              <w:bottom w:val="nil" w:sz="6" w:space="0" w:color="auto"/>
              <w:right w:val="nil" w:sz="6" w:space="0" w:color="auto"/>
            </w:tcBorders>
          </w:tcPr>
          <w:p>
            <w:pPr/>
          </w:p>
        </w:tc>
        <w:tc>
          <w:tcPr>
            <w:tcW w:w="1161"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48"/>
              <w:jc w:val="right"/>
              <w:rPr>
                <w:rFonts w:ascii="宋体" w:hAnsi="宋体" w:cs="宋体" w:eastAsia="宋体" w:hint="default"/>
                <w:sz w:val="21"/>
                <w:szCs w:val="21"/>
              </w:rPr>
            </w:pPr>
            <w:r>
              <w:rPr>
                <w:rFonts w:ascii="宋体"/>
                <w:b/>
                <w:w w:val="95"/>
                <w:sz w:val="21"/>
              </w:rPr>
              <w:t>11,828,844</w:t>
            </w:r>
            <w:r>
              <w:rPr>
                <w:rFonts w:ascii="宋体"/>
                <w:sz w:val="21"/>
              </w:rPr>
            </w:r>
          </w:p>
          <w:p>
            <w:pPr>
              <w:pStyle w:val="TableParagraph"/>
              <w:spacing w:line="240" w:lineRule="auto" w:before="15"/>
              <w:ind w:right="48"/>
              <w:jc w:val="right"/>
              <w:rPr>
                <w:rFonts w:ascii="宋体" w:hAnsi="宋体" w:cs="宋体" w:eastAsia="宋体" w:hint="default"/>
                <w:sz w:val="21"/>
                <w:szCs w:val="21"/>
              </w:rPr>
            </w:pPr>
            <w:r>
              <w:rPr>
                <w:rFonts w:ascii="宋体"/>
                <w:b/>
                <w:w w:val="95"/>
                <w:sz w:val="21"/>
              </w:rPr>
              <w:t>.59</w:t>
            </w:r>
            <w:r>
              <w:rPr>
                <w:rFonts w:ascii="宋体"/>
                <w:sz w:val="21"/>
              </w:rPr>
            </w:r>
          </w:p>
        </w:tc>
      </w:tr>
    </w:tbl>
    <w:p>
      <w:pPr>
        <w:spacing w:line="240" w:lineRule="auto" w:before="6"/>
        <w:rPr>
          <w:rFonts w:ascii="宋体" w:hAnsi="宋体" w:cs="宋体" w:eastAsia="宋体" w:hint="default"/>
          <w:sz w:val="5"/>
          <w:szCs w:val="5"/>
        </w:rPr>
      </w:pPr>
    </w:p>
    <w:p>
      <w:pPr>
        <w:pStyle w:val="BodyText"/>
        <w:spacing w:line="386" w:lineRule="auto" w:before="36"/>
        <w:ind w:left="262" w:right="617" w:firstLine="419"/>
        <w:jc w:val="left"/>
      </w:pPr>
      <w:r>
        <w:rPr/>
        <w:t>（</w:t>
      </w:r>
      <w:r>
        <w:rPr>
          <w:rFonts w:ascii="宋体" w:hAnsi="宋体" w:cs="宋体" w:eastAsia="宋体" w:hint="default"/>
        </w:rPr>
        <w:t>4</w:t>
      </w:r>
      <w:r>
        <w:rPr/>
        <w:t>）本报告期应收账款期末数中无应收持有公司</w:t>
      </w:r>
      <w:r>
        <w:rPr>
          <w:spacing w:val="-42"/>
        </w:rPr>
        <w:t> </w:t>
      </w:r>
      <w:r>
        <w:rPr>
          <w:rFonts w:ascii="宋体" w:hAnsi="宋体" w:cs="宋体" w:eastAsia="宋体" w:hint="default"/>
        </w:rPr>
        <w:t>5%</w:t>
      </w:r>
      <w:r>
        <w:rPr/>
        <w:t>（含</w:t>
      </w:r>
      <w:r>
        <w:rPr>
          <w:spacing w:val="-45"/>
        </w:rPr>
        <w:t> </w:t>
      </w:r>
      <w:r>
        <w:rPr>
          <w:rFonts w:ascii="宋体" w:hAnsi="宋体" w:cs="宋体" w:eastAsia="宋体" w:hint="default"/>
        </w:rPr>
        <w:t>5%</w:t>
      </w:r>
      <w:r>
        <w:rPr/>
        <w:t>）以上表决权股份的股东单位</w:t>
      </w:r>
      <w:r>
        <w:rPr>
          <w:w w:val="100"/>
        </w:rPr>
        <w:t> </w:t>
      </w:r>
      <w:r>
        <w:rPr/>
        <w:t>款项情况。</w:t>
      </w:r>
    </w:p>
    <w:p>
      <w:pPr>
        <w:pStyle w:val="BodyText"/>
        <w:spacing w:line="240" w:lineRule="auto" w:before="37"/>
        <w:ind w:left="682" w:right="617"/>
        <w:jc w:val="left"/>
      </w:pPr>
      <w:r>
        <w:rPr/>
        <w:t>（</w:t>
      </w:r>
      <w:r>
        <w:rPr>
          <w:rFonts w:ascii="宋体" w:hAnsi="宋体" w:cs="宋体" w:eastAsia="宋体" w:hint="default"/>
        </w:rPr>
        <w:t>5</w:t>
      </w:r>
      <w:r>
        <w:rPr/>
        <w:t>）其他应收款金额前五名单位情况</w:t>
      </w:r>
    </w:p>
    <w:p>
      <w:pPr>
        <w:spacing w:line="240" w:lineRule="auto" w:before="5"/>
        <w:rPr>
          <w:rFonts w:ascii="宋体" w:hAnsi="宋体" w:cs="宋体" w:eastAsia="宋体" w:hint="default"/>
          <w:sz w:val="7"/>
          <w:szCs w:val="7"/>
        </w:rPr>
      </w:pPr>
    </w:p>
    <w:tbl>
      <w:tblPr>
        <w:tblW w:w="0" w:type="auto"/>
        <w:jc w:val="left"/>
        <w:tblInd w:w="214" w:type="dxa"/>
        <w:tblLayout w:type="fixed"/>
        <w:tblCellMar>
          <w:top w:w="0" w:type="dxa"/>
          <w:left w:w="0" w:type="dxa"/>
          <w:bottom w:w="0" w:type="dxa"/>
          <w:right w:w="0" w:type="dxa"/>
        </w:tblCellMar>
        <w:tblLook w:val="01E0"/>
      </w:tblPr>
      <w:tblGrid>
        <w:gridCol w:w="2021"/>
        <w:gridCol w:w="235"/>
        <w:gridCol w:w="1484"/>
        <w:gridCol w:w="228"/>
        <w:gridCol w:w="1707"/>
        <w:gridCol w:w="446"/>
        <w:gridCol w:w="1099"/>
        <w:gridCol w:w="228"/>
        <w:gridCol w:w="1647"/>
      </w:tblGrid>
      <w:tr>
        <w:trPr>
          <w:trHeight w:val="546" w:hRule="exact"/>
        </w:trPr>
        <w:tc>
          <w:tcPr>
            <w:tcW w:w="2021" w:type="dxa"/>
            <w:tcBorders>
              <w:top w:val="nil" w:sz="6" w:space="0" w:color="auto"/>
              <w:left w:val="nil" w:sz="6" w:space="0" w:color="auto"/>
              <w:bottom w:val="single" w:sz="4" w:space="0" w:color="000000"/>
              <w:right w:val="nil" w:sz="6" w:space="0" w:color="auto"/>
            </w:tcBorders>
          </w:tcPr>
          <w:p>
            <w:pPr>
              <w:pStyle w:val="TableParagraph"/>
              <w:spacing w:line="240" w:lineRule="auto" w:before="82"/>
              <w:ind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single" w:sz="4" w:space="0" w:color="000000"/>
              <w:right w:val="nil" w:sz="6" w:space="0" w:color="auto"/>
            </w:tcBorders>
          </w:tcPr>
          <w:p>
            <w:pPr>
              <w:pStyle w:val="TableParagraph"/>
              <w:spacing w:line="240" w:lineRule="auto" w:before="82"/>
              <w:ind w:left="111" w:right="0"/>
              <w:jc w:val="left"/>
              <w:rPr>
                <w:rFonts w:ascii="宋体" w:hAnsi="宋体" w:cs="宋体" w:eastAsia="宋体" w:hint="default"/>
                <w:sz w:val="21"/>
                <w:szCs w:val="21"/>
              </w:rPr>
            </w:pPr>
            <w:r>
              <w:rPr>
                <w:rFonts w:ascii="宋体" w:hAnsi="宋体" w:cs="宋体" w:eastAsia="宋体" w:hint="default"/>
                <w:sz w:val="21"/>
                <w:szCs w:val="21"/>
              </w:rPr>
              <w:t>与本公司关系</w:t>
            </w:r>
          </w:p>
        </w:tc>
        <w:tc>
          <w:tcPr>
            <w:tcW w:w="228" w:type="dxa"/>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single" w:sz="4" w:space="0" w:color="000000"/>
              <w:right w:val="nil" w:sz="6" w:space="0" w:color="auto"/>
            </w:tcBorders>
          </w:tcPr>
          <w:p>
            <w:pPr>
              <w:pStyle w:val="TableParagraph"/>
              <w:spacing w:line="240" w:lineRule="auto" w:before="82"/>
              <w:ind w:left="11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446"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single" w:sz="4" w:space="0" w:color="000000"/>
              <w:right w:val="nil" w:sz="6" w:space="0" w:color="auto"/>
            </w:tcBorders>
          </w:tcPr>
          <w:p>
            <w:pPr>
              <w:pStyle w:val="TableParagraph"/>
              <w:spacing w:line="240" w:lineRule="auto" w:before="82"/>
              <w:ind w:left="100" w:right="0"/>
              <w:jc w:val="center"/>
              <w:rPr>
                <w:rFonts w:ascii="宋体" w:hAnsi="宋体" w:cs="宋体" w:eastAsia="宋体" w:hint="default"/>
                <w:sz w:val="21"/>
                <w:szCs w:val="21"/>
              </w:rPr>
            </w:pPr>
            <w:r>
              <w:rPr>
                <w:rFonts w:ascii="宋体" w:hAnsi="宋体" w:cs="宋体" w:eastAsia="宋体" w:hint="default"/>
                <w:sz w:val="21"/>
                <w:szCs w:val="21"/>
              </w:rPr>
              <w:t>年限</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single" w:sz="4" w:space="0" w:color="000000"/>
              <w:right w:val="nil" w:sz="6" w:space="0" w:color="auto"/>
            </w:tcBorders>
          </w:tcPr>
          <w:p>
            <w:pPr>
              <w:pStyle w:val="TableParagraph"/>
              <w:spacing w:line="211" w:lineRule="exact"/>
              <w:ind w:left="115" w:right="0" w:firstLine="106"/>
              <w:jc w:val="left"/>
              <w:rPr>
                <w:rFonts w:ascii="宋体" w:hAnsi="宋体" w:cs="宋体" w:eastAsia="宋体" w:hint="default"/>
                <w:sz w:val="21"/>
                <w:szCs w:val="21"/>
              </w:rPr>
            </w:pPr>
            <w:r>
              <w:rPr>
                <w:rFonts w:ascii="宋体" w:hAnsi="宋体" w:cs="宋体" w:eastAsia="宋体" w:hint="default"/>
                <w:spacing w:val="7"/>
                <w:sz w:val="21"/>
                <w:szCs w:val="21"/>
              </w:rPr>
              <w:t>占应收账款总</w:t>
            </w:r>
          </w:p>
          <w:p>
            <w:pPr>
              <w:pStyle w:val="TableParagraph"/>
              <w:spacing w:line="240" w:lineRule="auto" w:before="15"/>
              <w:ind w:left="115" w:right="0"/>
              <w:jc w:val="left"/>
              <w:rPr>
                <w:rFonts w:ascii="宋体" w:hAnsi="宋体" w:cs="宋体" w:eastAsia="宋体" w:hint="default"/>
                <w:sz w:val="21"/>
                <w:szCs w:val="21"/>
              </w:rPr>
            </w:pPr>
            <w:r>
              <w:rPr>
                <w:rFonts w:ascii="宋体" w:hAnsi="宋体" w:cs="宋体" w:eastAsia="宋体" w:hint="default"/>
                <w:sz w:val="21"/>
                <w:szCs w:val="21"/>
              </w:rPr>
              <w:t>额的比例（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585" w:hRule="exact"/>
        </w:trPr>
        <w:tc>
          <w:tcPr>
            <w:tcW w:w="2021" w:type="dxa"/>
            <w:tcBorders>
              <w:top w:val="single" w:sz="4" w:space="0" w:color="000000"/>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1"/>
                <w:szCs w:val="21"/>
              </w:rPr>
            </w:pPr>
            <w:r>
              <w:rPr>
                <w:rFonts w:ascii="宋体" w:hAnsi="宋体" w:cs="宋体" w:eastAsia="宋体" w:hint="default"/>
                <w:sz w:val="21"/>
                <w:szCs w:val="21"/>
              </w:rPr>
              <w:t>苏宁电器股份有限</w:t>
            </w:r>
          </w:p>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公司南京采购中心</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228" w:type="dxa"/>
            <w:tcBorders>
              <w:top w:val="nil" w:sz="6" w:space="0" w:color="auto"/>
              <w:left w:val="nil" w:sz="6" w:space="0" w:color="auto"/>
              <w:bottom w:val="nil" w:sz="6" w:space="0" w:color="auto"/>
              <w:right w:val="nil" w:sz="6" w:space="0" w:color="auto"/>
            </w:tcBorders>
          </w:tcPr>
          <w:p>
            <w:pPr/>
          </w:p>
        </w:tc>
        <w:tc>
          <w:tcPr>
            <w:tcW w:w="1707"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21" w:right="0"/>
              <w:jc w:val="center"/>
              <w:rPr>
                <w:rFonts w:ascii="宋体" w:hAnsi="宋体" w:cs="宋体" w:eastAsia="宋体" w:hint="default"/>
                <w:sz w:val="21"/>
                <w:szCs w:val="21"/>
              </w:rPr>
            </w:pPr>
            <w:r>
              <w:rPr>
                <w:rFonts w:ascii="宋体"/>
                <w:sz w:val="21"/>
              </w:rPr>
              <w:t>183,372,020.45</w:t>
            </w:r>
          </w:p>
        </w:tc>
        <w:tc>
          <w:tcPr>
            <w:tcW w:w="446" w:type="dxa"/>
            <w:tcBorders>
              <w:top w:val="nil" w:sz="6" w:space="0" w:color="auto"/>
              <w:left w:val="nil" w:sz="6" w:space="0" w:color="auto"/>
              <w:bottom w:val="nil" w:sz="6" w:space="0" w:color="auto"/>
              <w:right w:val="nil" w:sz="6" w:space="0" w:color="auto"/>
            </w:tcBorders>
          </w:tcPr>
          <w:p>
            <w:pPr/>
          </w:p>
        </w:tc>
        <w:tc>
          <w:tcPr>
            <w:tcW w:w="1099"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24.09</w:t>
            </w:r>
          </w:p>
        </w:tc>
      </w:tr>
      <w:tr>
        <w:trPr>
          <w:trHeight w:val="580" w:hRule="exact"/>
        </w:trPr>
        <w:tc>
          <w:tcPr>
            <w:tcW w:w="2021"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西宁国美电器有限</w:t>
            </w:r>
          </w:p>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228" w:type="dxa"/>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21" w:right="0"/>
              <w:jc w:val="center"/>
              <w:rPr>
                <w:rFonts w:ascii="宋体" w:hAnsi="宋体" w:cs="宋体" w:eastAsia="宋体" w:hint="default"/>
                <w:sz w:val="21"/>
                <w:szCs w:val="21"/>
              </w:rPr>
            </w:pPr>
            <w:r>
              <w:rPr>
                <w:rFonts w:ascii="宋体"/>
                <w:sz w:val="21"/>
              </w:rPr>
              <w:t>102,093,543.04</w:t>
            </w:r>
          </w:p>
        </w:tc>
        <w:tc>
          <w:tcPr>
            <w:tcW w:w="446"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13.41</w:t>
            </w:r>
          </w:p>
        </w:tc>
      </w:tr>
      <w:tr>
        <w:trPr>
          <w:trHeight w:val="580" w:hRule="exact"/>
        </w:trPr>
        <w:tc>
          <w:tcPr>
            <w:tcW w:w="2021" w:type="dxa"/>
            <w:tcBorders>
              <w:top w:val="nil" w:sz="6" w:space="0" w:color="auto"/>
              <w:left w:val="nil" w:sz="6" w:space="0" w:color="auto"/>
              <w:bottom w:val="nil" w:sz="6" w:space="0" w:color="auto"/>
              <w:right w:val="nil" w:sz="6" w:space="0" w:color="auto"/>
            </w:tcBorders>
          </w:tcPr>
          <w:p>
            <w:pPr>
              <w:pStyle w:val="TableParagraph"/>
              <w:spacing w:line="249" w:lineRule="exact"/>
              <w:ind w:left="108" w:right="0"/>
              <w:jc w:val="left"/>
              <w:rPr>
                <w:rFonts w:ascii="宋体" w:hAnsi="宋体" w:cs="宋体" w:eastAsia="宋体" w:hint="default"/>
                <w:sz w:val="21"/>
                <w:szCs w:val="21"/>
              </w:rPr>
            </w:pPr>
            <w:r>
              <w:rPr>
                <w:rFonts w:ascii="宋体" w:hAnsi="宋体" w:cs="宋体" w:eastAsia="宋体" w:hint="default"/>
                <w:sz w:val="21"/>
                <w:szCs w:val="21"/>
              </w:rPr>
              <w:t>中国移动通信集团</w:t>
            </w:r>
          </w:p>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浙江有限公司</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108"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228" w:type="dxa"/>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126" w:right="0"/>
              <w:jc w:val="center"/>
              <w:rPr>
                <w:rFonts w:ascii="宋体" w:hAnsi="宋体" w:cs="宋体" w:eastAsia="宋体" w:hint="default"/>
                <w:sz w:val="21"/>
                <w:szCs w:val="21"/>
              </w:rPr>
            </w:pPr>
            <w:r>
              <w:rPr>
                <w:rFonts w:ascii="宋体"/>
                <w:sz w:val="21"/>
              </w:rPr>
              <w:t>31,281,897.00</w:t>
            </w:r>
          </w:p>
        </w:tc>
        <w:tc>
          <w:tcPr>
            <w:tcW w:w="446"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3"/>
              <w:jc w:val="right"/>
              <w:rPr>
                <w:rFonts w:ascii="宋体" w:hAnsi="宋体" w:cs="宋体" w:eastAsia="宋体" w:hint="default"/>
                <w:sz w:val="21"/>
                <w:szCs w:val="21"/>
              </w:rPr>
            </w:pPr>
            <w:r>
              <w:rPr>
                <w:rFonts w:ascii="宋体"/>
                <w:sz w:val="21"/>
              </w:rPr>
              <w:t>4.11</w:t>
            </w:r>
          </w:p>
        </w:tc>
      </w:tr>
      <w:tr>
        <w:trPr>
          <w:trHeight w:val="581" w:hRule="exact"/>
        </w:trPr>
        <w:tc>
          <w:tcPr>
            <w:tcW w:w="2021"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南宁国美物流有限</w:t>
            </w:r>
          </w:p>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228" w:type="dxa"/>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26" w:right="0"/>
              <w:jc w:val="center"/>
              <w:rPr>
                <w:rFonts w:ascii="宋体" w:hAnsi="宋体" w:cs="宋体" w:eastAsia="宋体" w:hint="default"/>
                <w:sz w:val="21"/>
                <w:szCs w:val="21"/>
              </w:rPr>
            </w:pPr>
            <w:r>
              <w:rPr>
                <w:rFonts w:ascii="宋体"/>
                <w:sz w:val="21"/>
              </w:rPr>
              <w:t>26,718,989.98</w:t>
            </w:r>
          </w:p>
        </w:tc>
        <w:tc>
          <w:tcPr>
            <w:tcW w:w="446"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z w:val="21"/>
              </w:rPr>
              <w:t>3.51</w:t>
            </w:r>
          </w:p>
        </w:tc>
      </w:tr>
      <w:tr>
        <w:trPr>
          <w:trHeight w:val="584" w:hRule="exact"/>
        </w:trPr>
        <w:tc>
          <w:tcPr>
            <w:tcW w:w="2021"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中国移动通信集团</w:t>
            </w:r>
          </w:p>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四川有限公司</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228" w:type="dxa"/>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single" w:sz="4" w:space="0" w:color="000000"/>
              <w:right w:val="nil" w:sz="6" w:space="0" w:color="auto"/>
            </w:tcBorders>
          </w:tcPr>
          <w:p>
            <w:pPr>
              <w:pStyle w:val="TableParagraph"/>
              <w:spacing w:line="240" w:lineRule="auto" w:before="120"/>
              <w:ind w:left="126" w:right="0"/>
              <w:jc w:val="center"/>
              <w:rPr>
                <w:rFonts w:ascii="宋体" w:hAnsi="宋体" w:cs="宋体" w:eastAsia="宋体" w:hint="default"/>
                <w:sz w:val="21"/>
                <w:szCs w:val="21"/>
              </w:rPr>
            </w:pPr>
            <w:r>
              <w:rPr>
                <w:rFonts w:ascii="宋体"/>
                <w:sz w:val="21"/>
              </w:rPr>
              <w:t>19,436,920.00</w:t>
            </w:r>
          </w:p>
        </w:tc>
        <w:tc>
          <w:tcPr>
            <w:tcW w:w="446"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
              <w:jc w:val="center"/>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0"/>
                <w:sz w:val="21"/>
                <w:szCs w:val="21"/>
              </w:rPr>
              <w:t> </w:t>
            </w:r>
            <w:r>
              <w:rPr>
                <w:rFonts w:ascii="宋体" w:hAnsi="宋体" w:cs="宋体" w:eastAsia="宋体" w:hint="default"/>
                <w:sz w:val="21"/>
                <w:szCs w:val="21"/>
              </w:rPr>
              <w:t>年</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single" w:sz="4" w:space="0" w:color="000000"/>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2.55</w:t>
            </w:r>
          </w:p>
        </w:tc>
      </w:tr>
      <w:tr>
        <w:trPr>
          <w:trHeight w:val="360" w:hRule="exact"/>
        </w:trPr>
        <w:tc>
          <w:tcPr>
            <w:tcW w:w="2021" w:type="dxa"/>
            <w:tcBorders>
              <w:top w:val="nil" w:sz="6" w:space="0" w:color="auto"/>
              <w:left w:val="nil" w:sz="6" w:space="0" w:color="auto"/>
              <w:bottom w:val="nil" w:sz="6" w:space="0" w:color="auto"/>
              <w:right w:val="nil" w:sz="6" w:space="0" w:color="auto"/>
            </w:tcBorders>
          </w:tcPr>
          <w:p>
            <w:pPr>
              <w:pStyle w:val="TableParagraph"/>
              <w:tabs>
                <w:tab w:pos="522" w:val="left" w:leader="none"/>
              </w:tabs>
              <w:spacing w:line="240" w:lineRule="auto" w:before="2"/>
              <w:ind w:left="103"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c>
          <w:tcPr>
            <w:tcW w:w="228" w:type="dxa"/>
            <w:tcBorders>
              <w:top w:val="nil" w:sz="6" w:space="0" w:color="auto"/>
              <w:left w:val="nil" w:sz="6" w:space="0" w:color="auto"/>
              <w:bottom w:val="nil" w:sz="6" w:space="0" w:color="auto"/>
              <w:right w:val="nil" w:sz="6" w:space="0" w:color="auto"/>
            </w:tcBorders>
          </w:tcPr>
          <w:p>
            <w:pPr/>
          </w:p>
        </w:tc>
        <w:tc>
          <w:tcPr>
            <w:tcW w:w="1707" w:type="dxa"/>
            <w:tcBorders>
              <w:top w:val="single" w:sz="4" w:space="0" w:color="000000"/>
              <w:left w:val="nil" w:sz="6" w:space="0" w:color="auto"/>
              <w:bottom w:val="single" w:sz="17" w:space="0" w:color="000000"/>
              <w:right w:val="nil" w:sz="6" w:space="0" w:color="auto"/>
            </w:tcBorders>
          </w:tcPr>
          <w:p>
            <w:pPr>
              <w:pStyle w:val="TableParagraph"/>
              <w:spacing w:line="272" w:lineRule="exact"/>
              <w:ind w:left="8" w:right="0"/>
              <w:jc w:val="center"/>
              <w:rPr>
                <w:rFonts w:ascii="宋体" w:hAnsi="宋体" w:cs="宋体" w:eastAsia="宋体" w:hint="default"/>
                <w:sz w:val="21"/>
                <w:szCs w:val="21"/>
              </w:rPr>
            </w:pPr>
            <w:r>
              <w:rPr>
                <w:rFonts w:ascii="宋体"/>
                <w:b/>
                <w:sz w:val="21"/>
              </w:rPr>
              <w:t>362,903,370.47</w:t>
            </w:r>
            <w:r>
              <w:rPr>
                <w:rFonts w:ascii="宋体"/>
                <w:sz w:val="21"/>
              </w:rPr>
            </w:r>
          </w:p>
        </w:tc>
        <w:tc>
          <w:tcPr>
            <w:tcW w:w="446"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single" w:sz="4" w:space="0" w:color="000000"/>
              <w:left w:val="nil" w:sz="6" w:space="0" w:color="auto"/>
              <w:bottom w:val="single" w:sz="17" w:space="0" w:color="000000"/>
              <w:right w:val="nil" w:sz="6" w:space="0" w:color="auto"/>
            </w:tcBorders>
          </w:tcPr>
          <w:p>
            <w:pPr>
              <w:pStyle w:val="TableParagraph"/>
              <w:spacing w:line="272" w:lineRule="exact"/>
              <w:ind w:right="105"/>
              <w:jc w:val="right"/>
              <w:rPr>
                <w:rFonts w:ascii="宋体" w:hAnsi="宋体" w:cs="宋体" w:eastAsia="宋体" w:hint="default"/>
                <w:sz w:val="21"/>
                <w:szCs w:val="21"/>
              </w:rPr>
            </w:pPr>
            <w:r>
              <w:rPr>
                <w:rFonts w:ascii="宋体"/>
                <w:b/>
                <w:w w:val="95"/>
                <w:sz w:val="21"/>
              </w:rPr>
              <w:t>47.67</w:t>
            </w:r>
            <w:r>
              <w:rPr>
                <w:rFonts w:ascii="宋体"/>
                <w:sz w:val="21"/>
              </w:rPr>
            </w:r>
          </w:p>
        </w:tc>
      </w:tr>
    </w:tbl>
    <w:p>
      <w:pPr>
        <w:pStyle w:val="BodyText"/>
        <w:spacing w:line="240" w:lineRule="auto" w:before="74"/>
        <w:ind w:left="682" w:right="617"/>
        <w:jc w:val="left"/>
      </w:pPr>
      <w:r>
        <w:rPr/>
        <w:t>（</w:t>
      </w:r>
      <w:r>
        <w:rPr>
          <w:rFonts w:ascii="宋体" w:hAnsi="宋体" w:cs="宋体" w:eastAsia="宋体" w:hint="default"/>
        </w:rPr>
        <w:t>6</w:t>
      </w:r>
      <w:r>
        <w:rPr/>
        <w:t>）应收关联方账款情况</w:t>
      </w:r>
    </w:p>
    <w:p>
      <w:pPr>
        <w:spacing w:line="240" w:lineRule="auto" w:before="13"/>
        <w:rPr>
          <w:rFonts w:ascii="宋体" w:hAnsi="宋体" w:cs="宋体" w:eastAsia="宋体" w:hint="default"/>
          <w:sz w:val="6"/>
          <w:szCs w:val="6"/>
        </w:rPr>
      </w:pPr>
    </w:p>
    <w:tbl>
      <w:tblPr>
        <w:tblW w:w="0" w:type="auto"/>
        <w:jc w:val="left"/>
        <w:tblInd w:w="106" w:type="dxa"/>
        <w:tblLayout w:type="fixed"/>
        <w:tblCellMar>
          <w:top w:w="0" w:type="dxa"/>
          <w:left w:w="0" w:type="dxa"/>
          <w:bottom w:w="0" w:type="dxa"/>
          <w:right w:w="0" w:type="dxa"/>
        </w:tblCellMar>
        <w:tblLook w:val="01E0"/>
      </w:tblPr>
      <w:tblGrid>
        <w:gridCol w:w="2820"/>
        <w:gridCol w:w="305"/>
        <w:gridCol w:w="2069"/>
        <w:gridCol w:w="458"/>
        <w:gridCol w:w="1790"/>
        <w:gridCol w:w="303"/>
        <w:gridCol w:w="1562"/>
      </w:tblGrid>
      <w:tr>
        <w:trPr>
          <w:trHeight w:val="510" w:hRule="exact"/>
        </w:trPr>
        <w:tc>
          <w:tcPr>
            <w:tcW w:w="2820" w:type="dxa"/>
            <w:tcBorders>
              <w:top w:val="nil" w:sz="6" w:space="0" w:color="auto"/>
              <w:left w:val="nil" w:sz="6" w:space="0" w:color="auto"/>
              <w:bottom w:val="single" w:sz="4" w:space="0" w:color="000000"/>
              <w:right w:val="nil" w:sz="6" w:space="0" w:color="auto"/>
            </w:tcBorders>
          </w:tcPr>
          <w:p>
            <w:pPr>
              <w:pStyle w:val="TableParagraph"/>
              <w:spacing w:line="240" w:lineRule="auto" w:before="63"/>
              <w:ind w:right="3"/>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305" w:type="dxa"/>
            <w:tcBorders>
              <w:top w:val="nil" w:sz="6" w:space="0" w:color="auto"/>
              <w:left w:val="nil" w:sz="6" w:space="0" w:color="auto"/>
              <w:bottom w:val="nil" w:sz="6" w:space="0" w:color="auto"/>
              <w:right w:val="nil" w:sz="6" w:space="0" w:color="auto"/>
            </w:tcBorders>
          </w:tcPr>
          <w:p>
            <w:pPr/>
          </w:p>
        </w:tc>
        <w:tc>
          <w:tcPr>
            <w:tcW w:w="2069" w:type="dxa"/>
            <w:tcBorders>
              <w:top w:val="nil" w:sz="6" w:space="0" w:color="auto"/>
              <w:left w:val="nil" w:sz="6" w:space="0" w:color="auto"/>
              <w:bottom w:val="single" w:sz="4" w:space="0" w:color="000000"/>
              <w:right w:val="nil" w:sz="6" w:space="0" w:color="auto"/>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458" w:type="dxa"/>
            <w:tcBorders>
              <w:top w:val="nil" w:sz="6" w:space="0" w:color="auto"/>
              <w:left w:val="nil" w:sz="6" w:space="0" w:color="auto"/>
              <w:bottom w:val="nil" w:sz="6" w:space="0" w:color="auto"/>
              <w:right w:val="nil" w:sz="6" w:space="0" w:color="auto"/>
            </w:tcBorders>
          </w:tcPr>
          <w:p>
            <w:pPr/>
          </w:p>
        </w:tc>
        <w:tc>
          <w:tcPr>
            <w:tcW w:w="1790" w:type="dxa"/>
            <w:tcBorders>
              <w:top w:val="nil" w:sz="6" w:space="0" w:color="auto"/>
              <w:left w:val="nil" w:sz="6" w:space="0" w:color="auto"/>
              <w:bottom w:val="single" w:sz="4" w:space="0" w:color="000000"/>
              <w:right w:val="nil" w:sz="6" w:space="0" w:color="auto"/>
            </w:tcBorders>
          </w:tcPr>
          <w:p>
            <w:pPr>
              <w:pStyle w:val="TableParagraph"/>
              <w:spacing w:line="240" w:lineRule="auto" w:before="63"/>
              <w:ind w:left="9"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303" w:type="dxa"/>
            <w:tcBorders>
              <w:top w:val="nil" w:sz="6" w:space="0" w:color="auto"/>
              <w:left w:val="nil" w:sz="6" w:space="0" w:color="auto"/>
              <w:bottom w:val="nil" w:sz="6" w:space="0" w:color="auto"/>
              <w:right w:val="nil" w:sz="6" w:space="0" w:color="auto"/>
            </w:tcBorders>
          </w:tcPr>
          <w:p>
            <w:pPr/>
          </w:p>
        </w:tc>
        <w:tc>
          <w:tcPr>
            <w:tcW w:w="1562" w:type="dxa"/>
            <w:tcBorders>
              <w:top w:val="nil" w:sz="6" w:space="0" w:color="auto"/>
              <w:left w:val="nil" w:sz="6" w:space="0" w:color="auto"/>
              <w:bottom w:val="nil" w:sz="6" w:space="0" w:color="auto"/>
              <w:right w:val="nil" w:sz="6" w:space="0" w:color="auto"/>
            </w:tcBorders>
          </w:tcPr>
          <w:p>
            <w:pPr>
              <w:pStyle w:val="TableParagraph"/>
              <w:spacing w:line="211" w:lineRule="exact"/>
              <w:ind w:left="50" w:right="0"/>
              <w:jc w:val="left"/>
              <w:rPr>
                <w:rFonts w:ascii="宋体" w:hAnsi="宋体" w:cs="宋体" w:eastAsia="宋体" w:hint="default"/>
                <w:sz w:val="21"/>
                <w:szCs w:val="21"/>
              </w:rPr>
            </w:pPr>
            <w:r>
              <w:rPr>
                <w:rFonts w:ascii="宋体" w:hAnsi="宋体" w:cs="宋体" w:eastAsia="宋体" w:hint="default"/>
                <w:sz w:val="21"/>
                <w:szCs w:val="21"/>
              </w:rPr>
              <w:t>占应收账款总额</w:t>
            </w:r>
          </w:p>
          <w:p>
            <w:pPr>
              <w:pStyle w:val="TableParagraph"/>
              <w:tabs>
                <w:tab w:pos="311" w:val="left" w:leader="none"/>
                <w:tab w:pos="1562" w:val="left" w:leader="none"/>
              </w:tabs>
              <w:spacing w:line="240" w:lineRule="auto" w:before="13"/>
              <w:ind w:left="7" w:right="0"/>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r>
            <w:r>
              <w:rPr>
                <w:rFonts w:ascii="Times New Roman" w:hAnsi="Times New Roman" w:cs="Times New Roman" w:eastAsia="Times New Roman" w:hint="default"/>
                <w:w w:val="100"/>
                <w:sz w:val="21"/>
                <w:szCs w:val="21"/>
                <w:u w:val="single" w:color="000000"/>
              </w:rPr>
              <w:t> </w:t>
            </w:r>
            <w:r>
              <w:rPr>
                <w:rFonts w:ascii="Times New Roman" w:hAnsi="Times New Roman" w:cs="Times New Roman" w:eastAsia="Times New Roman" w:hint="default"/>
                <w:sz w:val="21"/>
                <w:szCs w:val="21"/>
                <w:u w:val="single" w:color="000000"/>
              </w:rPr>
              <w:tab/>
            </w:r>
            <w:r>
              <w:rPr>
                <w:rFonts w:ascii="宋体" w:hAnsi="宋体" w:cs="宋体" w:eastAsia="宋体" w:hint="default"/>
                <w:sz w:val="21"/>
                <w:szCs w:val="21"/>
                <w:u w:val="single" w:color="000000"/>
              </w:rPr>
              <w:t>比例（</w:t>
            </w:r>
            <w:r>
              <w:rPr>
                <w:rFonts w:ascii="宋体" w:hAnsi="宋体" w:cs="宋体" w:eastAsia="宋体" w:hint="default"/>
                <w:sz w:val="21"/>
                <w:szCs w:val="21"/>
                <w:u w:val="single" w:color="000000"/>
              </w:rPr>
              <w:t>%</w:t>
            </w:r>
            <w:r>
              <w:rPr>
                <w:rFonts w:ascii="宋体" w:hAnsi="宋体" w:cs="宋体" w:eastAsia="宋体" w:hint="default"/>
                <w:sz w:val="21"/>
                <w:szCs w:val="21"/>
                <w:u w:val="single" w:color="000000"/>
              </w:rPr>
              <w:t>）</w:t>
              <w:tab/>
            </w:r>
            <w:r>
              <w:rPr>
                <w:rFonts w:ascii="宋体" w:hAnsi="宋体" w:cs="宋体" w:eastAsia="宋体" w:hint="default"/>
                <w:sz w:val="21"/>
                <w:szCs w:val="21"/>
              </w:rPr>
            </w:r>
          </w:p>
        </w:tc>
      </w:tr>
      <w:tr>
        <w:trPr>
          <w:trHeight w:val="368" w:hRule="exact"/>
        </w:trPr>
        <w:tc>
          <w:tcPr>
            <w:tcW w:w="2820" w:type="dxa"/>
            <w:tcBorders>
              <w:top w:val="single" w:sz="4" w:space="0" w:color="000000"/>
              <w:left w:val="nil" w:sz="6" w:space="0" w:color="auto"/>
              <w:bottom w:val="nil" w:sz="6" w:space="0" w:color="auto"/>
              <w:right w:val="nil" w:sz="6" w:space="0" w:color="auto"/>
            </w:tcBorders>
          </w:tcPr>
          <w:p>
            <w:pPr>
              <w:pStyle w:val="TableParagraph"/>
              <w:spacing w:line="240" w:lineRule="auto" w:before="33"/>
              <w:ind w:right="31"/>
              <w:jc w:val="center"/>
              <w:rPr>
                <w:rFonts w:ascii="宋体" w:hAnsi="宋体" w:cs="宋体" w:eastAsia="宋体" w:hint="default"/>
                <w:sz w:val="21"/>
                <w:szCs w:val="21"/>
              </w:rPr>
            </w:pPr>
            <w:r>
              <w:rPr>
                <w:rFonts w:ascii="宋体" w:hAnsi="宋体" w:cs="宋体" w:eastAsia="宋体" w:hint="default"/>
                <w:sz w:val="21"/>
                <w:szCs w:val="21"/>
              </w:rPr>
              <w:t>福建爱施迪通讯器材有限公司</w:t>
            </w:r>
          </w:p>
        </w:tc>
        <w:tc>
          <w:tcPr>
            <w:tcW w:w="305" w:type="dxa"/>
            <w:tcBorders>
              <w:top w:val="nil" w:sz="6" w:space="0" w:color="auto"/>
              <w:left w:val="nil" w:sz="6" w:space="0" w:color="auto"/>
              <w:bottom w:val="nil" w:sz="6" w:space="0" w:color="auto"/>
              <w:right w:val="nil" w:sz="6" w:space="0" w:color="auto"/>
            </w:tcBorders>
          </w:tcPr>
          <w:p>
            <w:pPr/>
          </w:p>
        </w:tc>
        <w:tc>
          <w:tcPr>
            <w:tcW w:w="2069"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2" w:right="0"/>
              <w:jc w:val="center"/>
              <w:rPr>
                <w:rFonts w:ascii="宋体" w:hAnsi="宋体" w:cs="宋体" w:eastAsia="宋体" w:hint="default"/>
                <w:sz w:val="21"/>
                <w:szCs w:val="21"/>
              </w:rPr>
            </w:pPr>
            <w:r>
              <w:rPr>
                <w:rFonts w:ascii="宋体" w:hAnsi="宋体" w:cs="宋体" w:eastAsia="宋体" w:hint="default"/>
                <w:sz w:val="21"/>
                <w:szCs w:val="21"/>
              </w:rPr>
              <w:t>二级子公司</w:t>
            </w:r>
          </w:p>
        </w:tc>
        <w:tc>
          <w:tcPr>
            <w:tcW w:w="458" w:type="dxa"/>
            <w:tcBorders>
              <w:top w:val="nil" w:sz="6" w:space="0" w:color="auto"/>
              <w:left w:val="nil" w:sz="6" w:space="0" w:color="auto"/>
              <w:bottom w:val="nil" w:sz="6" w:space="0" w:color="auto"/>
              <w:right w:val="nil" w:sz="6" w:space="0" w:color="auto"/>
            </w:tcBorders>
          </w:tcPr>
          <w:p>
            <w:pPr/>
          </w:p>
        </w:tc>
        <w:tc>
          <w:tcPr>
            <w:tcW w:w="1790"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1"/>
              <w:jc w:val="right"/>
              <w:rPr>
                <w:rFonts w:ascii="宋体" w:hAnsi="宋体" w:cs="宋体" w:eastAsia="宋体" w:hint="default"/>
                <w:sz w:val="21"/>
                <w:szCs w:val="21"/>
              </w:rPr>
            </w:pPr>
            <w:r>
              <w:rPr>
                <w:rFonts w:ascii="宋体"/>
                <w:spacing w:val="-1"/>
                <w:sz w:val="21"/>
              </w:rPr>
              <w:t>7,026,225.75</w:t>
            </w:r>
          </w:p>
        </w:tc>
        <w:tc>
          <w:tcPr>
            <w:tcW w:w="303" w:type="dxa"/>
            <w:tcBorders>
              <w:top w:val="nil" w:sz="6" w:space="0" w:color="auto"/>
              <w:left w:val="nil" w:sz="6" w:space="0" w:color="auto"/>
              <w:bottom w:val="nil" w:sz="6" w:space="0" w:color="auto"/>
              <w:right w:val="nil" w:sz="6" w:space="0" w:color="auto"/>
            </w:tcBorders>
          </w:tcPr>
          <w:p>
            <w:pP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3"/>
              <w:jc w:val="right"/>
              <w:rPr>
                <w:rFonts w:ascii="宋体" w:hAnsi="宋体" w:cs="宋体" w:eastAsia="宋体" w:hint="default"/>
                <w:sz w:val="21"/>
                <w:szCs w:val="21"/>
              </w:rPr>
            </w:pPr>
            <w:r>
              <w:rPr>
                <w:rFonts w:ascii="宋体"/>
                <w:sz w:val="21"/>
              </w:rPr>
              <w:t>0.92</w:t>
            </w:r>
          </w:p>
        </w:tc>
      </w:tr>
      <w:tr>
        <w:trPr>
          <w:trHeight w:val="345" w:hRule="exact"/>
        </w:trPr>
        <w:tc>
          <w:tcPr>
            <w:tcW w:w="282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1"/>
              <w:jc w:val="center"/>
              <w:rPr>
                <w:rFonts w:ascii="宋体" w:hAnsi="宋体" w:cs="宋体" w:eastAsia="宋体" w:hint="default"/>
                <w:sz w:val="21"/>
                <w:szCs w:val="21"/>
              </w:rPr>
            </w:pPr>
            <w:r>
              <w:rPr>
                <w:rFonts w:ascii="宋体" w:hAnsi="宋体" w:cs="宋体" w:eastAsia="宋体" w:hint="default"/>
                <w:sz w:val="21"/>
                <w:szCs w:val="21"/>
              </w:rPr>
              <w:t>北京爱施德电讯器材有限公司</w:t>
            </w:r>
          </w:p>
        </w:tc>
        <w:tc>
          <w:tcPr>
            <w:tcW w:w="305" w:type="dxa"/>
            <w:tcBorders>
              <w:top w:val="nil" w:sz="6" w:space="0" w:color="auto"/>
              <w:left w:val="nil" w:sz="6" w:space="0" w:color="auto"/>
              <w:bottom w:val="nil" w:sz="6" w:space="0" w:color="auto"/>
              <w:right w:val="nil" w:sz="6" w:space="0" w:color="auto"/>
            </w:tcBorders>
          </w:tcPr>
          <w:p>
            <w:pPr/>
          </w:p>
        </w:tc>
        <w:tc>
          <w:tcPr>
            <w:tcW w:w="2069" w:type="dxa"/>
            <w:tcBorders>
              <w:top w:val="nil" w:sz="6" w:space="0" w:color="auto"/>
              <w:left w:val="nil" w:sz="6" w:space="0" w:color="auto"/>
              <w:bottom w:val="nil" w:sz="6" w:space="0" w:color="auto"/>
              <w:right w:val="nil" w:sz="6" w:space="0" w:color="auto"/>
            </w:tcBorders>
          </w:tcPr>
          <w:p>
            <w:pPr>
              <w:pStyle w:val="TableParagraph"/>
              <w:spacing w:line="266" w:lineRule="exact"/>
              <w:ind w:left="2" w:right="0"/>
              <w:jc w:val="center"/>
              <w:rPr>
                <w:rFonts w:ascii="宋体" w:hAnsi="宋体" w:cs="宋体" w:eastAsia="宋体" w:hint="default"/>
                <w:sz w:val="21"/>
                <w:szCs w:val="21"/>
              </w:rPr>
            </w:pPr>
            <w:r>
              <w:rPr>
                <w:rFonts w:ascii="宋体" w:hAnsi="宋体" w:cs="宋体" w:eastAsia="宋体" w:hint="default"/>
                <w:sz w:val="21"/>
                <w:szCs w:val="21"/>
              </w:rPr>
              <w:t>二级子公司</w:t>
            </w:r>
          </w:p>
        </w:tc>
        <w:tc>
          <w:tcPr>
            <w:tcW w:w="458" w:type="dxa"/>
            <w:tcBorders>
              <w:top w:val="nil" w:sz="6" w:space="0" w:color="auto"/>
              <w:left w:val="nil" w:sz="6" w:space="0" w:color="auto"/>
              <w:bottom w:val="nil" w:sz="6" w:space="0" w:color="auto"/>
              <w:right w:val="nil" w:sz="6" w:space="0" w:color="auto"/>
            </w:tcBorders>
          </w:tcPr>
          <w:p>
            <w:pPr/>
          </w:p>
        </w:tc>
        <w:tc>
          <w:tcPr>
            <w:tcW w:w="1790" w:type="dxa"/>
            <w:tcBorders>
              <w:top w:val="nil" w:sz="6" w:space="0" w:color="auto"/>
              <w:left w:val="nil" w:sz="6" w:space="0" w:color="auto"/>
              <w:bottom w:val="single" w:sz="4" w:space="0" w:color="000000"/>
              <w:right w:val="nil" w:sz="6" w:space="0" w:color="auto"/>
            </w:tcBorders>
          </w:tcPr>
          <w:p>
            <w:pPr>
              <w:pStyle w:val="TableParagraph"/>
              <w:spacing w:line="266" w:lineRule="exact"/>
              <w:ind w:right="21"/>
              <w:jc w:val="right"/>
              <w:rPr>
                <w:rFonts w:ascii="宋体" w:hAnsi="宋体" w:cs="宋体" w:eastAsia="宋体" w:hint="default"/>
                <w:sz w:val="21"/>
                <w:szCs w:val="21"/>
              </w:rPr>
            </w:pPr>
            <w:r>
              <w:rPr>
                <w:rFonts w:ascii="宋体"/>
                <w:spacing w:val="-1"/>
                <w:sz w:val="21"/>
              </w:rPr>
              <w:t>2,114,018.12</w:t>
            </w:r>
          </w:p>
        </w:tc>
        <w:tc>
          <w:tcPr>
            <w:tcW w:w="303" w:type="dxa"/>
            <w:tcBorders>
              <w:top w:val="nil" w:sz="6" w:space="0" w:color="auto"/>
              <w:left w:val="nil" w:sz="6" w:space="0" w:color="auto"/>
              <w:bottom w:val="nil" w:sz="6" w:space="0" w:color="auto"/>
              <w:right w:val="nil" w:sz="6" w:space="0" w:color="auto"/>
            </w:tcBorders>
          </w:tcPr>
          <w:p>
            <w:pPr/>
          </w:p>
        </w:tc>
        <w:tc>
          <w:tcPr>
            <w:tcW w:w="1562" w:type="dxa"/>
            <w:tcBorders>
              <w:top w:val="nil" w:sz="6" w:space="0" w:color="auto"/>
              <w:left w:val="nil" w:sz="6" w:space="0" w:color="auto"/>
              <w:bottom w:val="single" w:sz="4" w:space="0" w:color="000000"/>
              <w:right w:val="nil" w:sz="6" w:space="0" w:color="auto"/>
            </w:tcBorders>
          </w:tcPr>
          <w:p>
            <w:pPr>
              <w:pStyle w:val="TableParagraph"/>
              <w:spacing w:line="266" w:lineRule="exact"/>
              <w:ind w:right="23"/>
              <w:jc w:val="right"/>
              <w:rPr>
                <w:rFonts w:ascii="宋体" w:hAnsi="宋体" w:cs="宋体" w:eastAsia="宋体" w:hint="default"/>
                <w:sz w:val="21"/>
                <w:szCs w:val="21"/>
              </w:rPr>
            </w:pPr>
            <w:r>
              <w:rPr>
                <w:rFonts w:ascii="宋体"/>
                <w:sz w:val="21"/>
              </w:rPr>
              <w:t>0.28</w:t>
            </w:r>
          </w:p>
        </w:tc>
      </w:tr>
      <w:tr>
        <w:trPr>
          <w:trHeight w:val="370" w:hRule="exact"/>
        </w:trPr>
        <w:tc>
          <w:tcPr>
            <w:tcW w:w="282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05" w:type="dxa"/>
            <w:tcBorders>
              <w:top w:val="nil" w:sz="6" w:space="0" w:color="auto"/>
              <w:left w:val="nil" w:sz="6" w:space="0" w:color="auto"/>
              <w:bottom w:val="nil" w:sz="6" w:space="0" w:color="auto"/>
              <w:right w:val="nil" w:sz="6" w:space="0" w:color="auto"/>
            </w:tcBorders>
          </w:tcPr>
          <w:p>
            <w:pPr/>
          </w:p>
        </w:tc>
        <w:tc>
          <w:tcPr>
            <w:tcW w:w="2069"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1790"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b/>
                <w:w w:val="95"/>
                <w:sz w:val="21"/>
              </w:rPr>
              <w:t>9,140,243.87</w:t>
            </w:r>
            <w:r>
              <w:rPr>
                <w:rFonts w:ascii="宋体"/>
                <w:sz w:val="21"/>
              </w:rPr>
            </w:r>
          </w:p>
        </w:tc>
        <w:tc>
          <w:tcPr>
            <w:tcW w:w="303" w:type="dxa"/>
            <w:tcBorders>
              <w:top w:val="nil" w:sz="6" w:space="0" w:color="auto"/>
              <w:left w:val="nil" w:sz="6" w:space="0" w:color="auto"/>
              <w:bottom w:val="nil" w:sz="6" w:space="0" w:color="auto"/>
              <w:right w:val="nil" w:sz="6" w:space="0" w:color="auto"/>
            </w:tcBorders>
          </w:tcPr>
          <w:p>
            <w:pPr/>
          </w:p>
        </w:tc>
        <w:tc>
          <w:tcPr>
            <w:tcW w:w="1562" w:type="dxa"/>
            <w:tcBorders>
              <w:top w:val="single" w:sz="4" w:space="0" w:color="000000"/>
              <w:left w:val="nil" w:sz="6" w:space="0" w:color="auto"/>
              <w:bottom w:val="single" w:sz="12" w:space="0" w:color="000000"/>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b/>
                <w:w w:val="95"/>
                <w:sz w:val="21"/>
              </w:rPr>
              <w:t>1.20</w:t>
            </w:r>
            <w:r>
              <w:rPr>
                <w:rFonts w:ascii="宋体"/>
                <w:sz w:val="21"/>
              </w:rPr>
            </w:r>
          </w:p>
        </w:tc>
      </w:tr>
    </w:tbl>
    <w:p>
      <w:pPr>
        <w:spacing w:line="240" w:lineRule="auto" w:before="8"/>
        <w:rPr>
          <w:rFonts w:ascii="宋体" w:hAnsi="宋体" w:cs="宋体" w:eastAsia="宋体" w:hint="default"/>
          <w:sz w:val="25"/>
          <w:szCs w:val="25"/>
        </w:rPr>
      </w:pPr>
    </w:p>
    <w:p>
      <w:pPr>
        <w:pStyle w:val="Heading4"/>
        <w:spacing w:line="240" w:lineRule="auto" w:before="36"/>
        <w:ind w:left="685" w:right="617"/>
        <w:jc w:val="left"/>
        <w:rPr>
          <w:b w:val="0"/>
          <w:bCs w:val="0"/>
        </w:rPr>
      </w:pPr>
      <w:r>
        <w:rPr>
          <w:rFonts w:ascii="宋体" w:hAnsi="宋体" w:cs="宋体" w:eastAsia="宋体" w:hint="default"/>
        </w:rPr>
        <w:t>2</w:t>
      </w:r>
      <w:r>
        <w:rPr/>
        <w:t>、其他应收款</w:t>
      </w:r>
      <w:r>
        <w:rPr>
          <w:b w:val="0"/>
          <w:bCs w:val="0"/>
        </w:rPr>
      </w:r>
    </w:p>
    <w:p>
      <w:pPr>
        <w:pStyle w:val="BodyText"/>
        <w:spacing w:line="240" w:lineRule="auto" w:before="123"/>
        <w:ind w:left="682" w:right="617"/>
        <w:jc w:val="left"/>
      </w:pPr>
      <w:r>
        <w:rPr/>
        <w:t>（</w:t>
      </w:r>
      <w:r>
        <w:rPr>
          <w:rFonts w:ascii="宋体" w:hAnsi="宋体" w:cs="宋体" w:eastAsia="宋体" w:hint="default"/>
        </w:rPr>
        <w:t>1</w:t>
      </w:r>
      <w:r>
        <w:rPr/>
        <w:t>）其他应收款按种类列示</w:t>
      </w:r>
    </w:p>
    <w:p>
      <w:pPr>
        <w:spacing w:line="240" w:lineRule="auto" w:before="3"/>
        <w:rPr>
          <w:rFonts w:ascii="宋体" w:hAnsi="宋体" w:cs="宋体" w:eastAsia="宋体" w:hint="default"/>
          <w:sz w:val="11"/>
          <w:szCs w:val="11"/>
        </w:rPr>
      </w:pPr>
    </w:p>
    <w:tbl>
      <w:tblPr>
        <w:tblW w:w="0" w:type="auto"/>
        <w:jc w:val="left"/>
        <w:tblInd w:w="234" w:type="dxa"/>
        <w:tblLayout w:type="fixed"/>
        <w:tblCellMar>
          <w:top w:w="0" w:type="dxa"/>
          <w:left w:w="0" w:type="dxa"/>
          <w:bottom w:w="0" w:type="dxa"/>
          <w:right w:w="0" w:type="dxa"/>
        </w:tblCellMar>
        <w:tblLook w:val="01E0"/>
      </w:tblPr>
      <w:tblGrid>
        <w:gridCol w:w="2888"/>
        <w:gridCol w:w="231"/>
        <w:gridCol w:w="995"/>
        <w:gridCol w:w="1065"/>
        <w:gridCol w:w="845"/>
        <w:gridCol w:w="230"/>
        <w:gridCol w:w="1390"/>
        <w:gridCol w:w="245"/>
        <w:gridCol w:w="1166"/>
      </w:tblGrid>
      <w:tr>
        <w:trPr>
          <w:trHeight w:val="256" w:hRule="exact"/>
        </w:trPr>
        <w:tc>
          <w:tcPr>
            <w:tcW w:w="9054" w:type="dxa"/>
            <w:gridSpan w:val="9"/>
            <w:tcBorders>
              <w:top w:val="nil" w:sz="6" w:space="0" w:color="auto"/>
              <w:left w:val="nil" w:sz="6" w:space="0" w:color="auto"/>
              <w:bottom w:val="nil" w:sz="6" w:space="0" w:color="auto"/>
              <w:right w:val="nil" w:sz="6" w:space="0" w:color="auto"/>
            </w:tcBorders>
          </w:tcPr>
          <w:p>
            <w:pPr>
              <w:pStyle w:val="TableParagraph"/>
              <w:spacing w:line="211" w:lineRule="exact"/>
              <w:ind w:left="5770"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353" w:hRule="exact"/>
        </w:trPr>
        <w:tc>
          <w:tcPr>
            <w:tcW w:w="2888" w:type="dxa"/>
            <w:tcBorders>
              <w:top w:val="nil" w:sz="6" w:space="0" w:color="auto"/>
              <w:left w:val="nil" w:sz="6" w:space="0" w:color="auto"/>
              <w:bottom w:val="nil" w:sz="6" w:space="0" w:color="auto"/>
              <w:right w:val="nil" w:sz="6" w:space="0" w:color="auto"/>
            </w:tcBorders>
          </w:tcPr>
          <w:p>
            <w:pPr>
              <w:pStyle w:val="TableParagraph"/>
              <w:tabs>
                <w:tab w:pos="424" w:val="left" w:leader="none"/>
              </w:tabs>
              <w:spacing w:line="240" w:lineRule="auto" w:before="6"/>
              <w:ind w:left="1" w:right="0"/>
              <w:jc w:val="center"/>
              <w:rPr>
                <w:rFonts w:ascii="宋体" w:hAnsi="宋体" w:cs="宋体" w:eastAsia="宋体" w:hint="default"/>
                <w:sz w:val="21"/>
                <w:szCs w:val="21"/>
              </w:rPr>
            </w:pPr>
            <w:r>
              <w:rPr>
                <w:rFonts w:ascii="宋体" w:hAnsi="宋体" w:cs="宋体" w:eastAsia="宋体" w:hint="default"/>
                <w:sz w:val="21"/>
                <w:szCs w:val="21"/>
              </w:rPr>
              <w:t>种</w:t>
              <w:tab/>
              <w:t>类</w:t>
            </w:r>
          </w:p>
        </w:tc>
        <w:tc>
          <w:tcPr>
            <w:tcW w:w="231" w:type="dxa"/>
            <w:tcBorders>
              <w:top w:val="nil" w:sz="6" w:space="0" w:color="auto"/>
              <w:left w:val="nil" w:sz="6" w:space="0" w:color="auto"/>
              <w:bottom w:val="nil" w:sz="6" w:space="0" w:color="auto"/>
              <w:right w:val="nil" w:sz="6" w:space="0" w:color="auto"/>
            </w:tcBorders>
          </w:tcPr>
          <w:p>
            <w:pPr/>
          </w:p>
        </w:tc>
        <w:tc>
          <w:tcPr>
            <w:tcW w:w="995" w:type="dxa"/>
            <w:tcBorders>
              <w:top w:val="single" w:sz="4" w:space="0" w:color="000000"/>
              <w:left w:val="nil" w:sz="6" w:space="0" w:color="auto"/>
              <w:bottom w:val="single" w:sz="4" w:space="0" w:color="000000"/>
              <w:right w:val="nil" w:sz="6" w:space="0" w:color="auto"/>
            </w:tcBorders>
          </w:tcPr>
          <w:p>
            <w:pPr/>
          </w:p>
        </w:tc>
        <w:tc>
          <w:tcPr>
            <w:tcW w:w="1065"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37"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845" w:type="dxa"/>
            <w:tcBorders>
              <w:top w:val="single" w:sz="4" w:space="0" w:color="000000"/>
              <w:left w:val="nil" w:sz="6" w:space="0" w:color="auto"/>
              <w:bottom w:val="single" w:sz="4" w:space="0" w:color="000000"/>
              <w:right w:val="nil" w:sz="6" w:space="0" w:color="auto"/>
            </w:tcBorders>
          </w:tcPr>
          <w:p>
            <w:pPr/>
          </w:p>
        </w:tc>
        <w:tc>
          <w:tcPr>
            <w:tcW w:w="3032" w:type="dxa"/>
            <w:gridSpan w:val="4"/>
            <w:tcBorders>
              <w:top w:val="single" w:sz="4" w:space="0" w:color="000000"/>
              <w:left w:val="nil" w:sz="6" w:space="0" w:color="auto"/>
              <w:bottom w:val="nil" w:sz="6" w:space="0" w:color="auto"/>
              <w:right w:val="nil" w:sz="6" w:space="0" w:color="auto"/>
            </w:tcBorders>
          </w:tcPr>
          <w:p>
            <w:pPr>
              <w:pStyle w:val="TableParagraph"/>
              <w:spacing w:line="240" w:lineRule="auto" w:before="30"/>
              <w:ind w:left="1209"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55" w:hRule="exact"/>
        </w:trPr>
        <w:tc>
          <w:tcPr>
            <w:tcW w:w="2888" w:type="dxa"/>
            <w:tcBorders>
              <w:top w:val="nil" w:sz="6" w:space="0" w:color="auto"/>
              <w:left w:val="nil" w:sz="6" w:space="0" w:color="auto"/>
              <w:bottom w:val="single" w:sz="4" w:space="0" w:color="000000"/>
              <w:right w:val="nil" w:sz="6" w:space="0" w:color="auto"/>
            </w:tcBorders>
          </w:tcPr>
          <w:p>
            <w:pPr/>
          </w:p>
        </w:tc>
        <w:tc>
          <w:tcPr>
            <w:tcW w:w="231" w:type="dxa"/>
            <w:tcBorders>
              <w:top w:val="nil" w:sz="6" w:space="0" w:color="auto"/>
              <w:left w:val="nil" w:sz="6" w:space="0" w:color="auto"/>
              <w:bottom w:val="nil" w:sz="6" w:space="0" w:color="auto"/>
              <w:right w:val="nil" w:sz="6" w:space="0" w:color="auto"/>
            </w:tcBorders>
          </w:tcPr>
          <w:p>
            <w:pPr/>
          </w:p>
        </w:tc>
        <w:tc>
          <w:tcPr>
            <w:tcW w:w="995" w:type="dxa"/>
            <w:tcBorders>
              <w:top w:val="single" w:sz="4" w:space="0" w:color="000000"/>
              <w:left w:val="nil" w:sz="6" w:space="0" w:color="auto"/>
              <w:bottom w:val="single" w:sz="4" w:space="0" w:color="000000"/>
              <w:right w:val="nil" w:sz="6" w:space="0" w:color="auto"/>
            </w:tcBorders>
          </w:tcPr>
          <w:p>
            <w:pPr>
              <w:pStyle w:val="TableParagraph"/>
              <w:spacing w:line="240" w:lineRule="auto" w:before="33"/>
              <w:ind w:left="535"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910"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33"/>
              <w:ind w:left="851"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c>
          <w:tcPr>
            <w:tcW w:w="230" w:type="dxa"/>
            <w:tcBorders>
              <w:top w:val="nil" w:sz="6" w:space="0" w:color="auto"/>
              <w:left w:val="nil" w:sz="6" w:space="0" w:color="auto"/>
              <w:bottom w:val="nil" w:sz="6" w:space="0" w:color="auto"/>
              <w:right w:val="nil" w:sz="6" w:space="0" w:color="auto"/>
            </w:tcBorders>
          </w:tcPr>
          <w:p>
            <w:pPr/>
          </w:p>
        </w:tc>
        <w:tc>
          <w:tcPr>
            <w:tcW w:w="1390" w:type="dxa"/>
            <w:tcBorders>
              <w:top w:val="single" w:sz="4" w:space="0" w:color="000000"/>
              <w:left w:val="nil" w:sz="6" w:space="0" w:color="auto"/>
              <w:bottom w:val="single" w:sz="4" w:space="0" w:color="000000"/>
              <w:right w:val="nil" w:sz="6" w:space="0" w:color="auto"/>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245" w:type="dxa"/>
            <w:tcBorders>
              <w:top w:val="single" w:sz="4" w:space="0" w:color="000000"/>
              <w:left w:val="nil" w:sz="6" w:space="0" w:color="auto"/>
              <w:bottom w:val="nil" w:sz="6" w:space="0" w:color="auto"/>
              <w:right w:val="nil" w:sz="6" w:space="0" w:color="auto"/>
            </w:tcBorders>
          </w:tcPr>
          <w:p>
            <w:pPr/>
          </w:p>
        </w:tc>
        <w:tc>
          <w:tcPr>
            <w:tcW w:w="1166" w:type="dxa"/>
            <w:tcBorders>
              <w:top w:val="single" w:sz="4" w:space="0" w:color="000000"/>
              <w:left w:val="nil" w:sz="6" w:space="0" w:color="auto"/>
              <w:bottom w:val="single" w:sz="4" w:space="0" w:color="000000"/>
              <w:right w:val="nil" w:sz="6" w:space="0" w:color="auto"/>
            </w:tcBorders>
          </w:tcPr>
          <w:p>
            <w:pPr>
              <w:pStyle w:val="TableParagraph"/>
              <w:spacing w:line="240" w:lineRule="auto" w:before="33"/>
              <w:ind w:left="107"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585" w:hRule="exact"/>
        </w:trPr>
        <w:tc>
          <w:tcPr>
            <w:tcW w:w="4113" w:type="dxa"/>
            <w:gridSpan w:val="3"/>
            <w:tcBorders>
              <w:top w:val="nil" w:sz="6" w:space="0" w:color="auto"/>
              <w:left w:val="nil" w:sz="6" w:space="0" w:color="auto"/>
              <w:bottom w:val="nil" w:sz="6" w:space="0" w:color="auto"/>
              <w:right w:val="nil" w:sz="6" w:space="0" w:color="auto"/>
            </w:tcBorders>
          </w:tcPr>
          <w:p>
            <w:pPr>
              <w:pStyle w:val="TableParagraph"/>
              <w:spacing w:line="258" w:lineRule="exact"/>
              <w:ind w:left="28" w:right="0"/>
              <w:jc w:val="left"/>
              <w:rPr>
                <w:rFonts w:ascii="宋体" w:hAnsi="宋体" w:cs="宋体" w:eastAsia="宋体" w:hint="default"/>
                <w:sz w:val="21"/>
                <w:szCs w:val="21"/>
              </w:rPr>
            </w:pPr>
            <w:r>
              <w:rPr>
                <w:rFonts w:ascii="宋体" w:hAnsi="宋体" w:cs="宋体" w:eastAsia="宋体" w:hint="default"/>
                <w:spacing w:val="5"/>
                <w:sz w:val="21"/>
                <w:szCs w:val="21"/>
              </w:rPr>
              <w:t>单项金额重大并单项计提坏账</w:t>
            </w:r>
          </w:p>
          <w:p>
            <w:pPr>
              <w:pStyle w:val="TableParagraph"/>
              <w:spacing w:line="240" w:lineRule="auto" w:before="13"/>
              <w:ind w:left="28" w:right="0"/>
              <w:jc w:val="left"/>
              <w:rPr>
                <w:rFonts w:ascii="宋体" w:hAnsi="宋体" w:cs="宋体" w:eastAsia="宋体" w:hint="default"/>
                <w:sz w:val="21"/>
                <w:szCs w:val="21"/>
              </w:rPr>
            </w:pPr>
            <w:r>
              <w:rPr>
                <w:rFonts w:ascii="宋体" w:hAnsi="宋体" w:cs="宋体" w:eastAsia="宋体" w:hint="default"/>
                <w:sz w:val="21"/>
                <w:szCs w:val="21"/>
              </w:rPr>
              <w:t>准备的其他应收款</w:t>
            </w:r>
          </w:p>
        </w:tc>
        <w:tc>
          <w:tcPr>
            <w:tcW w:w="1065"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54" w:right="0"/>
              <w:jc w:val="left"/>
              <w:rPr>
                <w:rFonts w:ascii="宋体" w:hAnsi="宋体" w:cs="宋体" w:eastAsia="宋体" w:hint="default"/>
                <w:sz w:val="21"/>
                <w:szCs w:val="21"/>
              </w:rPr>
            </w:pPr>
            <w:r>
              <w:rPr>
                <w:rFonts w:ascii="宋体"/>
                <w:sz w:val="21"/>
              </w:rPr>
              <w:t>---</w:t>
            </w:r>
          </w:p>
        </w:tc>
        <w:tc>
          <w:tcPr>
            <w:tcW w:w="845"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z w:val="21"/>
              </w:rPr>
              <w:t>---</w:t>
            </w:r>
          </w:p>
        </w:tc>
        <w:tc>
          <w:tcPr>
            <w:tcW w:w="230" w:type="dxa"/>
            <w:tcBorders>
              <w:top w:val="nil" w:sz="6" w:space="0" w:color="auto"/>
              <w:left w:val="nil" w:sz="6" w:space="0" w:color="auto"/>
              <w:bottom w:val="nil" w:sz="6" w:space="0" w:color="auto"/>
              <w:right w:val="nil" w:sz="6" w:space="0" w:color="auto"/>
            </w:tcBorders>
          </w:tcPr>
          <w:p>
            <w:pPr/>
          </w:p>
        </w:tc>
        <w:tc>
          <w:tcPr>
            <w:tcW w:w="1390"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27"/>
              <w:jc w:val="right"/>
              <w:rPr>
                <w:rFonts w:ascii="宋体" w:hAnsi="宋体" w:cs="宋体" w:eastAsia="宋体" w:hint="default"/>
                <w:sz w:val="21"/>
                <w:szCs w:val="21"/>
              </w:rPr>
            </w:pPr>
            <w:r>
              <w:rPr>
                <w:rFonts w:ascii="宋体"/>
                <w:sz w:val="21"/>
              </w:rPr>
              <w:t>---</w:t>
            </w:r>
          </w:p>
        </w:tc>
        <w:tc>
          <w:tcPr>
            <w:tcW w:w="245" w:type="dxa"/>
            <w:tcBorders>
              <w:top w:val="nil" w:sz="6" w:space="0" w:color="auto"/>
              <w:left w:val="nil" w:sz="6" w:space="0" w:color="auto"/>
              <w:bottom w:val="nil" w:sz="6" w:space="0" w:color="auto"/>
              <w:right w:val="nil" w:sz="6" w:space="0" w:color="auto"/>
            </w:tcBorders>
          </w:tcPr>
          <w:p>
            <w:pPr/>
          </w:p>
        </w:tc>
        <w:tc>
          <w:tcPr>
            <w:tcW w:w="1166"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z w:val="21"/>
              </w:rPr>
              <w:t>---</w:t>
            </w:r>
          </w:p>
        </w:tc>
      </w:tr>
      <w:tr>
        <w:trPr>
          <w:trHeight w:val="582" w:hRule="exact"/>
        </w:trPr>
        <w:tc>
          <w:tcPr>
            <w:tcW w:w="9054" w:type="dxa"/>
            <w:gridSpan w:val="9"/>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pacing w:val="5"/>
                <w:sz w:val="21"/>
                <w:szCs w:val="21"/>
              </w:rPr>
              <w:t>按组合计提坏账准备的其他应</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收款</w:t>
            </w:r>
          </w:p>
        </w:tc>
      </w:tr>
      <w:tr>
        <w:trPr>
          <w:trHeight w:val="252"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52" w:lineRule="exact"/>
              <w:ind w:left="28"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231" w:type="dxa"/>
            <w:tcBorders>
              <w:top w:val="nil" w:sz="6" w:space="0" w:color="auto"/>
              <w:left w:val="nil" w:sz="6" w:space="0" w:color="auto"/>
              <w:bottom w:val="nil" w:sz="6" w:space="0" w:color="auto"/>
              <w:right w:val="nil" w:sz="6" w:space="0" w:color="auto"/>
            </w:tcBorders>
          </w:tcPr>
          <w:p>
            <w:pPr/>
          </w:p>
        </w:tc>
        <w:tc>
          <w:tcPr>
            <w:tcW w:w="2059" w:type="dxa"/>
            <w:gridSpan w:val="2"/>
            <w:tcBorders>
              <w:top w:val="nil" w:sz="6" w:space="0" w:color="auto"/>
              <w:left w:val="nil" w:sz="6" w:space="0" w:color="auto"/>
              <w:bottom w:val="nil" w:sz="6" w:space="0" w:color="auto"/>
              <w:right w:val="nil" w:sz="6" w:space="0" w:color="auto"/>
            </w:tcBorders>
          </w:tcPr>
          <w:p>
            <w:pPr>
              <w:pStyle w:val="TableParagraph"/>
              <w:spacing w:line="252" w:lineRule="exact"/>
              <w:ind w:left="98" w:right="0"/>
              <w:jc w:val="left"/>
              <w:rPr>
                <w:rFonts w:ascii="宋体" w:hAnsi="宋体" w:cs="宋体" w:eastAsia="宋体" w:hint="default"/>
                <w:sz w:val="21"/>
                <w:szCs w:val="21"/>
              </w:rPr>
            </w:pPr>
            <w:r>
              <w:rPr>
                <w:rFonts w:ascii="宋体"/>
                <w:sz w:val="21"/>
              </w:rPr>
              <w:t>474,449,294.0</w:t>
            </w:r>
          </w:p>
        </w:tc>
        <w:tc>
          <w:tcPr>
            <w:tcW w:w="845" w:type="dxa"/>
            <w:tcBorders>
              <w:top w:val="nil" w:sz="6" w:space="0" w:color="auto"/>
              <w:left w:val="nil" w:sz="6" w:space="0" w:color="auto"/>
              <w:bottom w:val="nil" w:sz="6" w:space="0" w:color="auto"/>
              <w:right w:val="nil" w:sz="6" w:space="0" w:color="auto"/>
            </w:tcBorders>
          </w:tcPr>
          <w:p>
            <w:pPr>
              <w:pStyle w:val="TableParagraph"/>
              <w:spacing w:line="252" w:lineRule="exact"/>
              <w:ind w:right="24"/>
              <w:jc w:val="right"/>
              <w:rPr>
                <w:rFonts w:ascii="宋体" w:hAnsi="宋体" w:cs="宋体" w:eastAsia="宋体" w:hint="default"/>
                <w:sz w:val="21"/>
                <w:szCs w:val="21"/>
              </w:rPr>
            </w:pPr>
            <w:r>
              <w:rPr>
                <w:rFonts w:ascii="宋体"/>
                <w:sz w:val="21"/>
              </w:rPr>
              <w:t>100.00</w:t>
            </w:r>
          </w:p>
        </w:tc>
        <w:tc>
          <w:tcPr>
            <w:tcW w:w="230" w:type="dxa"/>
            <w:tcBorders>
              <w:top w:val="nil" w:sz="6" w:space="0" w:color="auto"/>
              <w:left w:val="nil" w:sz="6" w:space="0" w:color="auto"/>
              <w:bottom w:val="nil" w:sz="6" w:space="0" w:color="auto"/>
              <w:right w:val="nil" w:sz="6" w:space="0" w:color="auto"/>
            </w:tcBorders>
          </w:tcPr>
          <w:p>
            <w:pPr/>
          </w:p>
        </w:tc>
        <w:tc>
          <w:tcPr>
            <w:tcW w:w="1390" w:type="dxa"/>
            <w:tcBorders>
              <w:top w:val="nil" w:sz="6" w:space="0" w:color="auto"/>
              <w:left w:val="nil" w:sz="6" w:space="0" w:color="auto"/>
              <w:bottom w:val="nil" w:sz="6" w:space="0" w:color="auto"/>
              <w:right w:val="nil" w:sz="6" w:space="0" w:color="auto"/>
            </w:tcBorders>
          </w:tcPr>
          <w:p>
            <w:pPr>
              <w:pStyle w:val="TableParagraph"/>
              <w:spacing w:line="252" w:lineRule="exact"/>
              <w:ind w:right="27"/>
              <w:jc w:val="right"/>
              <w:rPr>
                <w:rFonts w:ascii="宋体" w:hAnsi="宋体" w:cs="宋体" w:eastAsia="宋体" w:hint="default"/>
                <w:sz w:val="21"/>
                <w:szCs w:val="21"/>
              </w:rPr>
            </w:pPr>
            <w:r>
              <w:rPr>
                <w:rFonts w:ascii="宋体"/>
                <w:spacing w:val="-1"/>
                <w:sz w:val="21"/>
              </w:rPr>
              <w:t>35,778,310.9</w:t>
            </w:r>
          </w:p>
        </w:tc>
        <w:tc>
          <w:tcPr>
            <w:tcW w:w="245" w:type="dxa"/>
            <w:tcBorders>
              <w:top w:val="nil" w:sz="6" w:space="0" w:color="auto"/>
              <w:left w:val="nil" w:sz="6" w:space="0" w:color="auto"/>
              <w:bottom w:val="nil" w:sz="6" w:space="0" w:color="auto"/>
              <w:right w:val="nil" w:sz="6" w:space="0" w:color="auto"/>
            </w:tcBorders>
          </w:tcPr>
          <w:p>
            <w:pPr/>
          </w:p>
        </w:tc>
        <w:tc>
          <w:tcPr>
            <w:tcW w:w="1166" w:type="dxa"/>
            <w:tcBorders>
              <w:top w:val="nil" w:sz="6" w:space="0" w:color="auto"/>
              <w:left w:val="nil" w:sz="6" w:space="0" w:color="auto"/>
              <w:bottom w:val="nil" w:sz="6" w:space="0" w:color="auto"/>
              <w:right w:val="nil" w:sz="6" w:space="0" w:color="auto"/>
            </w:tcBorders>
          </w:tcPr>
          <w:p>
            <w:pPr>
              <w:pStyle w:val="TableParagraph"/>
              <w:spacing w:line="252" w:lineRule="exact"/>
              <w:ind w:right="24"/>
              <w:jc w:val="right"/>
              <w:rPr>
                <w:rFonts w:ascii="宋体" w:hAnsi="宋体" w:cs="宋体" w:eastAsia="宋体" w:hint="default"/>
                <w:sz w:val="21"/>
                <w:szCs w:val="21"/>
              </w:rPr>
            </w:pPr>
            <w:r>
              <w:rPr>
                <w:rFonts w:ascii="宋体"/>
                <w:sz w:val="21"/>
              </w:rPr>
              <w:t>7.54</w:t>
            </w:r>
          </w:p>
        </w:tc>
      </w:tr>
    </w:tbl>
    <w:p>
      <w:pPr>
        <w:spacing w:after="0" w:line="252" w:lineRule="exact"/>
        <w:jc w:val="right"/>
        <w:rPr>
          <w:rFonts w:ascii="宋体" w:hAnsi="宋体" w:cs="宋体" w:eastAsia="宋体" w:hint="default"/>
          <w:sz w:val="21"/>
          <w:szCs w:val="21"/>
        </w:rPr>
        <w:sectPr>
          <w:pgSz w:w="11910" w:h="16840"/>
          <w:pgMar w:header="884" w:footer="936" w:top="1080" w:bottom="1120" w:left="1360" w:right="1020"/>
        </w:sectPr>
      </w:pPr>
    </w:p>
    <w:p>
      <w:pPr>
        <w:spacing w:line="240" w:lineRule="auto" w:before="10"/>
        <w:rPr>
          <w:rFonts w:ascii="宋体" w:hAnsi="宋体" w:cs="宋体" w:eastAsia="宋体" w:hint="default"/>
          <w:sz w:val="3"/>
          <w:szCs w:val="3"/>
        </w:rPr>
      </w:pPr>
    </w:p>
    <w:tbl>
      <w:tblPr>
        <w:tblW w:w="0" w:type="auto"/>
        <w:jc w:val="left"/>
        <w:tblInd w:w="114" w:type="dxa"/>
        <w:tblLayout w:type="fixed"/>
        <w:tblCellMar>
          <w:top w:w="0" w:type="dxa"/>
          <w:left w:w="0" w:type="dxa"/>
          <w:bottom w:w="0" w:type="dxa"/>
          <w:right w:w="0" w:type="dxa"/>
        </w:tblCellMar>
        <w:tblLook w:val="01E0"/>
      </w:tblPr>
      <w:tblGrid>
        <w:gridCol w:w="3118"/>
        <w:gridCol w:w="1490"/>
        <w:gridCol w:w="238"/>
        <w:gridCol w:w="1176"/>
        <w:gridCol w:w="223"/>
        <w:gridCol w:w="1397"/>
        <w:gridCol w:w="238"/>
        <w:gridCol w:w="1176"/>
      </w:tblGrid>
      <w:tr>
        <w:trPr>
          <w:trHeight w:val="586" w:hRule="exact"/>
        </w:trPr>
        <w:tc>
          <w:tcPr>
            <w:tcW w:w="3118" w:type="dxa"/>
            <w:tcBorders>
              <w:top w:val="single" w:sz="6" w:space="0" w:color="000000"/>
              <w:left w:val="nil" w:sz="6" w:space="0" w:color="auto"/>
              <w:bottom w:val="nil" w:sz="6" w:space="0" w:color="auto"/>
              <w:right w:val="nil" w:sz="6" w:space="0" w:color="auto"/>
            </w:tcBorders>
          </w:tcPr>
          <w:p>
            <w:pPr/>
          </w:p>
        </w:tc>
        <w:tc>
          <w:tcPr>
            <w:tcW w:w="1490"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4"/>
              <w:jc w:val="right"/>
              <w:rPr>
                <w:rFonts w:ascii="宋体" w:hAnsi="宋体" w:cs="宋体" w:eastAsia="宋体" w:hint="default"/>
                <w:sz w:val="21"/>
                <w:szCs w:val="21"/>
              </w:rPr>
            </w:pPr>
            <w:r>
              <w:rPr>
                <w:rFonts w:ascii="宋体"/>
                <w:w w:val="100"/>
                <w:sz w:val="21"/>
              </w:rPr>
              <w:t>5</w:t>
            </w:r>
          </w:p>
        </w:tc>
        <w:tc>
          <w:tcPr>
            <w:tcW w:w="238" w:type="dxa"/>
            <w:tcBorders>
              <w:top w:val="single" w:sz="6" w:space="0" w:color="000000"/>
              <w:left w:val="nil" w:sz="6" w:space="0" w:color="auto"/>
              <w:bottom w:val="nil" w:sz="6" w:space="0" w:color="auto"/>
              <w:right w:val="nil" w:sz="6" w:space="0" w:color="auto"/>
            </w:tcBorders>
          </w:tcPr>
          <w:p>
            <w:pPr/>
          </w:p>
        </w:tc>
        <w:tc>
          <w:tcPr>
            <w:tcW w:w="1176" w:type="dxa"/>
            <w:tcBorders>
              <w:top w:val="single" w:sz="6" w:space="0" w:color="000000"/>
              <w:left w:val="nil" w:sz="6" w:space="0" w:color="auto"/>
              <w:bottom w:val="single" w:sz="4" w:space="0" w:color="000000"/>
              <w:right w:val="nil" w:sz="6" w:space="0" w:color="auto"/>
            </w:tcBorders>
          </w:tcPr>
          <w:p>
            <w:pPr/>
          </w:p>
        </w:tc>
        <w:tc>
          <w:tcPr>
            <w:tcW w:w="223" w:type="dxa"/>
            <w:tcBorders>
              <w:top w:val="single" w:sz="6" w:space="0" w:color="000000"/>
              <w:left w:val="nil" w:sz="6" w:space="0" w:color="auto"/>
              <w:bottom w:val="nil" w:sz="6" w:space="0" w:color="auto"/>
              <w:right w:val="nil" w:sz="6" w:space="0" w:color="auto"/>
            </w:tcBorders>
          </w:tcPr>
          <w:p>
            <w:pPr/>
          </w:p>
        </w:tc>
        <w:tc>
          <w:tcPr>
            <w:tcW w:w="1397"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9"/>
              <w:jc w:val="right"/>
              <w:rPr>
                <w:rFonts w:ascii="宋体" w:hAnsi="宋体" w:cs="宋体" w:eastAsia="宋体" w:hint="default"/>
                <w:sz w:val="21"/>
                <w:szCs w:val="21"/>
              </w:rPr>
            </w:pPr>
            <w:r>
              <w:rPr>
                <w:rFonts w:ascii="宋体"/>
                <w:w w:val="100"/>
                <w:sz w:val="21"/>
              </w:rPr>
              <w:t>2</w:t>
            </w:r>
          </w:p>
        </w:tc>
        <w:tc>
          <w:tcPr>
            <w:tcW w:w="238" w:type="dxa"/>
            <w:tcBorders>
              <w:top w:val="single" w:sz="6" w:space="0" w:color="000000"/>
              <w:left w:val="nil" w:sz="6" w:space="0" w:color="auto"/>
              <w:bottom w:val="nil" w:sz="6" w:space="0" w:color="auto"/>
              <w:right w:val="nil" w:sz="6" w:space="0" w:color="auto"/>
            </w:tcBorders>
          </w:tcPr>
          <w:p>
            <w:pPr/>
          </w:p>
        </w:tc>
        <w:tc>
          <w:tcPr>
            <w:tcW w:w="1176" w:type="dxa"/>
            <w:tcBorders>
              <w:top w:val="single" w:sz="6" w:space="0" w:color="000000"/>
              <w:left w:val="nil" w:sz="6" w:space="0" w:color="auto"/>
              <w:bottom w:val="single" w:sz="4" w:space="0" w:color="000000"/>
              <w:right w:val="nil" w:sz="6" w:space="0" w:color="auto"/>
            </w:tcBorders>
          </w:tcPr>
          <w:p>
            <w:pPr/>
          </w:p>
        </w:tc>
      </w:tr>
      <w:tr>
        <w:trPr>
          <w:trHeight w:val="600" w:hRule="exact"/>
        </w:trPr>
        <w:tc>
          <w:tcPr>
            <w:tcW w:w="3118"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28"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1490" w:type="dxa"/>
            <w:tcBorders>
              <w:top w:val="single" w:sz="4" w:space="0" w:color="000000"/>
              <w:left w:val="nil" w:sz="6" w:space="0" w:color="auto"/>
              <w:bottom w:val="single" w:sz="12" w:space="0" w:color="000000"/>
              <w:right w:val="nil" w:sz="6" w:space="0" w:color="auto"/>
            </w:tcBorders>
          </w:tcPr>
          <w:p>
            <w:pPr>
              <w:pStyle w:val="TableParagraph"/>
              <w:spacing w:line="253" w:lineRule="exact"/>
              <w:ind w:right="24"/>
              <w:jc w:val="right"/>
              <w:rPr>
                <w:rFonts w:ascii="宋体" w:hAnsi="宋体" w:cs="宋体" w:eastAsia="宋体" w:hint="default"/>
                <w:sz w:val="21"/>
                <w:szCs w:val="21"/>
              </w:rPr>
            </w:pPr>
            <w:r>
              <w:rPr>
                <w:rFonts w:ascii="宋体"/>
                <w:b/>
                <w:w w:val="95"/>
                <w:sz w:val="21"/>
              </w:rPr>
              <w:t>474,449,294.0</w:t>
            </w:r>
            <w:r>
              <w:rPr>
                <w:rFonts w:ascii="宋体"/>
                <w:sz w:val="21"/>
              </w:rPr>
            </w:r>
          </w:p>
          <w:p>
            <w:pPr>
              <w:pStyle w:val="TableParagraph"/>
              <w:spacing w:line="240" w:lineRule="auto" w:before="13"/>
              <w:ind w:right="24"/>
              <w:jc w:val="right"/>
              <w:rPr>
                <w:rFonts w:ascii="宋体" w:hAnsi="宋体" w:cs="宋体" w:eastAsia="宋体" w:hint="default"/>
                <w:sz w:val="21"/>
                <w:szCs w:val="21"/>
              </w:rPr>
            </w:pPr>
            <w:r>
              <w:rPr>
                <w:rFonts w:ascii="宋体"/>
                <w:b/>
                <w:w w:val="99"/>
                <w:sz w:val="21"/>
              </w:rPr>
              <w:t>5</w:t>
            </w:r>
            <w:r>
              <w:rPr>
                <w:rFonts w:ascii="宋体"/>
                <w:sz w:val="21"/>
              </w:rPr>
            </w:r>
          </w:p>
        </w:tc>
        <w:tc>
          <w:tcPr>
            <w:tcW w:w="238" w:type="dxa"/>
            <w:tcBorders>
              <w:top w:val="nil" w:sz="6" w:space="0" w:color="auto"/>
              <w:left w:val="nil" w:sz="6" w:space="0" w:color="auto"/>
              <w:bottom w:val="nil" w:sz="6" w:space="0" w:color="auto"/>
              <w:right w:val="nil" w:sz="6" w:space="0" w:color="auto"/>
            </w:tcBorders>
          </w:tcPr>
          <w:p>
            <w:pPr/>
          </w:p>
        </w:tc>
        <w:tc>
          <w:tcPr>
            <w:tcW w:w="1176" w:type="dxa"/>
            <w:tcBorders>
              <w:top w:val="single" w:sz="4" w:space="0" w:color="000000"/>
              <w:left w:val="nil" w:sz="6" w:space="0" w:color="auto"/>
              <w:bottom w:val="single" w:sz="12" w:space="0" w:color="000000"/>
              <w:right w:val="nil" w:sz="6" w:space="0" w:color="auto"/>
            </w:tcBorders>
          </w:tcPr>
          <w:p>
            <w:pPr>
              <w:pStyle w:val="TableParagraph"/>
              <w:spacing w:line="240" w:lineRule="auto" w:before="122"/>
              <w:ind w:right="27"/>
              <w:jc w:val="right"/>
              <w:rPr>
                <w:rFonts w:ascii="宋体" w:hAnsi="宋体" w:cs="宋体" w:eastAsia="宋体" w:hint="default"/>
                <w:sz w:val="21"/>
                <w:szCs w:val="21"/>
              </w:rPr>
            </w:pPr>
            <w:r>
              <w:rPr>
                <w:rFonts w:ascii="宋体"/>
                <w:b/>
                <w:sz w:val="21"/>
              </w:rPr>
              <w:t>100.00</w:t>
            </w:r>
            <w:r>
              <w:rPr>
                <w:rFonts w:ascii="宋体"/>
                <w:sz w:val="21"/>
              </w:rPr>
            </w:r>
          </w:p>
        </w:tc>
        <w:tc>
          <w:tcPr>
            <w:tcW w:w="223" w:type="dxa"/>
            <w:tcBorders>
              <w:top w:val="nil" w:sz="6" w:space="0" w:color="auto"/>
              <w:left w:val="nil" w:sz="6" w:space="0" w:color="auto"/>
              <w:bottom w:val="nil" w:sz="6" w:space="0" w:color="auto"/>
              <w:right w:val="nil" w:sz="6" w:space="0" w:color="auto"/>
            </w:tcBorders>
          </w:tcPr>
          <w:p>
            <w:pPr/>
          </w:p>
        </w:tc>
        <w:tc>
          <w:tcPr>
            <w:tcW w:w="1397" w:type="dxa"/>
            <w:tcBorders>
              <w:top w:val="single" w:sz="4" w:space="0" w:color="000000"/>
              <w:left w:val="nil" w:sz="6" w:space="0" w:color="auto"/>
              <w:bottom w:val="single" w:sz="12" w:space="0" w:color="000000"/>
              <w:right w:val="nil" w:sz="6" w:space="0" w:color="auto"/>
            </w:tcBorders>
          </w:tcPr>
          <w:p>
            <w:pPr>
              <w:pStyle w:val="TableParagraph"/>
              <w:spacing w:line="253" w:lineRule="exact"/>
              <w:ind w:right="29"/>
              <w:jc w:val="right"/>
              <w:rPr>
                <w:rFonts w:ascii="宋体" w:hAnsi="宋体" w:cs="宋体" w:eastAsia="宋体" w:hint="default"/>
                <w:sz w:val="21"/>
                <w:szCs w:val="21"/>
              </w:rPr>
            </w:pPr>
            <w:r>
              <w:rPr>
                <w:rFonts w:ascii="宋体"/>
                <w:b/>
                <w:w w:val="95"/>
                <w:sz w:val="21"/>
              </w:rPr>
              <w:t>35,778,310.9</w:t>
            </w:r>
            <w:r>
              <w:rPr>
                <w:rFonts w:ascii="宋体"/>
                <w:sz w:val="21"/>
              </w:rPr>
            </w:r>
          </w:p>
          <w:p>
            <w:pPr>
              <w:pStyle w:val="TableParagraph"/>
              <w:spacing w:line="240" w:lineRule="auto" w:before="13"/>
              <w:ind w:right="29"/>
              <w:jc w:val="right"/>
              <w:rPr>
                <w:rFonts w:ascii="宋体" w:hAnsi="宋体" w:cs="宋体" w:eastAsia="宋体" w:hint="default"/>
                <w:sz w:val="21"/>
                <w:szCs w:val="21"/>
              </w:rPr>
            </w:pPr>
            <w:r>
              <w:rPr>
                <w:rFonts w:ascii="宋体"/>
                <w:b/>
                <w:w w:val="99"/>
                <w:sz w:val="21"/>
              </w:rPr>
              <w:t>2</w:t>
            </w:r>
            <w:r>
              <w:rPr>
                <w:rFonts w:ascii="宋体"/>
                <w:sz w:val="21"/>
              </w:rPr>
            </w:r>
          </w:p>
        </w:tc>
        <w:tc>
          <w:tcPr>
            <w:tcW w:w="238" w:type="dxa"/>
            <w:tcBorders>
              <w:top w:val="nil" w:sz="6" w:space="0" w:color="auto"/>
              <w:left w:val="nil" w:sz="6" w:space="0" w:color="auto"/>
              <w:bottom w:val="nil" w:sz="6" w:space="0" w:color="auto"/>
              <w:right w:val="nil" w:sz="6" w:space="0" w:color="auto"/>
            </w:tcBorders>
          </w:tcPr>
          <w:p>
            <w:pPr/>
          </w:p>
        </w:tc>
        <w:tc>
          <w:tcPr>
            <w:tcW w:w="1176" w:type="dxa"/>
            <w:tcBorders>
              <w:top w:val="single" w:sz="4" w:space="0" w:color="000000"/>
              <w:left w:val="nil" w:sz="6" w:space="0" w:color="auto"/>
              <w:bottom w:val="single" w:sz="12" w:space="0" w:color="000000"/>
              <w:right w:val="nil" w:sz="6" w:space="0" w:color="auto"/>
            </w:tcBorders>
          </w:tcPr>
          <w:p>
            <w:pPr>
              <w:pStyle w:val="TableParagraph"/>
              <w:spacing w:line="240" w:lineRule="auto" w:before="122"/>
              <w:ind w:right="29"/>
              <w:jc w:val="right"/>
              <w:rPr>
                <w:rFonts w:ascii="宋体" w:hAnsi="宋体" w:cs="宋体" w:eastAsia="宋体" w:hint="default"/>
                <w:sz w:val="21"/>
                <w:szCs w:val="21"/>
              </w:rPr>
            </w:pPr>
            <w:r>
              <w:rPr>
                <w:rFonts w:ascii="宋体"/>
                <w:b/>
                <w:w w:val="95"/>
                <w:sz w:val="21"/>
              </w:rPr>
              <w:t>7.54</w:t>
            </w:r>
            <w:r>
              <w:rPr>
                <w:rFonts w:ascii="宋体"/>
                <w:sz w:val="21"/>
              </w:rPr>
            </w:r>
          </w:p>
        </w:tc>
      </w:tr>
      <w:tr>
        <w:trPr>
          <w:trHeight w:val="600" w:hRule="exact"/>
        </w:trPr>
        <w:tc>
          <w:tcPr>
            <w:tcW w:w="3118" w:type="dxa"/>
            <w:tcBorders>
              <w:top w:val="nil" w:sz="6" w:space="0" w:color="auto"/>
              <w:left w:val="nil" w:sz="6" w:space="0" w:color="auto"/>
              <w:bottom w:val="nil" w:sz="6" w:space="0" w:color="auto"/>
              <w:right w:val="nil" w:sz="6" w:space="0" w:color="auto"/>
            </w:tcBorders>
          </w:tcPr>
          <w:p>
            <w:pPr>
              <w:pStyle w:val="TableParagraph"/>
              <w:spacing w:line="254" w:lineRule="auto"/>
              <w:ind w:left="28" w:right="253"/>
              <w:jc w:val="left"/>
              <w:rPr>
                <w:rFonts w:ascii="宋体" w:hAnsi="宋体" w:cs="宋体" w:eastAsia="宋体" w:hint="default"/>
                <w:sz w:val="21"/>
                <w:szCs w:val="21"/>
              </w:rPr>
            </w:pPr>
            <w:r>
              <w:rPr>
                <w:rFonts w:ascii="宋体" w:hAnsi="宋体" w:cs="宋体" w:eastAsia="宋体" w:hint="default"/>
                <w:spacing w:val="5"/>
                <w:sz w:val="21"/>
                <w:szCs w:val="21"/>
              </w:rPr>
              <w:t>单项金额虽不重大但单项计提</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坏账准备的其他应收款</w:t>
            </w:r>
          </w:p>
        </w:tc>
        <w:tc>
          <w:tcPr>
            <w:tcW w:w="1490" w:type="dxa"/>
            <w:tcBorders>
              <w:top w:val="single" w:sz="12" w:space="0" w:color="000000"/>
              <w:left w:val="nil" w:sz="6" w:space="0" w:color="auto"/>
              <w:bottom w:val="single" w:sz="4" w:space="0" w:color="000000"/>
              <w:right w:val="nil" w:sz="6" w:space="0" w:color="auto"/>
            </w:tcBorders>
          </w:tcPr>
          <w:p>
            <w:pPr>
              <w:pStyle w:val="TableParagraph"/>
              <w:spacing w:line="240" w:lineRule="auto" w:before="122"/>
              <w:ind w:right="23"/>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176" w:type="dxa"/>
            <w:tcBorders>
              <w:top w:val="single" w:sz="12" w:space="0" w:color="000000"/>
              <w:left w:val="nil" w:sz="6" w:space="0" w:color="auto"/>
              <w:bottom w:val="single" w:sz="4" w:space="0" w:color="000000"/>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1397" w:type="dxa"/>
            <w:tcBorders>
              <w:top w:val="single" w:sz="12" w:space="0" w:color="000000"/>
              <w:left w:val="nil" w:sz="6" w:space="0" w:color="auto"/>
              <w:bottom w:val="single" w:sz="4" w:space="0" w:color="000000"/>
              <w:right w:val="nil" w:sz="6" w:space="0" w:color="auto"/>
            </w:tcBorders>
          </w:tcPr>
          <w:p>
            <w:pPr>
              <w:pStyle w:val="TableParagraph"/>
              <w:spacing w:line="240" w:lineRule="auto" w:before="122"/>
              <w:ind w:right="27"/>
              <w:jc w:val="right"/>
              <w:rPr>
                <w:rFonts w:ascii="宋体" w:hAnsi="宋体" w:cs="宋体" w:eastAsia="宋体" w:hint="default"/>
                <w:sz w:val="21"/>
                <w:szCs w:val="21"/>
              </w:rPr>
            </w:pPr>
            <w:r>
              <w:rPr>
                <w:rFonts w:ascii="宋体"/>
                <w:sz w:val="21"/>
              </w:rPr>
              <w:t>---</w:t>
            </w:r>
          </w:p>
        </w:tc>
        <w:tc>
          <w:tcPr>
            <w:tcW w:w="238" w:type="dxa"/>
            <w:tcBorders>
              <w:top w:val="nil" w:sz="6" w:space="0" w:color="auto"/>
              <w:left w:val="nil" w:sz="6" w:space="0" w:color="auto"/>
              <w:bottom w:val="nil" w:sz="6" w:space="0" w:color="auto"/>
              <w:right w:val="nil" w:sz="6" w:space="0" w:color="auto"/>
            </w:tcBorders>
          </w:tcPr>
          <w:p>
            <w:pPr/>
          </w:p>
        </w:tc>
        <w:tc>
          <w:tcPr>
            <w:tcW w:w="1176" w:type="dxa"/>
            <w:tcBorders>
              <w:top w:val="single" w:sz="12" w:space="0" w:color="000000"/>
              <w:left w:val="nil" w:sz="6" w:space="0" w:color="auto"/>
              <w:bottom w:val="single" w:sz="4" w:space="0" w:color="000000"/>
              <w:right w:val="nil" w:sz="6" w:space="0" w:color="auto"/>
            </w:tcBorders>
          </w:tcPr>
          <w:p>
            <w:pPr>
              <w:pStyle w:val="TableParagraph"/>
              <w:spacing w:line="240" w:lineRule="auto" w:before="122"/>
              <w:ind w:right="26"/>
              <w:jc w:val="right"/>
              <w:rPr>
                <w:rFonts w:ascii="宋体" w:hAnsi="宋体" w:cs="宋体" w:eastAsia="宋体" w:hint="default"/>
                <w:sz w:val="21"/>
                <w:szCs w:val="21"/>
              </w:rPr>
            </w:pPr>
            <w:r>
              <w:rPr>
                <w:rFonts w:ascii="宋体"/>
                <w:sz w:val="21"/>
              </w:rPr>
              <w:t>---</w:t>
            </w:r>
          </w:p>
        </w:tc>
      </w:tr>
      <w:tr>
        <w:trPr>
          <w:trHeight w:val="610" w:hRule="exact"/>
        </w:trPr>
        <w:tc>
          <w:tcPr>
            <w:tcW w:w="3118"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26"/>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2"/>
                <w:sz w:val="21"/>
                <w:szCs w:val="21"/>
              </w:rPr>
              <w:t> </w:t>
            </w:r>
            <w:r>
              <w:rPr>
                <w:rFonts w:ascii="宋体" w:hAnsi="宋体" w:cs="宋体" w:eastAsia="宋体" w:hint="default"/>
                <w:sz w:val="21"/>
                <w:szCs w:val="21"/>
              </w:rPr>
              <w:t>计</w:t>
            </w:r>
          </w:p>
        </w:tc>
        <w:tc>
          <w:tcPr>
            <w:tcW w:w="1490" w:type="dxa"/>
            <w:tcBorders>
              <w:top w:val="single" w:sz="4" w:space="0" w:color="000000"/>
              <w:left w:val="nil" w:sz="6" w:space="0" w:color="auto"/>
              <w:bottom w:val="single" w:sz="17" w:space="0" w:color="000000"/>
              <w:right w:val="nil" w:sz="6" w:space="0" w:color="auto"/>
            </w:tcBorders>
          </w:tcPr>
          <w:p>
            <w:pPr>
              <w:pStyle w:val="TableParagraph"/>
              <w:spacing w:line="253" w:lineRule="exact"/>
              <w:ind w:right="24"/>
              <w:jc w:val="right"/>
              <w:rPr>
                <w:rFonts w:ascii="宋体" w:hAnsi="宋体" w:cs="宋体" w:eastAsia="宋体" w:hint="default"/>
                <w:sz w:val="21"/>
                <w:szCs w:val="21"/>
              </w:rPr>
            </w:pPr>
            <w:r>
              <w:rPr>
                <w:rFonts w:ascii="宋体"/>
                <w:b/>
                <w:w w:val="95"/>
                <w:sz w:val="21"/>
              </w:rPr>
              <w:t>474,449,294.0</w:t>
            </w:r>
            <w:r>
              <w:rPr>
                <w:rFonts w:ascii="宋体"/>
                <w:sz w:val="21"/>
              </w:rPr>
            </w:r>
          </w:p>
          <w:p>
            <w:pPr>
              <w:pStyle w:val="TableParagraph"/>
              <w:spacing w:line="240" w:lineRule="auto" w:before="13"/>
              <w:ind w:right="24"/>
              <w:jc w:val="right"/>
              <w:rPr>
                <w:rFonts w:ascii="宋体" w:hAnsi="宋体" w:cs="宋体" w:eastAsia="宋体" w:hint="default"/>
                <w:sz w:val="21"/>
                <w:szCs w:val="21"/>
              </w:rPr>
            </w:pPr>
            <w:r>
              <w:rPr>
                <w:rFonts w:ascii="宋体"/>
                <w:b/>
                <w:w w:val="99"/>
                <w:sz w:val="21"/>
              </w:rPr>
              <w:t>5</w:t>
            </w:r>
            <w:r>
              <w:rPr>
                <w:rFonts w:ascii="宋体"/>
                <w:sz w:val="21"/>
              </w:rPr>
            </w:r>
          </w:p>
        </w:tc>
        <w:tc>
          <w:tcPr>
            <w:tcW w:w="238" w:type="dxa"/>
            <w:tcBorders>
              <w:top w:val="nil" w:sz="6" w:space="0" w:color="auto"/>
              <w:left w:val="nil" w:sz="6" w:space="0" w:color="auto"/>
              <w:bottom w:val="nil" w:sz="6" w:space="0" w:color="auto"/>
              <w:right w:val="nil" w:sz="6" w:space="0" w:color="auto"/>
            </w:tcBorders>
          </w:tcPr>
          <w:p>
            <w:pPr/>
          </w:p>
        </w:tc>
        <w:tc>
          <w:tcPr>
            <w:tcW w:w="1176" w:type="dxa"/>
            <w:tcBorders>
              <w:top w:val="single" w:sz="4" w:space="0" w:color="000000"/>
              <w:left w:val="nil" w:sz="6" w:space="0" w:color="auto"/>
              <w:bottom w:val="single" w:sz="17" w:space="0" w:color="000000"/>
              <w:right w:val="nil" w:sz="6" w:space="0" w:color="auto"/>
            </w:tcBorders>
          </w:tcPr>
          <w:p>
            <w:pPr>
              <w:pStyle w:val="TableParagraph"/>
              <w:spacing w:line="240" w:lineRule="auto" w:before="122"/>
              <w:ind w:right="27"/>
              <w:jc w:val="right"/>
              <w:rPr>
                <w:rFonts w:ascii="宋体" w:hAnsi="宋体" w:cs="宋体" w:eastAsia="宋体" w:hint="default"/>
                <w:sz w:val="21"/>
                <w:szCs w:val="21"/>
              </w:rPr>
            </w:pPr>
            <w:r>
              <w:rPr>
                <w:rFonts w:ascii="宋体"/>
                <w:b/>
                <w:sz w:val="21"/>
              </w:rPr>
              <w:t>100.00</w:t>
            </w:r>
            <w:r>
              <w:rPr>
                <w:rFonts w:ascii="宋体"/>
                <w:sz w:val="21"/>
              </w:rPr>
            </w:r>
          </w:p>
        </w:tc>
        <w:tc>
          <w:tcPr>
            <w:tcW w:w="223" w:type="dxa"/>
            <w:tcBorders>
              <w:top w:val="nil" w:sz="6" w:space="0" w:color="auto"/>
              <w:left w:val="nil" w:sz="6" w:space="0" w:color="auto"/>
              <w:bottom w:val="nil" w:sz="6" w:space="0" w:color="auto"/>
              <w:right w:val="nil" w:sz="6" w:space="0" w:color="auto"/>
            </w:tcBorders>
          </w:tcPr>
          <w:p>
            <w:pPr/>
          </w:p>
        </w:tc>
        <w:tc>
          <w:tcPr>
            <w:tcW w:w="1397" w:type="dxa"/>
            <w:tcBorders>
              <w:top w:val="single" w:sz="4" w:space="0" w:color="000000"/>
              <w:left w:val="nil" w:sz="6" w:space="0" w:color="auto"/>
              <w:bottom w:val="single" w:sz="17" w:space="0" w:color="000000"/>
              <w:right w:val="nil" w:sz="6" w:space="0" w:color="auto"/>
            </w:tcBorders>
          </w:tcPr>
          <w:p>
            <w:pPr>
              <w:pStyle w:val="TableParagraph"/>
              <w:spacing w:line="253" w:lineRule="exact"/>
              <w:ind w:right="29"/>
              <w:jc w:val="right"/>
              <w:rPr>
                <w:rFonts w:ascii="宋体" w:hAnsi="宋体" w:cs="宋体" w:eastAsia="宋体" w:hint="default"/>
                <w:sz w:val="21"/>
                <w:szCs w:val="21"/>
              </w:rPr>
            </w:pPr>
            <w:r>
              <w:rPr>
                <w:rFonts w:ascii="宋体"/>
                <w:b/>
                <w:w w:val="95"/>
                <w:sz w:val="21"/>
              </w:rPr>
              <w:t>35,778,310.9</w:t>
            </w:r>
            <w:r>
              <w:rPr>
                <w:rFonts w:ascii="宋体"/>
                <w:sz w:val="21"/>
              </w:rPr>
            </w:r>
          </w:p>
          <w:p>
            <w:pPr>
              <w:pStyle w:val="TableParagraph"/>
              <w:spacing w:line="240" w:lineRule="auto" w:before="13"/>
              <w:ind w:right="29"/>
              <w:jc w:val="right"/>
              <w:rPr>
                <w:rFonts w:ascii="宋体" w:hAnsi="宋体" w:cs="宋体" w:eastAsia="宋体" w:hint="default"/>
                <w:sz w:val="21"/>
                <w:szCs w:val="21"/>
              </w:rPr>
            </w:pPr>
            <w:r>
              <w:rPr>
                <w:rFonts w:ascii="宋体"/>
                <w:b/>
                <w:w w:val="99"/>
                <w:sz w:val="21"/>
              </w:rPr>
              <w:t>2</w:t>
            </w:r>
            <w:r>
              <w:rPr>
                <w:rFonts w:ascii="宋体"/>
                <w:sz w:val="21"/>
              </w:rPr>
            </w:r>
          </w:p>
        </w:tc>
        <w:tc>
          <w:tcPr>
            <w:tcW w:w="238" w:type="dxa"/>
            <w:tcBorders>
              <w:top w:val="nil" w:sz="6" w:space="0" w:color="auto"/>
              <w:left w:val="nil" w:sz="6" w:space="0" w:color="auto"/>
              <w:bottom w:val="nil" w:sz="6" w:space="0" w:color="auto"/>
              <w:right w:val="nil" w:sz="6" w:space="0" w:color="auto"/>
            </w:tcBorders>
          </w:tcPr>
          <w:p>
            <w:pPr/>
          </w:p>
        </w:tc>
        <w:tc>
          <w:tcPr>
            <w:tcW w:w="1176" w:type="dxa"/>
            <w:tcBorders>
              <w:top w:val="single" w:sz="4" w:space="0" w:color="000000"/>
              <w:left w:val="nil" w:sz="6" w:space="0" w:color="auto"/>
              <w:bottom w:val="single" w:sz="17" w:space="0" w:color="000000"/>
              <w:right w:val="nil" w:sz="6" w:space="0" w:color="auto"/>
            </w:tcBorders>
          </w:tcPr>
          <w:p>
            <w:pPr>
              <w:pStyle w:val="TableParagraph"/>
              <w:spacing w:line="240" w:lineRule="auto" w:before="122"/>
              <w:ind w:right="29"/>
              <w:jc w:val="right"/>
              <w:rPr>
                <w:rFonts w:ascii="宋体" w:hAnsi="宋体" w:cs="宋体" w:eastAsia="宋体" w:hint="default"/>
                <w:sz w:val="21"/>
                <w:szCs w:val="21"/>
              </w:rPr>
            </w:pPr>
            <w:r>
              <w:rPr>
                <w:rFonts w:ascii="宋体"/>
                <w:b/>
                <w:w w:val="95"/>
                <w:sz w:val="21"/>
              </w:rPr>
              <w:t>7.54</w:t>
            </w:r>
            <w:r>
              <w:rPr>
                <w:rFonts w:ascii="宋体"/>
                <w:sz w:val="21"/>
              </w:rPr>
            </w:r>
          </w:p>
        </w:tc>
      </w:tr>
    </w:tbl>
    <w:p>
      <w:pPr>
        <w:pStyle w:val="BodyText"/>
        <w:spacing w:line="240" w:lineRule="auto" w:before="35"/>
        <w:ind w:right="0"/>
        <w:jc w:val="left"/>
      </w:pPr>
      <w:r>
        <w:rPr/>
        <w:t>（续）</w:t>
      </w:r>
    </w:p>
    <w:p>
      <w:pPr>
        <w:spacing w:line="240" w:lineRule="auto" w:before="4"/>
        <w:rPr>
          <w:rFonts w:ascii="宋体" w:hAnsi="宋体" w:cs="宋体" w:eastAsia="宋体" w:hint="default"/>
          <w:sz w:val="10"/>
          <w:szCs w:val="10"/>
        </w:rPr>
      </w:pPr>
    </w:p>
    <w:tbl>
      <w:tblPr>
        <w:tblW w:w="0" w:type="auto"/>
        <w:jc w:val="left"/>
        <w:tblInd w:w="114" w:type="dxa"/>
        <w:tblLayout w:type="fixed"/>
        <w:tblCellMar>
          <w:top w:w="0" w:type="dxa"/>
          <w:left w:w="0" w:type="dxa"/>
          <w:bottom w:w="0" w:type="dxa"/>
          <w:right w:w="0" w:type="dxa"/>
        </w:tblCellMar>
        <w:tblLook w:val="01E0"/>
      </w:tblPr>
      <w:tblGrid>
        <w:gridCol w:w="2914"/>
        <w:gridCol w:w="231"/>
        <w:gridCol w:w="1001"/>
        <w:gridCol w:w="1065"/>
        <w:gridCol w:w="851"/>
        <w:gridCol w:w="223"/>
        <w:gridCol w:w="1361"/>
        <w:gridCol w:w="226"/>
        <w:gridCol w:w="1183"/>
      </w:tblGrid>
      <w:tr>
        <w:trPr>
          <w:trHeight w:val="256" w:hRule="exact"/>
        </w:trPr>
        <w:tc>
          <w:tcPr>
            <w:tcW w:w="9054" w:type="dxa"/>
            <w:gridSpan w:val="9"/>
            <w:tcBorders>
              <w:top w:val="nil" w:sz="6" w:space="0" w:color="auto"/>
              <w:left w:val="nil" w:sz="6" w:space="0" w:color="auto"/>
              <w:bottom w:val="nil" w:sz="6" w:space="0" w:color="auto"/>
              <w:right w:val="nil" w:sz="6" w:space="0" w:color="auto"/>
            </w:tcBorders>
          </w:tcPr>
          <w:p>
            <w:pPr>
              <w:pStyle w:val="TableParagraph"/>
              <w:spacing w:line="211" w:lineRule="exact"/>
              <w:ind w:left="5784" w:right="0"/>
              <w:jc w:val="left"/>
              <w:rPr>
                <w:rFonts w:ascii="宋体" w:hAnsi="宋体" w:cs="宋体" w:eastAsia="宋体" w:hint="default"/>
                <w:sz w:val="21"/>
                <w:szCs w:val="21"/>
              </w:rPr>
            </w:pPr>
            <w:r>
              <w:rPr>
                <w:rFonts w:ascii="宋体" w:hAnsi="宋体" w:cs="宋体" w:eastAsia="宋体" w:hint="default"/>
                <w:sz w:val="21"/>
                <w:szCs w:val="21"/>
              </w:rPr>
              <w:t>期初数</w:t>
            </w:r>
          </w:p>
        </w:tc>
      </w:tr>
      <w:tr>
        <w:trPr>
          <w:trHeight w:val="355" w:hRule="exact"/>
        </w:trPr>
        <w:tc>
          <w:tcPr>
            <w:tcW w:w="2914" w:type="dxa"/>
            <w:tcBorders>
              <w:top w:val="nil" w:sz="6" w:space="0" w:color="auto"/>
              <w:left w:val="nil" w:sz="6" w:space="0" w:color="auto"/>
              <w:bottom w:val="nil" w:sz="6" w:space="0" w:color="auto"/>
              <w:right w:val="nil" w:sz="6" w:space="0" w:color="auto"/>
            </w:tcBorders>
          </w:tcPr>
          <w:p>
            <w:pPr>
              <w:pStyle w:val="TableParagraph"/>
              <w:tabs>
                <w:tab w:pos="422" w:val="left" w:leader="none"/>
              </w:tabs>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种</w:t>
              <w:tab/>
              <w:t>类</w:t>
            </w:r>
          </w:p>
        </w:tc>
        <w:tc>
          <w:tcPr>
            <w:tcW w:w="231" w:type="dxa"/>
            <w:tcBorders>
              <w:top w:val="nil" w:sz="6" w:space="0" w:color="auto"/>
              <w:left w:val="nil" w:sz="6" w:space="0" w:color="auto"/>
              <w:bottom w:val="nil" w:sz="6" w:space="0" w:color="auto"/>
              <w:right w:val="nil" w:sz="6" w:space="0" w:color="auto"/>
            </w:tcBorders>
          </w:tcPr>
          <w:p>
            <w:pPr/>
          </w:p>
        </w:tc>
        <w:tc>
          <w:tcPr>
            <w:tcW w:w="1001" w:type="dxa"/>
            <w:tcBorders>
              <w:top w:val="single" w:sz="4" w:space="0" w:color="000000"/>
              <w:left w:val="nil" w:sz="6" w:space="0" w:color="auto"/>
              <w:bottom w:val="single" w:sz="4" w:space="0" w:color="000000"/>
              <w:right w:val="nil" w:sz="6" w:space="0" w:color="auto"/>
            </w:tcBorders>
          </w:tcPr>
          <w:p>
            <w:pPr/>
          </w:p>
        </w:tc>
        <w:tc>
          <w:tcPr>
            <w:tcW w:w="1065"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35"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851" w:type="dxa"/>
            <w:tcBorders>
              <w:top w:val="single" w:sz="4" w:space="0" w:color="000000"/>
              <w:left w:val="nil" w:sz="6" w:space="0" w:color="auto"/>
              <w:bottom w:val="single" w:sz="4" w:space="0" w:color="000000"/>
              <w:right w:val="nil" w:sz="6" w:space="0" w:color="auto"/>
            </w:tcBorders>
          </w:tcPr>
          <w:p>
            <w:pPr/>
          </w:p>
        </w:tc>
        <w:tc>
          <w:tcPr>
            <w:tcW w:w="2993" w:type="dxa"/>
            <w:gridSpan w:val="4"/>
            <w:tcBorders>
              <w:top w:val="single" w:sz="4" w:space="0" w:color="000000"/>
              <w:left w:val="nil" w:sz="6" w:space="0" w:color="auto"/>
              <w:bottom w:val="nil" w:sz="6" w:space="0" w:color="auto"/>
              <w:right w:val="nil" w:sz="6" w:space="0" w:color="auto"/>
            </w:tcBorders>
          </w:tcPr>
          <w:p>
            <w:pPr>
              <w:pStyle w:val="TableParagraph"/>
              <w:spacing w:line="240" w:lineRule="auto" w:before="30"/>
              <w:ind w:left="1192"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53" w:hRule="exact"/>
        </w:trPr>
        <w:tc>
          <w:tcPr>
            <w:tcW w:w="2914" w:type="dxa"/>
            <w:tcBorders>
              <w:top w:val="nil" w:sz="6" w:space="0" w:color="auto"/>
              <w:left w:val="nil" w:sz="6" w:space="0" w:color="auto"/>
              <w:bottom w:val="single" w:sz="4" w:space="0" w:color="000000"/>
              <w:right w:val="nil" w:sz="6" w:space="0" w:color="auto"/>
            </w:tcBorders>
          </w:tcPr>
          <w:p>
            <w:pPr/>
          </w:p>
        </w:tc>
        <w:tc>
          <w:tcPr>
            <w:tcW w:w="231" w:type="dxa"/>
            <w:tcBorders>
              <w:top w:val="nil" w:sz="6" w:space="0" w:color="auto"/>
              <w:left w:val="nil" w:sz="6" w:space="0" w:color="auto"/>
              <w:bottom w:val="nil" w:sz="6" w:space="0" w:color="auto"/>
              <w:right w:val="nil" w:sz="6" w:space="0" w:color="auto"/>
            </w:tcBorders>
          </w:tcPr>
          <w:p>
            <w:pPr/>
          </w:p>
        </w:tc>
        <w:tc>
          <w:tcPr>
            <w:tcW w:w="1001"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542"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916"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30"/>
              <w:ind w:left="852"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c>
          <w:tcPr>
            <w:tcW w:w="223" w:type="dxa"/>
            <w:tcBorders>
              <w:top w:val="nil" w:sz="6" w:space="0" w:color="auto"/>
              <w:left w:val="nil" w:sz="6" w:space="0" w:color="auto"/>
              <w:bottom w:val="nil" w:sz="6" w:space="0" w:color="auto"/>
              <w:right w:val="nil" w:sz="6" w:space="0" w:color="auto"/>
            </w:tcBorders>
          </w:tcPr>
          <w:p>
            <w:pPr/>
          </w:p>
        </w:tc>
        <w:tc>
          <w:tcPr>
            <w:tcW w:w="1361"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6"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226" w:type="dxa"/>
            <w:tcBorders>
              <w:top w:val="single" w:sz="4" w:space="0" w:color="000000"/>
              <w:left w:val="nil" w:sz="6" w:space="0" w:color="auto"/>
              <w:bottom w:val="nil" w:sz="6" w:space="0" w:color="auto"/>
              <w:right w:val="nil" w:sz="6" w:space="0" w:color="auto"/>
            </w:tcBorders>
          </w:tcPr>
          <w:p>
            <w:pPr/>
          </w:p>
        </w:tc>
        <w:tc>
          <w:tcPr>
            <w:tcW w:w="1183"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586" w:hRule="exact"/>
        </w:trPr>
        <w:tc>
          <w:tcPr>
            <w:tcW w:w="2914" w:type="dxa"/>
            <w:tcBorders>
              <w:top w:val="single" w:sz="4" w:space="0" w:color="000000"/>
              <w:left w:val="nil" w:sz="6" w:space="0" w:color="auto"/>
              <w:bottom w:val="nil" w:sz="6" w:space="0" w:color="auto"/>
              <w:right w:val="nil" w:sz="6" w:space="0" w:color="auto"/>
            </w:tcBorders>
          </w:tcPr>
          <w:p>
            <w:pPr>
              <w:pStyle w:val="TableParagraph"/>
              <w:spacing w:line="253" w:lineRule="exact"/>
              <w:ind w:left="28" w:right="0"/>
              <w:jc w:val="left"/>
              <w:rPr>
                <w:rFonts w:ascii="宋体" w:hAnsi="宋体" w:cs="宋体" w:eastAsia="宋体" w:hint="default"/>
                <w:sz w:val="21"/>
                <w:szCs w:val="21"/>
              </w:rPr>
            </w:pPr>
            <w:r>
              <w:rPr>
                <w:rFonts w:ascii="宋体" w:hAnsi="宋体" w:cs="宋体" w:eastAsia="宋体" w:hint="default"/>
                <w:spacing w:val="7"/>
                <w:sz w:val="21"/>
                <w:szCs w:val="21"/>
              </w:rPr>
              <w:t>单项金额重大并单项计提坏账</w:t>
            </w:r>
            <w:r>
              <w:rPr>
                <w:rFonts w:ascii="宋体" w:hAnsi="宋体" w:cs="宋体" w:eastAsia="宋体" w:hint="default"/>
                <w:sz w:val="21"/>
                <w:szCs w:val="21"/>
              </w:rPr>
            </w:r>
          </w:p>
          <w:p>
            <w:pPr>
              <w:pStyle w:val="TableParagraph"/>
              <w:spacing w:line="240" w:lineRule="auto" w:before="13"/>
              <w:ind w:left="28" w:right="0"/>
              <w:jc w:val="left"/>
              <w:rPr>
                <w:rFonts w:ascii="宋体" w:hAnsi="宋体" w:cs="宋体" w:eastAsia="宋体" w:hint="default"/>
                <w:sz w:val="21"/>
                <w:szCs w:val="21"/>
              </w:rPr>
            </w:pPr>
            <w:r>
              <w:rPr>
                <w:rFonts w:ascii="宋体" w:hAnsi="宋体" w:cs="宋体" w:eastAsia="宋体" w:hint="default"/>
                <w:sz w:val="21"/>
                <w:szCs w:val="21"/>
              </w:rPr>
              <w:t>准备的其他应收款</w:t>
            </w:r>
          </w:p>
        </w:tc>
        <w:tc>
          <w:tcPr>
            <w:tcW w:w="231" w:type="dxa"/>
            <w:tcBorders>
              <w:top w:val="nil" w:sz="6" w:space="0" w:color="auto"/>
              <w:left w:val="nil" w:sz="6" w:space="0" w:color="auto"/>
              <w:bottom w:val="nil" w:sz="6" w:space="0" w:color="auto"/>
              <w:right w:val="nil" w:sz="6" w:space="0" w:color="auto"/>
            </w:tcBorders>
          </w:tcPr>
          <w:p>
            <w:pPr/>
          </w:p>
        </w:tc>
        <w:tc>
          <w:tcPr>
            <w:tcW w:w="1001" w:type="dxa"/>
            <w:tcBorders>
              <w:top w:val="single" w:sz="4" w:space="0" w:color="000000"/>
              <w:left w:val="nil" w:sz="6" w:space="0" w:color="auto"/>
              <w:bottom w:val="nil" w:sz="6" w:space="0" w:color="auto"/>
              <w:right w:val="nil" w:sz="6" w:space="0" w:color="auto"/>
            </w:tcBorders>
          </w:tcPr>
          <w:p>
            <w:pPr/>
          </w:p>
        </w:tc>
        <w:tc>
          <w:tcPr>
            <w:tcW w:w="1065"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left="160" w:right="0"/>
              <w:jc w:val="left"/>
              <w:rPr>
                <w:rFonts w:ascii="宋体" w:hAnsi="宋体" w:cs="宋体" w:eastAsia="宋体" w:hint="default"/>
                <w:sz w:val="21"/>
                <w:szCs w:val="21"/>
              </w:rPr>
            </w:pPr>
            <w:r>
              <w:rPr>
                <w:rFonts w:ascii="宋体"/>
                <w:sz w:val="21"/>
              </w:rPr>
              <w:t>---</w:t>
            </w:r>
          </w:p>
        </w:tc>
        <w:tc>
          <w:tcPr>
            <w:tcW w:w="851"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1361"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z w:val="21"/>
              </w:rPr>
              <w:t>---</w:t>
            </w:r>
          </w:p>
        </w:tc>
        <w:tc>
          <w:tcPr>
            <w:tcW w:w="226" w:type="dxa"/>
            <w:tcBorders>
              <w:top w:val="nil" w:sz="6" w:space="0" w:color="auto"/>
              <w:left w:val="nil" w:sz="6" w:space="0" w:color="auto"/>
              <w:bottom w:val="nil" w:sz="6" w:space="0" w:color="auto"/>
              <w:right w:val="nil" w:sz="6" w:space="0" w:color="auto"/>
            </w:tcBorders>
          </w:tcPr>
          <w:p>
            <w:pPr/>
          </w:p>
        </w:tc>
        <w:tc>
          <w:tcPr>
            <w:tcW w:w="1183" w:type="dxa"/>
            <w:tcBorders>
              <w:top w:val="single" w:sz="4" w:space="0" w:color="000000"/>
              <w:left w:val="nil" w:sz="6" w:space="0" w:color="auto"/>
              <w:bottom w:val="nil" w:sz="6" w:space="0" w:color="auto"/>
              <w:right w:val="nil" w:sz="6" w:space="0" w:color="auto"/>
            </w:tcBorders>
          </w:tcPr>
          <w:p>
            <w:pPr>
              <w:pStyle w:val="TableParagraph"/>
              <w:spacing w:line="240" w:lineRule="auto" w:before="122"/>
              <w:ind w:right="23"/>
              <w:jc w:val="right"/>
              <w:rPr>
                <w:rFonts w:ascii="宋体" w:hAnsi="宋体" w:cs="宋体" w:eastAsia="宋体" w:hint="default"/>
                <w:sz w:val="21"/>
                <w:szCs w:val="21"/>
              </w:rPr>
            </w:pPr>
            <w:r>
              <w:rPr>
                <w:rFonts w:ascii="宋体"/>
                <w:sz w:val="21"/>
              </w:rPr>
              <w:t>---</w:t>
            </w:r>
          </w:p>
        </w:tc>
      </w:tr>
      <w:tr>
        <w:trPr>
          <w:trHeight w:val="581" w:hRule="exact"/>
        </w:trPr>
        <w:tc>
          <w:tcPr>
            <w:tcW w:w="2914"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pacing w:val="7"/>
                <w:sz w:val="21"/>
                <w:szCs w:val="21"/>
              </w:rPr>
              <w:t>按组合计提坏账准备的其他应</w:t>
            </w:r>
            <w:r>
              <w:rPr>
                <w:rFonts w:ascii="宋体" w:hAnsi="宋体" w:cs="宋体" w:eastAsia="宋体" w:hint="default"/>
                <w:sz w:val="21"/>
                <w:szCs w:val="21"/>
              </w:rPr>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收款</w:t>
            </w:r>
          </w:p>
        </w:tc>
        <w:tc>
          <w:tcPr>
            <w:tcW w:w="231" w:type="dxa"/>
            <w:tcBorders>
              <w:top w:val="nil" w:sz="6" w:space="0" w:color="auto"/>
              <w:left w:val="nil" w:sz="6" w:space="0" w:color="auto"/>
              <w:bottom w:val="nil" w:sz="6" w:space="0" w:color="auto"/>
              <w:right w:val="nil" w:sz="6" w:space="0" w:color="auto"/>
            </w:tcBorders>
          </w:tcPr>
          <w:p>
            <w:pPr/>
          </w:p>
        </w:tc>
        <w:tc>
          <w:tcPr>
            <w:tcW w:w="1001" w:type="dxa"/>
            <w:tcBorders>
              <w:top w:val="nil" w:sz="6" w:space="0" w:color="auto"/>
              <w:left w:val="nil" w:sz="6" w:space="0" w:color="auto"/>
              <w:bottom w:val="nil" w:sz="6" w:space="0" w:color="auto"/>
              <w:right w:val="nil" w:sz="6" w:space="0" w:color="auto"/>
            </w:tcBorders>
          </w:tcPr>
          <w:p>
            <w:pPr/>
          </w:p>
        </w:tc>
        <w:tc>
          <w:tcPr>
            <w:tcW w:w="1065" w:type="dxa"/>
            <w:tcBorders>
              <w:top w:val="nil" w:sz="6" w:space="0" w:color="auto"/>
              <w:left w:val="nil" w:sz="6" w:space="0" w:color="auto"/>
              <w:bottom w:val="nil" w:sz="6" w:space="0" w:color="auto"/>
              <w:right w:val="nil" w:sz="6" w:space="0" w:color="auto"/>
            </w:tcBorders>
          </w:tcPr>
          <w:p>
            <w:pPr/>
          </w:p>
        </w:tc>
        <w:tc>
          <w:tcPr>
            <w:tcW w:w="851" w:type="dxa"/>
            <w:tcBorders>
              <w:top w:val="nil" w:sz="6" w:space="0" w:color="auto"/>
              <w:left w:val="nil" w:sz="6" w:space="0" w:color="auto"/>
              <w:bottom w:val="nil" w:sz="6" w:space="0" w:color="auto"/>
              <w:right w:val="nil" w:sz="6" w:space="0" w:color="auto"/>
            </w:tcBorders>
          </w:tcPr>
          <w:p>
            <w:pPr/>
          </w:p>
        </w:tc>
        <w:tc>
          <w:tcPr>
            <w:tcW w:w="223" w:type="dxa"/>
            <w:tcBorders>
              <w:top w:val="nil" w:sz="6" w:space="0" w:color="auto"/>
              <w:left w:val="nil" w:sz="6" w:space="0" w:color="auto"/>
              <w:bottom w:val="nil" w:sz="6" w:space="0" w:color="auto"/>
              <w:right w:val="nil" w:sz="6" w:space="0" w:color="auto"/>
            </w:tcBorders>
          </w:tcPr>
          <w:p>
            <w:pPr/>
          </w:p>
        </w:tc>
        <w:tc>
          <w:tcPr>
            <w:tcW w:w="1361" w:type="dxa"/>
            <w:tcBorders>
              <w:top w:val="nil" w:sz="6" w:space="0" w:color="auto"/>
              <w:left w:val="nil" w:sz="6" w:space="0" w:color="auto"/>
              <w:bottom w:val="nil" w:sz="6" w:space="0" w:color="auto"/>
              <w:right w:val="nil" w:sz="6" w:space="0" w:color="auto"/>
            </w:tcBorders>
          </w:tcPr>
          <w:p>
            <w:pPr/>
          </w:p>
        </w:tc>
        <w:tc>
          <w:tcPr>
            <w:tcW w:w="226"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nil" w:sz="6" w:space="0" w:color="auto"/>
              <w:right w:val="nil" w:sz="6" w:space="0" w:color="auto"/>
            </w:tcBorders>
          </w:tcPr>
          <w:p>
            <w:pPr/>
          </w:p>
        </w:tc>
      </w:tr>
      <w:tr>
        <w:trPr>
          <w:trHeight w:val="586" w:hRule="exact"/>
        </w:trPr>
        <w:tc>
          <w:tcPr>
            <w:tcW w:w="291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28"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231" w:type="dxa"/>
            <w:tcBorders>
              <w:top w:val="nil" w:sz="6" w:space="0" w:color="auto"/>
              <w:left w:val="nil" w:sz="6" w:space="0" w:color="auto"/>
              <w:bottom w:val="nil" w:sz="6" w:space="0" w:color="auto"/>
              <w:right w:val="nil" w:sz="6" w:space="0" w:color="auto"/>
            </w:tcBorders>
          </w:tcPr>
          <w:p>
            <w:pPr/>
          </w:p>
        </w:tc>
        <w:tc>
          <w:tcPr>
            <w:tcW w:w="2065" w:type="dxa"/>
            <w:gridSpan w:val="2"/>
            <w:tcBorders>
              <w:top w:val="nil" w:sz="6" w:space="0" w:color="auto"/>
              <w:left w:val="nil" w:sz="6" w:space="0" w:color="auto"/>
              <w:bottom w:val="nil" w:sz="6" w:space="0" w:color="auto"/>
              <w:right w:val="nil" w:sz="6" w:space="0" w:color="auto"/>
            </w:tcBorders>
          </w:tcPr>
          <w:p>
            <w:pPr>
              <w:pStyle w:val="TableParagraph"/>
              <w:spacing w:line="251" w:lineRule="exact"/>
              <w:ind w:left="110" w:right="0"/>
              <w:jc w:val="left"/>
              <w:rPr>
                <w:rFonts w:ascii="宋体" w:hAnsi="宋体" w:cs="宋体" w:eastAsia="宋体" w:hint="default"/>
                <w:sz w:val="21"/>
                <w:szCs w:val="21"/>
              </w:rPr>
            </w:pPr>
            <w:r>
              <w:rPr>
                <w:rFonts w:ascii="宋体"/>
                <w:sz w:val="21"/>
              </w:rPr>
              <w:t>138,434,924.1</w:t>
            </w:r>
          </w:p>
          <w:p>
            <w:pPr>
              <w:pStyle w:val="TableParagraph"/>
              <w:spacing w:line="240" w:lineRule="auto" w:before="15"/>
              <w:ind w:left="1370" w:right="0"/>
              <w:jc w:val="left"/>
              <w:rPr>
                <w:rFonts w:ascii="宋体" w:hAnsi="宋体" w:cs="宋体" w:eastAsia="宋体" w:hint="default"/>
                <w:sz w:val="21"/>
                <w:szCs w:val="21"/>
              </w:rPr>
            </w:pPr>
            <w:r>
              <w:rPr>
                <w:rFonts w:ascii="宋体"/>
                <w:w w:val="100"/>
                <w:sz w:val="21"/>
              </w:rPr>
              <w:t>9</w:t>
            </w:r>
          </w:p>
        </w:tc>
        <w:tc>
          <w:tcPr>
            <w:tcW w:w="851" w:type="dxa"/>
            <w:tcBorders>
              <w:top w:val="nil" w:sz="6" w:space="0" w:color="auto"/>
              <w:left w:val="nil" w:sz="6" w:space="0" w:color="auto"/>
              <w:bottom w:val="single" w:sz="4" w:space="0" w:color="000000"/>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z w:val="21"/>
              </w:rPr>
              <w:t>100.00</w:t>
            </w:r>
          </w:p>
        </w:tc>
        <w:tc>
          <w:tcPr>
            <w:tcW w:w="223" w:type="dxa"/>
            <w:tcBorders>
              <w:top w:val="nil" w:sz="6" w:space="0" w:color="auto"/>
              <w:left w:val="nil" w:sz="6" w:space="0" w:color="auto"/>
              <w:bottom w:val="nil" w:sz="6" w:space="0" w:color="auto"/>
              <w:right w:val="nil" w:sz="6" w:space="0" w:color="auto"/>
            </w:tcBorders>
          </w:tcPr>
          <w:p>
            <w:pPr/>
          </w:p>
        </w:tc>
        <w:tc>
          <w:tcPr>
            <w:tcW w:w="1361" w:type="dxa"/>
            <w:tcBorders>
              <w:top w:val="nil" w:sz="6" w:space="0" w:color="auto"/>
              <w:left w:val="nil" w:sz="6" w:space="0" w:color="auto"/>
              <w:bottom w:val="single" w:sz="4" w:space="0" w:color="000000"/>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pacing w:val="-1"/>
                <w:sz w:val="21"/>
              </w:rPr>
              <w:t>9,782,183.18</w:t>
            </w:r>
          </w:p>
        </w:tc>
        <w:tc>
          <w:tcPr>
            <w:tcW w:w="226" w:type="dxa"/>
            <w:tcBorders>
              <w:top w:val="nil" w:sz="6" w:space="0" w:color="auto"/>
              <w:left w:val="nil" w:sz="6" w:space="0" w:color="auto"/>
              <w:bottom w:val="nil" w:sz="6" w:space="0" w:color="auto"/>
              <w:right w:val="nil" w:sz="6" w:space="0" w:color="auto"/>
            </w:tcBorders>
          </w:tcPr>
          <w:p>
            <w:pPr/>
          </w:p>
        </w:tc>
        <w:tc>
          <w:tcPr>
            <w:tcW w:w="1183" w:type="dxa"/>
            <w:tcBorders>
              <w:top w:val="nil" w:sz="6" w:space="0" w:color="auto"/>
              <w:left w:val="nil" w:sz="6" w:space="0" w:color="auto"/>
              <w:bottom w:val="single" w:sz="4" w:space="0" w:color="000000"/>
              <w:right w:val="nil" w:sz="6" w:space="0" w:color="auto"/>
            </w:tcBorders>
          </w:tcPr>
          <w:p>
            <w:pPr>
              <w:pStyle w:val="TableParagraph"/>
              <w:spacing w:line="240" w:lineRule="auto" w:before="120"/>
              <w:ind w:right="23"/>
              <w:jc w:val="right"/>
              <w:rPr>
                <w:rFonts w:ascii="宋体" w:hAnsi="宋体" w:cs="宋体" w:eastAsia="宋体" w:hint="default"/>
                <w:sz w:val="21"/>
                <w:szCs w:val="21"/>
              </w:rPr>
            </w:pPr>
            <w:r>
              <w:rPr>
                <w:rFonts w:ascii="宋体"/>
                <w:sz w:val="21"/>
              </w:rPr>
              <w:t>7.07</w:t>
            </w:r>
          </w:p>
        </w:tc>
      </w:tr>
      <w:tr>
        <w:trPr>
          <w:trHeight w:val="598" w:hRule="exact"/>
        </w:trPr>
        <w:tc>
          <w:tcPr>
            <w:tcW w:w="2914"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28"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231" w:type="dxa"/>
            <w:tcBorders>
              <w:top w:val="nil" w:sz="6" w:space="0" w:color="auto"/>
              <w:left w:val="nil" w:sz="6" w:space="0" w:color="auto"/>
              <w:bottom w:val="nil" w:sz="6" w:space="0" w:color="auto"/>
              <w:right w:val="nil" w:sz="6" w:space="0" w:color="auto"/>
            </w:tcBorders>
          </w:tcPr>
          <w:p>
            <w:pPr/>
          </w:p>
        </w:tc>
        <w:tc>
          <w:tcPr>
            <w:tcW w:w="2065" w:type="dxa"/>
            <w:gridSpan w:val="2"/>
            <w:tcBorders>
              <w:top w:val="nil" w:sz="6" w:space="0" w:color="auto"/>
              <w:left w:val="nil" w:sz="6" w:space="0" w:color="auto"/>
              <w:bottom w:val="nil" w:sz="6" w:space="0" w:color="auto"/>
              <w:right w:val="nil" w:sz="6" w:space="0" w:color="auto"/>
            </w:tcBorders>
          </w:tcPr>
          <w:p>
            <w:pPr>
              <w:pStyle w:val="TableParagraph"/>
              <w:spacing w:line="255" w:lineRule="exact"/>
              <w:ind w:left="100" w:right="0"/>
              <w:jc w:val="left"/>
              <w:rPr>
                <w:rFonts w:ascii="宋体" w:hAnsi="宋体" w:cs="宋体" w:eastAsia="宋体" w:hint="default"/>
                <w:sz w:val="21"/>
                <w:szCs w:val="21"/>
              </w:rPr>
            </w:pPr>
            <w:r>
              <w:rPr>
                <w:rFonts w:ascii="宋体"/>
                <w:b/>
                <w:sz w:val="21"/>
              </w:rPr>
              <w:t>138,434,924.1</w:t>
            </w:r>
            <w:r>
              <w:rPr>
                <w:rFonts w:ascii="宋体"/>
                <w:sz w:val="21"/>
              </w:rPr>
            </w:r>
          </w:p>
          <w:p>
            <w:pPr>
              <w:pStyle w:val="TableParagraph"/>
              <w:spacing w:line="240" w:lineRule="auto" w:before="15"/>
              <w:ind w:left="1370" w:right="0"/>
              <w:jc w:val="left"/>
              <w:rPr>
                <w:rFonts w:ascii="宋体" w:hAnsi="宋体" w:cs="宋体" w:eastAsia="宋体" w:hint="default"/>
                <w:sz w:val="21"/>
                <w:szCs w:val="21"/>
              </w:rPr>
            </w:pPr>
            <w:r>
              <w:rPr>
                <w:rFonts w:ascii="宋体"/>
                <w:b/>
                <w:w w:val="99"/>
                <w:sz w:val="21"/>
              </w:rPr>
              <w:t>9</w:t>
            </w:r>
            <w:r>
              <w:rPr>
                <w:rFonts w:ascii="宋体"/>
                <w:sz w:val="21"/>
              </w:rPr>
            </w:r>
          </w:p>
        </w:tc>
        <w:tc>
          <w:tcPr>
            <w:tcW w:w="851" w:type="dxa"/>
            <w:tcBorders>
              <w:top w:val="single" w:sz="4" w:space="0" w:color="000000"/>
              <w:left w:val="nil" w:sz="6" w:space="0" w:color="auto"/>
              <w:bottom w:val="single" w:sz="12" w:space="0" w:color="000000"/>
              <w:right w:val="nil" w:sz="6" w:space="0" w:color="auto"/>
            </w:tcBorders>
          </w:tcPr>
          <w:p>
            <w:pPr>
              <w:pStyle w:val="TableParagraph"/>
              <w:spacing w:line="240" w:lineRule="auto" w:before="119"/>
              <w:ind w:right="27"/>
              <w:jc w:val="right"/>
              <w:rPr>
                <w:rFonts w:ascii="宋体" w:hAnsi="宋体" w:cs="宋体" w:eastAsia="宋体" w:hint="default"/>
                <w:sz w:val="21"/>
                <w:szCs w:val="21"/>
              </w:rPr>
            </w:pPr>
            <w:r>
              <w:rPr>
                <w:rFonts w:ascii="宋体"/>
                <w:b/>
                <w:sz w:val="21"/>
              </w:rPr>
              <w:t>100.00</w:t>
            </w:r>
            <w:r>
              <w:rPr>
                <w:rFonts w:ascii="宋体"/>
                <w:sz w:val="21"/>
              </w:rPr>
            </w:r>
          </w:p>
        </w:tc>
        <w:tc>
          <w:tcPr>
            <w:tcW w:w="223" w:type="dxa"/>
            <w:tcBorders>
              <w:top w:val="nil" w:sz="6" w:space="0" w:color="auto"/>
              <w:left w:val="nil" w:sz="6" w:space="0" w:color="auto"/>
              <w:bottom w:val="nil" w:sz="6" w:space="0" w:color="auto"/>
              <w:right w:val="nil" w:sz="6" w:space="0" w:color="auto"/>
            </w:tcBorders>
          </w:tcPr>
          <w:p>
            <w:pPr/>
          </w:p>
        </w:tc>
        <w:tc>
          <w:tcPr>
            <w:tcW w:w="1361" w:type="dxa"/>
            <w:tcBorders>
              <w:top w:val="single" w:sz="4" w:space="0" w:color="000000"/>
              <w:left w:val="nil" w:sz="6" w:space="0" w:color="auto"/>
              <w:bottom w:val="single" w:sz="12" w:space="0" w:color="000000"/>
              <w:right w:val="nil" w:sz="6" w:space="0" w:color="auto"/>
            </w:tcBorders>
          </w:tcPr>
          <w:p>
            <w:pPr>
              <w:pStyle w:val="TableParagraph"/>
              <w:spacing w:line="240" w:lineRule="auto" w:before="119"/>
              <w:ind w:right="27"/>
              <w:jc w:val="right"/>
              <w:rPr>
                <w:rFonts w:ascii="宋体" w:hAnsi="宋体" w:cs="宋体" w:eastAsia="宋体" w:hint="default"/>
                <w:sz w:val="21"/>
                <w:szCs w:val="21"/>
              </w:rPr>
            </w:pPr>
            <w:r>
              <w:rPr>
                <w:rFonts w:ascii="宋体"/>
                <w:b/>
                <w:w w:val="95"/>
                <w:sz w:val="21"/>
              </w:rPr>
              <w:t>9,782,183.18</w:t>
            </w:r>
            <w:r>
              <w:rPr>
                <w:rFonts w:ascii="宋体"/>
                <w:sz w:val="21"/>
              </w:rPr>
            </w:r>
          </w:p>
        </w:tc>
        <w:tc>
          <w:tcPr>
            <w:tcW w:w="226" w:type="dxa"/>
            <w:tcBorders>
              <w:top w:val="nil" w:sz="6" w:space="0" w:color="auto"/>
              <w:left w:val="nil" w:sz="6" w:space="0" w:color="auto"/>
              <w:bottom w:val="nil" w:sz="6" w:space="0" w:color="auto"/>
              <w:right w:val="nil" w:sz="6" w:space="0" w:color="auto"/>
            </w:tcBorders>
          </w:tcPr>
          <w:p>
            <w:pPr/>
          </w:p>
        </w:tc>
        <w:tc>
          <w:tcPr>
            <w:tcW w:w="1183" w:type="dxa"/>
            <w:tcBorders>
              <w:top w:val="single" w:sz="4" w:space="0" w:color="000000"/>
              <w:left w:val="nil" w:sz="6" w:space="0" w:color="auto"/>
              <w:bottom w:val="single" w:sz="12"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b/>
                <w:w w:val="95"/>
                <w:sz w:val="21"/>
              </w:rPr>
              <w:t>7.07</w:t>
            </w:r>
            <w:r>
              <w:rPr>
                <w:rFonts w:ascii="宋体"/>
                <w:sz w:val="21"/>
              </w:rPr>
            </w:r>
          </w:p>
        </w:tc>
      </w:tr>
      <w:tr>
        <w:trPr>
          <w:trHeight w:val="602" w:hRule="exact"/>
        </w:trPr>
        <w:tc>
          <w:tcPr>
            <w:tcW w:w="2914" w:type="dxa"/>
            <w:tcBorders>
              <w:top w:val="nil" w:sz="6" w:space="0" w:color="auto"/>
              <w:left w:val="nil" w:sz="6" w:space="0" w:color="auto"/>
              <w:bottom w:val="nil" w:sz="6" w:space="0" w:color="auto"/>
              <w:right w:val="nil" w:sz="6" w:space="0" w:color="auto"/>
            </w:tcBorders>
          </w:tcPr>
          <w:p>
            <w:pPr>
              <w:pStyle w:val="TableParagraph"/>
              <w:spacing w:line="254" w:lineRule="auto"/>
              <w:ind w:left="28" w:right="15"/>
              <w:jc w:val="left"/>
              <w:rPr>
                <w:rFonts w:ascii="宋体" w:hAnsi="宋体" w:cs="宋体" w:eastAsia="宋体" w:hint="default"/>
                <w:sz w:val="21"/>
                <w:szCs w:val="21"/>
              </w:rPr>
            </w:pPr>
            <w:r>
              <w:rPr>
                <w:rFonts w:ascii="宋体" w:hAnsi="宋体" w:cs="宋体" w:eastAsia="宋体" w:hint="default"/>
                <w:spacing w:val="7"/>
                <w:sz w:val="21"/>
                <w:szCs w:val="21"/>
              </w:rPr>
              <w:t>单项金额虽不重大但单项计提</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坏账准备的其他应收款</w:t>
            </w:r>
          </w:p>
        </w:tc>
        <w:tc>
          <w:tcPr>
            <w:tcW w:w="231" w:type="dxa"/>
            <w:tcBorders>
              <w:top w:val="nil" w:sz="6" w:space="0" w:color="auto"/>
              <w:left w:val="nil" w:sz="6" w:space="0" w:color="auto"/>
              <w:bottom w:val="nil" w:sz="6" w:space="0" w:color="auto"/>
              <w:right w:val="nil" w:sz="6" w:space="0" w:color="auto"/>
            </w:tcBorders>
          </w:tcPr>
          <w:p>
            <w:pPr/>
          </w:p>
        </w:tc>
        <w:tc>
          <w:tcPr>
            <w:tcW w:w="1001" w:type="dxa"/>
            <w:tcBorders>
              <w:top w:val="single" w:sz="12" w:space="0" w:color="000000"/>
              <w:left w:val="nil" w:sz="6" w:space="0" w:color="auto"/>
              <w:bottom w:val="single" w:sz="4" w:space="0" w:color="000000"/>
              <w:right w:val="nil" w:sz="6" w:space="0" w:color="auto"/>
            </w:tcBorders>
          </w:tcPr>
          <w:p>
            <w:pPr/>
          </w:p>
        </w:tc>
        <w:tc>
          <w:tcPr>
            <w:tcW w:w="1065" w:type="dxa"/>
            <w:tcBorders>
              <w:top w:val="single" w:sz="12" w:space="0" w:color="000000"/>
              <w:left w:val="nil" w:sz="6" w:space="0" w:color="auto"/>
              <w:bottom w:val="single" w:sz="4" w:space="0" w:color="000000"/>
              <w:right w:val="nil" w:sz="6" w:space="0" w:color="auto"/>
            </w:tcBorders>
          </w:tcPr>
          <w:p>
            <w:pPr>
              <w:pStyle w:val="TableParagraph"/>
              <w:spacing w:line="240" w:lineRule="auto" w:before="122"/>
              <w:ind w:left="160" w:right="0"/>
              <w:jc w:val="left"/>
              <w:rPr>
                <w:rFonts w:ascii="宋体" w:hAnsi="宋体" w:cs="宋体" w:eastAsia="宋体" w:hint="default"/>
                <w:sz w:val="21"/>
                <w:szCs w:val="21"/>
              </w:rPr>
            </w:pPr>
            <w:r>
              <w:rPr>
                <w:rFonts w:ascii="宋体"/>
                <w:sz w:val="21"/>
              </w:rPr>
              <w:t>---</w:t>
            </w:r>
          </w:p>
        </w:tc>
        <w:tc>
          <w:tcPr>
            <w:tcW w:w="851" w:type="dxa"/>
            <w:tcBorders>
              <w:top w:val="single" w:sz="12" w:space="0" w:color="000000"/>
              <w:left w:val="nil" w:sz="6" w:space="0" w:color="auto"/>
              <w:bottom w:val="single" w:sz="4" w:space="0" w:color="000000"/>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z w:val="21"/>
              </w:rPr>
              <w:t>---</w:t>
            </w:r>
          </w:p>
        </w:tc>
        <w:tc>
          <w:tcPr>
            <w:tcW w:w="223" w:type="dxa"/>
            <w:tcBorders>
              <w:top w:val="nil" w:sz="6" w:space="0" w:color="auto"/>
              <w:left w:val="nil" w:sz="6" w:space="0" w:color="auto"/>
              <w:bottom w:val="nil" w:sz="6" w:space="0" w:color="auto"/>
              <w:right w:val="nil" w:sz="6" w:space="0" w:color="auto"/>
            </w:tcBorders>
          </w:tcPr>
          <w:p>
            <w:pPr/>
          </w:p>
        </w:tc>
        <w:tc>
          <w:tcPr>
            <w:tcW w:w="1361" w:type="dxa"/>
            <w:tcBorders>
              <w:top w:val="single" w:sz="12" w:space="0" w:color="000000"/>
              <w:left w:val="nil" w:sz="6" w:space="0" w:color="auto"/>
              <w:bottom w:val="single" w:sz="4" w:space="0" w:color="000000"/>
              <w:right w:val="nil" w:sz="6" w:space="0" w:color="auto"/>
            </w:tcBorders>
          </w:tcPr>
          <w:p>
            <w:pPr>
              <w:pStyle w:val="TableParagraph"/>
              <w:spacing w:line="240" w:lineRule="auto" w:before="122"/>
              <w:ind w:right="24"/>
              <w:jc w:val="right"/>
              <w:rPr>
                <w:rFonts w:ascii="宋体" w:hAnsi="宋体" w:cs="宋体" w:eastAsia="宋体" w:hint="default"/>
                <w:sz w:val="21"/>
                <w:szCs w:val="21"/>
              </w:rPr>
            </w:pPr>
            <w:r>
              <w:rPr>
                <w:rFonts w:ascii="宋体"/>
                <w:sz w:val="21"/>
              </w:rPr>
              <w:t>---</w:t>
            </w:r>
          </w:p>
        </w:tc>
        <w:tc>
          <w:tcPr>
            <w:tcW w:w="226" w:type="dxa"/>
            <w:tcBorders>
              <w:top w:val="nil" w:sz="6" w:space="0" w:color="auto"/>
              <w:left w:val="nil" w:sz="6" w:space="0" w:color="auto"/>
              <w:bottom w:val="nil" w:sz="6" w:space="0" w:color="auto"/>
              <w:right w:val="nil" w:sz="6" w:space="0" w:color="auto"/>
            </w:tcBorders>
          </w:tcPr>
          <w:p>
            <w:pPr/>
          </w:p>
        </w:tc>
        <w:tc>
          <w:tcPr>
            <w:tcW w:w="1183" w:type="dxa"/>
            <w:tcBorders>
              <w:top w:val="single" w:sz="12" w:space="0" w:color="000000"/>
              <w:left w:val="nil" w:sz="6" w:space="0" w:color="auto"/>
              <w:bottom w:val="single" w:sz="4" w:space="0" w:color="000000"/>
              <w:right w:val="nil" w:sz="6" w:space="0" w:color="auto"/>
            </w:tcBorders>
          </w:tcPr>
          <w:p>
            <w:pPr>
              <w:pStyle w:val="TableParagraph"/>
              <w:spacing w:line="240" w:lineRule="auto" w:before="122"/>
              <w:ind w:right="23"/>
              <w:jc w:val="right"/>
              <w:rPr>
                <w:rFonts w:ascii="宋体" w:hAnsi="宋体" w:cs="宋体" w:eastAsia="宋体" w:hint="default"/>
                <w:sz w:val="21"/>
                <w:szCs w:val="21"/>
              </w:rPr>
            </w:pPr>
            <w:r>
              <w:rPr>
                <w:rFonts w:ascii="宋体"/>
                <w:sz w:val="21"/>
              </w:rPr>
              <w:t>---</w:t>
            </w:r>
          </w:p>
        </w:tc>
      </w:tr>
      <w:tr>
        <w:trPr>
          <w:trHeight w:val="607" w:hRule="exact"/>
        </w:trPr>
        <w:tc>
          <w:tcPr>
            <w:tcW w:w="2914"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2"/>
                <w:sz w:val="21"/>
                <w:szCs w:val="21"/>
              </w:rPr>
              <w:t> </w:t>
            </w:r>
            <w:r>
              <w:rPr>
                <w:rFonts w:ascii="宋体" w:hAnsi="宋体" w:cs="宋体" w:eastAsia="宋体" w:hint="default"/>
                <w:sz w:val="21"/>
                <w:szCs w:val="21"/>
              </w:rPr>
              <w:t>计</w:t>
            </w:r>
          </w:p>
        </w:tc>
        <w:tc>
          <w:tcPr>
            <w:tcW w:w="231" w:type="dxa"/>
            <w:tcBorders>
              <w:top w:val="nil" w:sz="6" w:space="0" w:color="auto"/>
              <w:left w:val="nil" w:sz="6" w:space="0" w:color="auto"/>
              <w:bottom w:val="nil" w:sz="6" w:space="0" w:color="auto"/>
              <w:right w:val="nil" w:sz="6" w:space="0" w:color="auto"/>
            </w:tcBorders>
          </w:tcPr>
          <w:p>
            <w:pPr/>
          </w:p>
        </w:tc>
        <w:tc>
          <w:tcPr>
            <w:tcW w:w="2065" w:type="dxa"/>
            <w:gridSpan w:val="2"/>
            <w:tcBorders>
              <w:top w:val="nil" w:sz="6" w:space="0" w:color="auto"/>
              <w:left w:val="nil" w:sz="6" w:space="0" w:color="auto"/>
              <w:bottom w:val="nil" w:sz="6" w:space="0" w:color="auto"/>
              <w:right w:val="nil" w:sz="6" w:space="0" w:color="auto"/>
            </w:tcBorders>
          </w:tcPr>
          <w:p>
            <w:pPr>
              <w:pStyle w:val="TableParagraph"/>
              <w:spacing w:line="255" w:lineRule="exact"/>
              <w:ind w:left="100" w:right="0"/>
              <w:jc w:val="left"/>
              <w:rPr>
                <w:rFonts w:ascii="宋体" w:hAnsi="宋体" w:cs="宋体" w:eastAsia="宋体" w:hint="default"/>
                <w:sz w:val="21"/>
                <w:szCs w:val="21"/>
              </w:rPr>
            </w:pPr>
            <w:r>
              <w:rPr>
                <w:rFonts w:ascii="宋体"/>
                <w:b/>
                <w:sz w:val="21"/>
              </w:rPr>
              <w:t>138,434,924.1</w:t>
            </w:r>
            <w:r>
              <w:rPr>
                <w:rFonts w:ascii="宋体"/>
                <w:sz w:val="21"/>
              </w:rPr>
            </w:r>
          </w:p>
          <w:p>
            <w:pPr>
              <w:pStyle w:val="TableParagraph"/>
              <w:spacing w:line="240" w:lineRule="auto" w:before="15"/>
              <w:ind w:left="1370" w:right="0"/>
              <w:jc w:val="left"/>
              <w:rPr>
                <w:rFonts w:ascii="宋体" w:hAnsi="宋体" w:cs="宋体" w:eastAsia="宋体" w:hint="default"/>
                <w:sz w:val="21"/>
                <w:szCs w:val="21"/>
              </w:rPr>
            </w:pPr>
            <w:r>
              <w:rPr>
                <w:rFonts w:ascii="宋体"/>
                <w:b/>
                <w:w w:val="99"/>
                <w:sz w:val="21"/>
              </w:rPr>
              <w:t>9</w:t>
            </w:r>
            <w:r>
              <w:rPr>
                <w:rFonts w:ascii="宋体"/>
                <w:sz w:val="21"/>
              </w:rPr>
            </w:r>
          </w:p>
        </w:tc>
        <w:tc>
          <w:tcPr>
            <w:tcW w:w="851" w:type="dxa"/>
            <w:tcBorders>
              <w:top w:val="single" w:sz="4" w:space="0" w:color="000000"/>
              <w:left w:val="nil" w:sz="6" w:space="0" w:color="auto"/>
              <w:bottom w:val="single" w:sz="17" w:space="0" w:color="000000"/>
              <w:right w:val="nil" w:sz="6" w:space="0" w:color="auto"/>
            </w:tcBorders>
          </w:tcPr>
          <w:p>
            <w:pPr>
              <w:pStyle w:val="TableParagraph"/>
              <w:spacing w:line="240" w:lineRule="auto" w:before="119"/>
              <w:ind w:right="27"/>
              <w:jc w:val="right"/>
              <w:rPr>
                <w:rFonts w:ascii="宋体" w:hAnsi="宋体" w:cs="宋体" w:eastAsia="宋体" w:hint="default"/>
                <w:sz w:val="21"/>
                <w:szCs w:val="21"/>
              </w:rPr>
            </w:pPr>
            <w:r>
              <w:rPr>
                <w:rFonts w:ascii="宋体"/>
                <w:b/>
                <w:sz w:val="21"/>
              </w:rPr>
              <w:t>100.00</w:t>
            </w:r>
            <w:r>
              <w:rPr>
                <w:rFonts w:ascii="宋体"/>
                <w:sz w:val="21"/>
              </w:rPr>
            </w:r>
          </w:p>
        </w:tc>
        <w:tc>
          <w:tcPr>
            <w:tcW w:w="223" w:type="dxa"/>
            <w:tcBorders>
              <w:top w:val="nil" w:sz="6" w:space="0" w:color="auto"/>
              <w:left w:val="nil" w:sz="6" w:space="0" w:color="auto"/>
              <w:bottom w:val="nil" w:sz="6" w:space="0" w:color="auto"/>
              <w:right w:val="nil" w:sz="6" w:space="0" w:color="auto"/>
            </w:tcBorders>
          </w:tcPr>
          <w:p>
            <w:pPr/>
          </w:p>
        </w:tc>
        <w:tc>
          <w:tcPr>
            <w:tcW w:w="1361" w:type="dxa"/>
            <w:tcBorders>
              <w:top w:val="single" w:sz="4" w:space="0" w:color="000000"/>
              <w:left w:val="nil" w:sz="6" w:space="0" w:color="auto"/>
              <w:bottom w:val="single" w:sz="17" w:space="0" w:color="000000"/>
              <w:right w:val="nil" w:sz="6" w:space="0" w:color="auto"/>
            </w:tcBorders>
          </w:tcPr>
          <w:p>
            <w:pPr>
              <w:pStyle w:val="TableParagraph"/>
              <w:spacing w:line="240" w:lineRule="auto" w:before="119"/>
              <w:ind w:right="27"/>
              <w:jc w:val="right"/>
              <w:rPr>
                <w:rFonts w:ascii="宋体" w:hAnsi="宋体" w:cs="宋体" w:eastAsia="宋体" w:hint="default"/>
                <w:sz w:val="21"/>
                <w:szCs w:val="21"/>
              </w:rPr>
            </w:pPr>
            <w:r>
              <w:rPr>
                <w:rFonts w:ascii="宋体"/>
                <w:b/>
                <w:w w:val="95"/>
                <w:sz w:val="21"/>
              </w:rPr>
              <w:t>9,782,183.18</w:t>
            </w:r>
            <w:r>
              <w:rPr>
                <w:rFonts w:ascii="宋体"/>
                <w:sz w:val="21"/>
              </w:rPr>
            </w:r>
          </w:p>
        </w:tc>
        <w:tc>
          <w:tcPr>
            <w:tcW w:w="226" w:type="dxa"/>
            <w:tcBorders>
              <w:top w:val="nil" w:sz="6" w:space="0" w:color="auto"/>
              <w:left w:val="nil" w:sz="6" w:space="0" w:color="auto"/>
              <w:bottom w:val="nil" w:sz="6" w:space="0" w:color="auto"/>
              <w:right w:val="nil" w:sz="6" w:space="0" w:color="auto"/>
            </w:tcBorders>
          </w:tcPr>
          <w:p>
            <w:pPr/>
          </w:p>
        </w:tc>
        <w:tc>
          <w:tcPr>
            <w:tcW w:w="1183" w:type="dxa"/>
            <w:tcBorders>
              <w:top w:val="single" w:sz="4" w:space="0" w:color="000000"/>
              <w:left w:val="nil" w:sz="6" w:space="0" w:color="auto"/>
              <w:bottom w:val="single" w:sz="17" w:space="0" w:color="000000"/>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b/>
                <w:w w:val="95"/>
                <w:sz w:val="21"/>
              </w:rPr>
              <w:t>7.07</w:t>
            </w:r>
            <w:r>
              <w:rPr>
                <w:rFonts w:ascii="宋体"/>
                <w:sz w:val="21"/>
              </w:rPr>
            </w:r>
          </w:p>
        </w:tc>
      </w:tr>
    </w:tbl>
    <w:p>
      <w:pPr>
        <w:pStyle w:val="BodyText"/>
        <w:spacing w:line="240" w:lineRule="auto" w:before="74"/>
        <w:ind w:left="562" w:right="0"/>
        <w:jc w:val="left"/>
      </w:pPr>
      <w:r>
        <w:rPr/>
        <w:pict>
          <v:group style="position:absolute;margin-left:236.929993pt;margin-top:-91.43634pt;width:75.25pt;height:.1pt;mso-position-horizontal-relative:page;mso-position-vertical-relative:paragraph;z-index:-848536" coordorigin="4739,-1829" coordsize="1505,2">
            <v:shape style="position:absolute;left:4739;top:-1829;width:1505;height:2" coordorigin="4739,-1829" coordsize="1505,0" path="m4739,-1829l6243,-1829e" filled="false" stroked="true" strokeweight=".48001pt" strokecolor="#000000">
              <v:path arrowok="t"/>
            </v:shape>
            <w10:wrap type="none"/>
          </v:group>
        </w:pict>
      </w:r>
      <w:r>
        <w:rPr/>
        <w:pict>
          <v:group style="position:absolute;margin-left:148.940002pt;margin-top:49.823658pt;width:89.2pt;height:.1pt;mso-position-horizontal-relative:page;mso-position-vertical-relative:paragraph;z-index:-848512" coordorigin="2979,996" coordsize="1784,2">
            <v:shape style="position:absolute;left:2979;top:996;width:1784;height:2" coordorigin="2979,996" coordsize="1784,0" path="m2979,996l4762,996e" filled="false" stroked="true" strokeweight=".48001pt" strokecolor="#000000">
              <v:path arrowok="t"/>
            </v:shape>
            <w10:wrap type="none"/>
          </v:group>
        </w:pict>
      </w:r>
      <w:r>
        <w:rPr/>
        <w:t>（</w:t>
      </w:r>
      <w:r>
        <w:rPr>
          <w:rFonts w:ascii="宋体" w:hAnsi="宋体" w:cs="宋体" w:eastAsia="宋体" w:hint="default"/>
        </w:rPr>
        <w:t>2</w:t>
      </w:r>
      <w:r>
        <w:rPr/>
        <w:t>）其他应收款按账龄列示</w:t>
      </w:r>
    </w:p>
    <w:p>
      <w:pPr>
        <w:spacing w:line="240" w:lineRule="auto" w:before="13"/>
        <w:rPr>
          <w:rFonts w:ascii="宋体" w:hAnsi="宋体" w:cs="宋体" w:eastAsia="宋体" w:hint="default"/>
          <w:sz w:val="6"/>
          <w:szCs w:val="6"/>
        </w:rPr>
      </w:pPr>
    </w:p>
    <w:tbl>
      <w:tblPr>
        <w:tblW w:w="0" w:type="auto"/>
        <w:jc w:val="left"/>
        <w:tblInd w:w="159" w:type="dxa"/>
        <w:tblLayout w:type="fixed"/>
        <w:tblCellMar>
          <w:top w:w="0" w:type="dxa"/>
          <w:left w:w="0" w:type="dxa"/>
          <w:bottom w:w="0" w:type="dxa"/>
          <w:right w:w="0" w:type="dxa"/>
        </w:tblCellMar>
        <w:tblLook w:val="01E0"/>
      </w:tblPr>
      <w:tblGrid>
        <w:gridCol w:w="1032"/>
        <w:gridCol w:w="307"/>
        <w:gridCol w:w="2185"/>
        <w:gridCol w:w="1553"/>
        <w:gridCol w:w="300"/>
        <w:gridCol w:w="1706"/>
        <w:gridCol w:w="298"/>
        <w:gridCol w:w="1584"/>
      </w:tblGrid>
      <w:tr>
        <w:trPr>
          <w:trHeight w:val="256" w:hRule="exact"/>
        </w:trPr>
        <w:tc>
          <w:tcPr>
            <w:tcW w:w="1032" w:type="dxa"/>
            <w:vMerge w:val="restart"/>
            <w:tcBorders>
              <w:top w:val="nil" w:sz="6" w:space="0" w:color="auto"/>
              <w:left w:val="nil" w:sz="6" w:space="0" w:color="auto"/>
              <w:right w:val="nil" w:sz="6" w:space="0" w:color="auto"/>
            </w:tcBorders>
          </w:tcPr>
          <w:p>
            <w:pPr>
              <w:pStyle w:val="TableParagraph"/>
              <w:spacing w:line="240" w:lineRule="auto" w:before="85"/>
              <w:ind w:left="304"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307" w:type="dxa"/>
            <w:vMerge w:val="restart"/>
            <w:tcBorders>
              <w:top w:val="nil" w:sz="6" w:space="0" w:color="auto"/>
              <w:left w:val="nil" w:sz="6" w:space="0" w:color="auto"/>
              <w:right w:val="nil" w:sz="6" w:space="0" w:color="auto"/>
            </w:tcBorders>
          </w:tcPr>
          <w:p>
            <w:pPr/>
          </w:p>
        </w:tc>
        <w:tc>
          <w:tcPr>
            <w:tcW w:w="2185"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right"/>
              <w:rPr>
                <w:rFonts w:ascii="宋体" w:hAnsi="宋体" w:cs="宋体" w:eastAsia="宋体" w:hint="default"/>
                <w:sz w:val="21"/>
                <w:szCs w:val="21"/>
              </w:rPr>
            </w:pPr>
            <w:r>
              <w:rPr>
                <w:rFonts w:ascii="宋体" w:hAnsi="宋体" w:cs="宋体" w:eastAsia="宋体" w:hint="default"/>
                <w:sz w:val="21"/>
                <w:szCs w:val="21"/>
              </w:rPr>
              <w:t>期末数</w:t>
            </w:r>
          </w:p>
        </w:tc>
        <w:tc>
          <w:tcPr>
            <w:tcW w:w="1553" w:type="dxa"/>
            <w:tcBorders>
              <w:top w:val="nil" w:sz="6" w:space="0" w:color="auto"/>
              <w:left w:val="nil" w:sz="6" w:space="0" w:color="auto"/>
              <w:bottom w:val="single" w:sz="4" w:space="0" w:color="000000"/>
              <w:right w:val="nil" w:sz="6" w:space="0" w:color="auto"/>
            </w:tcBorders>
          </w:tcPr>
          <w:p>
            <w:pPr/>
          </w:p>
        </w:tc>
        <w:tc>
          <w:tcPr>
            <w:tcW w:w="3888" w:type="dxa"/>
            <w:gridSpan w:val="4"/>
            <w:tcBorders>
              <w:top w:val="nil" w:sz="6" w:space="0" w:color="auto"/>
              <w:left w:val="nil" w:sz="6" w:space="0" w:color="auto"/>
              <w:bottom w:val="nil" w:sz="6" w:space="0" w:color="auto"/>
              <w:right w:val="nil" w:sz="6" w:space="0" w:color="auto"/>
            </w:tcBorders>
          </w:tcPr>
          <w:p>
            <w:pPr>
              <w:pStyle w:val="TableParagraph"/>
              <w:spacing w:line="211" w:lineRule="exact"/>
              <w:ind w:left="306"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300" w:hRule="exact"/>
        </w:trPr>
        <w:tc>
          <w:tcPr>
            <w:tcW w:w="1032" w:type="dxa"/>
            <w:vMerge/>
            <w:tcBorders>
              <w:left w:val="nil" w:sz="6" w:space="0" w:color="auto"/>
              <w:bottom w:val="single" w:sz="4" w:space="0" w:color="000000"/>
              <w:right w:val="nil" w:sz="6" w:space="0" w:color="auto"/>
            </w:tcBorders>
          </w:tcPr>
          <w:p>
            <w:pPr/>
          </w:p>
        </w:tc>
        <w:tc>
          <w:tcPr>
            <w:tcW w:w="307" w:type="dxa"/>
            <w:vMerge/>
            <w:tcBorders>
              <w:left w:val="nil" w:sz="6" w:space="0" w:color="auto"/>
              <w:bottom w:val="nil" w:sz="6" w:space="0" w:color="auto"/>
              <w:right w:val="nil" w:sz="6" w:space="0" w:color="auto"/>
            </w:tcBorders>
          </w:tcPr>
          <w:p>
            <w:pPr/>
          </w:p>
        </w:tc>
        <w:tc>
          <w:tcPr>
            <w:tcW w:w="2185" w:type="dxa"/>
            <w:tcBorders>
              <w:top w:val="single" w:sz="4" w:space="0" w:color="000000"/>
              <w:left w:val="nil" w:sz="6" w:space="0" w:color="auto"/>
              <w:bottom w:val="single" w:sz="4" w:space="0" w:color="000000"/>
              <w:right w:val="nil" w:sz="6" w:space="0" w:color="auto"/>
            </w:tcBorders>
          </w:tcPr>
          <w:p>
            <w:pPr>
              <w:pStyle w:val="TableParagraph"/>
              <w:spacing w:line="251" w:lineRule="exact"/>
              <w:ind w:left="679"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553" w:type="dxa"/>
            <w:tcBorders>
              <w:top w:val="single" w:sz="4" w:space="0" w:color="000000"/>
              <w:left w:val="nil" w:sz="6" w:space="0" w:color="auto"/>
              <w:bottom w:val="single" w:sz="4" w:space="0" w:color="000000"/>
              <w:right w:val="nil" w:sz="6" w:space="0" w:color="auto"/>
            </w:tcBorders>
          </w:tcPr>
          <w:p>
            <w:pPr>
              <w:pStyle w:val="TableParagraph"/>
              <w:spacing w:line="251" w:lineRule="exact"/>
              <w:ind w:left="254"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c>
          <w:tcPr>
            <w:tcW w:w="300" w:type="dxa"/>
            <w:tcBorders>
              <w:top w:val="nil" w:sz="6" w:space="0" w:color="auto"/>
              <w:left w:val="nil" w:sz="6" w:space="0" w:color="auto"/>
              <w:bottom w:val="nil" w:sz="6" w:space="0" w:color="auto"/>
              <w:right w:val="nil" w:sz="6" w:space="0" w:color="auto"/>
            </w:tcBorders>
          </w:tcPr>
          <w:p>
            <w:pPr/>
          </w:p>
        </w:tc>
        <w:tc>
          <w:tcPr>
            <w:tcW w:w="1706" w:type="dxa"/>
            <w:tcBorders>
              <w:top w:val="single" w:sz="4" w:space="0" w:color="000000"/>
              <w:left w:val="nil" w:sz="6" w:space="0" w:color="auto"/>
              <w:bottom w:val="single" w:sz="4" w:space="0" w:color="000000"/>
              <w:right w:val="nil" w:sz="6" w:space="0" w:color="auto"/>
            </w:tcBorders>
          </w:tcPr>
          <w:p>
            <w:pPr>
              <w:pStyle w:val="TableParagraph"/>
              <w:spacing w:line="251" w:lineRule="exact"/>
              <w:ind w:left="7"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298" w:type="dxa"/>
            <w:tcBorders>
              <w:top w:val="single" w:sz="4" w:space="0" w:color="000000"/>
              <w:left w:val="nil" w:sz="6" w:space="0" w:color="auto"/>
              <w:bottom w:val="nil" w:sz="6" w:space="0" w:color="auto"/>
              <w:right w:val="nil" w:sz="6" w:space="0" w:color="auto"/>
            </w:tcBorders>
          </w:tcPr>
          <w:p>
            <w:pPr/>
          </w:p>
        </w:tc>
        <w:tc>
          <w:tcPr>
            <w:tcW w:w="1584" w:type="dxa"/>
            <w:tcBorders>
              <w:top w:val="single" w:sz="4" w:space="0" w:color="000000"/>
              <w:left w:val="nil" w:sz="6" w:space="0" w:color="auto"/>
              <w:bottom w:val="single" w:sz="4" w:space="0" w:color="000000"/>
              <w:right w:val="nil" w:sz="6" w:space="0" w:color="auto"/>
            </w:tcBorders>
          </w:tcPr>
          <w:p>
            <w:pPr>
              <w:pStyle w:val="TableParagraph"/>
              <w:spacing w:line="251" w:lineRule="exact"/>
              <w:ind w:left="322"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295" w:hRule="exact"/>
        </w:trPr>
        <w:tc>
          <w:tcPr>
            <w:tcW w:w="1032" w:type="dxa"/>
            <w:tcBorders>
              <w:top w:val="single" w:sz="4" w:space="0" w:color="000000"/>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307" w:type="dxa"/>
            <w:tcBorders>
              <w:top w:val="nil" w:sz="6" w:space="0" w:color="auto"/>
              <w:left w:val="nil" w:sz="6" w:space="0" w:color="auto"/>
              <w:bottom w:val="nil" w:sz="6" w:space="0" w:color="auto"/>
              <w:right w:val="nil" w:sz="6" w:space="0" w:color="auto"/>
            </w:tcBorders>
          </w:tcPr>
          <w:p>
            <w:pPr/>
          </w:p>
        </w:tc>
        <w:tc>
          <w:tcPr>
            <w:tcW w:w="2185" w:type="dxa"/>
            <w:tcBorders>
              <w:top w:val="single" w:sz="4" w:space="0" w:color="000000"/>
              <w:left w:val="nil" w:sz="6" w:space="0" w:color="auto"/>
              <w:bottom w:val="nil" w:sz="6" w:space="0" w:color="auto"/>
              <w:right w:val="nil" w:sz="6" w:space="0" w:color="auto"/>
            </w:tcBorders>
          </w:tcPr>
          <w:p>
            <w:pPr>
              <w:pStyle w:val="TableParagraph"/>
              <w:spacing w:line="250" w:lineRule="exact"/>
              <w:ind w:left="201" w:right="0"/>
              <w:jc w:val="left"/>
              <w:rPr>
                <w:rFonts w:ascii="宋体" w:hAnsi="宋体" w:cs="宋体" w:eastAsia="宋体" w:hint="default"/>
                <w:sz w:val="21"/>
                <w:szCs w:val="21"/>
              </w:rPr>
            </w:pPr>
            <w:r>
              <w:rPr>
                <w:rFonts w:ascii="宋体"/>
                <w:sz w:val="21"/>
              </w:rPr>
              <w:t>383,212,150.78</w:t>
            </w:r>
          </w:p>
        </w:tc>
        <w:tc>
          <w:tcPr>
            <w:tcW w:w="1553" w:type="dxa"/>
            <w:tcBorders>
              <w:top w:val="single" w:sz="4" w:space="0" w:color="000000"/>
              <w:left w:val="nil" w:sz="6" w:space="0" w:color="auto"/>
              <w:bottom w:val="nil" w:sz="6" w:space="0" w:color="auto"/>
              <w:right w:val="nil" w:sz="6" w:space="0" w:color="auto"/>
            </w:tcBorders>
          </w:tcPr>
          <w:p>
            <w:pPr>
              <w:pStyle w:val="TableParagraph"/>
              <w:spacing w:line="250" w:lineRule="exact"/>
              <w:ind w:right="104"/>
              <w:jc w:val="right"/>
              <w:rPr>
                <w:rFonts w:ascii="宋体" w:hAnsi="宋体" w:cs="宋体" w:eastAsia="宋体" w:hint="default"/>
                <w:sz w:val="21"/>
                <w:szCs w:val="21"/>
              </w:rPr>
            </w:pPr>
            <w:r>
              <w:rPr>
                <w:rFonts w:ascii="宋体"/>
                <w:sz w:val="21"/>
              </w:rPr>
              <w:t>80.77</w:t>
            </w:r>
          </w:p>
        </w:tc>
        <w:tc>
          <w:tcPr>
            <w:tcW w:w="300" w:type="dxa"/>
            <w:tcBorders>
              <w:top w:val="nil" w:sz="6" w:space="0" w:color="auto"/>
              <w:left w:val="nil" w:sz="6" w:space="0" w:color="auto"/>
              <w:bottom w:val="nil" w:sz="6" w:space="0" w:color="auto"/>
              <w:right w:val="nil" w:sz="6" w:space="0" w:color="auto"/>
            </w:tcBorders>
          </w:tcPr>
          <w:p>
            <w:pPr/>
          </w:p>
        </w:tc>
        <w:tc>
          <w:tcPr>
            <w:tcW w:w="1706" w:type="dxa"/>
            <w:tcBorders>
              <w:top w:val="single" w:sz="4" w:space="0" w:color="000000"/>
              <w:left w:val="nil" w:sz="6" w:space="0" w:color="auto"/>
              <w:bottom w:val="nil" w:sz="6" w:space="0" w:color="auto"/>
              <w:right w:val="nil" w:sz="6" w:space="0" w:color="auto"/>
            </w:tcBorders>
          </w:tcPr>
          <w:p>
            <w:pPr>
              <w:pStyle w:val="TableParagraph"/>
              <w:spacing w:line="250" w:lineRule="exact"/>
              <w:ind w:right="103"/>
              <w:jc w:val="right"/>
              <w:rPr>
                <w:rFonts w:ascii="宋体" w:hAnsi="宋体" w:cs="宋体" w:eastAsia="宋体" w:hint="default"/>
                <w:sz w:val="21"/>
                <w:szCs w:val="21"/>
              </w:rPr>
            </w:pPr>
            <w:r>
              <w:rPr>
                <w:rFonts w:ascii="宋体"/>
                <w:spacing w:val="-1"/>
                <w:sz w:val="21"/>
              </w:rPr>
              <w:t>89,771,127.34</w:t>
            </w:r>
          </w:p>
        </w:tc>
        <w:tc>
          <w:tcPr>
            <w:tcW w:w="298" w:type="dxa"/>
            <w:tcBorders>
              <w:top w:val="nil" w:sz="6" w:space="0" w:color="auto"/>
              <w:left w:val="nil" w:sz="6" w:space="0" w:color="auto"/>
              <w:bottom w:val="nil" w:sz="6" w:space="0" w:color="auto"/>
              <w:right w:val="nil" w:sz="6" w:space="0" w:color="auto"/>
            </w:tcBorders>
          </w:tcPr>
          <w:p>
            <w:pPr/>
          </w:p>
        </w:tc>
        <w:tc>
          <w:tcPr>
            <w:tcW w:w="1584" w:type="dxa"/>
            <w:tcBorders>
              <w:top w:val="single" w:sz="4" w:space="0" w:color="000000"/>
              <w:left w:val="nil" w:sz="6" w:space="0" w:color="auto"/>
              <w:bottom w:val="nil" w:sz="6" w:space="0" w:color="auto"/>
              <w:right w:val="nil" w:sz="6" w:space="0" w:color="auto"/>
            </w:tcBorders>
          </w:tcPr>
          <w:p>
            <w:pPr>
              <w:pStyle w:val="TableParagraph"/>
              <w:spacing w:line="250" w:lineRule="exact"/>
              <w:ind w:right="108"/>
              <w:jc w:val="right"/>
              <w:rPr>
                <w:rFonts w:ascii="宋体" w:hAnsi="宋体" w:cs="宋体" w:eastAsia="宋体" w:hint="default"/>
                <w:sz w:val="21"/>
                <w:szCs w:val="21"/>
              </w:rPr>
            </w:pPr>
            <w:r>
              <w:rPr>
                <w:rFonts w:ascii="宋体"/>
                <w:sz w:val="21"/>
              </w:rPr>
              <w:t>64.84</w:t>
            </w:r>
          </w:p>
        </w:tc>
      </w:tr>
      <w:tr>
        <w:trPr>
          <w:trHeight w:val="290" w:hRule="exact"/>
        </w:trPr>
        <w:tc>
          <w:tcPr>
            <w:tcW w:w="1032"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07" w:type="dxa"/>
            <w:tcBorders>
              <w:top w:val="nil" w:sz="6" w:space="0" w:color="auto"/>
              <w:left w:val="nil" w:sz="6" w:space="0" w:color="auto"/>
              <w:bottom w:val="nil" w:sz="6" w:space="0" w:color="auto"/>
              <w:right w:val="nil" w:sz="6" w:space="0" w:color="auto"/>
            </w:tcBorders>
          </w:tcPr>
          <w:p>
            <w:pPr/>
          </w:p>
        </w:tc>
        <w:tc>
          <w:tcPr>
            <w:tcW w:w="2185" w:type="dxa"/>
            <w:tcBorders>
              <w:top w:val="nil" w:sz="6" w:space="0" w:color="auto"/>
              <w:left w:val="nil" w:sz="6" w:space="0" w:color="auto"/>
              <w:bottom w:val="nil" w:sz="6" w:space="0" w:color="auto"/>
              <w:right w:val="nil" w:sz="6" w:space="0" w:color="auto"/>
            </w:tcBorders>
          </w:tcPr>
          <w:p>
            <w:pPr>
              <w:pStyle w:val="TableParagraph"/>
              <w:spacing w:line="251" w:lineRule="exact"/>
              <w:ind w:left="307" w:right="0"/>
              <w:jc w:val="left"/>
              <w:rPr>
                <w:rFonts w:ascii="宋体" w:hAnsi="宋体" w:cs="宋体" w:eastAsia="宋体" w:hint="default"/>
                <w:sz w:val="21"/>
                <w:szCs w:val="21"/>
              </w:rPr>
            </w:pPr>
            <w:r>
              <w:rPr>
                <w:rFonts w:ascii="宋体"/>
                <w:sz w:val="21"/>
              </w:rPr>
              <w:t>54,256,660.31</w:t>
            </w:r>
          </w:p>
        </w:tc>
        <w:tc>
          <w:tcPr>
            <w:tcW w:w="1553" w:type="dxa"/>
            <w:tcBorders>
              <w:top w:val="nil" w:sz="6" w:space="0" w:color="auto"/>
              <w:left w:val="nil" w:sz="6" w:space="0" w:color="auto"/>
              <w:bottom w:val="nil" w:sz="6" w:space="0" w:color="auto"/>
              <w:right w:val="nil" w:sz="6" w:space="0" w:color="auto"/>
            </w:tcBorders>
          </w:tcPr>
          <w:p>
            <w:pPr>
              <w:pStyle w:val="TableParagraph"/>
              <w:spacing w:line="251" w:lineRule="exact"/>
              <w:ind w:right="104"/>
              <w:jc w:val="right"/>
              <w:rPr>
                <w:rFonts w:ascii="宋体" w:hAnsi="宋体" w:cs="宋体" w:eastAsia="宋体" w:hint="default"/>
                <w:sz w:val="21"/>
                <w:szCs w:val="21"/>
              </w:rPr>
            </w:pPr>
            <w:r>
              <w:rPr>
                <w:rFonts w:ascii="宋体"/>
                <w:sz w:val="21"/>
              </w:rPr>
              <w:t>11.44</w:t>
            </w:r>
          </w:p>
        </w:tc>
        <w:tc>
          <w:tcPr>
            <w:tcW w:w="300"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47,134,513.90</w:t>
            </w:r>
          </w:p>
        </w:tc>
        <w:tc>
          <w:tcPr>
            <w:tcW w:w="298" w:type="dxa"/>
            <w:tcBorders>
              <w:top w:val="nil" w:sz="6" w:space="0" w:color="auto"/>
              <w:left w:val="nil" w:sz="6" w:space="0" w:color="auto"/>
              <w:bottom w:val="nil" w:sz="6" w:space="0" w:color="auto"/>
              <w:right w:val="nil" w:sz="6" w:space="0" w:color="auto"/>
            </w:tcBorders>
          </w:tcPr>
          <w:p>
            <w:pPr/>
          </w:p>
        </w:tc>
        <w:tc>
          <w:tcPr>
            <w:tcW w:w="1584" w:type="dxa"/>
            <w:tcBorders>
              <w:top w:val="nil" w:sz="6" w:space="0" w:color="auto"/>
              <w:left w:val="nil" w:sz="6" w:space="0" w:color="auto"/>
              <w:bottom w:val="nil" w:sz="6" w:space="0" w:color="auto"/>
              <w:right w:val="nil" w:sz="6" w:space="0" w:color="auto"/>
            </w:tcBorders>
          </w:tcPr>
          <w:p>
            <w:pPr>
              <w:pStyle w:val="TableParagraph"/>
              <w:spacing w:line="251" w:lineRule="exact"/>
              <w:ind w:right="108"/>
              <w:jc w:val="right"/>
              <w:rPr>
                <w:rFonts w:ascii="宋体" w:hAnsi="宋体" w:cs="宋体" w:eastAsia="宋体" w:hint="default"/>
                <w:sz w:val="21"/>
                <w:szCs w:val="21"/>
              </w:rPr>
            </w:pPr>
            <w:r>
              <w:rPr>
                <w:rFonts w:ascii="宋体"/>
                <w:sz w:val="21"/>
              </w:rPr>
              <w:t>34.05</w:t>
            </w:r>
          </w:p>
        </w:tc>
      </w:tr>
      <w:tr>
        <w:trPr>
          <w:trHeight w:val="289" w:hRule="exact"/>
        </w:trPr>
        <w:tc>
          <w:tcPr>
            <w:tcW w:w="1032"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07" w:type="dxa"/>
            <w:tcBorders>
              <w:top w:val="nil" w:sz="6" w:space="0" w:color="auto"/>
              <w:left w:val="nil" w:sz="6" w:space="0" w:color="auto"/>
              <w:bottom w:val="nil" w:sz="6" w:space="0" w:color="auto"/>
              <w:right w:val="nil" w:sz="6" w:space="0" w:color="auto"/>
            </w:tcBorders>
          </w:tcPr>
          <w:p>
            <w:pPr/>
          </w:p>
        </w:tc>
        <w:tc>
          <w:tcPr>
            <w:tcW w:w="2185" w:type="dxa"/>
            <w:tcBorders>
              <w:top w:val="nil" w:sz="6" w:space="0" w:color="auto"/>
              <w:left w:val="nil" w:sz="6" w:space="0" w:color="auto"/>
              <w:bottom w:val="nil" w:sz="6" w:space="0" w:color="auto"/>
              <w:right w:val="nil" w:sz="6" w:space="0" w:color="auto"/>
            </w:tcBorders>
          </w:tcPr>
          <w:p>
            <w:pPr>
              <w:pStyle w:val="TableParagraph"/>
              <w:spacing w:line="251" w:lineRule="exact"/>
              <w:ind w:left="307" w:right="0"/>
              <w:jc w:val="left"/>
              <w:rPr>
                <w:rFonts w:ascii="宋体" w:hAnsi="宋体" w:cs="宋体" w:eastAsia="宋体" w:hint="default"/>
                <w:sz w:val="21"/>
                <w:szCs w:val="21"/>
              </w:rPr>
            </w:pPr>
            <w:r>
              <w:rPr>
                <w:rFonts w:ascii="宋体"/>
                <w:sz w:val="21"/>
              </w:rPr>
              <w:t>36,491,020.66</w:t>
            </w:r>
          </w:p>
        </w:tc>
        <w:tc>
          <w:tcPr>
            <w:tcW w:w="1553" w:type="dxa"/>
            <w:tcBorders>
              <w:top w:val="nil" w:sz="6" w:space="0" w:color="auto"/>
              <w:left w:val="nil" w:sz="6" w:space="0" w:color="auto"/>
              <w:bottom w:val="nil" w:sz="6" w:space="0" w:color="auto"/>
              <w:right w:val="nil" w:sz="6" w:space="0" w:color="auto"/>
            </w:tcBorders>
          </w:tcPr>
          <w:p>
            <w:pPr>
              <w:pStyle w:val="TableParagraph"/>
              <w:spacing w:line="251" w:lineRule="exact"/>
              <w:ind w:right="104"/>
              <w:jc w:val="right"/>
              <w:rPr>
                <w:rFonts w:ascii="宋体" w:hAnsi="宋体" w:cs="宋体" w:eastAsia="宋体" w:hint="default"/>
                <w:sz w:val="21"/>
                <w:szCs w:val="21"/>
              </w:rPr>
            </w:pPr>
            <w:r>
              <w:rPr>
                <w:rFonts w:ascii="宋体"/>
                <w:sz w:val="21"/>
              </w:rPr>
              <w:t>7.69</w:t>
            </w:r>
          </w:p>
        </w:tc>
        <w:tc>
          <w:tcPr>
            <w:tcW w:w="300"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1,340,620.55</w:t>
            </w:r>
          </w:p>
        </w:tc>
        <w:tc>
          <w:tcPr>
            <w:tcW w:w="298" w:type="dxa"/>
            <w:tcBorders>
              <w:top w:val="nil" w:sz="6" w:space="0" w:color="auto"/>
              <w:left w:val="nil" w:sz="6" w:space="0" w:color="auto"/>
              <w:bottom w:val="nil" w:sz="6" w:space="0" w:color="auto"/>
              <w:right w:val="nil" w:sz="6" w:space="0" w:color="auto"/>
            </w:tcBorders>
          </w:tcPr>
          <w:p>
            <w:pPr/>
          </w:p>
        </w:tc>
        <w:tc>
          <w:tcPr>
            <w:tcW w:w="1584" w:type="dxa"/>
            <w:tcBorders>
              <w:top w:val="nil" w:sz="6" w:space="0" w:color="auto"/>
              <w:left w:val="nil" w:sz="6" w:space="0" w:color="auto"/>
              <w:bottom w:val="nil" w:sz="6" w:space="0" w:color="auto"/>
              <w:right w:val="nil" w:sz="6" w:space="0" w:color="auto"/>
            </w:tcBorders>
          </w:tcPr>
          <w:p>
            <w:pPr>
              <w:pStyle w:val="TableParagraph"/>
              <w:spacing w:line="251" w:lineRule="exact"/>
              <w:ind w:right="108"/>
              <w:jc w:val="right"/>
              <w:rPr>
                <w:rFonts w:ascii="宋体" w:hAnsi="宋体" w:cs="宋体" w:eastAsia="宋体" w:hint="default"/>
                <w:sz w:val="21"/>
                <w:szCs w:val="21"/>
              </w:rPr>
            </w:pPr>
            <w:r>
              <w:rPr>
                <w:rFonts w:ascii="宋体"/>
                <w:sz w:val="21"/>
              </w:rPr>
              <w:t>0.97</w:t>
            </w:r>
          </w:p>
        </w:tc>
      </w:tr>
      <w:tr>
        <w:trPr>
          <w:trHeight w:val="289" w:hRule="exact"/>
        </w:trPr>
        <w:tc>
          <w:tcPr>
            <w:tcW w:w="1032" w:type="dxa"/>
            <w:tcBorders>
              <w:top w:val="nil" w:sz="6" w:space="0" w:color="auto"/>
              <w:left w:val="nil" w:sz="6" w:space="0" w:color="auto"/>
              <w:bottom w:val="nil" w:sz="6" w:space="0" w:color="auto"/>
              <w:right w:val="nil" w:sz="6" w:space="0" w:color="auto"/>
            </w:tcBorders>
          </w:tcPr>
          <w:p>
            <w:pPr>
              <w:pStyle w:val="TableParagraph"/>
              <w:spacing w:line="249" w:lineRule="exact"/>
              <w:ind w:left="10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07" w:type="dxa"/>
            <w:tcBorders>
              <w:top w:val="nil" w:sz="6" w:space="0" w:color="auto"/>
              <w:left w:val="nil" w:sz="6" w:space="0" w:color="auto"/>
              <w:bottom w:val="nil" w:sz="6" w:space="0" w:color="auto"/>
              <w:right w:val="nil" w:sz="6" w:space="0" w:color="auto"/>
            </w:tcBorders>
          </w:tcPr>
          <w:p>
            <w:pPr/>
          </w:p>
        </w:tc>
        <w:tc>
          <w:tcPr>
            <w:tcW w:w="2185" w:type="dxa"/>
            <w:tcBorders>
              <w:top w:val="nil" w:sz="6" w:space="0" w:color="auto"/>
              <w:left w:val="nil" w:sz="6" w:space="0" w:color="auto"/>
              <w:bottom w:val="nil" w:sz="6" w:space="0" w:color="auto"/>
              <w:right w:val="nil" w:sz="6" w:space="0" w:color="auto"/>
            </w:tcBorders>
          </w:tcPr>
          <w:p>
            <w:pPr>
              <w:pStyle w:val="TableParagraph"/>
              <w:spacing w:line="249" w:lineRule="exact"/>
              <w:ind w:left="621" w:right="0"/>
              <w:jc w:val="left"/>
              <w:rPr>
                <w:rFonts w:ascii="宋体" w:hAnsi="宋体" w:cs="宋体" w:eastAsia="宋体" w:hint="default"/>
                <w:sz w:val="21"/>
                <w:szCs w:val="21"/>
              </w:rPr>
            </w:pPr>
            <w:r>
              <w:rPr>
                <w:rFonts w:ascii="宋体"/>
                <w:sz w:val="21"/>
              </w:rPr>
              <w:t>489,462.30</w:t>
            </w:r>
          </w:p>
        </w:tc>
        <w:tc>
          <w:tcPr>
            <w:tcW w:w="1553" w:type="dxa"/>
            <w:tcBorders>
              <w:top w:val="nil" w:sz="6" w:space="0" w:color="auto"/>
              <w:left w:val="nil" w:sz="6" w:space="0" w:color="auto"/>
              <w:bottom w:val="nil" w:sz="6" w:space="0" w:color="auto"/>
              <w:right w:val="nil" w:sz="6" w:space="0" w:color="auto"/>
            </w:tcBorders>
          </w:tcPr>
          <w:p>
            <w:pPr>
              <w:pStyle w:val="TableParagraph"/>
              <w:spacing w:line="249" w:lineRule="exact"/>
              <w:ind w:right="104"/>
              <w:jc w:val="right"/>
              <w:rPr>
                <w:rFonts w:ascii="宋体" w:hAnsi="宋体" w:cs="宋体" w:eastAsia="宋体" w:hint="default"/>
                <w:sz w:val="21"/>
                <w:szCs w:val="21"/>
              </w:rPr>
            </w:pPr>
            <w:r>
              <w:rPr>
                <w:rFonts w:ascii="宋体"/>
                <w:sz w:val="21"/>
              </w:rPr>
              <w:t>0.10</w:t>
            </w:r>
          </w:p>
        </w:tc>
        <w:tc>
          <w:tcPr>
            <w:tcW w:w="300"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Style w:val="TableParagraph"/>
              <w:spacing w:line="249" w:lineRule="exact"/>
              <w:ind w:right="103"/>
              <w:jc w:val="right"/>
              <w:rPr>
                <w:rFonts w:ascii="宋体" w:hAnsi="宋体" w:cs="宋体" w:eastAsia="宋体" w:hint="default"/>
                <w:sz w:val="21"/>
                <w:szCs w:val="21"/>
              </w:rPr>
            </w:pPr>
            <w:r>
              <w:rPr>
                <w:rFonts w:ascii="宋体"/>
                <w:spacing w:val="-1"/>
                <w:sz w:val="21"/>
              </w:rPr>
              <w:t>21,346.30</w:t>
            </w:r>
          </w:p>
        </w:tc>
        <w:tc>
          <w:tcPr>
            <w:tcW w:w="298" w:type="dxa"/>
            <w:tcBorders>
              <w:top w:val="nil" w:sz="6" w:space="0" w:color="auto"/>
              <w:left w:val="nil" w:sz="6" w:space="0" w:color="auto"/>
              <w:bottom w:val="nil" w:sz="6" w:space="0" w:color="auto"/>
              <w:right w:val="nil" w:sz="6" w:space="0" w:color="auto"/>
            </w:tcBorders>
          </w:tcPr>
          <w:p>
            <w:pPr/>
          </w:p>
        </w:tc>
        <w:tc>
          <w:tcPr>
            <w:tcW w:w="1584" w:type="dxa"/>
            <w:tcBorders>
              <w:top w:val="nil" w:sz="6" w:space="0" w:color="auto"/>
              <w:left w:val="nil" w:sz="6" w:space="0" w:color="auto"/>
              <w:bottom w:val="nil" w:sz="6" w:space="0" w:color="auto"/>
              <w:right w:val="nil" w:sz="6" w:space="0" w:color="auto"/>
            </w:tcBorders>
          </w:tcPr>
          <w:p>
            <w:pPr>
              <w:pStyle w:val="TableParagraph"/>
              <w:spacing w:line="249" w:lineRule="exact"/>
              <w:ind w:right="108"/>
              <w:jc w:val="right"/>
              <w:rPr>
                <w:rFonts w:ascii="宋体" w:hAnsi="宋体" w:cs="宋体" w:eastAsia="宋体" w:hint="default"/>
                <w:sz w:val="21"/>
                <w:szCs w:val="21"/>
              </w:rPr>
            </w:pPr>
            <w:r>
              <w:rPr>
                <w:rFonts w:ascii="宋体"/>
                <w:sz w:val="21"/>
              </w:rPr>
              <w:t>0.02</w:t>
            </w:r>
          </w:p>
        </w:tc>
      </w:tr>
      <w:tr>
        <w:trPr>
          <w:trHeight w:val="290" w:hRule="exact"/>
        </w:trPr>
        <w:tc>
          <w:tcPr>
            <w:tcW w:w="1032"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307" w:type="dxa"/>
            <w:tcBorders>
              <w:top w:val="nil" w:sz="6" w:space="0" w:color="auto"/>
              <w:left w:val="nil" w:sz="6" w:space="0" w:color="auto"/>
              <w:bottom w:val="nil" w:sz="6" w:space="0" w:color="auto"/>
              <w:right w:val="nil" w:sz="6" w:space="0" w:color="auto"/>
            </w:tcBorders>
          </w:tcPr>
          <w:p>
            <w:pPr/>
          </w:p>
        </w:tc>
        <w:tc>
          <w:tcPr>
            <w:tcW w:w="2185" w:type="dxa"/>
            <w:tcBorders>
              <w:top w:val="nil" w:sz="6" w:space="0" w:color="auto"/>
              <w:left w:val="nil" w:sz="6" w:space="0" w:color="auto"/>
              <w:bottom w:val="nil" w:sz="6" w:space="0" w:color="auto"/>
              <w:right w:val="nil" w:sz="6" w:space="0" w:color="auto"/>
            </w:tcBorders>
          </w:tcPr>
          <w:p>
            <w:pPr>
              <w:pStyle w:val="TableParagraph"/>
              <w:spacing w:line="251" w:lineRule="exact"/>
              <w:ind w:left="1358" w:right="0"/>
              <w:jc w:val="left"/>
              <w:rPr>
                <w:rFonts w:ascii="宋体" w:hAnsi="宋体" w:cs="宋体" w:eastAsia="宋体" w:hint="default"/>
                <w:sz w:val="21"/>
                <w:szCs w:val="21"/>
              </w:rPr>
            </w:pPr>
            <w:r>
              <w:rPr>
                <w:rFonts w:ascii="宋体"/>
                <w:sz w:val="21"/>
              </w:rPr>
              <w:t>---</w:t>
            </w:r>
          </w:p>
        </w:tc>
        <w:tc>
          <w:tcPr>
            <w:tcW w:w="1553" w:type="dxa"/>
            <w:tcBorders>
              <w:top w:val="nil" w:sz="6" w:space="0" w:color="auto"/>
              <w:left w:val="nil" w:sz="6" w:space="0" w:color="auto"/>
              <w:bottom w:val="nil" w:sz="6" w:space="0" w:color="auto"/>
              <w:right w:val="nil" w:sz="6" w:space="0" w:color="auto"/>
            </w:tcBorders>
          </w:tcPr>
          <w:p>
            <w:pPr>
              <w:pStyle w:val="TableParagraph"/>
              <w:spacing w:line="251" w:lineRule="exact"/>
              <w:ind w:right="104"/>
              <w:jc w:val="right"/>
              <w:rPr>
                <w:rFonts w:ascii="宋体" w:hAnsi="宋体" w:cs="宋体" w:eastAsia="宋体" w:hint="default"/>
                <w:sz w:val="21"/>
                <w:szCs w:val="21"/>
              </w:rPr>
            </w:pPr>
            <w:r>
              <w:rPr>
                <w:rFonts w:ascii="宋体"/>
                <w:sz w:val="21"/>
              </w:rPr>
              <w:t>---</w:t>
            </w:r>
          </w:p>
        </w:tc>
        <w:tc>
          <w:tcPr>
            <w:tcW w:w="300"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98" w:type="dxa"/>
            <w:tcBorders>
              <w:top w:val="nil" w:sz="6" w:space="0" w:color="auto"/>
              <w:left w:val="nil" w:sz="6" w:space="0" w:color="auto"/>
              <w:bottom w:val="nil" w:sz="6" w:space="0" w:color="auto"/>
              <w:right w:val="nil" w:sz="6" w:space="0" w:color="auto"/>
            </w:tcBorders>
          </w:tcPr>
          <w:p>
            <w:pPr/>
          </w:p>
        </w:tc>
        <w:tc>
          <w:tcPr>
            <w:tcW w:w="1584" w:type="dxa"/>
            <w:tcBorders>
              <w:top w:val="nil" w:sz="6" w:space="0" w:color="auto"/>
              <w:left w:val="nil" w:sz="6" w:space="0" w:color="auto"/>
              <w:bottom w:val="nil" w:sz="6" w:space="0" w:color="auto"/>
              <w:right w:val="nil" w:sz="6" w:space="0" w:color="auto"/>
            </w:tcBorders>
          </w:tcPr>
          <w:p>
            <w:pPr>
              <w:pStyle w:val="TableParagraph"/>
              <w:spacing w:line="251" w:lineRule="exact"/>
              <w:ind w:right="105"/>
              <w:jc w:val="right"/>
              <w:rPr>
                <w:rFonts w:ascii="宋体" w:hAnsi="宋体" w:cs="宋体" w:eastAsia="宋体" w:hint="default"/>
                <w:sz w:val="21"/>
                <w:szCs w:val="21"/>
              </w:rPr>
            </w:pPr>
            <w:r>
              <w:rPr>
                <w:rFonts w:ascii="宋体"/>
                <w:sz w:val="21"/>
              </w:rPr>
              <w:t>---</w:t>
            </w:r>
          </w:p>
        </w:tc>
      </w:tr>
      <w:tr>
        <w:trPr>
          <w:trHeight w:val="295" w:hRule="exact"/>
        </w:trPr>
        <w:tc>
          <w:tcPr>
            <w:tcW w:w="1032"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307" w:type="dxa"/>
            <w:tcBorders>
              <w:top w:val="nil" w:sz="6" w:space="0" w:color="auto"/>
              <w:left w:val="nil" w:sz="6" w:space="0" w:color="auto"/>
              <w:bottom w:val="nil" w:sz="6" w:space="0" w:color="auto"/>
              <w:right w:val="nil" w:sz="6" w:space="0" w:color="auto"/>
            </w:tcBorders>
          </w:tcPr>
          <w:p>
            <w:pPr/>
          </w:p>
        </w:tc>
        <w:tc>
          <w:tcPr>
            <w:tcW w:w="2185" w:type="dxa"/>
            <w:tcBorders>
              <w:top w:val="nil" w:sz="6" w:space="0" w:color="auto"/>
              <w:left w:val="nil" w:sz="6" w:space="0" w:color="auto"/>
              <w:bottom w:val="single" w:sz="4" w:space="0" w:color="000000"/>
              <w:right w:val="nil" w:sz="6" w:space="0" w:color="auto"/>
            </w:tcBorders>
          </w:tcPr>
          <w:p>
            <w:pPr>
              <w:pStyle w:val="TableParagraph"/>
              <w:spacing w:line="251" w:lineRule="exact"/>
              <w:ind w:left="1358" w:right="0"/>
              <w:jc w:val="left"/>
              <w:rPr>
                <w:rFonts w:ascii="宋体" w:hAnsi="宋体" w:cs="宋体" w:eastAsia="宋体" w:hint="default"/>
                <w:sz w:val="21"/>
                <w:szCs w:val="21"/>
              </w:rPr>
            </w:pPr>
            <w:r>
              <w:rPr>
                <w:rFonts w:ascii="宋体"/>
                <w:sz w:val="21"/>
              </w:rPr>
              <w:t>---</w:t>
            </w:r>
          </w:p>
        </w:tc>
        <w:tc>
          <w:tcPr>
            <w:tcW w:w="1553" w:type="dxa"/>
            <w:tcBorders>
              <w:top w:val="nil" w:sz="6" w:space="0" w:color="auto"/>
              <w:left w:val="nil" w:sz="6" w:space="0" w:color="auto"/>
              <w:bottom w:val="single" w:sz="4" w:space="0" w:color="000000"/>
              <w:right w:val="nil" w:sz="6" w:space="0" w:color="auto"/>
            </w:tcBorders>
          </w:tcPr>
          <w:p>
            <w:pPr>
              <w:pStyle w:val="TableParagraph"/>
              <w:spacing w:line="251" w:lineRule="exact"/>
              <w:ind w:right="104"/>
              <w:jc w:val="right"/>
              <w:rPr>
                <w:rFonts w:ascii="宋体" w:hAnsi="宋体" w:cs="宋体" w:eastAsia="宋体" w:hint="default"/>
                <w:sz w:val="21"/>
                <w:szCs w:val="21"/>
              </w:rPr>
            </w:pPr>
            <w:r>
              <w:rPr>
                <w:rFonts w:ascii="宋体"/>
                <w:sz w:val="21"/>
              </w:rPr>
              <w:t>---</w:t>
            </w:r>
          </w:p>
        </w:tc>
        <w:tc>
          <w:tcPr>
            <w:tcW w:w="300"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single" w:sz="4" w:space="0" w:color="000000"/>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167,316.10</w:t>
            </w:r>
          </w:p>
        </w:tc>
        <w:tc>
          <w:tcPr>
            <w:tcW w:w="298" w:type="dxa"/>
            <w:tcBorders>
              <w:top w:val="nil" w:sz="6" w:space="0" w:color="auto"/>
              <w:left w:val="nil" w:sz="6" w:space="0" w:color="auto"/>
              <w:bottom w:val="nil" w:sz="6" w:space="0" w:color="auto"/>
              <w:right w:val="nil" w:sz="6" w:space="0" w:color="auto"/>
            </w:tcBorders>
          </w:tcPr>
          <w:p>
            <w:pPr/>
          </w:p>
        </w:tc>
        <w:tc>
          <w:tcPr>
            <w:tcW w:w="1584" w:type="dxa"/>
            <w:tcBorders>
              <w:top w:val="nil" w:sz="6" w:space="0" w:color="auto"/>
              <w:left w:val="nil" w:sz="6" w:space="0" w:color="auto"/>
              <w:bottom w:val="single" w:sz="4" w:space="0" w:color="000000"/>
              <w:right w:val="nil" w:sz="6" w:space="0" w:color="auto"/>
            </w:tcBorders>
          </w:tcPr>
          <w:p>
            <w:pPr>
              <w:pStyle w:val="TableParagraph"/>
              <w:spacing w:line="251" w:lineRule="exact"/>
              <w:ind w:right="108"/>
              <w:jc w:val="right"/>
              <w:rPr>
                <w:rFonts w:ascii="宋体" w:hAnsi="宋体" w:cs="宋体" w:eastAsia="宋体" w:hint="default"/>
                <w:sz w:val="21"/>
                <w:szCs w:val="21"/>
              </w:rPr>
            </w:pPr>
            <w:r>
              <w:rPr>
                <w:rFonts w:ascii="宋体"/>
                <w:sz w:val="21"/>
              </w:rPr>
              <w:t>0.12</w:t>
            </w:r>
          </w:p>
        </w:tc>
      </w:tr>
      <w:tr>
        <w:trPr>
          <w:trHeight w:val="295" w:hRule="exact"/>
        </w:trPr>
        <w:tc>
          <w:tcPr>
            <w:tcW w:w="1032" w:type="dxa"/>
            <w:tcBorders>
              <w:top w:val="nil" w:sz="6" w:space="0" w:color="auto"/>
              <w:left w:val="nil" w:sz="6" w:space="0" w:color="auto"/>
              <w:bottom w:val="nil" w:sz="6" w:space="0" w:color="auto"/>
              <w:right w:val="nil" w:sz="6" w:space="0" w:color="auto"/>
            </w:tcBorders>
          </w:tcPr>
          <w:p>
            <w:pPr>
              <w:pStyle w:val="TableParagraph"/>
              <w:spacing w:line="255" w:lineRule="exact"/>
              <w:ind w:left="108"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307" w:type="dxa"/>
            <w:tcBorders>
              <w:top w:val="nil" w:sz="6" w:space="0" w:color="auto"/>
              <w:left w:val="nil" w:sz="6" w:space="0" w:color="auto"/>
              <w:bottom w:val="nil" w:sz="6" w:space="0" w:color="auto"/>
              <w:right w:val="nil" w:sz="6" w:space="0" w:color="auto"/>
            </w:tcBorders>
          </w:tcPr>
          <w:p>
            <w:pPr/>
          </w:p>
        </w:tc>
        <w:tc>
          <w:tcPr>
            <w:tcW w:w="2185" w:type="dxa"/>
            <w:tcBorders>
              <w:top w:val="single" w:sz="4" w:space="0" w:color="000000"/>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89.7pt;height:.5pt;mso-position-horizontal-relative:char;mso-position-vertical-relative:line" coordorigin="0,0" coordsize="1794,10">
                  <v:group style="position:absolute;left:5;top:5;width:1784;height:2" coordorigin="5,5" coordsize="1784,2">
                    <v:shape style="position:absolute;left:5;top:5;width:1784;height:2" coordorigin="5,5" coordsize="1784,0" path="m5,5l1788,5e" filled="false" stroked="true" strokeweight=".48004pt" strokecolor="#000000">
                      <v:path arrowok="t"/>
                    </v:shape>
                  </v:group>
                </v:group>
              </w:pict>
            </w:r>
            <w:r>
              <w:rPr>
                <w:rFonts w:ascii="宋体" w:hAnsi="宋体" w:cs="宋体" w:eastAsia="宋体" w:hint="default"/>
                <w:sz w:val="2"/>
                <w:szCs w:val="2"/>
              </w:rPr>
            </w:r>
          </w:p>
          <w:p>
            <w:pPr>
              <w:pStyle w:val="TableParagraph"/>
              <w:spacing w:line="240" w:lineRule="auto" w:before="5"/>
              <w:ind w:right="0"/>
              <w:jc w:val="left"/>
              <w:rPr>
                <w:rFonts w:ascii="宋体" w:hAnsi="宋体" w:cs="宋体" w:eastAsia="宋体" w:hint="default"/>
                <w:sz w:val="21"/>
                <w:szCs w:val="21"/>
              </w:rPr>
            </w:pPr>
          </w:p>
        </w:tc>
        <w:tc>
          <w:tcPr>
            <w:tcW w:w="1553" w:type="dxa"/>
            <w:vMerge w:val="restart"/>
            <w:tcBorders>
              <w:top w:val="single" w:sz="4" w:space="0" w:color="000000"/>
              <w:left w:val="nil" w:sz="6" w:space="0" w:color="auto"/>
              <w:right w:val="nil" w:sz="6" w:space="0" w:color="auto"/>
            </w:tcBorders>
          </w:tcPr>
          <w:p>
            <w:pPr>
              <w:pStyle w:val="TableParagraph"/>
              <w:spacing w:line="240" w:lineRule="auto" w:before="119"/>
              <w:ind w:left="808" w:right="0"/>
              <w:jc w:val="left"/>
              <w:rPr>
                <w:rFonts w:ascii="宋体" w:hAnsi="宋体" w:cs="宋体" w:eastAsia="宋体" w:hint="default"/>
                <w:sz w:val="21"/>
                <w:szCs w:val="21"/>
              </w:rPr>
            </w:pPr>
            <w:r>
              <w:rPr>
                <w:rFonts w:ascii="宋体"/>
                <w:b/>
                <w:sz w:val="21"/>
              </w:rPr>
              <w:t>100.00</w:t>
            </w:r>
            <w:r>
              <w:rPr>
                <w:rFonts w:ascii="宋体"/>
                <w:sz w:val="21"/>
              </w:rPr>
            </w:r>
          </w:p>
        </w:tc>
        <w:tc>
          <w:tcPr>
            <w:tcW w:w="300" w:type="dxa"/>
            <w:vMerge w:val="restart"/>
            <w:tcBorders>
              <w:top w:val="nil" w:sz="6" w:space="0" w:color="auto"/>
              <w:left w:val="nil" w:sz="6" w:space="0" w:color="auto"/>
              <w:right w:val="nil" w:sz="6" w:space="0" w:color="auto"/>
            </w:tcBorders>
          </w:tcPr>
          <w:p>
            <w:pPr/>
          </w:p>
        </w:tc>
        <w:tc>
          <w:tcPr>
            <w:tcW w:w="1706" w:type="dxa"/>
            <w:vMerge w:val="restart"/>
            <w:tcBorders>
              <w:top w:val="single" w:sz="4" w:space="0" w:color="000000"/>
              <w:left w:val="nil" w:sz="6" w:space="0" w:color="auto"/>
              <w:right w:val="nil" w:sz="6" w:space="0" w:color="auto"/>
            </w:tcBorders>
          </w:tcPr>
          <w:p>
            <w:pPr>
              <w:pStyle w:val="TableParagraph"/>
              <w:spacing w:line="240" w:lineRule="auto" w:before="119"/>
              <w:ind w:left="117" w:right="0"/>
              <w:jc w:val="left"/>
              <w:rPr>
                <w:rFonts w:ascii="宋体" w:hAnsi="宋体" w:cs="宋体" w:eastAsia="宋体" w:hint="default"/>
                <w:sz w:val="21"/>
                <w:szCs w:val="21"/>
              </w:rPr>
            </w:pPr>
            <w:r>
              <w:rPr>
                <w:rFonts w:ascii="宋体"/>
                <w:b/>
                <w:sz w:val="21"/>
              </w:rPr>
              <w:t>138,434,924.19</w:t>
            </w:r>
            <w:r>
              <w:rPr>
                <w:rFonts w:ascii="宋体"/>
                <w:sz w:val="21"/>
              </w:rPr>
            </w:r>
          </w:p>
        </w:tc>
        <w:tc>
          <w:tcPr>
            <w:tcW w:w="298" w:type="dxa"/>
            <w:vMerge w:val="restart"/>
            <w:tcBorders>
              <w:top w:val="nil" w:sz="6" w:space="0" w:color="auto"/>
              <w:left w:val="nil" w:sz="6" w:space="0" w:color="auto"/>
              <w:right w:val="nil" w:sz="6" w:space="0" w:color="auto"/>
            </w:tcBorders>
          </w:tcPr>
          <w:p>
            <w:pPr/>
          </w:p>
        </w:tc>
        <w:tc>
          <w:tcPr>
            <w:tcW w:w="1584" w:type="dxa"/>
            <w:vMerge w:val="restart"/>
            <w:tcBorders>
              <w:top w:val="single" w:sz="4" w:space="0" w:color="000000"/>
              <w:left w:val="nil" w:sz="6" w:space="0" w:color="auto"/>
              <w:right w:val="nil" w:sz="6" w:space="0" w:color="auto"/>
            </w:tcBorders>
          </w:tcPr>
          <w:p>
            <w:pPr>
              <w:pStyle w:val="TableParagraph"/>
              <w:spacing w:line="240" w:lineRule="auto" w:before="119"/>
              <w:ind w:left="838" w:right="0"/>
              <w:jc w:val="left"/>
              <w:rPr>
                <w:rFonts w:ascii="宋体" w:hAnsi="宋体" w:cs="宋体" w:eastAsia="宋体" w:hint="default"/>
                <w:sz w:val="21"/>
                <w:szCs w:val="21"/>
              </w:rPr>
            </w:pPr>
            <w:r>
              <w:rPr>
                <w:rFonts w:ascii="宋体"/>
                <w:b/>
                <w:sz w:val="21"/>
              </w:rPr>
              <w:t>100.00</w:t>
            </w:r>
            <w:r>
              <w:rPr>
                <w:rFonts w:ascii="宋体"/>
                <w:sz w:val="21"/>
              </w:rPr>
            </w:r>
          </w:p>
        </w:tc>
      </w:tr>
      <w:tr>
        <w:trPr>
          <w:trHeight w:val="312" w:hRule="exact"/>
        </w:trPr>
        <w:tc>
          <w:tcPr>
            <w:tcW w:w="1032" w:type="dxa"/>
            <w:tcBorders>
              <w:top w:val="nil" w:sz="6" w:space="0" w:color="auto"/>
              <w:left w:val="nil" w:sz="6" w:space="0" w:color="auto"/>
              <w:bottom w:val="nil" w:sz="6" w:space="0" w:color="auto"/>
              <w:right w:val="nil" w:sz="6" w:space="0" w:color="auto"/>
            </w:tcBorders>
          </w:tcPr>
          <w:p>
            <w:pPr/>
          </w:p>
        </w:tc>
        <w:tc>
          <w:tcPr>
            <w:tcW w:w="307" w:type="dxa"/>
            <w:tcBorders>
              <w:top w:val="nil" w:sz="6" w:space="0" w:color="auto"/>
              <w:left w:val="nil" w:sz="6" w:space="0" w:color="auto"/>
              <w:bottom w:val="nil" w:sz="6" w:space="0" w:color="auto"/>
              <w:right w:val="nil" w:sz="6" w:space="0" w:color="auto"/>
            </w:tcBorders>
          </w:tcPr>
          <w:p>
            <w:pPr/>
          </w:p>
        </w:tc>
        <w:tc>
          <w:tcPr>
            <w:tcW w:w="2185" w:type="dxa"/>
            <w:tcBorders>
              <w:top w:val="nil" w:sz="6" w:space="0" w:color="auto"/>
              <w:left w:val="nil" w:sz="6" w:space="0" w:color="auto"/>
              <w:bottom w:val="single" w:sz="17" w:space="0" w:color="000000"/>
              <w:right w:val="nil" w:sz="6" w:space="0" w:color="auto"/>
            </w:tcBorders>
          </w:tcPr>
          <w:p>
            <w:pPr>
              <w:pStyle w:val="TableParagraph"/>
              <w:spacing w:line="251" w:lineRule="exact"/>
              <w:ind w:left="191" w:right="0"/>
              <w:jc w:val="left"/>
              <w:rPr>
                <w:rFonts w:ascii="宋体" w:hAnsi="宋体" w:cs="宋体" w:eastAsia="宋体" w:hint="default"/>
                <w:sz w:val="21"/>
                <w:szCs w:val="21"/>
              </w:rPr>
            </w:pPr>
            <w:r>
              <w:rPr>
                <w:rFonts w:ascii="宋体"/>
                <w:b/>
                <w:sz w:val="21"/>
              </w:rPr>
              <w:t>474,449,294.05</w:t>
            </w:r>
            <w:r>
              <w:rPr>
                <w:rFonts w:ascii="宋体"/>
                <w:sz w:val="21"/>
              </w:rPr>
            </w:r>
          </w:p>
        </w:tc>
        <w:tc>
          <w:tcPr>
            <w:tcW w:w="1553" w:type="dxa"/>
            <w:vMerge/>
            <w:tcBorders>
              <w:left w:val="nil" w:sz="6" w:space="0" w:color="auto"/>
              <w:bottom w:val="single" w:sz="17" w:space="0" w:color="000000"/>
              <w:right w:val="nil" w:sz="6" w:space="0" w:color="auto"/>
            </w:tcBorders>
          </w:tcPr>
          <w:p>
            <w:pPr/>
          </w:p>
        </w:tc>
        <w:tc>
          <w:tcPr>
            <w:tcW w:w="300" w:type="dxa"/>
            <w:vMerge/>
            <w:tcBorders>
              <w:left w:val="nil" w:sz="6" w:space="0" w:color="auto"/>
              <w:bottom w:val="nil" w:sz="6" w:space="0" w:color="auto"/>
              <w:right w:val="nil" w:sz="6" w:space="0" w:color="auto"/>
            </w:tcBorders>
          </w:tcPr>
          <w:p>
            <w:pPr/>
          </w:p>
        </w:tc>
        <w:tc>
          <w:tcPr>
            <w:tcW w:w="1706" w:type="dxa"/>
            <w:vMerge/>
            <w:tcBorders>
              <w:left w:val="nil" w:sz="6" w:space="0" w:color="auto"/>
              <w:bottom w:val="single" w:sz="17" w:space="0" w:color="000000"/>
              <w:right w:val="nil" w:sz="6" w:space="0" w:color="auto"/>
            </w:tcBorders>
          </w:tcPr>
          <w:p>
            <w:pPr/>
          </w:p>
        </w:tc>
        <w:tc>
          <w:tcPr>
            <w:tcW w:w="298" w:type="dxa"/>
            <w:vMerge/>
            <w:tcBorders>
              <w:left w:val="nil" w:sz="6" w:space="0" w:color="auto"/>
              <w:bottom w:val="nil" w:sz="6" w:space="0" w:color="auto"/>
              <w:right w:val="nil" w:sz="6" w:space="0" w:color="auto"/>
            </w:tcBorders>
          </w:tcPr>
          <w:p>
            <w:pPr/>
          </w:p>
        </w:tc>
        <w:tc>
          <w:tcPr>
            <w:tcW w:w="1584" w:type="dxa"/>
            <w:vMerge/>
            <w:tcBorders>
              <w:left w:val="nil" w:sz="6" w:space="0" w:color="auto"/>
              <w:bottom w:val="single" w:sz="17" w:space="0" w:color="000000"/>
              <w:right w:val="nil" w:sz="6" w:space="0" w:color="auto"/>
            </w:tcBorders>
          </w:tcPr>
          <w:p>
            <w:pPr/>
          </w:p>
        </w:tc>
      </w:tr>
    </w:tbl>
    <w:p>
      <w:pPr>
        <w:spacing w:line="240" w:lineRule="auto" w:before="6"/>
        <w:rPr>
          <w:rFonts w:ascii="宋体" w:hAnsi="宋体" w:cs="宋体" w:eastAsia="宋体" w:hint="default"/>
          <w:sz w:val="5"/>
          <w:szCs w:val="5"/>
        </w:rPr>
      </w:pPr>
    </w:p>
    <w:p>
      <w:pPr>
        <w:pStyle w:val="BodyText"/>
        <w:spacing w:line="384" w:lineRule="auto" w:before="36"/>
        <w:ind w:left="562" w:right="3838"/>
        <w:jc w:val="left"/>
      </w:pPr>
      <w:r>
        <w:rPr/>
        <w:t>（</w:t>
      </w:r>
      <w:r>
        <w:rPr>
          <w:rFonts w:ascii="宋体" w:hAnsi="宋体" w:cs="宋体" w:eastAsia="宋体" w:hint="default"/>
        </w:rPr>
        <w:t>3</w:t>
      </w:r>
      <w:r>
        <w:rPr/>
        <w:t>）坏账准备的计提情况</w:t>
      </w:r>
      <w:r>
        <w:rPr>
          <w:w w:val="100"/>
        </w:rPr>
        <w:t> </w:t>
      </w:r>
      <w:r>
        <w:rPr/>
        <w:t>按组合计提坏账准备的其他应收款</w:t>
      </w:r>
      <w:r>
        <w:rPr>
          <w:w w:val="100"/>
        </w:rPr>
        <w:t> </w:t>
      </w:r>
      <w:r>
        <w:rPr>
          <w:spacing w:val="-2"/>
        </w:rPr>
        <w:t>组合中，按账龄分析法计提坏账准备的其他应收款</w:t>
      </w:r>
    </w:p>
    <w:p>
      <w:pPr>
        <w:pStyle w:val="BodyText"/>
        <w:tabs>
          <w:tab w:pos="7024" w:val="left" w:leader="none"/>
        </w:tabs>
        <w:spacing w:line="240" w:lineRule="exact"/>
        <w:ind w:left="3294" w:right="0"/>
        <w:jc w:val="left"/>
      </w:pPr>
      <w:r>
        <w:rPr/>
        <w:pict>
          <v:group style="position:absolute;margin-left:162.259979pt;margin-top:13.823398pt;width:184.65pt;height:.5pt;mso-position-horizontal-relative:page;mso-position-vertical-relative:paragraph;z-index:4408" coordorigin="3245,276" coordsize="3693,10">
            <v:group style="position:absolute;left:3250;top:281;width:2336;height:2" coordorigin="3250,281" coordsize="2336,2">
              <v:shape style="position:absolute;left:3250;top:281;width:2336;height:2" coordorigin="3250,281" coordsize="2336,0" path="m3250,281l5586,281e" filled="false" stroked="true" strokeweight=".48004pt" strokecolor="#000000">
                <v:path arrowok="t"/>
              </v:shape>
            </v:group>
            <v:group style="position:absolute;left:5586;top:281;width:10;height:2" coordorigin="5586,281" coordsize="10,2">
              <v:shape style="position:absolute;left:5586;top:281;width:10;height:2" coordorigin="5586,281" coordsize="10,0" path="m5586,281l5595,281e" filled="false" stroked="true" strokeweight=".48004pt" strokecolor="#000000">
                <v:path arrowok="t"/>
              </v:shape>
            </v:group>
            <v:group style="position:absolute;left:5595;top:281;width:68;height:2" coordorigin="5595,281" coordsize="68,2">
              <v:shape style="position:absolute;left:5595;top:281;width:68;height:2" coordorigin="5595,281" coordsize="68,0" path="m5595,281l5663,281e" filled="false" stroked="true" strokeweight=".48004pt" strokecolor="#000000">
                <v:path arrowok="t"/>
              </v:shape>
            </v:group>
            <v:group style="position:absolute;left:5663;top:281;width:10;height:2" coordorigin="5663,281" coordsize="10,2">
              <v:shape style="position:absolute;left:5663;top:281;width:10;height:2" coordorigin="5663,281" coordsize="10,0" path="m5663,281l5672,281e" filled="false" stroked="true" strokeweight=".48004pt" strokecolor="#000000">
                <v:path arrowok="t"/>
              </v:shape>
            </v:group>
            <v:group style="position:absolute;left:5672;top:281;width:1107;height:2" coordorigin="5672,281" coordsize="1107,2">
              <v:shape style="position:absolute;left:5672;top:281;width:1107;height:2" coordorigin="5672,281" coordsize="1107,0" path="m5672,281l6779,281e" filled="false" stroked="true" strokeweight=".48004pt" strokecolor="#000000">
                <v:path arrowok="t"/>
              </v:shape>
            </v:group>
            <v:group style="position:absolute;left:6779;top:281;width:10;height:2" coordorigin="6779,281" coordsize="10,2">
              <v:shape style="position:absolute;left:6779;top:281;width:10;height:2" coordorigin="6779,281" coordsize="10,0" path="m6779,281l6789,281e" filled="false" stroked="true" strokeweight=".48004pt" strokecolor="#000000">
                <v:path arrowok="t"/>
              </v:shape>
            </v:group>
            <v:group style="position:absolute;left:6789;top:281;width:144;height:2" coordorigin="6789,281" coordsize="144,2">
              <v:shape style="position:absolute;left:6789;top:281;width:144;height:2" coordorigin="6789,281" coordsize="144,0" path="m6789,281l6933,281e" filled="false" stroked="true" strokeweight=".48004pt" strokecolor="#000000">
                <v:path arrowok="t"/>
              </v:shape>
            </v:group>
            <w10:wrap type="none"/>
          </v:group>
        </w:pict>
      </w:r>
      <w:r>
        <w:rPr/>
        <w:pict>
          <v:group style="position:absolute;margin-left:350.22998pt;margin-top:13.823398pt;width:181.75pt;height:.5pt;mso-position-horizontal-relative:page;mso-position-vertical-relative:paragraph;z-index:4432" coordorigin="7005,276" coordsize="3635,10">
            <v:group style="position:absolute;left:7009;top:281;width:2439;height:2" coordorigin="7009,281" coordsize="2439,2">
              <v:shape style="position:absolute;left:7009;top:281;width:2439;height:2" coordorigin="7009,281" coordsize="2439,0" path="m7009,281l9448,281e" filled="false" stroked="true" strokeweight=".48004pt" strokecolor="#000000">
                <v:path arrowok="t"/>
              </v:shape>
            </v:group>
            <v:group style="position:absolute;left:9448;top:281;width:10;height:2" coordorigin="9448,281" coordsize="10,2">
              <v:shape style="position:absolute;left:9448;top:281;width:10;height:2" coordorigin="9448,281" coordsize="10,0" path="m9448,281l9458,281e" filled="false" stroked="true" strokeweight=".48004pt" strokecolor="#000000">
                <v:path arrowok="t"/>
              </v:shape>
            </v:group>
            <v:group style="position:absolute;left:9458;top:281;width:70;height:2" coordorigin="9458,281" coordsize="70,2">
              <v:shape style="position:absolute;left:9458;top:281;width:70;height:2" coordorigin="9458,281" coordsize="70,0" path="m9458,281l9528,281e" filled="false" stroked="true" strokeweight=".48004pt" strokecolor="#000000">
                <v:path arrowok="t"/>
              </v:shape>
            </v:group>
            <v:group style="position:absolute;left:9528;top:281;width:10;height:2" coordorigin="9528,281" coordsize="10,2">
              <v:shape style="position:absolute;left:9528;top:281;width:10;height:2" coordorigin="9528,281" coordsize="10,0" path="m9528,281l9537,281e" filled="false" stroked="true" strokeweight=".48004pt" strokecolor="#000000">
                <v:path arrowok="t"/>
              </v:shape>
            </v:group>
            <v:group style="position:absolute;left:9537;top:281;width:963;height:2" coordorigin="9537,281" coordsize="963,2">
              <v:shape style="position:absolute;left:9537;top:281;width:963;height:2" coordorigin="9537,281" coordsize="963,0" path="m9537,281l10500,281e" filled="false" stroked="true" strokeweight=".48004pt" strokecolor="#000000">
                <v:path arrowok="t"/>
              </v:shape>
            </v:group>
            <v:group style="position:absolute;left:10500;top:281;width:10;height:2" coordorigin="10500,281" coordsize="10,2">
              <v:shape style="position:absolute;left:10500;top:281;width:10;height:2" coordorigin="10500,281" coordsize="10,0" path="m10500,281l10509,281e" filled="false" stroked="true" strokeweight=".48004pt" strokecolor="#000000">
                <v:path arrowok="t"/>
              </v:shape>
            </v:group>
            <v:group style="position:absolute;left:10509;top:281;width:5;height:2" coordorigin="10509,281" coordsize="5,2">
              <v:shape style="position:absolute;left:10509;top:281;width:5;height:2" coordorigin="10509,281" coordsize="5,0" path="m10509,281l10514,281e" filled="false" stroked="true" strokeweight=".48004pt" strokecolor="#000000">
                <v:path arrowok="t"/>
              </v:shape>
            </v:group>
            <v:group style="position:absolute;left:10514;top:281;width:10;height:2" coordorigin="10514,281" coordsize="10,2">
              <v:shape style="position:absolute;left:10514;top:281;width:10;height:2" coordorigin="10514,281" coordsize="10,0" path="m10514,281l10524,281e" filled="false" stroked="true" strokeweight=".48004pt" strokecolor="#000000">
                <v:path arrowok="t"/>
              </v:shape>
            </v:group>
            <v:group style="position:absolute;left:10524;top:281;width:111;height:2" coordorigin="10524,281" coordsize="111,2">
              <v:shape style="position:absolute;left:10524;top:281;width:111;height:2" coordorigin="10524,281" coordsize="111,0" path="m10524,281l10634,281e" filled="false" stroked="true" strokeweight=".48004pt" strokecolor="#000000">
                <v:path arrowok="t"/>
              </v:shape>
            </v:group>
            <w10:wrap type="none"/>
          </v:group>
        </w:pict>
      </w:r>
      <w:r>
        <w:rPr>
          <w:position w:val="-2"/>
        </w:rPr>
        <w:t>期末数</w:t>
        <w:tab/>
      </w:r>
      <w:r>
        <w:rPr/>
        <w:t>期初数</w:t>
      </w:r>
    </w:p>
    <w:p>
      <w:pPr>
        <w:spacing w:after="0" w:line="240" w:lineRule="exact"/>
        <w:jc w:val="left"/>
        <w:sectPr>
          <w:pgSz w:w="11910" w:h="16840"/>
          <w:pgMar w:header="884" w:footer="936" w:top="1080" w:bottom="1120" w:left="1480" w:right="1140"/>
        </w:sectPr>
      </w:pPr>
    </w:p>
    <w:p>
      <w:pPr>
        <w:pStyle w:val="BodyText"/>
        <w:tabs>
          <w:tab w:pos="2519" w:val="left" w:leader="none"/>
        </w:tabs>
        <w:spacing w:line="240" w:lineRule="auto" w:before="50"/>
        <w:ind w:left="668" w:right="-14"/>
        <w:jc w:val="left"/>
      </w:pPr>
      <w:r>
        <w:rPr/>
        <w:t>账龄</w:t>
        <w:tab/>
      </w:r>
      <w:r>
        <w:rPr>
          <w:spacing w:val="-1"/>
        </w:rPr>
        <w:t>账面余额</w:t>
      </w:r>
    </w:p>
    <w:p>
      <w:pPr>
        <w:spacing w:line="240" w:lineRule="auto" w:before="6"/>
        <w:rPr>
          <w:rFonts w:ascii="宋体" w:hAnsi="宋体" w:cs="宋体" w:eastAsia="宋体" w:hint="default"/>
          <w:sz w:val="17"/>
          <w:szCs w:val="17"/>
        </w:rPr>
      </w:pPr>
      <w:r>
        <w:rPr/>
        <w:br w:type="column"/>
      </w:r>
      <w:r>
        <w:rPr>
          <w:rFonts w:ascii="宋体"/>
          <w:sz w:val="17"/>
        </w:rPr>
      </w:r>
    </w:p>
    <w:p>
      <w:pPr>
        <w:pStyle w:val="BodyText"/>
        <w:spacing w:line="241" w:lineRule="exact"/>
        <w:ind w:left="668" w:right="-14"/>
        <w:jc w:val="left"/>
      </w:pPr>
      <w:r>
        <w:rPr/>
        <w:pict>
          <v:group style="position:absolute;margin-left:162.26001pt;margin-top:8.183689pt;width:117.3pt;height:.5pt;mso-position-horizontal-relative:page;mso-position-vertical-relative:paragraph;z-index:4456" coordorigin="3245,164" coordsize="2346,10">
            <v:group style="position:absolute;left:3250;top:168;width:1326;height:2" coordorigin="3250,168" coordsize="1326,2">
              <v:shape style="position:absolute;left:3250;top:168;width:1326;height:2" coordorigin="3250,168" coordsize="1326,0" path="m3250,168l4575,168e" filled="false" stroked="true" strokeweight=".47998pt" strokecolor="#000000">
                <v:path arrowok="t"/>
              </v:shape>
            </v:group>
            <v:group style="position:absolute;left:4575;top:168;width:10;height:2" coordorigin="4575,168" coordsize="10,2">
              <v:shape style="position:absolute;left:4575;top:168;width:10;height:2" coordorigin="4575,168" coordsize="10,0" path="m4575,168l4585,168e" filled="false" stroked="true" strokeweight=".47998pt" strokecolor="#000000">
                <v:path arrowok="t"/>
              </v:shape>
            </v:group>
            <v:group style="position:absolute;left:4585;top:168;width:75;height:2" coordorigin="4585,168" coordsize="75,2">
              <v:shape style="position:absolute;left:4585;top:168;width:75;height:2" coordorigin="4585,168" coordsize="75,0" path="m4585,168l4659,168e" filled="false" stroked="true" strokeweight=".47998pt" strokecolor="#000000">
                <v:path arrowok="t"/>
              </v:shape>
            </v:group>
            <v:group style="position:absolute;left:4659;top:168;width:10;height:2" coordorigin="4659,168" coordsize="10,2">
              <v:shape style="position:absolute;left:4659;top:168;width:10;height:2" coordorigin="4659,168" coordsize="10,0" path="m4659,168l4669,168e" filled="false" stroked="true" strokeweight=".47998pt" strokecolor="#000000">
                <v:path arrowok="t"/>
              </v:shape>
            </v:group>
            <v:group style="position:absolute;left:4669;top:168;width:917;height:2" coordorigin="4669,168" coordsize="917,2">
              <v:shape style="position:absolute;left:4669;top:168;width:917;height:2" coordorigin="4669,168" coordsize="917,0" path="m4669,168l5586,168e" filled="false" stroked="true" strokeweight=".47998pt" strokecolor="#000000">
                <v:path arrowok="t"/>
              </v:shape>
            </v:group>
            <w10:wrap type="none"/>
          </v:group>
        </w:pict>
      </w:r>
      <w:r>
        <w:rPr>
          <w:spacing w:val="-1"/>
        </w:rPr>
        <w:t>坏账准备</w:t>
      </w:r>
    </w:p>
    <w:p>
      <w:pPr>
        <w:pStyle w:val="BodyText"/>
        <w:spacing w:line="240" w:lineRule="auto" w:before="50"/>
        <w:ind w:left="668" w:right="-14"/>
        <w:jc w:val="left"/>
      </w:pPr>
      <w:r>
        <w:rPr>
          <w:spacing w:val="-1"/>
        </w:rPr>
        <w:br w:type="column"/>
      </w:r>
      <w:r>
        <w:rPr>
          <w:spacing w:val="-1"/>
        </w:rPr>
        <w:t>账面余额</w:t>
      </w:r>
    </w:p>
    <w:p>
      <w:pPr>
        <w:spacing w:line="240" w:lineRule="auto" w:before="6"/>
        <w:rPr>
          <w:rFonts w:ascii="宋体" w:hAnsi="宋体" w:cs="宋体" w:eastAsia="宋体" w:hint="default"/>
          <w:sz w:val="17"/>
          <w:szCs w:val="17"/>
        </w:rPr>
      </w:pPr>
      <w:r>
        <w:rPr/>
        <w:br w:type="column"/>
      </w:r>
      <w:r>
        <w:rPr>
          <w:rFonts w:ascii="宋体"/>
          <w:sz w:val="17"/>
        </w:rPr>
      </w:r>
    </w:p>
    <w:p>
      <w:pPr>
        <w:pStyle w:val="BodyText"/>
        <w:spacing w:line="241" w:lineRule="exact"/>
        <w:ind w:left="668" w:right="0"/>
        <w:jc w:val="left"/>
      </w:pPr>
      <w:r>
        <w:rPr/>
        <w:pict>
          <v:group style="position:absolute;margin-left:350.230011pt;margin-top:8.183689pt;width:122.45pt;height:.5pt;mso-position-horizontal-relative:page;mso-position-vertical-relative:paragraph;z-index:4480" coordorigin="7005,164" coordsize="2449,10">
            <v:group style="position:absolute;left:7009;top:168;width:1342;height:2" coordorigin="7009,168" coordsize="1342,2">
              <v:shape style="position:absolute;left:7009;top:168;width:1342;height:2" coordorigin="7009,168" coordsize="1342,0" path="m7009,168l8351,168e" filled="false" stroked="true" strokeweight=".47998pt" strokecolor="#000000">
                <v:path arrowok="t"/>
              </v:shape>
            </v:group>
            <v:group style="position:absolute;left:8351;top:168;width:10;height:2" coordorigin="8351,168" coordsize="10,2">
              <v:shape style="position:absolute;left:8351;top:168;width:10;height:2" coordorigin="8351,168" coordsize="10,0" path="m8351,168l8361,168e" filled="false" stroked="true" strokeweight=".47998pt" strokecolor="#000000">
                <v:path arrowok="t"/>
              </v:shape>
            </v:group>
            <v:group style="position:absolute;left:8361;top:168;width:68;height:2" coordorigin="8361,168" coordsize="68,2">
              <v:shape style="position:absolute;left:8361;top:168;width:68;height:2" coordorigin="8361,168" coordsize="68,0" path="m8361,168l8428,168e" filled="false" stroked="true" strokeweight=".47998pt" strokecolor="#000000">
                <v:path arrowok="t"/>
              </v:shape>
            </v:group>
            <v:group style="position:absolute;left:8428;top:168;width:10;height:2" coordorigin="8428,168" coordsize="10,2">
              <v:shape style="position:absolute;left:8428;top:168;width:10;height:2" coordorigin="8428,168" coordsize="10,0" path="m8428,168l8437,168e" filled="false" stroked="true" strokeweight=".47998pt" strokecolor="#000000">
                <v:path arrowok="t"/>
              </v:shape>
            </v:group>
            <v:group style="position:absolute;left:8437;top:168;width:1011;height:2" coordorigin="8437,168" coordsize="1011,2">
              <v:shape style="position:absolute;left:8437;top:168;width:1011;height:2" coordorigin="8437,168" coordsize="1011,0" path="m8437,168l9448,168e" filled="false" stroked="true" strokeweight=".47998pt" strokecolor="#000000">
                <v:path arrowok="t"/>
              </v:shape>
            </v:group>
            <w10:wrap type="none"/>
          </v:group>
        </w:pict>
      </w:r>
      <w:r>
        <w:rPr/>
        <w:t>坏账准备</w:t>
      </w:r>
    </w:p>
    <w:p>
      <w:pPr>
        <w:spacing w:after="0" w:line="241" w:lineRule="exact"/>
        <w:jc w:val="left"/>
        <w:sectPr>
          <w:type w:val="continuous"/>
          <w:pgSz w:w="11910" w:h="16840"/>
          <w:pgMar w:top="1060" w:bottom="1380" w:left="1480" w:right="1140"/>
          <w:cols w:num="4" w:equalWidth="0">
            <w:col w:w="3362" w:space="289"/>
            <w:col w:w="1511" w:space="498"/>
            <w:col w:w="1511" w:space="272"/>
            <w:col w:w="1847"/>
          </w:cols>
        </w:sectPr>
      </w:pPr>
    </w:p>
    <w:p>
      <w:pPr>
        <w:pStyle w:val="BodyText"/>
        <w:tabs>
          <w:tab w:pos="3205" w:val="left" w:leader="none"/>
          <w:tab w:pos="5990" w:val="left" w:leader="none"/>
          <w:tab w:pos="6983" w:val="left" w:leader="none"/>
        </w:tabs>
        <w:spacing w:line="211" w:lineRule="exact"/>
        <w:ind w:left="2221" w:right="0"/>
        <w:jc w:val="left"/>
      </w:pPr>
      <w:r>
        <w:rPr/>
        <w:pict>
          <v:group style="position:absolute;margin-left:80.543999pt;margin-top:14.11501pt;width:75pt;height:.1pt;mso-position-horizontal-relative:page;mso-position-vertical-relative:paragraph;z-index:4504" coordorigin="1611,282" coordsize="1500,2">
            <v:shape style="position:absolute;left:1611;top:282;width:1500;height:2" coordorigin="1611,282" coordsize="1500,0" path="m1611,282l3111,282e" filled="false" stroked="true" strokeweight=".47998pt" strokecolor="#000000">
              <v:path arrowok="t"/>
            </v:shape>
            <w10:wrap type="none"/>
          </v:group>
        </w:pict>
      </w:r>
      <w:r>
        <w:rPr/>
        <w:pict>
          <v:group style="position:absolute;margin-left:162.5pt;margin-top:14.11501pt;width:66.3pt;height:.1pt;mso-position-horizontal-relative:page;mso-position-vertical-relative:paragraph;z-index:-848368" coordorigin="3250,282" coordsize="1326,2">
            <v:shape style="position:absolute;left:3250;top:282;width:1326;height:2" coordorigin="3250,282" coordsize="1326,0" path="m3250,282l4575,282e" filled="false" stroked="true" strokeweight=".47998pt" strokecolor="#000000">
              <v:path arrowok="t"/>
            </v:shape>
            <w10:wrap type="none"/>
          </v:group>
        </w:pict>
      </w:r>
      <w:r>
        <w:rPr/>
        <w:pict>
          <v:group style="position:absolute;margin-left:232.970001pt;margin-top:14.11501pt;width:46.35pt;height:.1pt;mso-position-horizontal-relative:page;mso-position-vertical-relative:paragraph;z-index:4552" coordorigin="4659,282" coordsize="927,2">
            <v:shape style="position:absolute;left:4659;top:282;width:927;height:2" coordorigin="4659,282" coordsize="927,0" path="m4659,282l5586,282e" filled="false" stroked="true" strokeweight=".47998pt" strokecolor="#000000">
              <v:path arrowok="t"/>
            </v:shape>
            <w10:wrap type="none"/>
          </v:group>
        </w:pict>
      </w:r>
      <w:r>
        <w:rPr/>
        <w:pict>
          <v:group style="position:absolute;margin-left:283.130005pt;margin-top:14.11501pt;width:55.85pt;height:.1pt;mso-position-horizontal-relative:page;mso-position-vertical-relative:paragraph;z-index:-848320" coordorigin="5663,282" coordsize="1117,2">
            <v:shape style="position:absolute;left:5663;top:282;width:1117;height:2" coordorigin="5663,282" coordsize="1117,0" path="m5663,282l6779,282e" filled="false" stroked="true" strokeweight=".47998pt" strokecolor="#000000">
              <v:path arrowok="t"/>
            </v:shape>
            <w10:wrap type="none"/>
          </v:group>
        </w:pict>
      </w:r>
      <w:r>
        <w:rPr/>
        <w:pict>
          <v:group style="position:absolute;margin-left:350.470001pt;margin-top:14.11501pt;width:67.1pt;height:.1pt;mso-position-horizontal-relative:page;mso-position-vertical-relative:paragraph;z-index:-848296" coordorigin="7009,282" coordsize="1342,2">
            <v:shape style="position:absolute;left:7009;top:282;width:1342;height:2" coordorigin="7009,282" coordsize="1342,0" path="m7009,282l8351,282e" filled="false" stroked="true" strokeweight=".47998pt" strokecolor="#000000">
              <v:path arrowok="t"/>
            </v:shape>
            <w10:wrap type="none"/>
          </v:group>
        </w:pict>
      </w:r>
      <w:r>
        <w:rPr/>
        <w:pict>
          <v:group style="position:absolute;margin-left:421.390015pt;margin-top:14.11501pt;width:51.05pt;height:.1pt;mso-position-horizontal-relative:page;mso-position-vertical-relative:paragraph;z-index:4624" coordorigin="8428,282" coordsize="1021,2">
            <v:shape style="position:absolute;left:8428;top:282;width:1021;height:2" coordorigin="8428,282" coordsize="1021,0" path="m8428,282l9448,282e" filled="false" stroked="true" strokeweight=".47998pt" strokecolor="#000000">
              <v:path arrowok="t"/>
            </v:shape>
            <w10:wrap type="none"/>
          </v:group>
        </w:pict>
      </w:r>
      <w:r>
        <w:rPr/>
        <w:pict>
          <v:group style="position:absolute;margin-left:476.380005pt;margin-top:14.11501pt;width:48.6pt;height:.1pt;mso-position-horizontal-relative:page;mso-position-vertical-relative:paragraph;z-index:-848248" coordorigin="9528,282" coordsize="972,2">
            <v:shape style="position:absolute;left:9528;top:282;width:972;height:2" coordorigin="9528,282" coordsize="972,0" path="m9528,282l10500,282e" filled="false" stroked="true" strokeweight=".47998pt" strokecolor="#000000">
              <v:path arrowok="t"/>
            </v:shape>
            <w10:wrap type="none"/>
          </v:group>
        </w:pict>
      </w:r>
      <w:r>
        <w:rPr/>
        <w:t>金额</w:t>
        <w:tab/>
      </w:r>
      <w:r>
        <w:rPr>
          <w:spacing w:val="-2"/>
        </w:rPr>
        <w:t>比例（</w:t>
      </w:r>
      <w:r>
        <w:rPr>
          <w:rFonts w:ascii="宋体" w:hAnsi="宋体" w:cs="宋体" w:eastAsia="宋体" w:hint="default"/>
          <w:spacing w:val="-2"/>
        </w:rPr>
        <w:t>%</w:t>
      </w:r>
      <w:r>
        <w:rPr>
          <w:spacing w:val="-2"/>
        </w:rPr>
        <w:t>）</w:t>
        <w:tab/>
      </w:r>
      <w:r>
        <w:rPr/>
        <w:t>金额</w:t>
        <w:tab/>
      </w:r>
      <w:r>
        <w:rPr>
          <w:spacing w:val="-1"/>
        </w:rPr>
        <w:t>比例（</w:t>
      </w:r>
      <w:r>
        <w:rPr>
          <w:rFonts w:ascii="宋体" w:hAnsi="宋体" w:cs="宋体" w:eastAsia="宋体" w:hint="default"/>
          <w:spacing w:val="-1"/>
        </w:rPr>
        <w:t>%</w:t>
      </w:r>
      <w:r>
        <w:rPr>
          <w:spacing w:val="-1"/>
        </w:rPr>
        <w:t>）</w:t>
      </w:r>
    </w:p>
    <w:p>
      <w:pPr>
        <w:spacing w:after="0" w:line="211" w:lineRule="exact"/>
        <w:jc w:val="left"/>
        <w:sectPr>
          <w:type w:val="continuous"/>
          <w:pgSz w:w="11910" w:h="16840"/>
          <w:pgMar w:top="1060" w:bottom="1380" w:left="1480" w:right="1140"/>
        </w:sectPr>
      </w:pPr>
    </w:p>
    <w:p>
      <w:pPr>
        <w:spacing w:line="240" w:lineRule="auto" w:before="2"/>
        <w:rPr>
          <w:rFonts w:ascii="宋体" w:hAnsi="宋体" w:cs="宋体" w:eastAsia="宋体" w:hint="default"/>
          <w:sz w:val="15"/>
          <w:szCs w:val="15"/>
        </w:rPr>
      </w:pPr>
    </w:p>
    <w:p>
      <w:pPr>
        <w:pStyle w:val="BodyText"/>
        <w:spacing w:line="240" w:lineRule="auto"/>
        <w:ind w:left="157" w:right="-19"/>
        <w:jc w:val="left"/>
      </w:pPr>
      <w:r>
        <w:rPr>
          <w:rFonts w:ascii="宋体" w:hAnsi="宋体" w:cs="宋体" w:eastAsia="宋体" w:hint="default"/>
        </w:rPr>
        <w:t>1</w:t>
      </w:r>
      <w:r>
        <w:rPr>
          <w:rFonts w:ascii="宋体" w:hAnsi="宋体" w:cs="宋体" w:eastAsia="宋体" w:hint="default"/>
          <w:spacing w:val="-52"/>
        </w:rPr>
        <w:t> </w:t>
      </w:r>
      <w:r>
        <w:rPr/>
        <w:t>年以内</w:t>
      </w:r>
    </w:p>
    <w:p>
      <w:pPr>
        <w:pStyle w:val="BodyText"/>
        <w:spacing w:line="240" w:lineRule="auto" w:before="51"/>
        <w:ind w:left="0" w:right="0"/>
        <w:jc w:val="right"/>
        <w:rPr>
          <w:rFonts w:ascii="宋体" w:hAnsi="宋体" w:cs="宋体" w:eastAsia="宋体" w:hint="default"/>
        </w:rPr>
      </w:pPr>
      <w:r>
        <w:rPr>
          <w:spacing w:val="-1"/>
        </w:rPr>
        <w:br w:type="column"/>
      </w:r>
      <w:r>
        <w:rPr>
          <w:rFonts w:ascii="宋体"/>
          <w:spacing w:val="-1"/>
        </w:rPr>
        <w:t>383,212,150.</w:t>
      </w:r>
    </w:p>
    <w:p>
      <w:pPr>
        <w:pStyle w:val="BodyText"/>
        <w:spacing w:line="240" w:lineRule="auto" w:before="15"/>
        <w:ind w:left="0" w:right="1"/>
        <w:jc w:val="right"/>
        <w:rPr>
          <w:rFonts w:ascii="宋体" w:hAnsi="宋体" w:cs="宋体" w:eastAsia="宋体" w:hint="default"/>
        </w:rPr>
      </w:pPr>
      <w:r>
        <w:rPr>
          <w:rFonts w:ascii="宋体"/>
        </w:rPr>
        <w:t>78</w:t>
      </w:r>
    </w:p>
    <w:p>
      <w:pPr>
        <w:spacing w:line="240" w:lineRule="auto" w:before="2"/>
        <w:rPr>
          <w:rFonts w:ascii="宋体" w:hAnsi="宋体" w:cs="宋体" w:eastAsia="宋体" w:hint="default"/>
          <w:sz w:val="15"/>
          <w:szCs w:val="15"/>
        </w:rPr>
      </w:pPr>
      <w:r>
        <w:rPr/>
        <w:br w:type="column"/>
      </w:r>
      <w:r>
        <w:rPr>
          <w:rFonts w:ascii="宋体"/>
          <w:sz w:val="15"/>
        </w:rPr>
      </w:r>
    </w:p>
    <w:p>
      <w:pPr>
        <w:pStyle w:val="BodyText"/>
        <w:spacing w:line="240" w:lineRule="auto"/>
        <w:ind w:left="157" w:right="-17"/>
        <w:jc w:val="left"/>
        <w:rPr>
          <w:rFonts w:ascii="宋体" w:hAnsi="宋体" w:cs="宋体" w:eastAsia="宋体" w:hint="default"/>
        </w:rPr>
      </w:pPr>
      <w:r>
        <w:rPr>
          <w:rFonts w:ascii="宋体"/>
        </w:rPr>
        <w:t>80.77</w:t>
      </w:r>
    </w:p>
    <w:p>
      <w:pPr>
        <w:pStyle w:val="BodyText"/>
        <w:spacing w:line="240" w:lineRule="auto" w:before="51"/>
        <w:ind w:left="0" w:right="0"/>
        <w:jc w:val="right"/>
        <w:rPr>
          <w:rFonts w:ascii="宋体" w:hAnsi="宋体" w:cs="宋体" w:eastAsia="宋体" w:hint="default"/>
        </w:rPr>
      </w:pPr>
      <w:r>
        <w:rPr>
          <w:spacing w:val="-1"/>
        </w:rPr>
        <w:br w:type="column"/>
      </w:r>
      <w:r>
        <w:rPr>
          <w:rFonts w:ascii="宋体"/>
          <w:spacing w:val="-1"/>
        </w:rPr>
        <w:t>19,160,607.</w:t>
      </w:r>
    </w:p>
    <w:p>
      <w:pPr>
        <w:pStyle w:val="BodyText"/>
        <w:spacing w:line="240" w:lineRule="auto" w:before="15"/>
        <w:ind w:left="0" w:right="0"/>
        <w:jc w:val="right"/>
        <w:rPr>
          <w:rFonts w:ascii="宋体" w:hAnsi="宋体" w:cs="宋体" w:eastAsia="宋体" w:hint="default"/>
        </w:rPr>
      </w:pPr>
      <w:r>
        <w:rPr>
          <w:rFonts w:ascii="宋体"/>
        </w:rPr>
        <w:t>54</w:t>
      </w:r>
    </w:p>
    <w:p>
      <w:pPr>
        <w:pStyle w:val="BodyText"/>
        <w:spacing w:line="240" w:lineRule="auto" w:before="51"/>
        <w:ind w:left="0" w:right="0"/>
        <w:jc w:val="right"/>
        <w:rPr>
          <w:rFonts w:ascii="宋体" w:hAnsi="宋体" w:cs="宋体" w:eastAsia="宋体" w:hint="default"/>
        </w:rPr>
      </w:pPr>
      <w:r>
        <w:rPr>
          <w:spacing w:val="-1"/>
        </w:rPr>
        <w:br w:type="column"/>
      </w:r>
      <w:r>
        <w:rPr>
          <w:rFonts w:ascii="宋体"/>
          <w:spacing w:val="-1"/>
        </w:rPr>
        <w:t>89,771,127.3</w:t>
      </w:r>
    </w:p>
    <w:p>
      <w:pPr>
        <w:pStyle w:val="BodyText"/>
        <w:spacing w:line="240" w:lineRule="auto" w:before="15"/>
        <w:ind w:left="0" w:right="0"/>
        <w:jc w:val="right"/>
        <w:rPr>
          <w:rFonts w:ascii="宋体" w:hAnsi="宋体" w:cs="宋体" w:eastAsia="宋体" w:hint="default"/>
        </w:rPr>
      </w:pPr>
      <w:r>
        <w:rPr>
          <w:rFonts w:ascii="宋体"/>
          <w:w w:val="100"/>
        </w:rPr>
        <w:t>4</w:t>
      </w:r>
    </w:p>
    <w:p>
      <w:pPr>
        <w:spacing w:line="240" w:lineRule="auto" w:before="2"/>
        <w:rPr>
          <w:rFonts w:ascii="宋体" w:hAnsi="宋体" w:cs="宋体" w:eastAsia="宋体" w:hint="default"/>
          <w:sz w:val="15"/>
          <w:szCs w:val="15"/>
        </w:rPr>
      </w:pPr>
      <w:r>
        <w:rPr/>
        <w:br w:type="column"/>
      </w:r>
      <w:r>
        <w:rPr>
          <w:rFonts w:ascii="宋体"/>
          <w:sz w:val="15"/>
        </w:rPr>
      </w:r>
    </w:p>
    <w:p>
      <w:pPr>
        <w:pStyle w:val="BodyText"/>
        <w:spacing w:line="240" w:lineRule="auto"/>
        <w:ind w:left="157" w:right="-17"/>
        <w:jc w:val="left"/>
        <w:rPr>
          <w:rFonts w:ascii="宋体" w:hAnsi="宋体" w:cs="宋体" w:eastAsia="宋体" w:hint="default"/>
        </w:rPr>
      </w:pPr>
      <w:r>
        <w:rPr>
          <w:rFonts w:ascii="宋体"/>
        </w:rPr>
        <w:t>64.84</w:t>
      </w:r>
    </w:p>
    <w:p>
      <w:pPr>
        <w:pStyle w:val="BodyText"/>
        <w:spacing w:line="240" w:lineRule="auto" w:before="51"/>
        <w:ind w:left="0" w:right="156"/>
        <w:jc w:val="right"/>
        <w:rPr>
          <w:rFonts w:ascii="宋体" w:hAnsi="宋体" w:cs="宋体" w:eastAsia="宋体" w:hint="default"/>
        </w:rPr>
      </w:pPr>
      <w:r>
        <w:rPr>
          <w:spacing w:val="-1"/>
        </w:rPr>
        <w:br w:type="column"/>
      </w:r>
      <w:r>
        <w:rPr>
          <w:rFonts w:ascii="宋体"/>
          <w:spacing w:val="-1"/>
        </w:rPr>
        <w:t>4,488,556.</w:t>
      </w:r>
    </w:p>
    <w:p>
      <w:pPr>
        <w:pStyle w:val="BodyText"/>
        <w:spacing w:line="240" w:lineRule="auto" w:before="15"/>
        <w:ind w:left="0" w:right="159"/>
        <w:jc w:val="right"/>
        <w:rPr>
          <w:rFonts w:ascii="宋体" w:hAnsi="宋体" w:cs="宋体" w:eastAsia="宋体" w:hint="default"/>
        </w:rPr>
      </w:pPr>
      <w:r>
        <w:rPr>
          <w:rFonts w:ascii="宋体"/>
        </w:rPr>
        <w:t>37</w:t>
      </w:r>
    </w:p>
    <w:p>
      <w:pPr>
        <w:spacing w:after="0" w:line="240" w:lineRule="auto"/>
        <w:jc w:val="right"/>
        <w:rPr>
          <w:rFonts w:ascii="宋体" w:hAnsi="宋体" w:cs="宋体" w:eastAsia="宋体" w:hint="default"/>
        </w:rPr>
        <w:sectPr>
          <w:type w:val="continuous"/>
          <w:pgSz w:w="11910" w:h="16840"/>
          <w:pgMar w:top="1060" w:bottom="1380" w:left="1480" w:right="1140"/>
          <w:cols w:num="7" w:equalWidth="0">
            <w:col w:w="947" w:space="701"/>
            <w:col w:w="1420" w:space="325"/>
            <w:col w:w="686" w:space="40"/>
            <w:col w:w="1307" w:space="40"/>
            <w:col w:w="1379" w:space="408"/>
            <w:col w:w="686" w:space="40"/>
            <w:col w:w="1311"/>
          </w:cols>
        </w:sectPr>
      </w:pPr>
    </w:p>
    <w:p>
      <w:pPr>
        <w:spacing w:line="240" w:lineRule="auto" w:before="10"/>
        <w:rPr>
          <w:rFonts w:ascii="宋体" w:hAnsi="宋体" w:cs="宋体" w:eastAsia="宋体" w:hint="default"/>
          <w:sz w:val="3"/>
          <w:szCs w:val="3"/>
        </w:rPr>
      </w:pPr>
    </w:p>
    <w:tbl>
      <w:tblPr>
        <w:tblW w:w="0" w:type="auto"/>
        <w:jc w:val="left"/>
        <w:tblInd w:w="134" w:type="dxa"/>
        <w:tblLayout w:type="fixed"/>
        <w:tblCellMar>
          <w:top w:w="0" w:type="dxa"/>
          <w:left w:w="0" w:type="dxa"/>
          <w:bottom w:w="0" w:type="dxa"/>
          <w:right w:w="0" w:type="dxa"/>
        </w:tblCellMar>
        <w:tblLook w:val="01E0"/>
      </w:tblPr>
      <w:tblGrid>
        <w:gridCol w:w="1656"/>
        <w:gridCol w:w="1325"/>
        <w:gridCol w:w="1011"/>
        <w:gridCol w:w="1347"/>
        <w:gridCol w:w="1418"/>
        <w:gridCol w:w="1097"/>
        <w:gridCol w:w="1202"/>
      </w:tblGrid>
      <w:tr>
        <w:trPr>
          <w:trHeight w:val="869" w:hRule="exact"/>
        </w:trPr>
        <w:tc>
          <w:tcPr>
            <w:tcW w:w="1656"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left="4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325"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4"/>
              <w:jc w:val="right"/>
              <w:rPr>
                <w:rFonts w:ascii="宋体" w:hAnsi="宋体" w:cs="宋体" w:eastAsia="宋体" w:hint="default"/>
                <w:sz w:val="21"/>
                <w:szCs w:val="21"/>
              </w:rPr>
            </w:pPr>
            <w:r>
              <w:rPr>
                <w:rFonts w:ascii="宋体"/>
                <w:spacing w:val="-1"/>
                <w:sz w:val="21"/>
              </w:rPr>
              <w:t>54,256,660.3</w:t>
            </w:r>
          </w:p>
          <w:p>
            <w:pPr>
              <w:pStyle w:val="TableParagraph"/>
              <w:spacing w:line="240" w:lineRule="auto" w:before="16"/>
              <w:ind w:right="26"/>
              <w:jc w:val="right"/>
              <w:rPr>
                <w:rFonts w:ascii="宋体" w:hAnsi="宋体" w:cs="宋体" w:eastAsia="宋体" w:hint="default"/>
                <w:sz w:val="21"/>
                <w:szCs w:val="21"/>
              </w:rPr>
            </w:pPr>
            <w:r>
              <w:rPr>
                <w:rFonts w:ascii="宋体"/>
                <w:w w:val="100"/>
                <w:sz w:val="21"/>
              </w:rPr>
              <w:t>1</w:t>
            </w:r>
          </w:p>
        </w:tc>
        <w:tc>
          <w:tcPr>
            <w:tcW w:w="1011"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right="24"/>
              <w:jc w:val="right"/>
              <w:rPr>
                <w:rFonts w:ascii="宋体" w:hAnsi="宋体" w:cs="宋体" w:eastAsia="宋体" w:hint="default"/>
                <w:sz w:val="21"/>
                <w:szCs w:val="21"/>
              </w:rPr>
            </w:pPr>
            <w:r>
              <w:rPr>
                <w:rFonts w:ascii="宋体"/>
                <w:sz w:val="21"/>
              </w:rPr>
              <w:t>11.44</w:t>
            </w:r>
          </w:p>
        </w:tc>
        <w:tc>
          <w:tcPr>
            <w:tcW w:w="1347"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4"/>
              <w:jc w:val="right"/>
              <w:rPr>
                <w:rFonts w:ascii="宋体" w:hAnsi="宋体" w:cs="宋体" w:eastAsia="宋体" w:hint="default"/>
                <w:sz w:val="21"/>
                <w:szCs w:val="21"/>
              </w:rPr>
            </w:pPr>
            <w:r>
              <w:rPr>
                <w:rFonts w:ascii="宋体"/>
                <w:spacing w:val="-1"/>
                <w:sz w:val="21"/>
              </w:rPr>
              <w:t>5,425,666.0</w:t>
            </w:r>
          </w:p>
          <w:p>
            <w:pPr>
              <w:pStyle w:val="TableParagraph"/>
              <w:spacing w:line="240" w:lineRule="auto" w:before="16"/>
              <w:ind w:right="26"/>
              <w:jc w:val="right"/>
              <w:rPr>
                <w:rFonts w:ascii="宋体" w:hAnsi="宋体" w:cs="宋体" w:eastAsia="宋体" w:hint="default"/>
                <w:sz w:val="21"/>
                <w:szCs w:val="21"/>
              </w:rPr>
            </w:pPr>
            <w:r>
              <w:rPr>
                <w:rFonts w:ascii="宋体"/>
                <w:w w:val="100"/>
                <w:sz w:val="21"/>
              </w:rPr>
              <w:t>3</w:t>
            </w:r>
          </w:p>
        </w:tc>
        <w:tc>
          <w:tcPr>
            <w:tcW w:w="1418"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4"/>
              <w:jc w:val="right"/>
              <w:rPr>
                <w:rFonts w:ascii="宋体" w:hAnsi="宋体" w:cs="宋体" w:eastAsia="宋体" w:hint="default"/>
                <w:sz w:val="21"/>
                <w:szCs w:val="21"/>
              </w:rPr>
            </w:pPr>
            <w:r>
              <w:rPr>
                <w:rFonts w:ascii="宋体"/>
                <w:spacing w:val="-1"/>
                <w:sz w:val="21"/>
              </w:rPr>
              <w:t>47,134,513.9</w:t>
            </w:r>
          </w:p>
          <w:p>
            <w:pPr>
              <w:pStyle w:val="TableParagraph"/>
              <w:spacing w:line="240" w:lineRule="auto" w:before="16"/>
              <w:ind w:right="26"/>
              <w:jc w:val="right"/>
              <w:rPr>
                <w:rFonts w:ascii="宋体" w:hAnsi="宋体" w:cs="宋体" w:eastAsia="宋体" w:hint="default"/>
                <w:sz w:val="21"/>
                <w:szCs w:val="21"/>
              </w:rPr>
            </w:pPr>
            <w:r>
              <w:rPr>
                <w:rFonts w:ascii="宋体"/>
                <w:w w:val="100"/>
                <w:sz w:val="21"/>
              </w:rPr>
              <w:t>0</w:t>
            </w:r>
          </w:p>
        </w:tc>
        <w:tc>
          <w:tcPr>
            <w:tcW w:w="1097"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right="27"/>
              <w:jc w:val="right"/>
              <w:rPr>
                <w:rFonts w:ascii="宋体" w:hAnsi="宋体" w:cs="宋体" w:eastAsia="宋体" w:hint="default"/>
                <w:sz w:val="21"/>
                <w:szCs w:val="21"/>
              </w:rPr>
            </w:pPr>
            <w:r>
              <w:rPr>
                <w:rFonts w:ascii="宋体"/>
                <w:sz w:val="21"/>
              </w:rPr>
              <w:t>34.05</w:t>
            </w:r>
          </w:p>
        </w:tc>
        <w:tc>
          <w:tcPr>
            <w:tcW w:w="1202"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41"/>
              <w:jc w:val="right"/>
              <w:rPr>
                <w:rFonts w:ascii="宋体" w:hAnsi="宋体" w:cs="宋体" w:eastAsia="宋体" w:hint="default"/>
                <w:sz w:val="21"/>
                <w:szCs w:val="21"/>
              </w:rPr>
            </w:pPr>
            <w:r>
              <w:rPr>
                <w:rFonts w:ascii="宋体"/>
                <w:spacing w:val="-1"/>
                <w:sz w:val="21"/>
              </w:rPr>
              <w:t>4,713,451.</w:t>
            </w:r>
          </w:p>
          <w:p>
            <w:pPr>
              <w:pStyle w:val="TableParagraph"/>
              <w:spacing w:line="240" w:lineRule="auto" w:before="16"/>
              <w:ind w:right="43"/>
              <w:jc w:val="right"/>
              <w:rPr>
                <w:rFonts w:ascii="宋体" w:hAnsi="宋体" w:cs="宋体" w:eastAsia="宋体" w:hint="default"/>
                <w:sz w:val="21"/>
                <w:szCs w:val="21"/>
              </w:rPr>
            </w:pPr>
            <w:r>
              <w:rPr>
                <w:rFonts w:ascii="宋体"/>
                <w:sz w:val="21"/>
              </w:rPr>
              <w:t>39</w:t>
            </w:r>
          </w:p>
        </w:tc>
      </w:tr>
      <w:tr>
        <w:trPr>
          <w:trHeight w:val="594"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4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325" w:type="dxa"/>
            <w:tcBorders>
              <w:top w:val="nil" w:sz="6" w:space="0" w:color="auto"/>
              <w:left w:val="nil" w:sz="6" w:space="0" w:color="auto"/>
              <w:bottom w:val="nil" w:sz="6" w:space="0" w:color="auto"/>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pacing w:val="-1"/>
                <w:sz w:val="21"/>
              </w:rPr>
              <w:t>36,491,020.6</w:t>
            </w:r>
          </w:p>
          <w:p>
            <w:pPr>
              <w:pStyle w:val="TableParagraph"/>
              <w:spacing w:line="240" w:lineRule="auto" w:before="15"/>
              <w:ind w:right="26"/>
              <w:jc w:val="right"/>
              <w:rPr>
                <w:rFonts w:ascii="宋体" w:hAnsi="宋体" w:cs="宋体" w:eastAsia="宋体" w:hint="default"/>
                <w:sz w:val="21"/>
                <w:szCs w:val="21"/>
              </w:rPr>
            </w:pPr>
            <w:r>
              <w:rPr>
                <w:rFonts w:ascii="宋体"/>
                <w:w w:val="100"/>
                <w:sz w:val="21"/>
              </w:rPr>
              <w:t>6</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z w:val="21"/>
              </w:rPr>
              <w:t>7.69</w:t>
            </w:r>
          </w:p>
        </w:tc>
        <w:tc>
          <w:tcPr>
            <w:tcW w:w="1347" w:type="dxa"/>
            <w:tcBorders>
              <w:top w:val="nil" w:sz="6" w:space="0" w:color="auto"/>
              <w:left w:val="nil" w:sz="6" w:space="0" w:color="auto"/>
              <w:bottom w:val="nil" w:sz="6" w:space="0" w:color="auto"/>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pacing w:val="-1"/>
                <w:sz w:val="21"/>
              </w:rPr>
              <w:t>10,947,306.</w:t>
            </w:r>
          </w:p>
          <w:p>
            <w:pPr>
              <w:pStyle w:val="TableParagraph"/>
              <w:spacing w:line="240" w:lineRule="auto" w:before="15"/>
              <w:ind w:right="26"/>
              <w:jc w:val="right"/>
              <w:rPr>
                <w:rFonts w:ascii="宋体" w:hAnsi="宋体" w:cs="宋体" w:eastAsia="宋体" w:hint="default"/>
                <w:sz w:val="21"/>
                <w:szCs w:val="21"/>
              </w:rPr>
            </w:pPr>
            <w:r>
              <w:rPr>
                <w:rFonts w:ascii="宋体"/>
                <w:sz w:val="21"/>
              </w:rPr>
              <w:t>20</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pacing w:val="-1"/>
                <w:sz w:val="21"/>
              </w:rPr>
              <w:t>1,340,620.55</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7"/>
              <w:jc w:val="right"/>
              <w:rPr>
                <w:rFonts w:ascii="宋体" w:hAnsi="宋体" w:cs="宋体" w:eastAsia="宋体" w:hint="default"/>
                <w:sz w:val="21"/>
                <w:szCs w:val="21"/>
              </w:rPr>
            </w:pPr>
            <w:r>
              <w:rPr>
                <w:rFonts w:ascii="宋体"/>
                <w:sz w:val="21"/>
              </w:rPr>
              <w:t>0.97</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41"/>
              <w:jc w:val="right"/>
              <w:rPr>
                <w:rFonts w:ascii="宋体" w:hAnsi="宋体" w:cs="宋体" w:eastAsia="宋体" w:hint="default"/>
                <w:sz w:val="21"/>
                <w:szCs w:val="21"/>
              </w:rPr>
            </w:pPr>
            <w:r>
              <w:rPr>
                <w:rFonts w:ascii="宋体"/>
                <w:spacing w:val="-1"/>
                <w:sz w:val="21"/>
              </w:rPr>
              <w:t>402,186.17</w:t>
            </w:r>
          </w:p>
        </w:tc>
      </w:tr>
      <w:tr>
        <w:trPr>
          <w:trHeight w:val="331"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64" w:lineRule="exact"/>
              <w:ind w:left="4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325"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489,462.30</w:t>
            </w:r>
          </w:p>
        </w:tc>
        <w:tc>
          <w:tcPr>
            <w:tcW w:w="1011"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z w:val="21"/>
              </w:rPr>
              <w:t>0.10</w:t>
            </w:r>
          </w:p>
        </w:tc>
        <w:tc>
          <w:tcPr>
            <w:tcW w:w="1347"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244,731.15</w:t>
            </w:r>
          </w:p>
        </w:tc>
        <w:tc>
          <w:tcPr>
            <w:tcW w:w="1418" w:type="dxa"/>
            <w:tcBorders>
              <w:top w:val="nil" w:sz="6" w:space="0" w:color="auto"/>
              <w:left w:val="nil" w:sz="6" w:space="0" w:color="auto"/>
              <w:bottom w:val="nil" w:sz="6" w:space="0" w:color="auto"/>
              <w:right w:val="nil" w:sz="6" w:space="0" w:color="auto"/>
            </w:tcBorders>
          </w:tcPr>
          <w:p>
            <w:pPr>
              <w:pStyle w:val="TableParagraph"/>
              <w:spacing w:line="264" w:lineRule="exact"/>
              <w:ind w:right="24"/>
              <w:jc w:val="right"/>
              <w:rPr>
                <w:rFonts w:ascii="宋体" w:hAnsi="宋体" w:cs="宋体" w:eastAsia="宋体" w:hint="default"/>
                <w:sz w:val="21"/>
                <w:szCs w:val="21"/>
              </w:rPr>
            </w:pPr>
            <w:r>
              <w:rPr>
                <w:rFonts w:ascii="宋体"/>
                <w:spacing w:val="-1"/>
                <w:sz w:val="21"/>
              </w:rPr>
              <w:t>21,346.30</w:t>
            </w:r>
          </w:p>
        </w:tc>
        <w:tc>
          <w:tcPr>
            <w:tcW w:w="1097" w:type="dxa"/>
            <w:tcBorders>
              <w:top w:val="nil" w:sz="6" w:space="0" w:color="auto"/>
              <w:left w:val="nil" w:sz="6" w:space="0" w:color="auto"/>
              <w:bottom w:val="nil" w:sz="6" w:space="0" w:color="auto"/>
              <w:right w:val="nil" w:sz="6" w:space="0" w:color="auto"/>
            </w:tcBorders>
          </w:tcPr>
          <w:p>
            <w:pPr>
              <w:pStyle w:val="TableParagraph"/>
              <w:spacing w:line="264" w:lineRule="exact"/>
              <w:ind w:right="27"/>
              <w:jc w:val="right"/>
              <w:rPr>
                <w:rFonts w:ascii="宋体" w:hAnsi="宋体" w:cs="宋体" w:eastAsia="宋体" w:hint="default"/>
                <w:sz w:val="21"/>
                <w:szCs w:val="21"/>
              </w:rPr>
            </w:pPr>
            <w:r>
              <w:rPr>
                <w:rFonts w:ascii="宋体"/>
                <w:sz w:val="21"/>
              </w:rPr>
              <w:t>0.02</w:t>
            </w:r>
          </w:p>
        </w:tc>
        <w:tc>
          <w:tcPr>
            <w:tcW w:w="1202" w:type="dxa"/>
            <w:tcBorders>
              <w:top w:val="nil" w:sz="6" w:space="0" w:color="auto"/>
              <w:left w:val="nil" w:sz="6" w:space="0" w:color="auto"/>
              <w:bottom w:val="nil" w:sz="6" w:space="0" w:color="auto"/>
              <w:right w:val="nil" w:sz="6" w:space="0" w:color="auto"/>
            </w:tcBorders>
          </w:tcPr>
          <w:p>
            <w:pPr>
              <w:pStyle w:val="TableParagraph"/>
              <w:spacing w:line="264" w:lineRule="exact"/>
              <w:ind w:right="41"/>
              <w:jc w:val="right"/>
              <w:rPr>
                <w:rFonts w:ascii="宋体" w:hAnsi="宋体" w:cs="宋体" w:eastAsia="宋体" w:hint="default"/>
                <w:sz w:val="21"/>
                <w:szCs w:val="21"/>
              </w:rPr>
            </w:pPr>
            <w:r>
              <w:rPr>
                <w:rFonts w:ascii="宋体"/>
                <w:spacing w:val="-1"/>
                <w:sz w:val="21"/>
              </w:rPr>
              <w:t>10,673.15</w:t>
            </w:r>
          </w:p>
        </w:tc>
      </w:tr>
      <w:tr>
        <w:trPr>
          <w:trHeight w:val="344"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3"/>
              <w:ind w:left="4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
              <w:jc w:val="right"/>
              <w:rPr>
                <w:rFonts w:ascii="宋体" w:hAnsi="宋体" w:cs="宋体" w:eastAsia="宋体" w:hint="default"/>
                <w:sz w:val="21"/>
                <w:szCs w:val="21"/>
              </w:rPr>
            </w:pPr>
            <w:r>
              <w:rPr>
                <w:rFonts w:ascii="宋体"/>
                <w:sz w:val="21"/>
              </w:rPr>
              <w:t>---</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41"/>
              <w:jc w:val="right"/>
              <w:rPr>
                <w:rFonts w:ascii="宋体" w:hAnsi="宋体" w:cs="宋体" w:eastAsia="宋体" w:hint="default"/>
                <w:sz w:val="21"/>
                <w:szCs w:val="21"/>
              </w:rPr>
            </w:pPr>
            <w:r>
              <w:rPr>
                <w:rFonts w:ascii="宋体"/>
                <w:sz w:val="21"/>
              </w:rPr>
              <w:t>---</w:t>
            </w:r>
          </w:p>
        </w:tc>
      </w:tr>
      <w:tr>
        <w:trPr>
          <w:trHeight w:val="351"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
              <w:ind w:left="4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325"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c>
          <w:tcPr>
            <w:tcW w:w="1011"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c>
          <w:tcPr>
            <w:tcW w:w="1347"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z w:val="21"/>
              </w:rPr>
              <w:t>----</w:t>
            </w:r>
          </w:p>
        </w:tc>
        <w:tc>
          <w:tcPr>
            <w:tcW w:w="1418"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spacing w:val="-1"/>
                <w:sz w:val="21"/>
              </w:rPr>
              <w:t>167,316.10</w:t>
            </w:r>
          </w:p>
        </w:tc>
        <w:tc>
          <w:tcPr>
            <w:tcW w:w="1097"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sz w:val="21"/>
              </w:rPr>
              <w:t>0.12</w:t>
            </w:r>
          </w:p>
        </w:tc>
        <w:tc>
          <w:tcPr>
            <w:tcW w:w="1202"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41"/>
              <w:jc w:val="right"/>
              <w:rPr>
                <w:rFonts w:ascii="宋体" w:hAnsi="宋体" w:cs="宋体" w:eastAsia="宋体" w:hint="default"/>
                <w:sz w:val="21"/>
                <w:szCs w:val="21"/>
              </w:rPr>
            </w:pPr>
            <w:r>
              <w:rPr>
                <w:rFonts w:ascii="宋体"/>
                <w:spacing w:val="-1"/>
                <w:sz w:val="21"/>
              </w:rPr>
              <w:t>167,316.10</w:t>
            </w:r>
          </w:p>
        </w:tc>
      </w:tr>
      <w:tr>
        <w:trPr>
          <w:trHeight w:val="607"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22"/>
              <w:jc w:val="center"/>
              <w:rPr>
                <w:rFonts w:ascii="宋体" w:hAnsi="宋体" w:cs="宋体" w:eastAsia="宋体" w:hint="default"/>
                <w:sz w:val="21"/>
                <w:szCs w:val="21"/>
              </w:rPr>
            </w:pPr>
            <w:r>
              <w:rPr>
                <w:rFonts w:ascii="宋体" w:hAnsi="宋体" w:cs="宋体" w:eastAsia="宋体" w:hint="default"/>
                <w:sz w:val="21"/>
                <w:szCs w:val="21"/>
              </w:rPr>
              <w:t>合计</w:t>
            </w:r>
          </w:p>
        </w:tc>
        <w:tc>
          <w:tcPr>
            <w:tcW w:w="1325"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474,449,294</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5"/>
                <w:sz w:val="21"/>
              </w:rPr>
              <w:t>.05</w:t>
            </w:r>
            <w:r>
              <w:rPr>
                <w:rFonts w:ascii="宋体"/>
                <w:sz w:val="21"/>
              </w:rPr>
            </w:r>
          </w:p>
        </w:tc>
        <w:tc>
          <w:tcPr>
            <w:tcW w:w="1011" w:type="dxa"/>
            <w:tcBorders>
              <w:top w:val="single" w:sz="4" w:space="0" w:color="000000"/>
              <w:left w:val="nil" w:sz="6" w:space="0" w:color="auto"/>
              <w:bottom w:val="single" w:sz="17" w:space="0" w:color="000000"/>
              <w:right w:val="nil" w:sz="6" w:space="0" w:color="auto"/>
            </w:tcBorders>
          </w:tcPr>
          <w:p>
            <w:pPr>
              <w:pStyle w:val="TableParagraph"/>
              <w:spacing w:line="240" w:lineRule="auto" w:before="119"/>
              <w:ind w:right="27"/>
              <w:jc w:val="right"/>
              <w:rPr>
                <w:rFonts w:ascii="宋体" w:hAnsi="宋体" w:cs="宋体" w:eastAsia="宋体" w:hint="default"/>
                <w:sz w:val="21"/>
                <w:szCs w:val="21"/>
              </w:rPr>
            </w:pPr>
            <w:r>
              <w:rPr>
                <w:rFonts w:ascii="宋体"/>
                <w:b/>
                <w:sz w:val="21"/>
              </w:rPr>
              <w:t>100.00</w:t>
            </w:r>
            <w:r>
              <w:rPr>
                <w:rFonts w:ascii="宋体"/>
                <w:sz w:val="21"/>
              </w:rPr>
            </w:r>
          </w:p>
        </w:tc>
        <w:tc>
          <w:tcPr>
            <w:tcW w:w="1347"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35,778,310.</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5"/>
                <w:sz w:val="21"/>
              </w:rPr>
              <w:t>92</w:t>
            </w:r>
            <w:r>
              <w:rPr>
                <w:rFonts w:ascii="宋体"/>
                <w:sz w:val="21"/>
              </w:rPr>
            </w:r>
          </w:p>
        </w:tc>
        <w:tc>
          <w:tcPr>
            <w:tcW w:w="1418"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138,434,924.</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5"/>
                <w:sz w:val="21"/>
              </w:rPr>
              <w:t>19</w:t>
            </w:r>
            <w:r>
              <w:rPr>
                <w:rFonts w:ascii="宋体"/>
                <w:sz w:val="21"/>
              </w:rPr>
            </w:r>
          </w:p>
        </w:tc>
        <w:tc>
          <w:tcPr>
            <w:tcW w:w="1097" w:type="dxa"/>
            <w:tcBorders>
              <w:top w:val="single" w:sz="4" w:space="0" w:color="000000"/>
              <w:left w:val="nil" w:sz="6" w:space="0" w:color="auto"/>
              <w:bottom w:val="single" w:sz="17" w:space="0" w:color="000000"/>
              <w:right w:val="nil" w:sz="6" w:space="0" w:color="auto"/>
            </w:tcBorders>
          </w:tcPr>
          <w:p>
            <w:pPr>
              <w:pStyle w:val="TableParagraph"/>
              <w:spacing w:line="240" w:lineRule="auto" w:before="119"/>
              <w:ind w:right="27"/>
              <w:jc w:val="right"/>
              <w:rPr>
                <w:rFonts w:ascii="宋体" w:hAnsi="宋体" w:cs="宋体" w:eastAsia="宋体" w:hint="default"/>
                <w:sz w:val="21"/>
                <w:szCs w:val="21"/>
              </w:rPr>
            </w:pPr>
            <w:r>
              <w:rPr>
                <w:rFonts w:ascii="宋体"/>
                <w:b/>
                <w:sz w:val="21"/>
              </w:rPr>
              <w:t>100.00</w:t>
            </w:r>
            <w:r>
              <w:rPr>
                <w:rFonts w:ascii="宋体"/>
                <w:sz w:val="21"/>
              </w:rPr>
            </w:r>
          </w:p>
        </w:tc>
        <w:tc>
          <w:tcPr>
            <w:tcW w:w="1202"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43"/>
              <w:jc w:val="right"/>
              <w:rPr>
                <w:rFonts w:ascii="宋体" w:hAnsi="宋体" w:cs="宋体" w:eastAsia="宋体" w:hint="default"/>
                <w:sz w:val="21"/>
                <w:szCs w:val="21"/>
              </w:rPr>
            </w:pPr>
            <w:r>
              <w:rPr>
                <w:rFonts w:ascii="宋体"/>
                <w:b/>
                <w:sz w:val="21"/>
              </w:rPr>
              <w:t>9,782,183</w:t>
            </w:r>
            <w:r>
              <w:rPr>
                <w:rFonts w:ascii="宋体"/>
                <w:sz w:val="21"/>
              </w:rPr>
            </w:r>
          </w:p>
          <w:p>
            <w:pPr>
              <w:pStyle w:val="TableParagraph"/>
              <w:spacing w:line="240" w:lineRule="auto" w:before="15"/>
              <w:ind w:right="43"/>
              <w:jc w:val="right"/>
              <w:rPr>
                <w:rFonts w:ascii="宋体" w:hAnsi="宋体" w:cs="宋体" w:eastAsia="宋体" w:hint="default"/>
                <w:sz w:val="21"/>
                <w:szCs w:val="21"/>
              </w:rPr>
            </w:pPr>
            <w:r>
              <w:rPr>
                <w:rFonts w:ascii="宋体"/>
                <w:b/>
                <w:w w:val="95"/>
                <w:sz w:val="21"/>
              </w:rPr>
              <w:t>.18</w:t>
            </w:r>
            <w:r>
              <w:rPr>
                <w:rFonts w:ascii="宋体"/>
                <w:sz w:val="21"/>
              </w:rPr>
            </w:r>
          </w:p>
        </w:tc>
      </w:tr>
    </w:tbl>
    <w:p>
      <w:pPr>
        <w:pStyle w:val="BodyText"/>
        <w:spacing w:line="350" w:lineRule="auto" w:before="74"/>
        <w:ind w:left="162" w:right="138" w:firstLine="419"/>
        <w:jc w:val="left"/>
      </w:pPr>
      <w:r>
        <w:rPr/>
        <w:t>（</w:t>
      </w:r>
      <w:r>
        <w:rPr>
          <w:rFonts w:ascii="宋体" w:hAnsi="宋体" w:cs="宋体" w:eastAsia="宋体" w:hint="default"/>
        </w:rPr>
        <w:t>4</w:t>
      </w:r>
      <w:r>
        <w:rPr/>
        <w:t>）本报告期其他应收款期末数中无持有应收公司</w:t>
      </w:r>
      <w:r>
        <w:rPr>
          <w:spacing w:val="-65"/>
        </w:rPr>
        <w:t> </w:t>
      </w:r>
      <w:r>
        <w:rPr>
          <w:rFonts w:ascii="宋体" w:hAnsi="宋体" w:cs="宋体" w:eastAsia="宋体" w:hint="default"/>
        </w:rPr>
        <w:t>5%</w:t>
      </w:r>
      <w:r>
        <w:rPr/>
        <w:t>（含</w:t>
      </w:r>
      <w:r>
        <w:rPr>
          <w:spacing w:val="-63"/>
        </w:rPr>
        <w:t> </w:t>
      </w:r>
      <w:r>
        <w:rPr>
          <w:rFonts w:ascii="宋体" w:hAnsi="宋体" w:cs="宋体" w:eastAsia="宋体" w:hint="default"/>
        </w:rPr>
        <w:t>5%</w:t>
      </w:r>
      <w:r>
        <w:rPr/>
        <w:t>）以上表决权股份的股东单位款</w:t>
      </w:r>
      <w:r>
        <w:rPr>
          <w:w w:val="100"/>
        </w:rPr>
        <w:t> </w:t>
      </w:r>
      <w:r>
        <w:rPr/>
        <w:t>项情况。</w:t>
      </w:r>
    </w:p>
    <w:p>
      <w:pPr>
        <w:pStyle w:val="BodyText"/>
        <w:spacing w:line="240" w:lineRule="auto" w:before="29"/>
        <w:ind w:left="0" w:right="162"/>
        <w:jc w:val="right"/>
      </w:pPr>
      <w:r>
        <w:rPr>
          <w:spacing w:val="5"/>
        </w:rPr>
        <w:t>（</w:t>
      </w:r>
      <w:r>
        <w:rPr>
          <w:rFonts w:ascii="宋体" w:hAnsi="宋体" w:cs="宋体" w:eastAsia="宋体" w:hint="default"/>
          <w:spacing w:val="5"/>
        </w:rPr>
        <w:t>5</w:t>
      </w:r>
      <w:r>
        <w:rPr>
          <w:spacing w:val="5"/>
        </w:rPr>
        <w:t>）其他应收款金</w:t>
      </w:r>
    </w:p>
    <w:p>
      <w:pPr>
        <w:pStyle w:val="BodyText"/>
        <w:spacing w:line="240" w:lineRule="auto" w:before="124"/>
        <w:ind w:left="162" w:right="138"/>
        <w:jc w:val="left"/>
      </w:pPr>
      <w:r>
        <w:rPr/>
        <w:t>额前五名单位情况</w:t>
      </w:r>
    </w:p>
    <w:p>
      <w:pPr>
        <w:spacing w:line="240" w:lineRule="auto" w:before="13"/>
        <w:rPr>
          <w:rFonts w:ascii="宋体" w:hAnsi="宋体" w:cs="宋体" w:eastAsia="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2021"/>
        <w:gridCol w:w="235"/>
        <w:gridCol w:w="1484"/>
        <w:gridCol w:w="228"/>
        <w:gridCol w:w="1707"/>
        <w:gridCol w:w="446"/>
        <w:gridCol w:w="1099"/>
        <w:gridCol w:w="228"/>
        <w:gridCol w:w="1647"/>
      </w:tblGrid>
      <w:tr>
        <w:trPr>
          <w:trHeight w:val="546" w:hRule="exact"/>
        </w:trPr>
        <w:tc>
          <w:tcPr>
            <w:tcW w:w="2021"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228" w:type="dxa"/>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left="11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446"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single" w:sz="4" w:space="0" w:color="000000"/>
              <w:right w:val="nil" w:sz="6" w:space="0" w:color="auto"/>
            </w:tcBorders>
          </w:tcPr>
          <w:p>
            <w:pPr>
              <w:pStyle w:val="TableParagraph"/>
              <w:spacing w:line="240" w:lineRule="auto" w:before="80"/>
              <w:ind w:left="100" w:right="0"/>
              <w:jc w:val="center"/>
              <w:rPr>
                <w:rFonts w:ascii="宋体" w:hAnsi="宋体" w:cs="宋体" w:eastAsia="宋体" w:hint="default"/>
                <w:sz w:val="21"/>
                <w:szCs w:val="21"/>
              </w:rPr>
            </w:pPr>
            <w:r>
              <w:rPr>
                <w:rFonts w:ascii="宋体" w:hAnsi="宋体" w:cs="宋体" w:eastAsia="宋体" w:hint="default"/>
                <w:sz w:val="21"/>
                <w:szCs w:val="21"/>
              </w:rPr>
              <w:t>年限</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single" w:sz="4" w:space="0" w:color="000000"/>
              <w:right w:val="nil" w:sz="6" w:space="0" w:color="auto"/>
            </w:tcBorders>
          </w:tcPr>
          <w:p>
            <w:pPr>
              <w:pStyle w:val="TableParagraph"/>
              <w:spacing w:line="211" w:lineRule="exact"/>
              <w:ind w:left="114" w:right="0"/>
              <w:jc w:val="center"/>
              <w:rPr>
                <w:rFonts w:ascii="宋体" w:hAnsi="宋体" w:cs="宋体" w:eastAsia="宋体" w:hint="default"/>
                <w:sz w:val="21"/>
                <w:szCs w:val="21"/>
              </w:rPr>
            </w:pPr>
            <w:r>
              <w:rPr>
                <w:rFonts w:ascii="宋体" w:hAnsi="宋体" w:cs="宋体" w:eastAsia="宋体" w:hint="default"/>
                <w:spacing w:val="7"/>
                <w:sz w:val="21"/>
                <w:szCs w:val="21"/>
              </w:rPr>
              <w:t>占其他应收款</w:t>
            </w:r>
          </w:p>
          <w:p>
            <w:pPr>
              <w:pStyle w:val="TableParagraph"/>
              <w:spacing w:line="240" w:lineRule="auto" w:before="15"/>
              <w:ind w:left="115" w:right="0"/>
              <w:jc w:val="center"/>
              <w:rPr>
                <w:rFonts w:ascii="宋体" w:hAnsi="宋体" w:cs="宋体" w:eastAsia="宋体" w:hint="default"/>
                <w:sz w:val="21"/>
                <w:szCs w:val="21"/>
              </w:rPr>
            </w:pPr>
            <w:r>
              <w:rPr>
                <w:rFonts w:ascii="宋体" w:hAnsi="宋体" w:cs="宋体" w:eastAsia="宋体" w:hint="default"/>
                <w:spacing w:val="-7"/>
                <w:sz w:val="21"/>
                <w:szCs w:val="21"/>
              </w:rPr>
              <w:t>总额的比例（</w:t>
            </w:r>
            <w:r>
              <w:rPr>
                <w:rFonts w:ascii="宋体" w:hAnsi="宋体" w:cs="宋体" w:eastAsia="宋体" w:hint="default"/>
                <w:spacing w:val="-7"/>
                <w:sz w:val="21"/>
                <w:szCs w:val="21"/>
              </w:rPr>
              <w:t>%</w:t>
            </w:r>
            <w:r>
              <w:rPr>
                <w:rFonts w:ascii="宋体" w:hAnsi="宋体" w:cs="宋体" w:eastAsia="宋体" w:hint="default"/>
                <w:spacing w:val="-7"/>
                <w:sz w:val="21"/>
                <w:szCs w:val="21"/>
              </w:rPr>
              <w:t>）</w:t>
            </w:r>
          </w:p>
        </w:tc>
      </w:tr>
      <w:tr>
        <w:trPr>
          <w:trHeight w:val="584" w:hRule="exact"/>
        </w:trPr>
        <w:tc>
          <w:tcPr>
            <w:tcW w:w="2021" w:type="dxa"/>
            <w:tcBorders>
              <w:top w:val="single" w:sz="4" w:space="0" w:color="000000"/>
              <w:left w:val="nil" w:sz="6" w:space="0" w:color="auto"/>
              <w:bottom w:val="nil" w:sz="6" w:space="0" w:color="auto"/>
              <w:right w:val="nil" w:sz="6" w:space="0" w:color="auto"/>
            </w:tcBorders>
          </w:tcPr>
          <w:p>
            <w:pPr>
              <w:pStyle w:val="TableParagraph"/>
              <w:spacing w:line="250" w:lineRule="exact"/>
              <w:ind w:left="108" w:right="0"/>
              <w:jc w:val="left"/>
              <w:rPr>
                <w:rFonts w:ascii="宋体" w:hAnsi="宋体" w:cs="宋体" w:eastAsia="宋体" w:hint="default"/>
                <w:sz w:val="21"/>
                <w:szCs w:val="21"/>
              </w:rPr>
            </w:pPr>
            <w:r>
              <w:rPr>
                <w:rFonts w:ascii="宋体" w:hAnsi="宋体" w:cs="宋体" w:eastAsia="宋体" w:hint="default"/>
                <w:sz w:val="21"/>
                <w:szCs w:val="21"/>
              </w:rPr>
              <w:t>上海爱仕得通讯器</w:t>
            </w:r>
          </w:p>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材有限公司</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3" w:right="0"/>
              <w:jc w:val="center"/>
              <w:rPr>
                <w:rFonts w:ascii="宋体" w:hAnsi="宋体" w:cs="宋体" w:eastAsia="宋体" w:hint="default"/>
                <w:sz w:val="21"/>
                <w:szCs w:val="21"/>
              </w:rPr>
            </w:pPr>
            <w:r>
              <w:rPr>
                <w:rFonts w:ascii="宋体" w:hAnsi="宋体" w:cs="宋体" w:eastAsia="宋体" w:hint="default"/>
                <w:sz w:val="21"/>
                <w:szCs w:val="21"/>
              </w:rPr>
              <w:t>二级子公司</w:t>
            </w:r>
          </w:p>
        </w:tc>
        <w:tc>
          <w:tcPr>
            <w:tcW w:w="228" w:type="dxa"/>
            <w:tcBorders>
              <w:top w:val="nil" w:sz="6" w:space="0" w:color="auto"/>
              <w:left w:val="nil" w:sz="6" w:space="0" w:color="auto"/>
              <w:bottom w:val="nil" w:sz="6" w:space="0" w:color="auto"/>
              <w:right w:val="nil" w:sz="6" w:space="0" w:color="auto"/>
            </w:tcBorders>
          </w:tcPr>
          <w:p>
            <w:pPr/>
          </w:p>
        </w:tc>
        <w:tc>
          <w:tcPr>
            <w:tcW w:w="1707"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103"/>
              <w:jc w:val="right"/>
              <w:rPr>
                <w:rFonts w:ascii="宋体" w:hAnsi="宋体" w:cs="宋体" w:eastAsia="宋体" w:hint="default"/>
                <w:sz w:val="21"/>
                <w:szCs w:val="21"/>
              </w:rPr>
            </w:pPr>
            <w:r>
              <w:rPr>
                <w:rFonts w:ascii="宋体"/>
                <w:spacing w:val="-1"/>
                <w:sz w:val="21"/>
              </w:rPr>
              <w:t>16,173,912.90</w:t>
            </w:r>
          </w:p>
        </w:tc>
        <w:tc>
          <w:tcPr>
            <w:tcW w:w="446" w:type="dxa"/>
            <w:tcBorders>
              <w:top w:val="nil" w:sz="6" w:space="0" w:color="auto"/>
              <w:left w:val="nil" w:sz="6" w:space="0" w:color="auto"/>
              <w:bottom w:val="nil" w:sz="6" w:space="0" w:color="auto"/>
              <w:right w:val="nil" w:sz="6" w:space="0" w:color="auto"/>
            </w:tcBorders>
          </w:tcPr>
          <w:p>
            <w:pPr/>
          </w:p>
        </w:tc>
        <w:tc>
          <w:tcPr>
            <w:tcW w:w="1099"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0"/>
              <w:jc w:val="center"/>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103"/>
              <w:jc w:val="right"/>
              <w:rPr>
                <w:rFonts w:ascii="宋体" w:hAnsi="宋体" w:cs="宋体" w:eastAsia="宋体" w:hint="default"/>
                <w:sz w:val="21"/>
                <w:szCs w:val="21"/>
              </w:rPr>
            </w:pPr>
            <w:r>
              <w:rPr>
                <w:rFonts w:ascii="宋体"/>
                <w:sz w:val="21"/>
              </w:rPr>
              <w:t>3.41</w:t>
            </w:r>
          </w:p>
        </w:tc>
      </w:tr>
      <w:tr>
        <w:trPr>
          <w:trHeight w:val="580" w:hRule="exact"/>
        </w:trPr>
        <w:tc>
          <w:tcPr>
            <w:tcW w:w="2021" w:type="dxa"/>
            <w:tcBorders>
              <w:top w:val="nil" w:sz="6" w:space="0" w:color="auto"/>
              <w:left w:val="nil" w:sz="6" w:space="0" w:color="auto"/>
              <w:bottom w:val="nil" w:sz="6" w:space="0" w:color="auto"/>
              <w:right w:val="nil" w:sz="6" w:space="0" w:color="auto"/>
            </w:tcBorders>
          </w:tcPr>
          <w:p>
            <w:pPr>
              <w:pStyle w:val="TableParagraph"/>
              <w:spacing w:line="249" w:lineRule="exact"/>
              <w:ind w:left="108" w:right="0"/>
              <w:jc w:val="left"/>
              <w:rPr>
                <w:rFonts w:ascii="宋体" w:hAnsi="宋体" w:cs="宋体" w:eastAsia="宋体" w:hint="default"/>
                <w:sz w:val="21"/>
                <w:szCs w:val="21"/>
              </w:rPr>
            </w:pPr>
            <w:r>
              <w:rPr>
                <w:rFonts w:ascii="宋体" w:hAnsi="宋体" w:cs="宋体" w:eastAsia="宋体" w:hint="default"/>
                <w:sz w:val="21"/>
                <w:szCs w:val="21"/>
              </w:rPr>
              <w:t>深圳市酷动数码有</w:t>
            </w:r>
          </w:p>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3" w:right="0"/>
              <w:jc w:val="center"/>
              <w:rPr>
                <w:rFonts w:ascii="宋体" w:hAnsi="宋体" w:cs="宋体" w:eastAsia="宋体" w:hint="default"/>
                <w:sz w:val="21"/>
                <w:szCs w:val="21"/>
              </w:rPr>
            </w:pPr>
            <w:r>
              <w:rPr>
                <w:rFonts w:ascii="宋体" w:hAnsi="宋体" w:cs="宋体" w:eastAsia="宋体" w:hint="default"/>
                <w:sz w:val="21"/>
                <w:szCs w:val="21"/>
              </w:rPr>
              <w:t>一级子公司</w:t>
            </w:r>
          </w:p>
        </w:tc>
        <w:tc>
          <w:tcPr>
            <w:tcW w:w="228" w:type="dxa"/>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03"/>
              <w:jc w:val="right"/>
              <w:rPr>
                <w:rFonts w:ascii="宋体" w:hAnsi="宋体" w:cs="宋体" w:eastAsia="宋体" w:hint="default"/>
                <w:sz w:val="21"/>
                <w:szCs w:val="21"/>
              </w:rPr>
            </w:pPr>
            <w:r>
              <w:rPr>
                <w:rFonts w:ascii="宋体"/>
                <w:spacing w:val="-1"/>
                <w:sz w:val="21"/>
              </w:rPr>
              <w:t>406,322,274.85</w:t>
            </w:r>
          </w:p>
        </w:tc>
        <w:tc>
          <w:tcPr>
            <w:tcW w:w="446"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0"/>
              <w:jc w:val="center"/>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3"/>
              <w:jc w:val="right"/>
              <w:rPr>
                <w:rFonts w:ascii="宋体" w:hAnsi="宋体" w:cs="宋体" w:eastAsia="宋体" w:hint="default"/>
                <w:sz w:val="21"/>
                <w:szCs w:val="21"/>
              </w:rPr>
            </w:pPr>
            <w:r>
              <w:rPr>
                <w:rFonts w:ascii="宋体"/>
                <w:sz w:val="21"/>
              </w:rPr>
              <w:t>85.64</w:t>
            </w:r>
          </w:p>
        </w:tc>
      </w:tr>
      <w:tr>
        <w:trPr>
          <w:trHeight w:val="581" w:hRule="exact"/>
        </w:trPr>
        <w:tc>
          <w:tcPr>
            <w:tcW w:w="2021"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深圳市酷索数码有</w:t>
            </w:r>
          </w:p>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3" w:right="0"/>
              <w:jc w:val="center"/>
              <w:rPr>
                <w:rFonts w:ascii="宋体" w:hAnsi="宋体" w:cs="宋体" w:eastAsia="宋体" w:hint="default"/>
                <w:sz w:val="21"/>
                <w:szCs w:val="21"/>
              </w:rPr>
            </w:pPr>
            <w:r>
              <w:rPr>
                <w:rFonts w:ascii="宋体" w:hAnsi="宋体" w:cs="宋体" w:eastAsia="宋体" w:hint="default"/>
                <w:sz w:val="21"/>
                <w:szCs w:val="21"/>
              </w:rPr>
              <w:t>一级子公司</w:t>
            </w:r>
          </w:p>
        </w:tc>
        <w:tc>
          <w:tcPr>
            <w:tcW w:w="228" w:type="dxa"/>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pacing w:val="-1"/>
                <w:sz w:val="21"/>
              </w:rPr>
              <w:t>15,000,000.00</w:t>
            </w:r>
          </w:p>
        </w:tc>
        <w:tc>
          <w:tcPr>
            <w:tcW w:w="446"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0"/>
              <w:jc w:val="center"/>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3.16</w:t>
            </w:r>
          </w:p>
        </w:tc>
      </w:tr>
      <w:tr>
        <w:trPr>
          <w:trHeight w:val="580" w:hRule="exact"/>
        </w:trPr>
        <w:tc>
          <w:tcPr>
            <w:tcW w:w="2021"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福建爱施迪通讯器</w:t>
            </w:r>
          </w:p>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材有限公司</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3" w:right="0"/>
              <w:jc w:val="center"/>
              <w:rPr>
                <w:rFonts w:ascii="宋体" w:hAnsi="宋体" w:cs="宋体" w:eastAsia="宋体" w:hint="default"/>
                <w:sz w:val="21"/>
                <w:szCs w:val="21"/>
              </w:rPr>
            </w:pPr>
            <w:r>
              <w:rPr>
                <w:rFonts w:ascii="宋体" w:hAnsi="宋体" w:cs="宋体" w:eastAsia="宋体" w:hint="default"/>
                <w:sz w:val="21"/>
                <w:szCs w:val="21"/>
              </w:rPr>
              <w:t>二级子公司</w:t>
            </w:r>
          </w:p>
        </w:tc>
        <w:tc>
          <w:tcPr>
            <w:tcW w:w="228" w:type="dxa"/>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6"/>
              <w:jc w:val="right"/>
              <w:rPr>
                <w:rFonts w:ascii="宋体" w:hAnsi="宋体" w:cs="宋体" w:eastAsia="宋体" w:hint="default"/>
                <w:sz w:val="21"/>
                <w:szCs w:val="21"/>
              </w:rPr>
            </w:pPr>
            <w:r>
              <w:rPr>
                <w:rFonts w:ascii="宋体"/>
                <w:spacing w:val="-1"/>
                <w:sz w:val="21"/>
              </w:rPr>
              <w:t>6,730,000.00</w:t>
            </w:r>
          </w:p>
        </w:tc>
        <w:tc>
          <w:tcPr>
            <w:tcW w:w="446"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z w:val="21"/>
              </w:rPr>
              <w:t>1.42</w:t>
            </w:r>
          </w:p>
        </w:tc>
      </w:tr>
      <w:tr>
        <w:trPr>
          <w:trHeight w:val="585" w:hRule="exact"/>
        </w:trPr>
        <w:tc>
          <w:tcPr>
            <w:tcW w:w="2021" w:type="dxa"/>
            <w:tcBorders>
              <w:top w:val="nil" w:sz="6" w:space="0" w:color="auto"/>
              <w:left w:val="nil" w:sz="6" w:space="0" w:color="auto"/>
              <w:bottom w:val="nil" w:sz="6" w:space="0" w:color="auto"/>
              <w:right w:val="nil" w:sz="6" w:space="0" w:color="auto"/>
            </w:tcBorders>
          </w:tcPr>
          <w:p>
            <w:pPr>
              <w:pStyle w:val="TableParagraph"/>
              <w:spacing w:line="249" w:lineRule="exact"/>
              <w:ind w:left="108" w:right="0"/>
              <w:jc w:val="left"/>
              <w:rPr>
                <w:rFonts w:ascii="宋体" w:hAnsi="宋体" w:cs="宋体" w:eastAsia="宋体" w:hint="default"/>
                <w:sz w:val="21"/>
                <w:szCs w:val="21"/>
              </w:rPr>
            </w:pPr>
            <w:r>
              <w:rPr>
                <w:rFonts w:ascii="宋体" w:hAnsi="宋体" w:cs="宋体" w:eastAsia="宋体" w:hint="default"/>
                <w:sz w:val="21"/>
                <w:szCs w:val="21"/>
              </w:rPr>
              <w:t>三星</w:t>
            </w:r>
            <w:r>
              <w:rPr>
                <w:rFonts w:ascii="宋体" w:hAnsi="宋体" w:cs="宋体" w:eastAsia="宋体" w:hint="default"/>
                <w:sz w:val="21"/>
                <w:szCs w:val="21"/>
              </w:rPr>
              <w:t>(</w:t>
            </w:r>
            <w:r>
              <w:rPr>
                <w:rFonts w:ascii="宋体" w:hAnsi="宋体" w:cs="宋体" w:eastAsia="宋体" w:hint="default"/>
                <w:sz w:val="21"/>
                <w:szCs w:val="21"/>
              </w:rPr>
              <w:t>中国</w:t>
            </w:r>
            <w:r>
              <w:rPr>
                <w:rFonts w:ascii="宋体" w:hAnsi="宋体" w:cs="宋体" w:eastAsia="宋体" w:hint="default"/>
                <w:sz w:val="21"/>
                <w:szCs w:val="21"/>
              </w:rPr>
              <w:t>)</w:t>
            </w:r>
            <w:r>
              <w:rPr>
                <w:rFonts w:ascii="宋体" w:hAnsi="宋体" w:cs="宋体" w:eastAsia="宋体" w:hint="default"/>
                <w:sz w:val="21"/>
                <w:szCs w:val="21"/>
              </w:rPr>
              <w:t>投资有</w:t>
            </w:r>
          </w:p>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3"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228" w:type="dxa"/>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single" w:sz="4" w:space="0" w:color="000000"/>
              <w:right w:val="nil" w:sz="6" w:space="0" w:color="auto"/>
            </w:tcBorders>
          </w:tcPr>
          <w:p>
            <w:pPr>
              <w:pStyle w:val="TableParagraph"/>
              <w:spacing w:line="240" w:lineRule="auto" w:before="121"/>
              <w:ind w:right="106"/>
              <w:jc w:val="right"/>
              <w:rPr>
                <w:rFonts w:ascii="宋体" w:hAnsi="宋体" w:cs="宋体" w:eastAsia="宋体" w:hint="default"/>
                <w:sz w:val="21"/>
                <w:szCs w:val="21"/>
              </w:rPr>
            </w:pPr>
            <w:r>
              <w:rPr>
                <w:rFonts w:ascii="宋体"/>
                <w:spacing w:val="-1"/>
                <w:sz w:val="21"/>
              </w:rPr>
              <w:t>4,872,960.32</w:t>
            </w:r>
          </w:p>
        </w:tc>
        <w:tc>
          <w:tcPr>
            <w:tcW w:w="446"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single" w:sz="4" w:space="0" w:color="000000"/>
              <w:right w:val="nil" w:sz="6" w:space="0" w:color="auto"/>
            </w:tcBorders>
          </w:tcPr>
          <w:p>
            <w:pPr>
              <w:pStyle w:val="TableParagraph"/>
              <w:spacing w:line="240" w:lineRule="auto" w:before="121"/>
              <w:ind w:right="103"/>
              <w:jc w:val="right"/>
              <w:rPr>
                <w:rFonts w:ascii="宋体" w:hAnsi="宋体" w:cs="宋体" w:eastAsia="宋体" w:hint="default"/>
                <w:sz w:val="21"/>
                <w:szCs w:val="21"/>
              </w:rPr>
            </w:pPr>
            <w:r>
              <w:rPr>
                <w:rFonts w:ascii="宋体"/>
                <w:sz w:val="21"/>
              </w:rPr>
              <w:t>1.03</w:t>
            </w:r>
          </w:p>
        </w:tc>
      </w:tr>
      <w:tr>
        <w:trPr>
          <w:trHeight w:val="610" w:hRule="exact"/>
        </w:trPr>
        <w:tc>
          <w:tcPr>
            <w:tcW w:w="2021" w:type="dxa"/>
            <w:tcBorders>
              <w:top w:val="nil" w:sz="6" w:space="0" w:color="auto"/>
              <w:left w:val="nil" w:sz="6" w:space="0" w:color="auto"/>
              <w:bottom w:val="nil" w:sz="6" w:space="0" w:color="auto"/>
              <w:right w:val="nil" w:sz="6" w:space="0" w:color="auto"/>
            </w:tcBorders>
          </w:tcPr>
          <w:p>
            <w:pPr>
              <w:pStyle w:val="TableParagraph"/>
              <w:tabs>
                <w:tab w:pos="522" w:val="left" w:leader="none"/>
              </w:tabs>
              <w:spacing w:line="240" w:lineRule="auto" w:before="126"/>
              <w:ind w:left="103"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35"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c>
          <w:tcPr>
            <w:tcW w:w="228" w:type="dxa"/>
            <w:tcBorders>
              <w:top w:val="nil" w:sz="6" w:space="0" w:color="auto"/>
              <w:left w:val="nil" w:sz="6" w:space="0" w:color="auto"/>
              <w:bottom w:val="nil" w:sz="6" w:space="0" w:color="auto"/>
              <w:right w:val="nil" w:sz="6" w:space="0" w:color="auto"/>
            </w:tcBorders>
          </w:tcPr>
          <w:p>
            <w:pPr/>
          </w:p>
        </w:tc>
        <w:tc>
          <w:tcPr>
            <w:tcW w:w="1707"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06"/>
              <w:jc w:val="right"/>
              <w:rPr>
                <w:rFonts w:ascii="宋体" w:hAnsi="宋体" w:cs="宋体" w:eastAsia="宋体" w:hint="default"/>
                <w:sz w:val="21"/>
                <w:szCs w:val="21"/>
              </w:rPr>
            </w:pPr>
            <w:r>
              <w:rPr>
                <w:rFonts w:ascii="宋体"/>
                <w:b/>
                <w:w w:val="95"/>
                <w:sz w:val="21"/>
              </w:rPr>
              <w:t>449,099,148.07</w:t>
            </w:r>
            <w:r>
              <w:rPr>
                <w:rFonts w:ascii="宋体"/>
                <w:sz w:val="21"/>
              </w:rPr>
            </w:r>
          </w:p>
        </w:tc>
        <w:tc>
          <w:tcPr>
            <w:tcW w:w="446"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228" w:type="dxa"/>
            <w:tcBorders>
              <w:top w:val="nil" w:sz="6" w:space="0" w:color="auto"/>
              <w:left w:val="nil" w:sz="6" w:space="0" w:color="auto"/>
              <w:bottom w:val="nil" w:sz="6" w:space="0" w:color="auto"/>
              <w:right w:val="nil" w:sz="6" w:space="0" w:color="auto"/>
            </w:tcBorders>
          </w:tcPr>
          <w:p>
            <w:pPr/>
          </w:p>
        </w:tc>
        <w:tc>
          <w:tcPr>
            <w:tcW w:w="1647" w:type="dxa"/>
            <w:tcBorders>
              <w:top w:val="single" w:sz="4" w:space="0" w:color="000000"/>
              <w:left w:val="nil" w:sz="6" w:space="0" w:color="auto"/>
              <w:bottom w:val="single" w:sz="17" w:space="0" w:color="000000"/>
              <w:right w:val="nil" w:sz="6" w:space="0" w:color="auto"/>
            </w:tcBorders>
          </w:tcPr>
          <w:p>
            <w:pPr>
              <w:pStyle w:val="TableParagraph"/>
              <w:spacing w:line="240" w:lineRule="auto" w:before="122"/>
              <w:ind w:right="107"/>
              <w:jc w:val="right"/>
              <w:rPr>
                <w:rFonts w:ascii="宋体" w:hAnsi="宋体" w:cs="宋体" w:eastAsia="宋体" w:hint="default"/>
                <w:sz w:val="21"/>
                <w:szCs w:val="21"/>
              </w:rPr>
            </w:pPr>
            <w:r>
              <w:rPr>
                <w:rFonts w:ascii="宋体"/>
                <w:b/>
                <w:w w:val="95"/>
                <w:sz w:val="21"/>
              </w:rPr>
              <w:t>94.66</w:t>
            </w:r>
            <w:r>
              <w:rPr>
                <w:rFonts w:ascii="宋体"/>
                <w:sz w:val="21"/>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pStyle w:val="BodyText"/>
        <w:spacing w:line="240" w:lineRule="auto" w:before="36"/>
        <w:ind w:left="582" w:right="138"/>
        <w:jc w:val="left"/>
      </w:pPr>
      <w:r>
        <w:rPr/>
        <w:t>（</w:t>
      </w:r>
      <w:r>
        <w:rPr>
          <w:rFonts w:ascii="宋体" w:hAnsi="宋体" w:cs="宋体" w:eastAsia="宋体" w:hint="default"/>
        </w:rPr>
        <w:t>6</w:t>
      </w:r>
      <w:r>
        <w:rPr/>
        <w:t>）应收关联方款项情况</w:t>
      </w:r>
    </w:p>
    <w:p>
      <w:pPr>
        <w:spacing w:line="240" w:lineRule="auto" w:before="12"/>
        <w:rPr>
          <w:rFonts w:ascii="宋体" w:hAnsi="宋体" w:cs="宋体" w:eastAsia="宋体" w:hint="default"/>
          <w:sz w:val="9"/>
          <w:szCs w:val="9"/>
        </w:rPr>
      </w:pPr>
    </w:p>
    <w:tbl>
      <w:tblPr>
        <w:tblW w:w="0" w:type="auto"/>
        <w:jc w:val="left"/>
        <w:tblInd w:w="112" w:type="dxa"/>
        <w:tblLayout w:type="fixed"/>
        <w:tblCellMar>
          <w:top w:w="0" w:type="dxa"/>
          <w:left w:w="0" w:type="dxa"/>
          <w:bottom w:w="0" w:type="dxa"/>
          <w:right w:w="0" w:type="dxa"/>
        </w:tblCellMar>
        <w:tblLook w:val="01E0"/>
      </w:tblPr>
      <w:tblGrid>
        <w:gridCol w:w="2679"/>
        <w:gridCol w:w="307"/>
        <w:gridCol w:w="2067"/>
        <w:gridCol w:w="461"/>
        <w:gridCol w:w="1790"/>
        <w:gridCol w:w="302"/>
        <w:gridCol w:w="1493"/>
      </w:tblGrid>
      <w:tr>
        <w:trPr>
          <w:trHeight w:val="587" w:hRule="exact"/>
        </w:trPr>
        <w:tc>
          <w:tcPr>
            <w:tcW w:w="2679" w:type="dxa"/>
            <w:tcBorders>
              <w:top w:val="nil" w:sz="6" w:space="0" w:color="auto"/>
              <w:left w:val="nil" w:sz="6" w:space="0" w:color="auto"/>
              <w:bottom w:val="single" w:sz="4" w:space="0" w:color="000000"/>
              <w:right w:val="nil" w:sz="6" w:space="0" w:color="auto"/>
            </w:tcBorders>
          </w:tcPr>
          <w:p>
            <w:pPr>
              <w:pStyle w:val="TableParagraph"/>
              <w:spacing w:line="240" w:lineRule="auto" w:before="82"/>
              <w:ind w:left="1"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307" w:type="dxa"/>
            <w:tcBorders>
              <w:top w:val="nil" w:sz="6" w:space="0" w:color="auto"/>
              <w:left w:val="nil" w:sz="6" w:space="0" w:color="auto"/>
              <w:bottom w:val="nil" w:sz="6" w:space="0" w:color="auto"/>
              <w:right w:val="nil" w:sz="6" w:space="0" w:color="auto"/>
            </w:tcBorders>
          </w:tcPr>
          <w:p>
            <w:pPr/>
          </w:p>
        </w:tc>
        <w:tc>
          <w:tcPr>
            <w:tcW w:w="2067" w:type="dxa"/>
            <w:tcBorders>
              <w:top w:val="nil" w:sz="6" w:space="0" w:color="auto"/>
              <w:left w:val="nil" w:sz="6" w:space="0" w:color="auto"/>
              <w:bottom w:val="single" w:sz="4" w:space="0" w:color="000000"/>
              <w:right w:val="nil" w:sz="6" w:space="0" w:color="auto"/>
            </w:tcBorders>
          </w:tcPr>
          <w:p>
            <w:pPr>
              <w:pStyle w:val="TableParagraph"/>
              <w:spacing w:line="240" w:lineRule="auto" w:before="82"/>
              <w:ind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461" w:type="dxa"/>
            <w:tcBorders>
              <w:top w:val="nil" w:sz="6" w:space="0" w:color="auto"/>
              <w:left w:val="nil" w:sz="6" w:space="0" w:color="auto"/>
              <w:bottom w:val="nil" w:sz="6" w:space="0" w:color="auto"/>
              <w:right w:val="nil" w:sz="6" w:space="0" w:color="auto"/>
            </w:tcBorders>
          </w:tcPr>
          <w:p>
            <w:pPr/>
          </w:p>
        </w:tc>
        <w:tc>
          <w:tcPr>
            <w:tcW w:w="1790" w:type="dxa"/>
            <w:tcBorders>
              <w:top w:val="nil" w:sz="6" w:space="0" w:color="auto"/>
              <w:left w:val="nil" w:sz="6" w:space="0" w:color="auto"/>
              <w:bottom w:val="single" w:sz="4" w:space="0" w:color="000000"/>
              <w:right w:val="nil" w:sz="6" w:space="0" w:color="auto"/>
            </w:tcBorders>
          </w:tcPr>
          <w:p>
            <w:pPr>
              <w:pStyle w:val="TableParagraph"/>
              <w:spacing w:line="240" w:lineRule="auto" w:before="82"/>
              <w:ind w:left="4"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302"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single" w:sz="4" w:space="0" w:color="000000"/>
              <w:right w:val="nil" w:sz="6" w:space="0" w:color="auto"/>
            </w:tcBorders>
          </w:tcPr>
          <w:p>
            <w:pPr>
              <w:pStyle w:val="TableParagraph"/>
              <w:spacing w:line="211" w:lineRule="exact"/>
              <w:ind w:left="65" w:right="0" w:firstLine="52"/>
              <w:jc w:val="left"/>
              <w:rPr>
                <w:rFonts w:ascii="宋体" w:hAnsi="宋体" w:cs="宋体" w:eastAsia="宋体" w:hint="default"/>
                <w:sz w:val="21"/>
                <w:szCs w:val="21"/>
              </w:rPr>
            </w:pPr>
            <w:r>
              <w:rPr>
                <w:rFonts w:ascii="宋体" w:hAnsi="宋体" w:cs="宋体" w:eastAsia="宋体" w:hint="default"/>
                <w:sz w:val="21"/>
                <w:szCs w:val="21"/>
              </w:rPr>
              <w:t>占其他应收款</w:t>
            </w:r>
          </w:p>
          <w:p>
            <w:pPr>
              <w:pStyle w:val="TableParagraph"/>
              <w:spacing w:line="240" w:lineRule="auto" w:before="15"/>
              <w:ind w:left="65" w:right="0"/>
              <w:jc w:val="left"/>
              <w:rPr>
                <w:rFonts w:ascii="宋体" w:hAnsi="宋体" w:cs="宋体" w:eastAsia="宋体" w:hint="default"/>
                <w:sz w:val="21"/>
                <w:szCs w:val="21"/>
              </w:rPr>
            </w:pPr>
            <w:r>
              <w:rPr>
                <w:rFonts w:ascii="宋体" w:hAnsi="宋体" w:cs="宋体" w:eastAsia="宋体" w:hint="default"/>
                <w:sz w:val="21"/>
                <w:szCs w:val="21"/>
              </w:rPr>
              <w:t>总额比例（</w:t>
            </w:r>
            <w:r>
              <w:rPr>
                <w:rFonts w:ascii="宋体" w:hAnsi="宋体" w:cs="宋体" w:eastAsia="宋体" w:hint="default"/>
                <w:sz w:val="21"/>
                <w:szCs w:val="21"/>
              </w:rPr>
              <w:t>%</w:t>
            </w:r>
            <w:r>
              <w:rPr>
                <w:rFonts w:ascii="宋体" w:hAnsi="宋体" w:cs="宋体" w:eastAsia="宋体" w:hint="default"/>
                <w:sz w:val="21"/>
                <w:szCs w:val="21"/>
              </w:rPr>
              <w:t>）</w:t>
            </w:r>
          </w:p>
        </w:tc>
      </w:tr>
      <w:tr>
        <w:trPr>
          <w:trHeight w:val="355" w:hRule="exact"/>
        </w:trPr>
        <w:tc>
          <w:tcPr>
            <w:tcW w:w="2679" w:type="dxa"/>
            <w:tcBorders>
              <w:top w:val="single" w:sz="4" w:space="0" w:color="000000"/>
              <w:left w:val="nil" w:sz="6" w:space="0" w:color="auto"/>
              <w:bottom w:val="nil" w:sz="6" w:space="0" w:color="auto"/>
              <w:right w:val="nil" w:sz="6" w:space="0" w:color="auto"/>
            </w:tcBorders>
          </w:tcPr>
          <w:p>
            <w:pPr>
              <w:pStyle w:val="TableParagraph"/>
              <w:spacing w:line="250" w:lineRule="exact"/>
              <w:ind w:left="28" w:right="0"/>
              <w:jc w:val="left"/>
              <w:rPr>
                <w:rFonts w:ascii="宋体" w:hAnsi="宋体" w:cs="宋体" w:eastAsia="宋体" w:hint="default"/>
                <w:sz w:val="21"/>
                <w:szCs w:val="21"/>
              </w:rPr>
            </w:pPr>
            <w:r>
              <w:rPr>
                <w:rFonts w:ascii="宋体" w:hAnsi="宋体" w:cs="宋体" w:eastAsia="宋体" w:hint="default"/>
                <w:sz w:val="21"/>
                <w:szCs w:val="21"/>
              </w:rPr>
              <w:t>上海爱仕得通讯器材有限公</w:t>
            </w:r>
          </w:p>
        </w:tc>
        <w:tc>
          <w:tcPr>
            <w:tcW w:w="307" w:type="dxa"/>
            <w:tcBorders>
              <w:top w:val="nil" w:sz="6" w:space="0" w:color="auto"/>
              <w:left w:val="nil" w:sz="6" w:space="0" w:color="auto"/>
              <w:bottom w:val="nil" w:sz="6" w:space="0" w:color="auto"/>
              <w:right w:val="nil" w:sz="6" w:space="0" w:color="auto"/>
            </w:tcBorders>
          </w:tcPr>
          <w:p>
            <w:pPr/>
          </w:p>
        </w:tc>
        <w:tc>
          <w:tcPr>
            <w:tcW w:w="2067"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center"/>
              <w:rPr>
                <w:rFonts w:ascii="宋体" w:hAnsi="宋体" w:cs="宋体" w:eastAsia="宋体" w:hint="default"/>
                <w:sz w:val="21"/>
                <w:szCs w:val="21"/>
              </w:rPr>
            </w:pPr>
            <w:r>
              <w:rPr>
                <w:rFonts w:ascii="宋体" w:hAnsi="宋体" w:cs="宋体" w:eastAsia="宋体" w:hint="default"/>
                <w:sz w:val="21"/>
                <w:szCs w:val="21"/>
              </w:rPr>
              <w:t>二级子公司</w:t>
            </w:r>
          </w:p>
        </w:tc>
        <w:tc>
          <w:tcPr>
            <w:tcW w:w="461" w:type="dxa"/>
            <w:tcBorders>
              <w:top w:val="nil" w:sz="6" w:space="0" w:color="auto"/>
              <w:left w:val="nil" w:sz="6" w:space="0" w:color="auto"/>
              <w:bottom w:val="nil" w:sz="6" w:space="0" w:color="auto"/>
              <w:right w:val="nil" w:sz="6" w:space="0" w:color="auto"/>
            </w:tcBorders>
          </w:tcPr>
          <w:p>
            <w:pPr/>
          </w:p>
        </w:tc>
        <w:tc>
          <w:tcPr>
            <w:tcW w:w="1790"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spacing w:val="-1"/>
                <w:sz w:val="21"/>
              </w:rPr>
              <w:t>16,173,912.90</w:t>
            </w:r>
          </w:p>
        </w:tc>
        <w:tc>
          <w:tcPr>
            <w:tcW w:w="302" w:type="dxa"/>
            <w:tcBorders>
              <w:top w:val="nil" w:sz="6" w:space="0" w:color="auto"/>
              <w:left w:val="nil" w:sz="6" w:space="0" w:color="auto"/>
              <w:bottom w:val="nil" w:sz="6" w:space="0" w:color="auto"/>
              <w:right w:val="nil" w:sz="6" w:space="0" w:color="auto"/>
            </w:tcBorders>
          </w:tcPr>
          <w:p>
            <w:pPr/>
          </w:p>
        </w:tc>
        <w:tc>
          <w:tcPr>
            <w:tcW w:w="1493"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6"/>
              <w:jc w:val="right"/>
              <w:rPr>
                <w:rFonts w:ascii="宋体" w:hAnsi="宋体" w:cs="宋体" w:eastAsia="宋体" w:hint="default"/>
                <w:sz w:val="21"/>
                <w:szCs w:val="21"/>
              </w:rPr>
            </w:pPr>
            <w:r>
              <w:rPr>
                <w:rFonts w:ascii="宋体"/>
                <w:sz w:val="21"/>
              </w:rPr>
              <w:t>3.41</w:t>
            </w:r>
          </w:p>
        </w:tc>
      </w:tr>
      <w:tr>
        <w:trPr>
          <w:trHeight w:val="355" w:hRule="exact"/>
        </w:trPr>
        <w:tc>
          <w:tcPr>
            <w:tcW w:w="2679" w:type="dxa"/>
            <w:tcBorders>
              <w:top w:val="nil" w:sz="6" w:space="0" w:color="auto"/>
              <w:left w:val="nil" w:sz="6" w:space="0" w:color="auto"/>
              <w:bottom w:val="nil" w:sz="6" w:space="0" w:color="auto"/>
              <w:right w:val="nil" w:sz="6" w:space="0" w:color="auto"/>
            </w:tcBorders>
          </w:tcPr>
          <w:p>
            <w:pPr>
              <w:pStyle w:val="TableParagraph"/>
              <w:spacing w:line="240" w:lineRule="auto" w:before="7"/>
              <w:ind w:left="28" w:right="0"/>
              <w:jc w:val="left"/>
              <w:rPr>
                <w:rFonts w:ascii="宋体" w:hAnsi="宋体" w:cs="宋体" w:eastAsia="宋体" w:hint="default"/>
                <w:sz w:val="21"/>
                <w:szCs w:val="21"/>
              </w:rPr>
            </w:pPr>
            <w:r>
              <w:rPr>
                <w:rFonts w:ascii="宋体" w:hAnsi="宋体" w:cs="宋体" w:eastAsia="宋体" w:hint="default"/>
                <w:sz w:val="21"/>
                <w:szCs w:val="21"/>
              </w:rPr>
              <w:t>深圳市酷动数码有限公司</w:t>
            </w:r>
          </w:p>
        </w:tc>
        <w:tc>
          <w:tcPr>
            <w:tcW w:w="307" w:type="dxa"/>
            <w:tcBorders>
              <w:top w:val="nil" w:sz="6" w:space="0" w:color="auto"/>
              <w:left w:val="nil" w:sz="6" w:space="0" w:color="auto"/>
              <w:bottom w:val="nil" w:sz="6" w:space="0" w:color="auto"/>
              <w:right w:val="nil" w:sz="6" w:space="0" w:color="auto"/>
            </w:tcBorders>
          </w:tcPr>
          <w:p>
            <w:pPr/>
          </w:p>
        </w:tc>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center"/>
              <w:rPr>
                <w:rFonts w:ascii="宋体" w:hAnsi="宋体" w:cs="宋体" w:eastAsia="宋体" w:hint="default"/>
                <w:sz w:val="21"/>
                <w:szCs w:val="21"/>
              </w:rPr>
            </w:pPr>
            <w:r>
              <w:rPr>
                <w:rFonts w:ascii="宋体" w:hAnsi="宋体" w:cs="宋体" w:eastAsia="宋体" w:hint="default"/>
                <w:sz w:val="21"/>
                <w:szCs w:val="21"/>
              </w:rPr>
              <w:t>一级子公司</w:t>
            </w:r>
          </w:p>
        </w:tc>
        <w:tc>
          <w:tcPr>
            <w:tcW w:w="461" w:type="dxa"/>
            <w:tcBorders>
              <w:top w:val="nil" w:sz="6" w:space="0" w:color="auto"/>
              <w:left w:val="nil" w:sz="6" w:space="0" w:color="auto"/>
              <w:bottom w:val="nil" w:sz="6" w:space="0" w:color="auto"/>
              <w:right w:val="nil" w:sz="6" w:space="0" w:color="auto"/>
            </w:tcBorders>
          </w:tcPr>
          <w:p>
            <w:pP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6"/>
              <w:jc w:val="right"/>
              <w:rPr>
                <w:rFonts w:ascii="宋体" w:hAnsi="宋体" w:cs="宋体" w:eastAsia="宋体" w:hint="default"/>
                <w:sz w:val="21"/>
                <w:szCs w:val="21"/>
              </w:rPr>
            </w:pPr>
            <w:r>
              <w:rPr>
                <w:rFonts w:ascii="宋体"/>
                <w:spacing w:val="-1"/>
                <w:sz w:val="21"/>
              </w:rPr>
              <w:t>406,322,274.85</w:t>
            </w:r>
          </w:p>
        </w:tc>
        <w:tc>
          <w:tcPr>
            <w:tcW w:w="302"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6"/>
              <w:jc w:val="right"/>
              <w:rPr>
                <w:rFonts w:ascii="宋体" w:hAnsi="宋体" w:cs="宋体" w:eastAsia="宋体" w:hint="default"/>
                <w:sz w:val="21"/>
                <w:szCs w:val="21"/>
              </w:rPr>
            </w:pPr>
            <w:r>
              <w:rPr>
                <w:rFonts w:ascii="宋体"/>
                <w:sz w:val="21"/>
              </w:rPr>
              <w:t>85.64</w:t>
            </w:r>
          </w:p>
        </w:tc>
      </w:tr>
      <w:tr>
        <w:trPr>
          <w:trHeight w:val="340" w:hRule="exact"/>
        </w:trPr>
        <w:tc>
          <w:tcPr>
            <w:tcW w:w="2679"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21"/>
                <w:szCs w:val="21"/>
              </w:rPr>
            </w:pPr>
            <w:r>
              <w:rPr>
                <w:rFonts w:ascii="宋体" w:hAnsi="宋体" w:cs="宋体" w:eastAsia="宋体" w:hint="default"/>
                <w:sz w:val="21"/>
                <w:szCs w:val="21"/>
              </w:rPr>
              <w:t>深圳市酷索数码有限公司</w:t>
            </w:r>
          </w:p>
        </w:tc>
        <w:tc>
          <w:tcPr>
            <w:tcW w:w="307" w:type="dxa"/>
            <w:tcBorders>
              <w:top w:val="nil" w:sz="6" w:space="0" w:color="auto"/>
              <w:left w:val="nil" w:sz="6" w:space="0" w:color="auto"/>
              <w:bottom w:val="nil" w:sz="6" w:space="0" w:color="auto"/>
              <w:right w:val="nil" w:sz="6" w:space="0" w:color="auto"/>
            </w:tcBorders>
          </w:tcPr>
          <w:p>
            <w:pPr/>
          </w:p>
        </w:tc>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center"/>
              <w:rPr>
                <w:rFonts w:ascii="宋体" w:hAnsi="宋体" w:cs="宋体" w:eastAsia="宋体" w:hint="default"/>
                <w:sz w:val="21"/>
                <w:szCs w:val="21"/>
              </w:rPr>
            </w:pPr>
            <w:r>
              <w:rPr>
                <w:rFonts w:ascii="宋体" w:hAnsi="宋体" w:cs="宋体" w:eastAsia="宋体" w:hint="default"/>
                <w:sz w:val="21"/>
                <w:szCs w:val="21"/>
              </w:rPr>
              <w:t>一级子公司</w:t>
            </w:r>
          </w:p>
        </w:tc>
        <w:tc>
          <w:tcPr>
            <w:tcW w:w="461" w:type="dxa"/>
            <w:tcBorders>
              <w:top w:val="nil" w:sz="6" w:space="0" w:color="auto"/>
              <w:left w:val="nil" w:sz="6" w:space="0" w:color="auto"/>
              <w:bottom w:val="nil" w:sz="6" w:space="0" w:color="auto"/>
              <w:right w:val="nil" w:sz="6" w:space="0" w:color="auto"/>
            </w:tcBorders>
          </w:tcPr>
          <w:p>
            <w:pP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4"/>
              <w:jc w:val="right"/>
              <w:rPr>
                <w:rFonts w:ascii="宋体" w:hAnsi="宋体" w:cs="宋体" w:eastAsia="宋体" w:hint="default"/>
                <w:sz w:val="21"/>
                <w:szCs w:val="21"/>
              </w:rPr>
            </w:pPr>
            <w:r>
              <w:rPr>
                <w:rFonts w:ascii="宋体"/>
                <w:spacing w:val="-1"/>
                <w:sz w:val="21"/>
              </w:rPr>
              <w:t>15,000,000.00</w:t>
            </w:r>
          </w:p>
        </w:tc>
        <w:tc>
          <w:tcPr>
            <w:tcW w:w="302"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6"/>
              <w:jc w:val="right"/>
              <w:rPr>
                <w:rFonts w:ascii="宋体" w:hAnsi="宋体" w:cs="宋体" w:eastAsia="宋体" w:hint="default"/>
                <w:sz w:val="21"/>
                <w:szCs w:val="21"/>
              </w:rPr>
            </w:pPr>
            <w:r>
              <w:rPr>
                <w:rFonts w:ascii="宋体"/>
                <w:sz w:val="21"/>
              </w:rPr>
              <w:t>3.16</w:t>
            </w:r>
          </w:p>
        </w:tc>
      </w:tr>
      <w:tr>
        <w:trPr>
          <w:trHeight w:val="378" w:hRule="exact"/>
        </w:trPr>
        <w:tc>
          <w:tcPr>
            <w:tcW w:w="2679" w:type="dxa"/>
            <w:tcBorders>
              <w:top w:val="nil" w:sz="6" w:space="0" w:color="auto"/>
              <w:left w:val="nil" w:sz="6" w:space="0" w:color="auto"/>
              <w:bottom w:val="nil" w:sz="6" w:space="0" w:color="auto"/>
              <w:right w:val="nil" w:sz="6" w:space="0" w:color="auto"/>
            </w:tcBorders>
          </w:tcPr>
          <w:p>
            <w:pPr>
              <w:pStyle w:val="TableParagraph"/>
              <w:spacing w:line="266" w:lineRule="exact"/>
              <w:ind w:left="28" w:right="0"/>
              <w:jc w:val="left"/>
              <w:rPr>
                <w:rFonts w:ascii="宋体" w:hAnsi="宋体" w:cs="宋体" w:eastAsia="宋体" w:hint="default"/>
                <w:sz w:val="21"/>
                <w:szCs w:val="21"/>
              </w:rPr>
            </w:pPr>
            <w:r>
              <w:rPr>
                <w:rFonts w:ascii="宋体" w:hAnsi="宋体" w:cs="宋体" w:eastAsia="宋体" w:hint="default"/>
                <w:sz w:val="21"/>
                <w:szCs w:val="21"/>
              </w:rPr>
              <w:t>福建爱施迪通讯器材有限公</w:t>
            </w:r>
          </w:p>
        </w:tc>
        <w:tc>
          <w:tcPr>
            <w:tcW w:w="307" w:type="dxa"/>
            <w:tcBorders>
              <w:top w:val="nil" w:sz="6" w:space="0" w:color="auto"/>
              <w:left w:val="nil" w:sz="6" w:space="0" w:color="auto"/>
              <w:bottom w:val="nil" w:sz="6" w:space="0" w:color="auto"/>
              <w:right w:val="nil" w:sz="6" w:space="0" w:color="auto"/>
            </w:tcBorders>
          </w:tcPr>
          <w:p>
            <w:pPr/>
          </w:p>
        </w:tc>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0"/>
              <w:jc w:val="center"/>
              <w:rPr>
                <w:rFonts w:ascii="宋体" w:hAnsi="宋体" w:cs="宋体" w:eastAsia="宋体" w:hint="default"/>
                <w:sz w:val="21"/>
                <w:szCs w:val="21"/>
              </w:rPr>
            </w:pPr>
            <w:r>
              <w:rPr>
                <w:rFonts w:ascii="宋体" w:hAnsi="宋体" w:cs="宋体" w:eastAsia="宋体" w:hint="default"/>
                <w:sz w:val="21"/>
                <w:szCs w:val="21"/>
              </w:rPr>
              <w:t>二级子公司</w:t>
            </w:r>
          </w:p>
        </w:tc>
        <w:tc>
          <w:tcPr>
            <w:tcW w:w="461" w:type="dxa"/>
            <w:tcBorders>
              <w:top w:val="nil" w:sz="6" w:space="0" w:color="auto"/>
              <w:left w:val="nil" w:sz="6" w:space="0" w:color="auto"/>
              <w:bottom w:val="nil" w:sz="6" w:space="0" w:color="auto"/>
              <w:right w:val="nil" w:sz="6" w:space="0" w:color="auto"/>
            </w:tcBorders>
          </w:tcPr>
          <w:p>
            <w:pPr/>
          </w:p>
        </w:tc>
        <w:tc>
          <w:tcPr>
            <w:tcW w:w="1790" w:type="dxa"/>
            <w:tcBorders>
              <w:top w:val="nil" w:sz="6" w:space="0" w:color="auto"/>
              <w:left w:val="nil" w:sz="6" w:space="0" w:color="auto"/>
              <w:bottom w:val="single" w:sz="4" w:space="0" w:color="000000"/>
              <w:right w:val="nil" w:sz="6" w:space="0" w:color="auto"/>
            </w:tcBorders>
          </w:tcPr>
          <w:p>
            <w:pPr>
              <w:pStyle w:val="TableParagraph"/>
              <w:spacing w:line="240" w:lineRule="auto" w:before="25"/>
              <w:ind w:right="26"/>
              <w:jc w:val="right"/>
              <w:rPr>
                <w:rFonts w:ascii="宋体" w:hAnsi="宋体" w:cs="宋体" w:eastAsia="宋体" w:hint="default"/>
                <w:sz w:val="21"/>
                <w:szCs w:val="21"/>
              </w:rPr>
            </w:pPr>
            <w:r>
              <w:rPr>
                <w:rFonts w:ascii="宋体"/>
                <w:spacing w:val="-1"/>
                <w:sz w:val="21"/>
              </w:rPr>
              <w:t>6,730,000.00</w:t>
            </w:r>
          </w:p>
        </w:tc>
        <w:tc>
          <w:tcPr>
            <w:tcW w:w="302"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single" w:sz="4" w:space="0" w:color="000000"/>
              <w:right w:val="nil" w:sz="6" w:space="0" w:color="auto"/>
            </w:tcBorders>
          </w:tcPr>
          <w:p>
            <w:pPr>
              <w:pStyle w:val="TableParagraph"/>
              <w:spacing w:line="240" w:lineRule="auto" w:before="25"/>
              <w:ind w:right="26"/>
              <w:jc w:val="right"/>
              <w:rPr>
                <w:rFonts w:ascii="宋体" w:hAnsi="宋体" w:cs="宋体" w:eastAsia="宋体" w:hint="default"/>
                <w:sz w:val="21"/>
                <w:szCs w:val="21"/>
              </w:rPr>
            </w:pPr>
            <w:r>
              <w:rPr>
                <w:rFonts w:ascii="宋体"/>
                <w:sz w:val="21"/>
              </w:rPr>
              <w:t>1.42</w:t>
            </w:r>
          </w:p>
        </w:tc>
      </w:tr>
      <w:tr>
        <w:trPr>
          <w:trHeight w:val="370" w:hRule="exact"/>
        </w:trPr>
        <w:tc>
          <w:tcPr>
            <w:tcW w:w="2679" w:type="dxa"/>
            <w:tcBorders>
              <w:top w:val="nil" w:sz="6" w:space="0" w:color="auto"/>
              <w:left w:val="nil" w:sz="6" w:space="0" w:color="auto"/>
              <w:bottom w:val="nil" w:sz="6" w:space="0" w:color="auto"/>
              <w:right w:val="nil" w:sz="6" w:space="0" w:color="auto"/>
            </w:tcBorders>
          </w:tcPr>
          <w:p>
            <w:pPr>
              <w:pStyle w:val="TableParagraph"/>
              <w:spacing w:line="240" w:lineRule="auto" w:before="9"/>
              <w:ind w:left="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07" w:type="dxa"/>
            <w:tcBorders>
              <w:top w:val="nil" w:sz="6" w:space="0" w:color="auto"/>
              <w:left w:val="nil" w:sz="6" w:space="0" w:color="auto"/>
              <w:bottom w:val="nil" w:sz="6" w:space="0" w:color="auto"/>
              <w:right w:val="nil" w:sz="6" w:space="0" w:color="auto"/>
            </w:tcBorders>
          </w:tcPr>
          <w:p>
            <w:pPr/>
          </w:p>
        </w:tc>
        <w:tc>
          <w:tcPr>
            <w:tcW w:w="2067" w:type="dxa"/>
            <w:tcBorders>
              <w:top w:val="nil" w:sz="6" w:space="0" w:color="auto"/>
              <w:left w:val="nil" w:sz="6" w:space="0" w:color="auto"/>
              <w:bottom w:val="nil" w:sz="6" w:space="0" w:color="auto"/>
              <w:right w:val="nil" w:sz="6" w:space="0" w:color="auto"/>
            </w:tcBorders>
          </w:tcPr>
          <w:p>
            <w:pPr/>
          </w:p>
        </w:tc>
        <w:tc>
          <w:tcPr>
            <w:tcW w:w="461" w:type="dxa"/>
            <w:tcBorders>
              <w:top w:val="nil" w:sz="6" w:space="0" w:color="auto"/>
              <w:left w:val="nil" w:sz="6" w:space="0" w:color="auto"/>
              <w:bottom w:val="nil" w:sz="6" w:space="0" w:color="auto"/>
              <w:right w:val="nil" w:sz="6" w:space="0" w:color="auto"/>
            </w:tcBorders>
          </w:tcPr>
          <w:p>
            <w:pPr/>
          </w:p>
        </w:tc>
        <w:tc>
          <w:tcPr>
            <w:tcW w:w="1790"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7"/>
              <w:jc w:val="right"/>
              <w:rPr>
                <w:rFonts w:ascii="宋体" w:hAnsi="宋体" w:cs="宋体" w:eastAsia="宋体" w:hint="default"/>
                <w:sz w:val="21"/>
                <w:szCs w:val="21"/>
              </w:rPr>
            </w:pPr>
            <w:r>
              <w:rPr>
                <w:rFonts w:ascii="宋体"/>
                <w:b/>
                <w:w w:val="95"/>
                <w:sz w:val="21"/>
              </w:rPr>
              <w:t>444,226,187.75</w:t>
            </w:r>
            <w:r>
              <w:rPr>
                <w:rFonts w:ascii="宋体"/>
                <w:sz w:val="21"/>
              </w:rPr>
            </w:r>
          </w:p>
        </w:tc>
        <w:tc>
          <w:tcPr>
            <w:tcW w:w="302" w:type="dxa"/>
            <w:tcBorders>
              <w:top w:val="nil" w:sz="6" w:space="0" w:color="auto"/>
              <w:left w:val="nil" w:sz="6" w:space="0" w:color="auto"/>
              <w:bottom w:val="nil" w:sz="6" w:space="0" w:color="auto"/>
              <w:right w:val="nil" w:sz="6" w:space="0" w:color="auto"/>
            </w:tcBorders>
          </w:tcPr>
          <w:p>
            <w:pPr/>
          </w:p>
        </w:tc>
        <w:tc>
          <w:tcPr>
            <w:tcW w:w="1493" w:type="dxa"/>
            <w:tcBorders>
              <w:top w:val="single" w:sz="4" w:space="0" w:color="000000"/>
              <w:left w:val="nil" w:sz="6" w:space="0" w:color="auto"/>
              <w:bottom w:val="single" w:sz="12" w:space="0" w:color="000000"/>
              <w:right w:val="nil" w:sz="6" w:space="0" w:color="auto"/>
            </w:tcBorders>
          </w:tcPr>
          <w:p>
            <w:pPr>
              <w:pStyle w:val="TableParagraph"/>
              <w:spacing w:line="240" w:lineRule="auto" w:before="4"/>
              <w:ind w:right="29"/>
              <w:jc w:val="right"/>
              <w:rPr>
                <w:rFonts w:ascii="宋体" w:hAnsi="宋体" w:cs="宋体" w:eastAsia="宋体" w:hint="default"/>
                <w:sz w:val="21"/>
                <w:szCs w:val="21"/>
              </w:rPr>
            </w:pPr>
            <w:r>
              <w:rPr>
                <w:rFonts w:ascii="宋体"/>
                <w:b/>
                <w:w w:val="95"/>
                <w:sz w:val="21"/>
              </w:rPr>
              <w:t>93.63</w:t>
            </w:r>
            <w:r>
              <w:rPr>
                <w:rFonts w:ascii="宋体"/>
                <w:sz w:val="21"/>
              </w:rPr>
            </w:r>
          </w:p>
        </w:tc>
      </w:tr>
    </w:tbl>
    <w:p>
      <w:pPr>
        <w:spacing w:line="240" w:lineRule="auto" w:before="8"/>
        <w:rPr>
          <w:rFonts w:ascii="宋体" w:hAnsi="宋体" w:cs="宋体" w:eastAsia="宋体" w:hint="default"/>
          <w:sz w:val="25"/>
          <w:szCs w:val="25"/>
        </w:rPr>
      </w:pPr>
    </w:p>
    <w:p>
      <w:pPr>
        <w:pStyle w:val="Heading4"/>
        <w:spacing w:line="240" w:lineRule="auto" w:before="36"/>
        <w:ind w:left="585" w:right="138"/>
        <w:jc w:val="left"/>
        <w:rPr>
          <w:b w:val="0"/>
          <w:bCs w:val="0"/>
        </w:rPr>
      </w:pPr>
      <w:r>
        <w:rPr>
          <w:rFonts w:ascii="宋体" w:hAnsi="宋体" w:cs="宋体" w:eastAsia="宋体" w:hint="default"/>
        </w:rPr>
        <w:t>3</w:t>
      </w:r>
      <w:r>
        <w:rPr/>
        <w:t>、长期股权投资</w:t>
      </w:r>
      <w:r>
        <w:rPr>
          <w:b w:val="0"/>
          <w:bCs w:val="0"/>
        </w:rPr>
      </w:r>
    </w:p>
    <w:p>
      <w:pPr>
        <w:pStyle w:val="BodyText"/>
        <w:spacing w:line="240" w:lineRule="auto" w:before="123"/>
        <w:ind w:left="582" w:right="138"/>
        <w:jc w:val="left"/>
      </w:pPr>
      <w:r>
        <w:rPr/>
        <w:t>（</w:t>
      </w:r>
      <w:r>
        <w:rPr>
          <w:rFonts w:ascii="宋体" w:hAnsi="宋体" w:cs="宋体" w:eastAsia="宋体" w:hint="default"/>
        </w:rPr>
        <w:t>1</w:t>
      </w:r>
      <w:r>
        <w:rPr/>
        <w:t>）长期股权投资分类</w:t>
      </w:r>
    </w:p>
    <w:p>
      <w:pPr>
        <w:spacing w:after="0" w:line="240" w:lineRule="auto"/>
        <w:jc w:val="left"/>
        <w:sectPr>
          <w:pgSz w:w="11910" w:h="16840"/>
          <w:pgMar w:header="884" w:footer="936" w:top="1080" w:bottom="1120" w:left="1460" w:right="1120"/>
        </w:sectPr>
      </w:pPr>
    </w:p>
    <w:p>
      <w:pPr>
        <w:spacing w:line="240" w:lineRule="auto" w:before="10"/>
        <w:rPr>
          <w:rFonts w:ascii="宋体" w:hAnsi="宋体" w:cs="宋体" w:eastAsia="宋体" w:hint="default"/>
          <w:sz w:val="3"/>
          <w:szCs w:val="3"/>
        </w:rPr>
      </w:pPr>
    </w:p>
    <w:tbl>
      <w:tblPr>
        <w:tblW w:w="0" w:type="auto"/>
        <w:jc w:val="right"/>
        <w:tblLayout w:type="fixed"/>
        <w:tblCellMar>
          <w:top w:w="0" w:type="dxa"/>
          <w:left w:w="0" w:type="dxa"/>
          <w:bottom w:w="0" w:type="dxa"/>
          <w:right w:w="0" w:type="dxa"/>
        </w:tblCellMar>
        <w:tblLook w:val="01E0"/>
      </w:tblPr>
      <w:tblGrid>
        <w:gridCol w:w="3149"/>
        <w:gridCol w:w="276"/>
        <w:gridCol w:w="1599"/>
        <w:gridCol w:w="276"/>
        <w:gridCol w:w="1704"/>
        <w:gridCol w:w="276"/>
        <w:gridCol w:w="1282"/>
        <w:gridCol w:w="231"/>
        <w:gridCol w:w="1520"/>
      </w:tblGrid>
      <w:tr>
        <w:trPr>
          <w:trHeight w:val="653" w:hRule="exact"/>
        </w:trPr>
        <w:tc>
          <w:tcPr>
            <w:tcW w:w="3149" w:type="dxa"/>
            <w:tcBorders>
              <w:top w:val="single" w:sz="6"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tabs>
                <w:tab w:pos="752" w:val="left" w:leader="none"/>
              </w:tabs>
              <w:spacing w:line="240" w:lineRule="auto"/>
              <w:ind w:left="16"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76" w:type="dxa"/>
            <w:tcBorders>
              <w:top w:val="single" w:sz="6" w:space="0" w:color="000000"/>
              <w:left w:val="nil" w:sz="6" w:space="0" w:color="auto"/>
              <w:bottom w:val="nil" w:sz="6" w:space="0" w:color="auto"/>
              <w:right w:val="nil" w:sz="6" w:space="0" w:color="auto"/>
            </w:tcBorders>
          </w:tcPr>
          <w:p>
            <w:pPr/>
          </w:p>
        </w:tc>
        <w:tc>
          <w:tcPr>
            <w:tcW w:w="1599" w:type="dxa"/>
            <w:tcBorders>
              <w:top w:val="single" w:sz="6"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484"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276" w:type="dxa"/>
            <w:tcBorders>
              <w:top w:val="single" w:sz="6" w:space="0" w:color="000000"/>
              <w:left w:val="nil" w:sz="6" w:space="0" w:color="auto"/>
              <w:bottom w:val="nil" w:sz="6" w:space="0" w:color="auto"/>
              <w:right w:val="nil" w:sz="6" w:space="0" w:color="auto"/>
            </w:tcBorders>
          </w:tcPr>
          <w:p>
            <w:pPr/>
          </w:p>
        </w:tc>
        <w:tc>
          <w:tcPr>
            <w:tcW w:w="1704" w:type="dxa"/>
            <w:tcBorders>
              <w:top w:val="single" w:sz="6"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436"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276" w:type="dxa"/>
            <w:tcBorders>
              <w:top w:val="single" w:sz="6" w:space="0" w:color="000000"/>
              <w:left w:val="nil" w:sz="6" w:space="0" w:color="auto"/>
              <w:bottom w:val="nil" w:sz="6" w:space="0" w:color="auto"/>
              <w:right w:val="nil" w:sz="6" w:space="0" w:color="auto"/>
            </w:tcBorders>
          </w:tcPr>
          <w:p>
            <w:pPr/>
          </w:p>
        </w:tc>
        <w:tc>
          <w:tcPr>
            <w:tcW w:w="1282" w:type="dxa"/>
            <w:tcBorders>
              <w:top w:val="single" w:sz="6"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223"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231" w:type="dxa"/>
            <w:tcBorders>
              <w:top w:val="single" w:sz="6" w:space="0" w:color="000000"/>
              <w:left w:val="nil" w:sz="6" w:space="0" w:color="auto"/>
              <w:bottom w:val="nil" w:sz="6" w:space="0" w:color="auto"/>
              <w:right w:val="nil" w:sz="6" w:space="0" w:color="auto"/>
            </w:tcBorders>
          </w:tcPr>
          <w:p>
            <w:pPr/>
          </w:p>
        </w:tc>
        <w:tc>
          <w:tcPr>
            <w:tcW w:w="1520" w:type="dxa"/>
            <w:tcBorders>
              <w:top w:val="single" w:sz="6"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592"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366" w:hRule="exact"/>
        </w:trPr>
        <w:tc>
          <w:tcPr>
            <w:tcW w:w="3149"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21"/>
                <w:szCs w:val="21"/>
              </w:rPr>
            </w:pPr>
            <w:r>
              <w:rPr>
                <w:rFonts w:ascii="宋体" w:hAnsi="宋体" w:cs="宋体" w:eastAsia="宋体" w:hint="default"/>
                <w:sz w:val="21"/>
                <w:szCs w:val="21"/>
              </w:rPr>
              <w:t>对子公司投资</w:t>
            </w:r>
          </w:p>
        </w:tc>
        <w:tc>
          <w:tcPr>
            <w:tcW w:w="276" w:type="dxa"/>
            <w:tcBorders>
              <w:top w:val="nil" w:sz="6" w:space="0" w:color="auto"/>
              <w:left w:val="nil" w:sz="6" w:space="0" w:color="auto"/>
              <w:bottom w:val="nil" w:sz="6" w:space="0" w:color="auto"/>
              <w:right w:val="nil" w:sz="6" w:space="0" w:color="auto"/>
            </w:tcBorders>
          </w:tcPr>
          <w:p>
            <w:pPr/>
          </w:p>
        </w:tc>
        <w:tc>
          <w:tcPr>
            <w:tcW w:w="1599"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106"/>
              <w:jc w:val="right"/>
              <w:rPr>
                <w:rFonts w:ascii="宋体" w:hAnsi="宋体" w:cs="宋体" w:eastAsia="宋体" w:hint="default"/>
                <w:sz w:val="21"/>
                <w:szCs w:val="21"/>
              </w:rPr>
            </w:pPr>
            <w:r>
              <w:rPr>
                <w:rFonts w:ascii="宋体"/>
                <w:spacing w:val="-1"/>
                <w:sz w:val="21"/>
              </w:rPr>
              <w:t>48,177,034.83</w:t>
            </w:r>
          </w:p>
        </w:tc>
        <w:tc>
          <w:tcPr>
            <w:tcW w:w="276" w:type="dxa"/>
            <w:tcBorders>
              <w:top w:val="nil" w:sz="6" w:space="0" w:color="auto"/>
              <w:left w:val="nil" w:sz="6" w:space="0" w:color="auto"/>
              <w:bottom w:val="nil" w:sz="6" w:space="0" w:color="auto"/>
              <w:right w:val="nil" w:sz="6" w:space="0" w:color="auto"/>
            </w:tcBorders>
          </w:tcPr>
          <w:p>
            <w:pPr/>
          </w:p>
        </w:tc>
        <w:tc>
          <w:tcPr>
            <w:tcW w:w="1704"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101"/>
              <w:jc w:val="right"/>
              <w:rPr>
                <w:rFonts w:ascii="宋体" w:hAnsi="宋体" w:cs="宋体" w:eastAsia="宋体" w:hint="default"/>
                <w:sz w:val="21"/>
                <w:szCs w:val="21"/>
              </w:rPr>
            </w:pPr>
            <w:r>
              <w:rPr>
                <w:rFonts w:ascii="宋体"/>
                <w:spacing w:val="-1"/>
                <w:sz w:val="21"/>
              </w:rPr>
              <w:t>145,100,000.00</w:t>
            </w:r>
          </w:p>
        </w:tc>
        <w:tc>
          <w:tcPr>
            <w:tcW w:w="276" w:type="dxa"/>
            <w:tcBorders>
              <w:top w:val="nil" w:sz="6" w:space="0" w:color="auto"/>
              <w:left w:val="nil" w:sz="6" w:space="0" w:color="auto"/>
              <w:bottom w:val="nil" w:sz="6" w:space="0" w:color="auto"/>
              <w:right w:val="nil" w:sz="6" w:space="0" w:color="auto"/>
            </w:tcBorders>
          </w:tcPr>
          <w:p>
            <w:pPr/>
          </w:p>
        </w:tc>
        <w:tc>
          <w:tcPr>
            <w:tcW w:w="1282"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104"/>
              <w:jc w:val="right"/>
              <w:rPr>
                <w:rFonts w:ascii="宋体" w:hAnsi="宋体" w:cs="宋体" w:eastAsia="宋体" w:hint="default"/>
                <w:sz w:val="21"/>
                <w:szCs w:val="21"/>
              </w:rPr>
            </w:pPr>
            <w:r>
              <w:rPr>
                <w:rFonts w:ascii="宋体"/>
                <w:spacing w:val="-1"/>
                <w:sz w:val="21"/>
              </w:rPr>
              <w:t>400,000.00</w:t>
            </w:r>
          </w:p>
        </w:tc>
        <w:tc>
          <w:tcPr>
            <w:tcW w:w="231" w:type="dxa"/>
            <w:tcBorders>
              <w:top w:val="nil" w:sz="6" w:space="0" w:color="auto"/>
              <w:left w:val="nil" w:sz="6" w:space="0" w:color="auto"/>
              <w:bottom w:val="nil" w:sz="6" w:space="0" w:color="auto"/>
              <w:right w:val="nil" w:sz="6" w:space="0" w:color="auto"/>
            </w:tcBorders>
          </w:tcPr>
          <w:p>
            <w:pPr/>
          </w:p>
        </w:tc>
        <w:tc>
          <w:tcPr>
            <w:tcW w:w="1520"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22"/>
              <w:jc w:val="right"/>
              <w:rPr>
                <w:rFonts w:ascii="宋体" w:hAnsi="宋体" w:cs="宋体" w:eastAsia="宋体" w:hint="default"/>
                <w:sz w:val="21"/>
                <w:szCs w:val="21"/>
              </w:rPr>
            </w:pPr>
            <w:r>
              <w:rPr>
                <w:rFonts w:ascii="宋体"/>
                <w:spacing w:val="-1"/>
                <w:sz w:val="21"/>
              </w:rPr>
              <w:t>192,877,034.8</w:t>
            </w:r>
          </w:p>
        </w:tc>
      </w:tr>
      <w:tr>
        <w:trPr>
          <w:trHeight w:val="360" w:hRule="exact"/>
        </w:trPr>
        <w:tc>
          <w:tcPr>
            <w:tcW w:w="314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对合营企业投资</w:t>
            </w:r>
          </w:p>
        </w:tc>
        <w:tc>
          <w:tcPr>
            <w:tcW w:w="276" w:type="dxa"/>
            <w:tcBorders>
              <w:top w:val="nil" w:sz="6" w:space="0" w:color="auto"/>
              <w:left w:val="nil" w:sz="6" w:space="0" w:color="auto"/>
              <w:bottom w:val="nil" w:sz="6" w:space="0" w:color="auto"/>
              <w:right w:val="nil" w:sz="6" w:space="0" w:color="auto"/>
            </w:tcBorders>
          </w:tcPr>
          <w:p>
            <w:pP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z w:val="21"/>
              </w:rPr>
              <w:t>---</w:t>
            </w:r>
          </w:p>
        </w:tc>
        <w:tc>
          <w:tcPr>
            <w:tcW w:w="276"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1"/>
              <w:jc w:val="right"/>
              <w:rPr>
                <w:rFonts w:ascii="宋体" w:hAnsi="宋体" w:cs="宋体" w:eastAsia="宋体" w:hint="default"/>
                <w:sz w:val="21"/>
                <w:szCs w:val="21"/>
              </w:rPr>
            </w:pPr>
            <w:r>
              <w:rPr>
                <w:rFonts w:ascii="宋体"/>
                <w:sz w:val="21"/>
              </w:rPr>
              <w:t>---</w:t>
            </w:r>
          </w:p>
        </w:tc>
        <w:tc>
          <w:tcPr>
            <w:tcW w:w="276"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3"/>
              <w:jc w:val="right"/>
              <w:rPr>
                <w:rFonts w:ascii="宋体" w:hAnsi="宋体" w:cs="宋体" w:eastAsia="宋体" w:hint="default"/>
                <w:sz w:val="21"/>
                <w:szCs w:val="21"/>
              </w:rPr>
            </w:pPr>
            <w:r>
              <w:rPr>
                <w:rFonts w:ascii="宋体"/>
                <w:sz w:val="21"/>
              </w:rPr>
              <w:t>---</w:t>
            </w:r>
          </w:p>
        </w:tc>
        <w:tc>
          <w:tcPr>
            <w:tcW w:w="231"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2"/>
              <w:jc w:val="right"/>
              <w:rPr>
                <w:rFonts w:ascii="宋体" w:hAnsi="宋体" w:cs="宋体" w:eastAsia="宋体" w:hint="default"/>
                <w:sz w:val="21"/>
                <w:szCs w:val="21"/>
              </w:rPr>
            </w:pPr>
            <w:r>
              <w:rPr>
                <w:rFonts w:ascii="宋体"/>
                <w:sz w:val="21"/>
              </w:rPr>
              <w:t>--</w:t>
            </w:r>
          </w:p>
        </w:tc>
      </w:tr>
      <w:tr>
        <w:trPr>
          <w:trHeight w:val="360" w:hRule="exact"/>
        </w:trPr>
        <w:tc>
          <w:tcPr>
            <w:tcW w:w="314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对联营企业投资</w:t>
            </w:r>
          </w:p>
        </w:tc>
        <w:tc>
          <w:tcPr>
            <w:tcW w:w="276" w:type="dxa"/>
            <w:tcBorders>
              <w:top w:val="nil" w:sz="6" w:space="0" w:color="auto"/>
              <w:left w:val="nil" w:sz="6" w:space="0" w:color="auto"/>
              <w:bottom w:val="nil" w:sz="6" w:space="0" w:color="auto"/>
              <w:right w:val="nil" w:sz="6" w:space="0" w:color="auto"/>
            </w:tcBorders>
          </w:tcPr>
          <w:p>
            <w:pP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z w:val="21"/>
              </w:rPr>
              <w:t>---</w:t>
            </w:r>
          </w:p>
        </w:tc>
        <w:tc>
          <w:tcPr>
            <w:tcW w:w="276"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1"/>
              <w:jc w:val="right"/>
              <w:rPr>
                <w:rFonts w:ascii="宋体" w:hAnsi="宋体" w:cs="宋体" w:eastAsia="宋体" w:hint="default"/>
                <w:sz w:val="21"/>
                <w:szCs w:val="21"/>
              </w:rPr>
            </w:pPr>
            <w:r>
              <w:rPr>
                <w:rFonts w:ascii="宋体"/>
                <w:sz w:val="21"/>
              </w:rPr>
              <w:t>---</w:t>
            </w:r>
          </w:p>
        </w:tc>
        <w:tc>
          <w:tcPr>
            <w:tcW w:w="276"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3"/>
              <w:jc w:val="right"/>
              <w:rPr>
                <w:rFonts w:ascii="宋体" w:hAnsi="宋体" w:cs="宋体" w:eastAsia="宋体" w:hint="default"/>
                <w:sz w:val="21"/>
                <w:szCs w:val="21"/>
              </w:rPr>
            </w:pPr>
            <w:r>
              <w:rPr>
                <w:rFonts w:ascii="宋体"/>
                <w:sz w:val="21"/>
              </w:rPr>
              <w:t>---</w:t>
            </w:r>
          </w:p>
        </w:tc>
        <w:tc>
          <w:tcPr>
            <w:tcW w:w="231"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2"/>
              <w:jc w:val="right"/>
              <w:rPr>
                <w:rFonts w:ascii="宋体" w:hAnsi="宋体" w:cs="宋体" w:eastAsia="宋体" w:hint="default"/>
                <w:sz w:val="21"/>
                <w:szCs w:val="21"/>
              </w:rPr>
            </w:pPr>
            <w:r>
              <w:rPr>
                <w:rFonts w:ascii="宋体"/>
                <w:sz w:val="21"/>
              </w:rPr>
              <w:t>--</w:t>
            </w:r>
          </w:p>
        </w:tc>
      </w:tr>
      <w:tr>
        <w:trPr>
          <w:trHeight w:val="360" w:hRule="exact"/>
        </w:trPr>
        <w:tc>
          <w:tcPr>
            <w:tcW w:w="314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其他股权投资</w:t>
            </w:r>
          </w:p>
        </w:tc>
        <w:tc>
          <w:tcPr>
            <w:tcW w:w="276" w:type="dxa"/>
            <w:tcBorders>
              <w:top w:val="nil" w:sz="6" w:space="0" w:color="auto"/>
              <w:left w:val="nil" w:sz="6" w:space="0" w:color="auto"/>
              <w:bottom w:val="nil" w:sz="6" w:space="0" w:color="auto"/>
              <w:right w:val="nil" w:sz="6" w:space="0" w:color="auto"/>
            </w:tcBorders>
          </w:tcPr>
          <w:p>
            <w:pP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z w:val="21"/>
              </w:rPr>
              <w:t>---</w:t>
            </w:r>
          </w:p>
        </w:tc>
        <w:tc>
          <w:tcPr>
            <w:tcW w:w="276"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1"/>
              <w:jc w:val="right"/>
              <w:rPr>
                <w:rFonts w:ascii="宋体" w:hAnsi="宋体" w:cs="宋体" w:eastAsia="宋体" w:hint="default"/>
                <w:sz w:val="21"/>
                <w:szCs w:val="21"/>
              </w:rPr>
            </w:pPr>
            <w:r>
              <w:rPr>
                <w:rFonts w:ascii="宋体"/>
                <w:sz w:val="21"/>
              </w:rPr>
              <w:t>---</w:t>
            </w:r>
          </w:p>
        </w:tc>
        <w:tc>
          <w:tcPr>
            <w:tcW w:w="276"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3"/>
              <w:jc w:val="right"/>
              <w:rPr>
                <w:rFonts w:ascii="宋体" w:hAnsi="宋体" w:cs="宋体" w:eastAsia="宋体" w:hint="default"/>
                <w:sz w:val="21"/>
                <w:szCs w:val="21"/>
              </w:rPr>
            </w:pPr>
            <w:r>
              <w:rPr>
                <w:rFonts w:ascii="宋体"/>
                <w:sz w:val="21"/>
              </w:rPr>
              <w:t>---</w:t>
            </w:r>
          </w:p>
        </w:tc>
        <w:tc>
          <w:tcPr>
            <w:tcW w:w="231"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2"/>
              <w:jc w:val="right"/>
              <w:rPr>
                <w:rFonts w:ascii="宋体" w:hAnsi="宋体" w:cs="宋体" w:eastAsia="宋体" w:hint="default"/>
                <w:sz w:val="21"/>
                <w:szCs w:val="21"/>
              </w:rPr>
            </w:pPr>
            <w:r>
              <w:rPr>
                <w:rFonts w:ascii="宋体"/>
                <w:sz w:val="21"/>
              </w:rPr>
              <w:t>--</w:t>
            </w:r>
          </w:p>
        </w:tc>
      </w:tr>
      <w:tr>
        <w:trPr>
          <w:trHeight w:val="364" w:hRule="exact"/>
        </w:trPr>
        <w:tc>
          <w:tcPr>
            <w:tcW w:w="314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减：长期股权投资减值准备</w:t>
            </w:r>
          </w:p>
        </w:tc>
        <w:tc>
          <w:tcPr>
            <w:tcW w:w="276" w:type="dxa"/>
            <w:tcBorders>
              <w:top w:val="nil" w:sz="6" w:space="0" w:color="auto"/>
              <w:left w:val="nil" w:sz="6" w:space="0" w:color="auto"/>
              <w:bottom w:val="nil" w:sz="6" w:space="0" w:color="auto"/>
              <w:right w:val="nil" w:sz="6" w:space="0" w:color="auto"/>
            </w:tcBorders>
          </w:tcPr>
          <w:p>
            <w:pPr/>
          </w:p>
        </w:tc>
        <w:tc>
          <w:tcPr>
            <w:tcW w:w="1599"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z w:val="21"/>
              </w:rPr>
              <w:t>---</w:t>
            </w:r>
          </w:p>
        </w:tc>
        <w:tc>
          <w:tcPr>
            <w:tcW w:w="276"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101"/>
              <w:jc w:val="right"/>
              <w:rPr>
                <w:rFonts w:ascii="宋体" w:hAnsi="宋体" w:cs="宋体" w:eastAsia="宋体" w:hint="default"/>
                <w:sz w:val="21"/>
                <w:szCs w:val="21"/>
              </w:rPr>
            </w:pPr>
            <w:r>
              <w:rPr>
                <w:rFonts w:ascii="宋体"/>
                <w:sz w:val="21"/>
              </w:rPr>
              <w:t>---</w:t>
            </w:r>
          </w:p>
        </w:tc>
        <w:tc>
          <w:tcPr>
            <w:tcW w:w="276"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103"/>
              <w:jc w:val="right"/>
              <w:rPr>
                <w:rFonts w:ascii="宋体" w:hAnsi="宋体" w:cs="宋体" w:eastAsia="宋体" w:hint="default"/>
                <w:sz w:val="21"/>
                <w:szCs w:val="21"/>
              </w:rPr>
            </w:pPr>
            <w:r>
              <w:rPr>
                <w:rFonts w:ascii="宋体"/>
                <w:sz w:val="21"/>
              </w:rPr>
              <w:t>---</w:t>
            </w:r>
          </w:p>
        </w:tc>
        <w:tc>
          <w:tcPr>
            <w:tcW w:w="231"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22"/>
              <w:jc w:val="right"/>
              <w:rPr>
                <w:rFonts w:ascii="宋体" w:hAnsi="宋体" w:cs="宋体" w:eastAsia="宋体" w:hint="default"/>
                <w:sz w:val="21"/>
                <w:szCs w:val="21"/>
              </w:rPr>
            </w:pPr>
            <w:r>
              <w:rPr>
                <w:rFonts w:ascii="宋体"/>
                <w:sz w:val="21"/>
              </w:rPr>
              <w:t>--</w:t>
            </w:r>
          </w:p>
        </w:tc>
      </w:tr>
      <w:tr>
        <w:trPr>
          <w:trHeight w:val="389" w:hRule="exact"/>
        </w:trPr>
        <w:tc>
          <w:tcPr>
            <w:tcW w:w="3149" w:type="dxa"/>
            <w:tcBorders>
              <w:top w:val="nil" w:sz="6" w:space="0" w:color="auto"/>
              <w:left w:val="nil" w:sz="6" w:space="0" w:color="auto"/>
              <w:bottom w:val="nil" w:sz="6" w:space="0" w:color="auto"/>
              <w:right w:val="nil" w:sz="6" w:space="0" w:color="auto"/>
            </w:tcBorders>
          </w:tcPr>
          <w:p>
            <w:pPr>
              <w:pStyle w:val="TableParagraph"/>
              <w:tabs>
                <w:tab w:pos="752" w:val="left" w:leader="none"/>
              </w:tabs>
              <w:spacing w:line="240" w:lineRule="auto" w:before="16"/>
              <w:ind w:left="16"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76" w:type="dxa"/>
            <w:tcBorders>
              <w:top w:val="nil" w:sz="6" w:space="0" w:color="auto"/>
              <w:left w:val="nil" w:sz="6" w:space="0" w:color="auto"/>
              <w:bottom w:val="nil" w:sz="6" w:space="0" w:color="auto"/>
              <w:right w:val="nil" w:sz="6" w:space="0" w:color="auto"/>
            </w:tcBorders>
          </w:tcPr>
          <w:p>
            <w:pPr/>
          </w:p>
        </w:tc>
        <w:tc>
          <w:tcPr>
            <w:tcW w:w="1599" w:type="dxa"/>
            <w:tcBorders>
              <w:top w:val="single" w:sz="4" w:space="0" w:color="000000"/>
              <w:left w:val="nil" w:sz="6" w:space="0" w:color="auto"/>
              <w:bottom w:val="single" w:sz="17" w:space="0" w:color="000000"/>
              <w:right w:val="nil" w:sz="6" w:space="0" w:color="auto"/>
            </w:tcBorders>
          </w:tcPr>
          <w:p>
            <w:pPr>
              <w:pStyle w:val="TableParagraph"/>
              <w:spacing w:line="240" w:lineRule="auto" w:before="11"/>
              <w:ind w:right="109"/>
              <w:jc w:val="right"/>
              <w:rPr>
                <w:rFonts w:ascii="宋体" w:hAnsi="宋体" w:cs="宋体" w:eastAsia="宋体" w:hint="default"/>
                <w:sz w:val="21"/>
                <w:szCs w:val="21"/>
              </w:rPr>
            </w:pPr>
            <w:r>
              <w:rPr>
                <w:rFonts w:ascii="宋体"/>
                <w:b/>
                <w:w w:val="95"/>
                <w:sz w:val="21"/>
              </w:rPr>
              <w:t>48,177,034.83</w:t>
            </w:r>
            <w:r>
              <w:rPr>
                <w:rFonts w:ascii="宋体"/>
                <w:sz w:val="21"/>
              </w:rPr>
            </w:r>
          </w:p>
        </w:tc>
        <w:tc>
          <w:tcPr>
            <w:tcW w:w="276" w:type="dxa"/>
            <w:tcBorders>
              <w:top w:val="nil" w:sz="6" w:space="0" w:color="auto"/>
              <w:left w:val="nil" w:sz="6" w:space="0" w:color="auto"/>
              <w:bottom w:val="nil" w:sz="6" w:space="0" w:color="auto"/>
              <w:right w:val="nil" w:sz="6" w:space="0" w:color="auto"/>
            </w:tcBorders>
          </w:tcPr>
          <w:p>
            <w:pPr/>
          </w:p>
        </w:tc>
        <w:tc>
          <w:tcPr>
            <w:tcW w:w="1704" w:type="dxa"/>
            <w:tcBorders>
              <w:top w:val="single" w:sz="4" w:space="0" w:color="000000"/>
              <w:left w:val="nil" w:sz="6" w:space="0" w:color="auto"/>
              <w:bottom w:val="single" w:sz="17" w:space="0" w:color="000000"/>
              <w:right w:val="nil" w:sz="6" w:space="0" w:color="auto"/>
            </w:tcBorders>
          </w:tcPr>
          <w:p>
            <w:pPr>
              <w:pStyle w:val="TableParagraph"/>
              <w:spacing w:line="240" w:lineRule="auto" w:before="11"/>
              <w:ind w:right="103"/>
              <w:jc w:val="right"/>
              <w:rPr>
                <w:rFonts w:ascii="宋体" w:hAnsi="宋体" w:cs="宋体" w:eastAsia="宋体" w:hint="default"/>
                <w:sz w:val="21"/>
                <w:szCs w:val="21"/>
              </w:rPr>
            </w:pPr>
            <w:r>
              <w:rPr>
                <w:rFonts w:ascii="宋体"/>
                <w:b/>
                <w:w w:val="95"/>
                <w:sz w:val="21"/>
              </w:rPr>
              <w:t>145,100,000.00</w:t>
            </w:r>
            <w:r>
              <w:rPr>
                <w:rFonts w:ascii="宋体"/>
                <w:sz w:val="21"/>
              </w:rPr>
            </w:r>
          </w:p>
        </w:tc>
        <w:tc>
          <w:tcPr>
            <w:tcW w:w="276" w:type="dxa"/>
            <w:tcBorders>
              <w:top w:val="nil" w:sz="6" w:space="0" w:color="auto"/>
              <w:left w:val="nil" w:sz="6" w:space="0" w:color="auto"/>
              <w:bottom w:val="nil" w:sz="6" w:space="0" w:color="auto"/>
              <w:right w:val="nil" w:sz="6" w:space="0" w:color="auto"/>
            </w:tcBorders>
          </w:tcPr>
          <w:p>
            <w:pPr/>
          </w:p>
        </w:tc>
        <w:tc>
          <w:tcPr>
            <w:tcW w:w="1282" w:type="dxa"/>
            <w:tcBorders>
              <w:top w:val="single" w:sz="4" w:space="0" w:color="000000"/>
              <w:left w:val="nil" w:sz="6" w:space="0" w:color="auto"/>
              <w:bottom w:val="single" w:sz="17" w:space="0" w:color="000000"/>
              <w:right w:val="nil" w:sz="6" w:space="0" w:color="auto"/>
            </w:tcBorders>
          </w:tcPr>
          <w:p>
            <w:pPr>
              <w:pStyle w:val="TableParagraph"/>
              <w:spacing w:line="240" w:lineRule="auto" w:before="11"/>
              <w:ind w:right="106"/>
              <w:jc w:val="right"/>
              <w:rPr>
                <w:rFonts w:ascii="宋体" w:hAnsi="宋体" w:cs="宋体" w:eastAsia="宋体" w:hint="default"/>
                <w:sz w:val="21"/>
                <w:szCs w:val="21"/>
              </w:rPr>
            </w:pPr>
            <w:r>
              <w:rPr>
                <w:rFonts w:ascii="宋体"/>
                <w:b/>
                <w:w w:val="95"/>
                <w:sz w:val="21"/>
              </w:rPr>
              <w:t>400,000.00</w:t>
            </w:r>
            <w:r>
              <w:rPr>
                <w:rFonts w:ascii="宋体"/>
                <w:sz w:val="21"/>
              </w:rPr>
            </w:r>
          </w:p>
        </w:tc>
        <w:tc>
          <w:tcPr>
            <w:tcW w:w="231" w:type="dxa"/>
            <w:tcBorders>
              <w:top w:val="nil" w:sz="6" w:space="0" w:color="auto"/>
              <w:left w:val="nil" w:sz="6" w:space="0" w:color="auto"/>
              <w:bottom w:val="nil" w:sz="6" w:space="0" w:color="auto"/>
              <w:right w:val="nil" w:sz="6" w:space="0" w:color="auto"/>
            </w:tcBorders>
          </w:tcPr>
          <w:p>
            <w:pPr/>
          </w:p>
        </w:tc>
        <w:tc>
          <w:tcPr>
            <w:tcW w:w="1520" w:type="dxa"/>
            <w:tcBorders>
              <w:top w:val="single" w:sz="4" w:space="0" w:color="000000"/>
              <w:left w:val="nil" w:sz="6" w:space="0" w:color="auto"/>
              <w:bottom w:val="single" w:sz="17" w:space="0" w:color="000000"/>
              <w:right w:val="nil" w:sz="6" w:space="0" w:color="auto"/>
            </w:tcBorders>
          </w:tcPr>
          <w:p>
            <w:pPr>
              <w:pStyle w:val="TableParagraph"/>
              <w:spacing w:line="240" w:lineRule="auto" w:before="11"/>
              <w:ind w:right="25"/>
              <w:jc w:val="right"/>
              <w:rPr>
                <w:rFonts w:ascii="宋体" w:hAnsi="宋体" w:cs="宋体" w:eastAsia="宋体" w:hint="default"/>
                <w:sz w:val="21"/>
                <w:szCs w:val="21"/>
              </w:rPr>
            </w:pPr>
            <w:r>
              <w:rPr>
                <w:rFonts w:ascii="宋体"/>
                <w:b/>
                <w:w w:val="95"/>
                <w:sz w:val="21"/>
              </w:rPr>
              <w:t>192,877,034.8</w:t>
            </w:r>
            <w:r>
              <w:rPr>
                <w:rFonts w:ascii="宋体"/>
                <w:sz w:val="21"/>
              </w:rPr>
            </w:r>
          </w:p>
        </w:tc>
      </w:tr>
    </w:tbl>
    <w:p>
      <w:pPr>
        <w:pStyle w:val="BodyText"/>
        <w:spacing w:line="240" w:lineRule="auto" w:before="74"/>
        <w:ind w:left="562" w:right="3302"/>
        <w:jc w:val="left"/>
      </w:pPr>
      <w:r>
        <w:rPr/>
        <w:t>（</w:t>
      </w:r>
      <w:r>
        <w:rPr>
          <w:rFonts w:ascii="宋体" w:hAnsi="宋体" w:cs="宋体" w:eastAsia="宋体" w:hint="default"/>
        </w:rPr>
        <w:t>2</w:t>
      </w:r>
      <w:r>
        <w:rPr/>
        <w:t>）长期股权投资明细情况</w:t>
      </w:r>
    </w:p>
    <w:p>
      <w:pPr>
        <w:spacing w:line="240" w:lineRule="auto" w:before="13"/>
        <w:rPr>
          <w:rFonts w:ascii="宋体" w:hAnsi="宋体" w:cs="宋体" w:eastAsia="宋体" w:hint="default"/>
          <w:sz w:val="8"/>
          <w:szCs w:val="8"/>
        </w:rPr>
      </w:pPr>
    </w:p>
    <w:tbl>
      <w:tblPr>
        <w:tblW w:w="0" w:type="auto"/>
        <w:jc w:val="left"/>
        <w:tblInd w:w="159" w:type="dxa"/>
        <w:tblLayout w:type="fixed"/>
        <w:tblCellMar>
          <w:top w:w="0" w:type="dxa"/>
          <w:left w:w="0" w:type="dxa"/>
          <w:bottom w:w="0" w:type="dxa"/>
          <w:right w:w="0" w:type="dxa"/>
        </w:tblCellMar>
        <w:tblLook w:val="01E0"/>
      </w:tblPr>
      <w:tblGrid>
        <w:gridCol w:w="1922"/>
        <w:gridCol w:w="1107"/>
        <w:gridCol w:w="1378"/>
        <w:gridCol w:w="1517"/>
        <w:gridCol w:w="1543"/>
        <w:gridCol w:w="1498"/>
      </w:tblGrid>
      <w:tr>
        <w:trPr>
          <w:trHeight w:val="285" w:hRule="exact"/>
        </w:trPr>
        <w:tc>
          <w:tcPr>
            <w:tcW w:w="1922"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被投资单位</w:t>
            </w:r>
          </w:p>
        </w:tc>
        <w:tc>
          <w:tcPr>
            <w:tcW w:w="1107" w:type="dxa"/>
            <w:tcBorders>
              <w:top w:val="nil" w:sz="6" w:space="0" w:color="auto"/>
              <w:left w:val="nil" w:sz="6" w:space="0" w:color="auto"/>
              <w:bottom w:val="single" w:sz="4" w:space="0" w:color="000000"/>
              <w:right w:val="nil" w:sz="6" w:space="0" w:color="auto"/>
            </w:tcBorders>
          </w:tcPr>
          <w:p>
            <w:pPr>
              <w:pStyle w:val="TableParagraph"/>
              <w:spacing w:line="211" w:lineRule="exact"/>
              <w:ind w:left="76" w:right="0"/>
              <w:jc w:val="center"/>
              <w:rPr>
                <w:rFonts w:ascii="宋体" w:hAnsi="宋体" w:cs="宋体" w:eastAsia="宋体" w:hint="default"/>
                <w:sz w:val="21"/>
                <w:szCs w:val="21"/>
              </w:rPr>
            </w:pPr>
            <w:r>
              <w:rPr>
                <w:rFonts w:ascii="宋体" w:hAnsi="宋体" w:cs="宋体" w:eastAsia="宋体" w:hint="default"/>
                <w:sz w:val="21"/>
                <w:szCs w:val="21"/>
              </w:rPr>
              <w:t>核算方法</w:t>
            </w:r>
          </w:p>
        </w:tc>
        <w:tc>
          <w:tcPr>
            <w:tcW w:w="1378" w:type="dxa"/>
            <w:tcBorders>
              <w:top w:val="nil" w:sz="6" w:space="0" w:color="auto"/>
              <w:left w:val="nil" w:sz="6" w:space="0" w:color="auto"/>
              <w:bottom w:val="single" w:sz="4" w:space="0" w:color="000000"/>
              <w:right w:val="nil" w:sz="6" w:space="0" w:color="auto"/>
            </w:tcBorders>
          </w:tcPr>
          <w:p>
            <w:pPr>
              <w:pStyle w:val="TableParagraph"/>
              <w:spacing w:line="211" w:lineRule="exact"/>
              <w:ind w:left="307" w:right="0"/>
              <w:jc w:val="left"/>
              <w:rPr>
                <w:rFonts w:ascii="宋体" w:hAnsi="宋体" w:cs="宋体" w:eastAsia="宋体" w:hint="default"/>
                <w:sz w:val="21"/>
                <w:szCs w:val="21"/>
              </w:rPr>
            </w:pPr>
            <w:r>
              <w:rPr>
                <w:rFonts w:ascii="宋体" w:hAnsi="宋体" w:cs="宋体" w:eastAsia="宋体" w:hint="default"/>
                <w:sz w:val="21"/>
                <w:szCs w:val="21"/>
              </w:rPr>
              <w:t>投资成本</w:t>
            </w:r>
          </w:p>
        </w:tc>
        <w:tc>
          <w:tcPr>
            <w:tcW w:w="1517" w:type="dxa"/>
            <w:tcBorders>
              <w:top w:val="nil" w:sz="6" w:space="0" w:color="auto"/>
              <w:left w:val="nil" w:sz="6" w:space="0" w:color="auto"/>
              <w:bottom w:val="single" w:sz="4" w:space="0" w:color="000000"/>
              <w:right w:val="nil" w:sz="6" w:space="0" w:color="auto"/>
            </w:tcBorders>
          </w:tcPr>
          <w:p>
            <w:pPr>
              <w:pStyle w:val="TableParagraph"/>
              <w:spacing w:line="211" w:lineRule="exact"/>
              <w:ind w:left="482"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543" w:type="dxa"/>
            <w:tcBorders>
              <w:top w:val="nil" w:sz="6" w:space="0" w:color="auto"/>
              <w:left w:val="nil" w:sz="6" w:space="0" w:color="auto"/>
              <w:bottom w:val="single" w:sz="4" w:space="0" w:color="000000"/>
              <w:right w:val="nil" w:sz="6" w:space="0" w:color="auto"/>
            </w:tcBorders>
          </w:tcPr>
          <w:p>
            <w:pPr>
              <w:pStyle w:val="TableParagraph"/>
              <w:spacing w:line="211" w:lineRule="exact"/>
              <w:ind w:left="388" w:right="0"/>
              <w:jc w:val="left"/>
              <w:rPr>
                <w:rFonts w:ascii="宋体" w:hAnsi="宋体" w:cs="宋体" w:eastAsia="宋体" w:hint="default"/>
                <w:sz w:val="21"/>
                <w:szCs w:val="21"/>
              </w:rPr>
            </w:pPr>
            <w:r>
              <w:rPr>
                <w:rFonts w:ascii="宋体" w:hAnsi="宋体" w:cs="宋体" w:eastAsia="宋体" w:hint="default"/>
                <w:sz w:val="21"/>
                <w:szCs w:val="21"/>
              </w:rPr>
              <w:t>增减变动</w:t>
            </w:r>
          </w:p>
        </w:tc>
        <w:tc>
          <w:tcPr>
            <w:tcW w:w="1498" w:type="dxa"/>
            <w:tcBorders>
              <w:top w:val="nil" w:sz="6" w:space="0" w:color="auto"/>
              <w:left w:val="nil" w:sz="6" w:space="0" w:color="auto"/>
              <w:bottom w:val="single" w:sz="4" w:space="0" w:color="000000"/>
              <w:right w:val="nil" w:sz="6" w:space="0" w:color="auto"/>
            </w:tcBorders>
          </w:tcPr>
          <w:p>
            <w:pPr>
              <w:pStyle w:val="TableParagraph"/>
              <w:spacing w:line="211" w:lineRule="exact"/>
              <w:ind w:left="471"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584" w:hRule="exact"/>
        </w:trPr>
        <w:tc>
          <w:tcPr>
            <w:tcW w:w="1922" w:type="dxa"/>
            <w:tcBorders>
              <w:top w:val="single" w:sz="4" w:space="0" w:color="000000"/>
              <w:left w:val="nil" w:sz="6" w:space="0" w:color="auto"/>
              <w:bottom w:val="nil" w:sz="6" w:space="0" w:color="auto"/>
              <w:right w:val="nil" w:sz="6" w:space="0" w:color="auto"/>
            </w:tcBorders>
          </w:tcPr>
          <w:p>
            <w:pPr>
              <w:pStyle w:val="TableParagraph"/>
              <w:spacing w:line="250" w:lineRule="exact"/>
              <w:ind w:left="26" w:right="0"/>
              <w:jc w:val="left"/>
              <w:rPr>
                <w:rFonts w:ascii="宋体" w:hAnsi="宋体" w:cs="宋体" w:eastAsia="宋体" w:hint="default"/>
                <w:sz w:val="21"/>
                <w:szCs w:val="21"/>
              </w:rPr>
            </w:pPr>
            <w:r>
              <w:rPr>
                <w:rFonts w:ascii="宋体" w:hAnsi="宋体" w:cs="宋体" w:eastAsia="宋体" w:hint="default"/>
                <w:sz w:val="21"/>
                <w:szCs w:val="21"/>
              </w:rPr>
              <w:t>长沙爱施德实业有</w:t>
            </w:r>
          </w:p>
          <w:p>
            <w:pPr>
              <w:pStyle w:val="TableParagraph"/>
              <w:spacing w:line="240" w:lineRule="auto" w:before="15"/>
              <w:ind w:left="26"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107"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73"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378"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left="300" w:right="0"/>
              <w:jc w:val="left"/>
              <w:rPr>
                <w:rFonts w:ascii="宋体" w:hAnsi="宋体" w:cs="宋体" w:eastAsia="宋体" w:hint="default"/>
                <w:sz w:val="21"/>
                <w:szCs w:val="21"/>
              </w:rPr>
            </w:pPr>
            <w:r>
              <w:rPr>
                <w:rFonts w:ascii="宋体"/>
                <w:sz w:val="21"/>
              </w:rPr>
              <w:t>400,000.00</w:t>
            </w:r>
          </w:p>
        </w:tc>
        <w:tc>
          <w:tcPr>
            <w:tcW w:w="1517"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22"/>
              <w:jc w:val="right"/>
              <w:rPr>
                <w:rFonts w:ascii="宋体" w:hAnsi="宋体" w:cs="宋体" w:eastAsia="宋体" w:hint="default"/>
                <w:sz w:val="21"/>
                <w:szCs w:val="21"/>
              </w:rPr>
            </w:pPr>
            <w:r>
              <w:rPr>
                <w:rFonts w:ascii="宋体"/>
                <w:spacing w:val="-1"/>
                <w:sz w:val="21"/>
              </w:rPr>
              <w:t>400,000.00</w:t>
            </w:r>
          </w:p>
        </w:tc>
        <w:tc>
          <w:tcPr>
            <w:tcW w:w="1543"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pacing w:val="-1"/>
                <w:sz w:val="21"/>
              </w:rPr>
              <w:t>-400,000.00</w:t>
            </w:r>
          </w:p>
        </w:tc>
        <w:tc>
          <w:tcPr>
            <w:tcW w:w="1498" w:type="dxa"/>
            <w:tcBorders>
              <w:top w:val="single" w:sz="4" w:space="0" w:color="000000"/>
              <w:left w:val="nil" w:sz="6" w:space="0" w:color="auto"/>
              <w:bottom w:val="nil" w:sz="6" w:space="0" w:color="auto"/>
              <w:right w:val="nil" w:sz="6" w:space="0" w:color="auto"/>
            </w:tcBorders>
          </w:tcPr>
          <w:p>
            <w:pPr>
              <w:pStyle w:val="TableParagraph"/>
              <w:spacing w:line="240" w:lineRule="auto" w:before="119"/>
              <w:ind w:right="24"/>
              <w:jc w:val="right"/>
              <w:rPr>
                <w:rFonts w:ascii="宋体" w:hAnsi="宋体" w:cs="宋体" w:eastAsia="宋体" w:hint="default"/>
                <w:sz w:val="21"/>
                <w:szCs w:val="21"/>
              </w:rPr>
            </w:pPr>
            <w:r>
              <w:rPr>
                <w:rFonts w:ascii="宋体"/>
                <w:sz w:val="21"/>
              </w:rPr>
              <w:t>---</w:t>
            </w:r>
          </w:p>
        </w:tc>
      </w:tr>
      <w:tr>
        <w:trPr>
          <w:trHeight w:val="580" w:hRule="exact"/>
        </w:trPr>
        <w:tc>
          <w:tcPr>
            <w:tcW w:w="1922" w:type="dxa"/>
            <w:tcBorders>
              <w:top w:val="nil" w:sz="6" w:space="0" w:color="auto"/>
              <w:left w:val="nil" w:sz="6" w:space="0" w:color="auto"/>
              <w:bottom w:val="nil" w:sz="6" w:space="0" w:color="auto"/>
              <w:right w:val="nil" w:sz="6" w:space="0" w:color="auto"/>
            </w:tcBorders>
          </w:tcPr>
          <w:p>
            <w:pPr>
              <w:pStyle w:val="TableParagraph"/>
              <w:spacing w:line="250" w:lineRule="exact"/>
              <w:ind w:left="26" w:right="0"/>
              <w:jc w:val="left"/>
              <w:rPr>
                <w:rFonts w:ascii="宋体" w:hAnsi="宋体" w:cs="宋体" w:eastAsia="宋体" w:hint="default"/>
                <w:sz w:val="21"/>
                <w:szCs w:val="21"/>
              </w:rPr>
            </w:pPr>
            <w:r>
              <w:rPr>
                <w:rFonts w:ascii="宋体" w:hAnsi="宋体" w:cs="宋体" w:eastAsia="宋体" w:hint="default"/>
                <w:sz w:val="21"/>
                <w:szCs w:val="21"/>
              </w:rPr>
              <w:t>深圳市爱施德供应</w:t>
            </w:r>
          </w:p>
          <w:p>
            <w:pPr>
              <w:pStyle w:val="TableParagraph"/>
              <w:spacing w:line="240" w:lineRule="auto" w:before="15"/>
              <w:ind w:left="26" w:right="0"/>
              <w:jc w:val="left"/>
              <w:rPr>
                <w:rFonts w:ascii="宋体" w:hAnsi="宋体" w:cs="宋体" w:eastAsia="宋体" w:hint="default"/>
                <w:sz w:val="21"/>
                <w:szCs w:val="21"/>
              </w:rPr>
            </w:pPr>
            <w:r>
              <w:rPr>
                <w:rFonts w:ascii="宋体" w:hAnsi="宋体" w:cs="宋体" w:eastAsia="宋体" w:hint="default"/>
                <w:sz w:val="21"/>
                <w:szCs w:val="21"/>
              </w:rPr>
              <w:t>链管理有限公司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73"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378" w:type="dxa"/>
            <w:tcBorders>
              <w:top w:val="nil" w:sz="6" w:space="0" w:color="auto"/>
              <w:left w:val="nil" w:sz="6" w:space="0" w:color="auto"/>
              <w:bottom w:val="nil" w:sz="6" w:space="0" w:color="auto"/>
              <w:right w:val="nil" w:sz="6" w:space="0" w:color="auto"/>
            </w:tcBorders>
          </w:tcPr>
          <w:p>
            <w:pPr>
              <w:pStyle w:val="TableParagraph"/>
              <w:spacing w:line="250" w:lineRule="exact"/>
              <w:ind w:right="21"/>
              <w:jc w:val="right"/>
              <w:rPr>
                <w:rFonts w:ascii="宋体" w:hAnsi="宋体" w:cs="宋体" w:eastAsia="宋体" w:hint="default"/>
                <w:sz w:val="21"/>
                <w:szCs w:val="21"/>
              </w:rPr>
            </w:pPr>
            <w:r>
              <w:rPr>
                <w:rFonts w:ascii="宋体"/>
                <w:spacing w:val="-1"/>
                <w:sz w:val="21"/>
              </w:rPr>
              <w:t>10,228,434.</w:t>
            </w:r>
          </w:p>
          <w:p>
            <w:pPr>
              <w:pStyle w:val="TableParagraph"/>
              <w:spacing w:line="240" w:lineRule="auto" w:before="15"/>
              <w:ind w:right="24"/>
              <w:jc w:val="right"/>
              <w:rPr>
                <w:rFonts w:ascii="宋体" w:hAnsi="宋体" w:cs="宋体" w:eastAsia="宋体" w:hint="default"/>
                <w:sz w:val="21"/>
                <w:szCs w:val="21"/>
              </w:rPr>
            </w:pPr>
            <w:r>
              <w:rPr>
                <w:rFonts w:ascii="宋体"/>
                <w:sz w:val="21"/>
              </w:rPr>
              <w:t>33</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2"/>
              <w:jc w:val="right"/>
              <w:rPr>
                <w:rFonts w:ascii="宋体" w:hAnsi="宋体" w:cs="宋体" w:eastAsia="宋体" w:hint="default"/>
                <w:sz w:val="21"/>
                <w:szCs w:val="21"/>
              </w:rPr>
            </w:pPr>
            <w:r>
              <w:rPr>
                <w:rFonts w:ascii="宋体"/>
                <w:spacing w:val="-1"/>
                <w:sz w:val="21"/>
              </w:rPr>
              <w:t>10,228,434.33</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4"/>
              <w:jc w:val="right"/>
              <w:rPr>
                <w:rFonts w:ascii="宋体" w:hAnsi="宋体" w:cs="宋体" w:eastAsia="宋体" w:hint="default"/>
                <w:sz w:val="21"/>
                <w:szCs w:val="21"/>
              </w:rPr>
            </w:pPr>
            <w:r>
              <w:rPr>
                <w:rFonts w:ascii="宋体"/>
                <w:sz w:val="21"/>
              </w:rPr>
              <w:t>---</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4"/>
              <w:jc w:val="right"/>
              <w:rPr>
                <w:rFonts w:ascii="宋体" w:hAnsi="宋体" w:cs="宋体" w:eastAsia="宋体" w:hint="default"/>
                <w:sz w:val="21"/>
                <w:szCs w:val="21"/>
              </w:rPr>
            </w:pPr>
            <w:r>
              <w:rPr>
                <w:rFonts w:ascii="宋体"/>
                <w:spacing w:val="-1"/>
                <w:sz w:val="21"/>
              </w:rPr>
              <w:t>10,228,434.33</w:t>
            </w:r>
          </w:p>
        </w:tc>
      </w:tr>
      <w:tr>
        <w:trPr>
          <w:trHeight w:val="581" w:hRule="exact"/>
        </w:trPr>
        <w:tc>
          <w:tcPr>
            <w:tcW w:w="1922" w:type="dxa"/>
            <w:tcBorders>
              <w:top w:val="nil" w:sz="6" w:space="0" w:color="auto"/>
              <w:left w:val="nil" w:sz="6" w:space="0" w:color="auto"/>
              <w:bottom w:val="nil" w:sz="6" w:space="0" w:color="auto"/>
              <w:right w:val="nil" w:sz="6" w:space="0" w:color="auto"/>
            </w:tcBorders>
          </w:tcPr>
          <w:p>
            <w:pPr>
              <w:pStyle w:val="TableParagraph"/>
              <w:spacing w:line="251" w:lineRule="exact"/>
              <w:ind w:left="26" w:right="0"/>
              <w:jc w:val="left"/>
              <w:rPr>
                <w:rFonts w:ascii="宋体" w:hAnsi="宋体" w:cs="宋体" w:eastAsia="宋体" w:hint="default"/>
                <w:sz w:val="21"/>
                <w:szCs w:val="21"/>
              </w:rPr>
            </w:pPr>
            <w:r>
              <w:rPr>
                <w:rFonts w:ascii="宋体" w:hAnsi="宋体" w:cs="宋体" w:eastAsia="宋体" w:hint="default"/>
                <w:sz w:val="21"/>
                <w:szCs w:val="21"/>
              </w:rPr>
              <w:t>拉萨市爱施德通信</w:t>
            </w:r>
          </w:p>
          <w:p>
            <w:pPr>
              <w:pStyle w:val="TableParagraph"/>
              <w:spacing w:line="240" w:lineRule="auto" w:before="15"/>
              <w:ind w:left="26"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73"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300" w:right="0"/>
              <w:jc w:val="left"/>
              <w:rPr>
                <w:rFonts w:ascii="宋体" w:hAnsi="宋体" w:cs="宋体" w:eastAsia="宋体" w:hint="default"/>
                <w:sz w:val="21"/>
                <w:szCs w:val="21"/>
              </w:rPr>
            </w:pPr>
            <w:r>
              <w:rPr>
                <w:rFonts w:ascii="宋体"/>
                <w:sz w:val="21"/>
              </w:rPr>
              <w:t>550,000.00</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2"/>
              <w:jc w:val="right"/>
              <w:rPr>
                <w:rFonts w:ascii="宋体" w:hAnsi="宋体" w:cs="宋体" w:eastAsia="宋体" w:hint="default"/>
                <w:sz w:val="21"/>
                <w:szCs w:val="21"/>
              </w:rPr>
            </w:pPr>
            <w:r>
              <w:rPr>
                <w:rFonts w:ascii="宋体"/>
                <w:spacing w:val="-1"/>
                <w:sz w:val="21"/>
              </w:rPr>
              <w:t>550,000.00</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z w:val="21"/>
              </w:rPr>
              <w:t>---</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pacing w:val="-1"/>
                <w:sz w:val="21"/>
              </w:rPr>
              <w:t>550,000.00</w:t>
            </w:r>
          </w:p>
        </w:tc>
      </w:tr>
      <w:tr>
        <w:trPr>
          <w:trHeight w:val="580" w:hRule="exact"/>
        </w:trPr>
        <w:tc>
          <w:tcPr>
            <w:tcW w:w="1922" w:type="dxa"/>
            <w:tcBorders>
              <w:top w:val="nil" w:sz="6" w:space="0" w:color="auto"/>
              <w:left w:val="nil" w:sz="6" w:space="0" w:color="auto"/>
              <w:bottom w:val="nil" w:sz="6" w:space="0" w:color="auto"/>
              <w:right w:val="nil" w:sz="6" w:space="0" w:color="auto"/>
            </w:tcBorders>
          </w:tcPr>
          <w:p>
            <w:pPr>
              <w:pStyle w:val="TableParagraph"/>
              <w:spacing w:line="251" w:lineRule="exact"/>
              <w:ind w:left="26" w:right="0"/>
              <w:jc w:val="left"/>
              <w:rPr>
                <w:rFonts w:ascii="宋体" w:hAnsi="宋体" w:cs="宋体" w:eastAsia="宋体" w:hint="default"/>
                <w:sz w:val="21"/>
                <w:szCs w:val="21"/>
              </w:rPr>
            </w:pPr>
            <w:r>
              <w:rPr>
                <w:rFonts w:ascii="宋体" w:hAnsi="宋体" w:cs="宋体" w:eastAsia="宋体" w:hint="default"/>
                <w:sz w:val="21"/>
                <w:szCs w:val="21"/>
              </w:rPr>
              <w:t>深圳市酷动数码有</w:t>
            </w:r>
          </w:p>
          <w:p>
            <w:pPr>
              <w:pStyle w:val="TableParagraph"/>
              <w:spacing w:line="240" w:lineRule="auto" w:before="15"/>
              <w:ind w:left="26"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73"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378" w:type="dxa"/>
            <w:tcBorders>
              <w:top w:val="nil" w:sz="6" w:space="0" w:color="auto"/>
              <w:left w:val="nil" w:sz="6" w:space="0" w:color="auto"/>
              <w:bottom w:val="nil" w:sz="6" w:space="0" w:color="auto"/>
              <w:right w:val="nil" w:sz="6" w:space="0" w:color="auto"/>
            </w:tcBorders>
          </w:tcPr>
          <w:p>
            <w:pPr>
              <w:pStyle w:val="TableParagraph"/>
              <w:spacing w:line="251" w:lineRule="exact"/>
              <w:ind w:right="21"/>
              <w:jc w:val="right"/>
              <w:rPr>
                <w:rFonts w:ascii="宋体" w:hAnsi="宋体" w:cs="宋体" w:eastAsia="宋体" w:hint="default"/>
                <w:sz w:val="21"/>
                <w:szCs w:val="21"/>
              </w:rPr>
            </w:pPr>
            <w:r>
              <w:rPr>
                <w:rFonts w:ascii="宋体"/>
                <w:spacing w:val="-1"/>
                <w:sz w:val="21"/>
              </w:rPr>
              <w:t>159,998,600</w:t>
            </w:r>
          </w:p>
          <w:p>
            <w:pPr>
              <w:pStyle w:val="TableParagraph"/>
              <w:spacing w:line="240" w:lineRule="auto" w:before="15"/>
              <w:ind w:right="23"/>
              <w:jc w:val="right"/>
              <w:rPr>
                <w:rFonts w:ascii="宋体" w:hAnsi="宋体" w:cs="宋体" w:eastAsia="宋体" w:hint="default"/>
                <w:sz w:val="21"/>
                <w:szCs w:val="21"/>
              </w:rPr>
            </w:pPr>
            <w:r>
              <w:rPr>
                <w:rFonts w:ascii="宋体"/>
                <w:sz w:val="21"/>
              </w:rPr>
              <w:t>.50</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2"/>
              <w:jc w:val="right"/>
              <w:rPr>
                <w:rFonts w:ascii="宋体" w:hAnsi="宋体" w:cs="宋体" w:eastAsia="宋体" w:hint="default"/>
                <w:sz w:val="21"/>
                <w:szCs w:val="21"/>
              </w:rPr>
            </w:pPr>
            <w:r>
              <w:rPr>
                <w:rFonts w:ascii="宋体"/>
                <w:spacing w:val="-1"/>
                <w:sz w:val="21"/>
              </w:rPr>
              <w:t>29,998,600.50</w:t>
            </w:r>
          </w:p>
        </w:tc>
        <w:tc>
          <w:tcPr>
            <w:tcW w:w="1543" w:type="dxa"/>
            <w:tcBorders>
              <w:top w:val="nil" w:sz="6" w:space="0" w:color="auto"/>
              <w:left w:val="nil" w:sz="6" w:space="0" w:color="auto"/>
              <w:bottom w:val="nil" w:sz="6" w:space="0" w:color="auto"/>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pacing w:val="-1"/>
                <w:sz w:val="21"/>
              </w:rPr>
              <w:t>130,000,000.0</w:t>
            </w:r>
          </w:p>
          <w:p>
            <w:pPr>
              <w:pStyle w:val="TableParagraph"/>
              <w:spacing w:line="240" w:lineRule="auto" w:before="15"/>
              <w:ind w:right="26"/>
              <w:jc w:val="right"/>
              <w:rPr>
                <w:rFonts w:ascii="宋体" w:hAnsi="宋体" w:cs="宋体" w:eastAsia="宋体" w:hint="default"/>
                <w:sz w:val="21"/>
                <w:szCs w:val="21"/>
              </w:rPr>
            </w:pPr>
            <w:r>
              <w:rPr>
                <w:rFonts w:ascii="宋体"/>
                <w:w w:val="100"/>
                <w:sz w:val="21"/>
              </w:rPr>
              <w:t>0</w:t>
            </w:r>
          </w:p>
        </w:tc>
        <w:tc>
          <w:tcPr>
            <w:tcW w:w="1498" w:type="dxa"/>
            <w:tcBorders>
              <w:top w:val="nil" w:sz="6" w:space="0" w:color="auto"/>
              <w:left w:val="nil" w:sz="6" w:space="0" w:color="auto"/>
              <w:bottom w:val="nil" w:sz="6" w:space="0" w:color="auto"/>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pacing w:val="-1"/>
                <w:sz w:val="21"/>
              </w:rPr>
              <w:t>159,998,600.5</w:t>
            </w:r>
          </w:p>
          <w:p>
            <w:pPr>
              <w:pStyle w:val="TableParagraph"/>
              <w:spacing w:line="240" w:lineRule="auto" w:before="15"/>
              <w:ind w:right="26"/>
              <w:jc w:val="right"/>
              <w:rPr>
                <w:rFonts w:ascii="宋体" w:hAnsi="宋体" w:cs="宋体" w:eastAsia="宋体" w:hint="default"/>
                <w:sz w:val="21"/>
                <w:szCs w:val="21"/>
              </w:rPr>
            </w:pPr>
            <w:r>
              <w:rPr>
                <w:rFonts w:ascii="宋体"/>
                <w:w w:val="100"/>
                <w:sz w:val="21"/>
              </w:rPr>
              <w:t>0</w:t>
            </w:r>
          </w:p>
        </w:tc>
      </w:tr>
      <w:tr>
        <w:trPr>
          <w:trHeight w:val="580" w:hRule="exact"/>
        </w:trPr>
        <w:tc>
          <w:tcPr>
            <w:tcW w:w="1922" w:type="dxa"/>
            <w:tcBorders>
              <w:top w:val="nil" w:sz="6" w:space="0" w:color="auto"/>
              <w:left w:val="nil" w:sz="6" w:space="0" w:color="auto"/>
              <w:bottom w:val="nil" w:sz="6" w:space="0" w:color="auto"/>
              <w:right w:val="nil" w:sz="6" w:space="0" w:color="auto"/>
            </w:tcBorders>
          </w:tcPr>
          <w:p>
            <w:pPr>
              <w:pStyle w:val="TableParagraph"/>
              <w:spacing w:line="249" w:lineRule="exact"/>
              <w:ind w:left="26" w:right="0"/>
              <w:jc w:val="left"/>
              <w:rPr>
                <w:rFonts w:ascii="宋体" w:hAnsi="宋体" w:cs="宋体" w:eastAsia="宋体" w:hint="default"/>
                <w:sz w:val="21"/>
                <w:szCs w:val="21"/>
              </w:rPr>
            </w:pPr>
            <w:r>
              <w:rPr>
                <w:rFonts w:ascii="宋体" w:hAnsi="宋体" w:cs="宋体" w:eastAsia="宋体" w:hint="default"/>
                <w:sz w:val="21"/>
                <w:szCs w:val="21"/>
              </w:rPr>
              <w:t>北京酷人通讯科技</w:t>
            </w:r>
          </w:p>
          <w:p>
            <w:pPr>
              <w:pStyle w:val="TableParagraph"/>
              <w:spacing w:line="240" w:lineRule="auto" w:before="15"/>
              <w:ind w:left="26"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73"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378" w:type="dxa"/>
            <w:tcBorders>
              <w:top w:val="nil" w:sz="6" w:space="0" w:color="auto"/>
              <w:left w:val="nil" w:sz="6" w:space="0" w:color="auto"/>
              <w:bottom w:val="nil" w:sz="6" w:space="0" w:color="auto"/>
              <w:right w:val="nil" w:sz="6" w:space="0" w:color="auto"/>
            </w:tcBorders>
          </w:tcPr>
          <w:p>
            <w:pPr>
              <w:pStyle w:val="TableParagraph"/>
              <w:spacing w:line="249" w:lineRule="exact"/>
              <w:ind w:right="21"/>
              <w:jc w:val="right"/>
              <w:rPr>
                <w:rFonts w:ascii="宋体" w:hAnsi="宋体" w:cs="宋体" w:eastAsia="宋体" w:hint="default"/>
                <w:sz w:val="21"/>
                <w:szCs w:val="21"/>
              </w:rPr>
            </w:pPr>
            <w:r>
              <w:rPr>
                <w:rFonts w:ascii="宋体"/>
                <w:spacing w:val="-1"/>
                <w:sz w:val="21"/>
              </w:rPr>
              <w:t>7,000,000.0</w:t>
            </w:r>
          </w:p>
          <w:p>
            <w:pPr>
              <w:pStyle w:val="TableParagraph"/>
              <w:spacing w:line="240" w:lineRule="auto" w:before="15"/>
              <w:ind w:right="24"/>
              <w:jc w:val="right"/>
              <w:rPr>
                <w:rFonts w:ascii="宋体" w:hAnsi="宋体" w:cs="宋体" w:eastAsia="宋体" w:hint="default"/>
                <w:sz w:val="21"/>
                <w:szCs w:val="21"/>
              </w:rPr>
            </w:pPr>
            <w:r>
              <w:rPr>
                <w:rFonts w:ascii="宋体"/>
                <w:w w:val="100"/>
                <w:sz w:val="21"/>
              </w:rPr>
              <w:t>0</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2"/>
              <w:jc w:val="right"/>
              <w:rPr>
                <w:rFonts w:ascii="宋体" w:hAnsi="宋体" w:cs="宋体" w:eastAsia="宋体" w:hint="default"/>
                <w:sz w:val="21"/>
                <w:szCs w:val="21"/>
              </w:rPr>
            </w:pPr>
            <w:r>
              <w:rPr>
                <w:rFonts w:ascii="宋体"/>
                <w:spacing w:val="-1"/>
                <w:sz w:val="21"/>
              </w:rPr>
              <w:t>7,000,000.00</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4"/>
              <w:jc w:val="right"/>
              <w:rPr>
                <w:rFonts w:ascii="宋体" w:hAnsi="宋体" w:cs="宋体" w:eastAsia="宋体" w:hint="default"/>
                <w:sz w:val="21"/>
                <w:szCs w:val="21"/>
              </w:rPr>
            </w:pPr>
            <w:r>
              <w:rPr>
                <w:rFonts w:ascii="宋体"/>
                <w:sz w:val="21"/>
              </w:rPr>
              <w:t>---</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4"/>
              <w:jc w:val="right"/>
              <w:rPr>
                <w:rFonts w:ascii="宋体" w:hAnsi="宋体" w:cs="宋体" w:eastAsia="宋体" w:hint="default"/>
                <w:sz w:val="21"/>
                <w:szCs w:val="21"/>
              </w:rPr>
            </w:pPr>
            <w:r>
              <w:rPr>
                <w:rFonts w:ascii="宋体"/>
                <w:spacing w:val="-1"/>
                <w:sz w:val="21"/>
              </w:rPr>
              <w:t>7,000,000.00</w:t>
            </w:r>
          </w:p>
        </w:tc>
      </w:tr>
      <w:tr>
        <w:trPr>
          <w:trHeight w:val="581" w:hRule="exact"/>
        </w:trPr>
        <w:tc>
          <w:tcPr>
            <w:tcW w:w="1922" w:type="dxa"/>
            <w:tcBorders>
              <w:top w:val="nil" w:sz="6" w:space="0" w:color="auto"/>
              <w:left w:val="nil" w:sz="6" w:space="0" w:color="auto"/>
              <w:bottom w:val="nil" w:sz="6" w:space="0" w:color="auto"/>
              <w:right w:val="nil" w:sz="6" w:space="0" w:color="auto"/>
            </w:tcBorders>
          </w:tcPr>
          <w:p>
            <w:pPr>
              <w:pStyle w:val="TableParagraph"/>
              <w:spacing w:line="251" w:lineRule="exact"/>
              <w:ind w:left="26" w:right="0"/>
              <w:jc w:val="left"/>
              <w:rPr>
                <w:rFonts w:ascii="宋体" w:hAnsi="宋体" w:cs="宋体" w:eastAsia="宋体" w:hint="default"/>
                <w:sz w:val="21"/>
                <w:szCs w:val="21"/>
              </w:rPr>
            </w:pPr>
            <w:r>
              <w:rPr>
                <w:rFonts w:ascii="宋体" w:hAnsi="宋体" w:cs="宋体" w:eastAsia="宋体" w:hint="default"/>
                <w:sz w:val="21"/>
                <w:szCs w:val="21"/>
              </w:rPr>
              <w:t>深圳市酷索数码有</w:t>
            </w:r>
          </w:p>
          <w:p>
            <w:pPr>
              <w:pStyle w:val="TableParagraph"/>
              <w:spacing w:line="240" w:lineRule="auto" w:before="15"/>
              <w:ind w:left="26"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73"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378" w:type="dxa"/>
            <w:tcBorders>
              <w:top w:val="nil" w:sz="6" w:space="0" w:color="auto"/>
              <w:left w:val="nil" w:sz="6" w:space="0" w:color="auto"/>
              <w:bottom w:val="nil" w:sz="6" w:space="0" w:color="auto"/>
              <w:right w:val="nil" w:sz="6" w:space="0" w:color="auto"/>
            </w:tcBorders>
          </w:tcPr>
          <w:p>
            <w:pPr>
              <w:pStyle w:val="TableParagraph"/>
              <w:spacing w:line="251" w:lineRule="exact"/>
              <w:ind w:right="21"/>
              <w:jc w:val="right"/>
              <w:rPr>
                <w:rFonts w:ascii="宋体" w:hAnsi="宋体" w:cs="宋体" w:eastAsia="宋体" w:hint="default"/>
                <w:sz w:val="21"/>
                <w:szCs w:val="21"/>
              </w:rPr>
            </w:pPr>
            <w:r>
              <w:rPr>
                <w:rFonts w:ascii="宋体"/>
                <w:spacing w:val="-1"/>
                <w:sz w:val="21"/>
              </w:rPr>
              <w:t>10,000,000.</w:t>
            </w:r>
          </w:p>
          <w:p>
            <w:pPr>
              <w:pStyle w:val="TableParagraph"/>
              <w:spacing w:line="240" w:lineRule="auto" w:before="15"/>
              <w:ind w:right="24"/>
              <w:jc w:val="right"/>
              <w:rPr>
                <w:rFonts w:ascii="宋体" w:hAnsi="宋体" w:cs="宋体" w:eastAsia="宋体" w:hint="default"/>
                <w:sz w:val="21"/>
                <w:szCs w:val="21"/>
              </w:rPr>
            </w:pPr>
            <w:r>
              <w:rPr>
                <w:rFonts w:ascii="宋体"/>
                <w:sz w:val="21"/>
              </w:rPr>
              <w:t>00</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2"/>
              <w:jc w:val="right"/>
              <w:rPr>
                <w:rFonts w:ascii="宋体" w:hAnsi="宋体" w:cs="宋体" w:eastAsia="宋体" w:hint="default"/>
                <w:sz w:val="21"/>
                <w:szCs w:val="21"/>
              </w:rPr>
            </w:pPr>
            <w:r>
              <w:rPr>
                <w:rFonts w:ascii="宋体"/>
                <w:sz w:val="21"/>
              </w:rPr>
              <w:t>---</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pacing w:val="-1"/>
                <w:sz w:val="21"/>
              </w:rPr>
              <w:t>10,000,000.00</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pacing w:val="-1"/>
                <w:sz w:val="21"/>
              </w:rPr>
              <w:t>10,000,000.00</w:t>
            </w:r>
          </w:p>
        </w:tc>
      </w:tr>
      <w:tr>
        <w:trPr>
          <w:trHeight w:val="580" w:hRule="exact"/>
        </w:trPr>
        <w:tc>
          <w:tcPr>
            <w:tcW w:w="1922" w:type="dxa"/>
            <w:tcBorders>
              <w:top w:val="nil" w:sz="6" w:space="0" w:color="auto"/>
              <w:left w:val="nil" w:sz="6" w:space="0" w:color="auto"/>
              <w:bottom w:val="nil" w:sz="6" w:space="0" w:color="auto"/>
              <w:right w:val="nil" w:sz="6" w:space="0" w:color="auto"/>
            </w:tcBorders>
          </w:tcPr>
          <w:p>
            <w:pPr>
              <w:pStyle w:val="TableParagraph"/>
              <w:spacing w:line="251" w:lineRule="exact"/>
              <w:ind w:left="26" w:right="0"/>
              <w:jc w:val="left"/>
              <w:rPr>
                <w:rFonts w:ascii="宋体" w:hAnsi="宋体" w:cs="宋体" w:eastAsia="宋体" w:hint="default"/>
                <w:sz w:val="21"/>
                <w:szCs w:val="21"/>
              </w:rPr>
            </w:pPr>
            <w:r>
              <w:rPr>
                <w:rFonts w:ascii="宋体" w:hAnsi="宋体" w:cs="宋体" w:eastAsia="宋体" w:hint="default"/>
                <w:sz w:val="21"/>
                <w:szCs w:val="21"/>
              </w:rPr>
              <w:t>西藏酷爱通信有限</w:t>
            </w:r>
          </w:p>
          <w:p>
            <w:pPr>
              <w:pStyle w:val="TableParagraph"/>
              <w:spacing w:line="240" w:lineRule="auto" w:before="15"/>
              <w:ind w:left="26"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73"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378" w:type="dxa"/>
            <w:tcBorders>
              <w:top w:val="nil" w:sz="6" w:space="0" w:color="auto"/>
              <w:left w:val="nil" w:sz="6" w:space="0" w:color="auto"/>
              <w:bottom w:val="nil" w:sz="6" w:space="0" w:color="auto"/>
              <w:right w:val="nil" w:sz="6" w:space="0" w:color="auto"/>
            </w:tcBorders>
          </w:tcPr>
          <w:p>
            <w:pPr>
              <w:pStyle w:val="TableParagraph"/>
              <w:spacing w:line="251" w:lineRule="exact"/>
              <w:ind w:right="21"/>
              <w:jc w:val="right"/>
              <w:rPr>
                <w:rFonts w:ascii="宋体" w:hAnsi="宋体" w:cs="宋体" w:eastAsia="宋体" w:hint="default"/>
                <w:sz w:val="21"/>
                <w:szCs w:val="21"/>
              </w:rPr>
            </w:pPr>
            <w:r>
              <w:rPr>
                <w:rFonts w:ascii="宋体"/>
                <w:spacing w:val="-1"/>
                <w:sz w:val="21"/>
              </w:rPr>
              <w:t>5,000,000.0</w:t>
            </w:r>
          </w:p>
          <w:p>
            <w:pPr>
              <w:pStyle w:val="TableParagraph"/>
              <w:spacing w:line="240" w:lineRule="auto" w:before="15"/>
              <w:ind w:right="24"/>
              <w:jc w:val="right"/>
              <w:rPr>
                <w:rFonts w:ascii="宋体" w:hAnsi="宋体" w:cs="宋体" w:eastAsia="宋体" w:hint="default"/>
                <w:sz w:val="21"/>
                <w:szCs w:val="21"/>
              </w:rPr>
            </w:pPr>
            <w:r>
              <w:rPr>
                <w:rFonts w:ascii="宋体"/>
                <w:w w:val="100"/>
                <w:sz w:val="21"/>
              </w:rPr>
              <w:t>0</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2"/>
              <w:jc w:val="right"/>
              <w:rPr>
                <w:rFonts w:ascii="宋体" w:hAnsi="宋体" w:cs="宋体" w:eastAsia="宋体" w:hint="default"/>
                <w:sz w:val="21"/>
                <w:szCs w:val="21"/>
              </w:rPr>
            </w:pPr>
            <w:r>
              <w:rPr>
                <w:rFonts w:ascii="宋体"/>
                <w:sz w:val="21"/>
              </w:rPr>
              <w:t>---</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pacing w:val="-1"/>
                <w:sz w:val="21"/>
              </w:rPr>
              <w:t>5,000,000.00</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pacing w:val="-1"/>
                <w:sz w:val="21"/>
              </w:rPr>
              <w:t>5,000,000.00</w:t>
            </w:r>
          </w:p>
        </w:tc>
      </w:tr>
      <w:tr>
        <w:trPr>
          <w:trHeight w:val="585" w:hRule="exact"/>
        </w:trPr>
        <w:tc>
          <w:tcPr>
            <w:tcW w:w="1922" w:type="dxa"/>
            <w:tcBorders>
              <w:top w:val="nil" w:sz="6" w:space="0" w:color="auto"/>
              <w:left w:val="nil" w:sz="6" w:space="0" w:color="auto"/>
              <w:bottom w:val="nil" w:sz="6" w:space="0" w:color="auto"/>
              <w:right w:val="nil" w:sz="6" w:space="0" w:color="auto"/>
            </w:tcBorders>
          </w:tcPr>
          <w:p>
            <w:pPr>
              <w:pStyle w:val="TableParagraph"/>
              <w:spacing w:line="249" w:lineRule="exact"/>
              <w:ind w:left="26" w:right="0"/>
              <w:jc w:val="left"/>
              <w:rPr>
                <w:rFonts w:ascii="宋体" w:hAnsi="宋体" w:cs="宋体" w:eastAsia="宋体" w:hint="default"/>
                <w:sz w:val="21"/>
                <w:szCs w:val="21"/>
              </w:rPr>
            </w:pPr>
            <w:r>
              <w:rPr>
                <w:rFonts w:ascii="宋体" w:hAnsi="宋体" w:cs="宋体" w:eastAsia="宋体" w:hint="default"/>
                <w:sz w:val="21"/>
                <w:szCs w:val="21"/>
              </w:rPr>
              <w:t>北京酷沃通讯器材</w:t>
            </w:r>
          </w:p>
          <w:p>
            <w:pPr>
              <w:pStyle w:val="TableParagraph"/>
              <w:spacing w:line="240" w:lineRule="auto" w:before="16"/>
              <w:ind w:left="26"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73"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300" w:right="0"/>
              <w:jc w:val="left"/>
              <w:rPr>
                <w:rFonts w:ascii="宋体" w:hAnsi="宋体" w:cs="宋体" w:eastAsia="宋体" w:hint="default"/>
                <w:sz w:val="21"/>
                <w:szCs w:val="21"/>
              </w:rPr>
            </w:pPr>
            <w:r>
              <w:rPr>
                <w:rFonts w:ascii="宋体"/>
                <w:sz w:val="21"/>
              </w:rPr>
              <w:t>100,000.00</w:t>
            </w:r>
          </w:p>
        </w:tc>
        <w:tc>
          <w:tcPr>
            <w:tcW w:w="1517" w:type="dxa"/>
            <w:tcBorders>
              <w:top w:val="nil" w:sz="6" w:space="0" w:color="auto"/>
              <w:left w:val="nil" w:sz="6" w:space="0" w:color="auto"/>
              <w:bottom w:val="single" w:sz="4" w:space="0" w:color="000000"/>
              <w:right w:val="nil" w:sz="6" w:space="0" w:color="auto"/>
            </w:tcBorders>
          </w:tcPr>
          <w:p>
            <w:pPr>
              <w:pStyle w:val="TableParagraph"/>
              <w:spacing w:line="240" w:lineRule="auto" w:before="121"/>
              <w:ind w:right="22"/>
              <w:jc w:val="right"/>
              <w:rPr>
                <w:rFonts w:ascii="宋体" w:hAnsi="宋体" w:cs="宋体" w:eastAsia="宋体" w:hint="default"/>
                <w:sz w:val="21"/>
                <w:szCs w:val="21"/>
              </w:rPr>
            </w:pPr>
            <w:r>
              <w:rPr>
                <w:rFonts w:ascii="宋体"/>
                <w:sz w:val="21"/>
              </w:rPr>
              <w:t>---</w:t>
            </w:r>
          </w:p>
        </w:tc>
        <w:tc>
          <w:tcPr>
            <w:tcW w:w="1543" w:type="dxa"/>
            <w:tcBorders>
              <w:top w:val="nil" w:sz="6" w:space="0" w:color="auto"/>
              <w:left w:val="nil" w:sz="6" w:space="0" w:color="auto"/>
              <w:bottom w:val="single" w:sz="4" w:space="0" w:color="000000"/>
              <w:right w:val="nil" w:sz="6" w:space="0" w:color="auto"/>
            </w:tcBorders>
          </w:tcPr>
          <w:p>
            <w:pPr>
              <w:pStyle w:val="TableParagraph"/>
              <w:spacing w:line="240" w:lineRule="auto" w:before="121"/>
              <w:ind w:right="24"/>
              <w:jc w:val="right"/>
              <w:rPr>
                <w:rFonts w:ascii="宋体" w:hAnsi="宋体" w:cs="宋体" w:eastAsia="宋体" w:hint="default"/>
                <w:sz w:val="21"/>
                <w:szCs w:val="21"/>
              </w:rPr>
            </w:pPr>
            <w:r>
              <w:rPr>
                <w:rFonts w:ascii="宋体"/>
                <w:spacing w:val="-1"/>
                <w:sz w:val="21"/>
              </w:rPr>
              <w:t>100,000.00</w:t>
            </w:r>
          </w:p>
        </w:tc>
        <w:tc>
          <w:tcPr>
            <w:tcW w:w="1498" w:type="dxa"/>
            <w:tcBorders>
              <w:top w:val="nil" w:sz="6" w:space="0" w:color="auto"/>
              <w:left w:val="nil" w:sz="6" w:space="0" w:color="auto"/>
              <w:bottom w:val="single" w:sz="4" w:space="0" w:color="000000"/>
              <w:right w:val="nil" w:sz="6" w:space="0" w:color="auto"/>
            </w:tcBorders>
          </w:tcPr>
          <w:p>
            <w:pPr>
              <w:pStyle w:val="TableParagraph"/>
              <w:spacing w:line="240" w:lineRule="auto" w:before="121"/>
              <w:ind w:right="24"/>
              <w:jc w:val="right"/>
              <w:rPr>
                <w:rFonts w:ascii="宋体" w:hAnsi="宋体" w:cs="宋体" w:eastAsia="宋体" w:hint="default"/>
                <w:sz w:val="21"/>
                <w:szCs w:val="21"/>
              </w:rPr>
            </w:pPr>
            <w:r>
              <w:rPr>
                <w:rFonts w:ascii="宋体"/>
                <w:spacing w:val="-1"/>
                <w:sz w:val="21"/>
              </w:rPr>
              <w:t>100,000.00</w:t>
            </w:r>
          </w:p>
        </w:tc>
      </w:tr>
      <w:tr>
        <w:trPr>
          <w:trHeight w:val="610" w:hRule="exact"/>
        </w:trPr>
        <w:tc>
          <w:tcPr>
            <w:tcW w:w="1922" w:type="dxa"/>
            <w:tcBorders>
              <w:top w:val="nil" w:sz="6" w:space="0" w:color="auto"/>
              <w:left w:val="nil" w:sz="6" w:space="0" w:color="auto"/>
              <w:bottom w:val="nil" w:sz="6" w:space="0" w:color="auto"/>
              <w:right w:val="nil" w:sz="6" w:space="0" w:color="auto"/>
            </w:tcBorders>
          </w:tcPr>
          <w:p>
            <w:pPr>
              <w:pStyle w:val="TableParagraph"/>
              <w:tabs>
                <w:tab w:pos="525" w:val="left" w:leader="none"/>
              </w:tabs>
              <w:spacing w:line="240" w:lineRule="auto" w:before="126"/>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107" w:type="dxa"/>
            <w:tcBorders>
              <w:top w:val="nil" w:sz="6" w:space="0" w:color="auto"/>
              <w:left w:val="nil" w:sz="6" w:space="0" w:color="auto"/>
              <w:bottom w:val="nil" w:sz="6" w:space="0" w:color="auto"/>
              <w:right w:val="nil" w:sz="6" w:space="0" w:color="auto"/>
            </w:tcBorders>
          </w:tcPr>
          <w:p>
            <w:pPr/>
          </w:p>
        </w:tc>
        <w:tc>
          <w:tcPr>
            <w:tcW w:w="1378" w:type="dxa"/>
            <w:tcBorders>
              <w:top w:val="nil" w:sz="6" w:space="0" w:color="auto"/>
              <w:left w:val="nil" w:sz="6" w:space="0" w:color="auto"/>
              <w:bottom w:val="nil" w:sz="6" w:space="0" w:color="auto"/>
              <w:right w:val="nil" w:sz="6" w:space="0" w:color="auto"/>
            </w:tcBorders>
          </w:tcPr>
          <w:p>
            <w:pPr/>
          </w:p>
        </w:tc>
        <w:tc>
          <w:tcPr>
            <w:tcW w:w="1517" w:type="dxa"/>
            <w:tcBorders>
              <w:top w:val="single" w:sz="4" w:space="0" w:color="000000"/>
              <w:left w:val="nil" w:sz="6" w:space="0" w:color="auto"/>
              <w:bottom w:val="single" w:sz="17" w:space="0" w:color="000000"/>
              <w:right w:val="nil" w:sz="6" w:space="0" w:color="auto"/>
            </w:tcBorders>
          </w:tcPr>
          <w:p>
            <w:pPr>
              <w:pStyle w:val="TableParagraph"/>
              <w:spacing w:line="240" w:lineRule="auto" w:before="122"/>
              <w:ind w:right="25"/>
              <w:jc w:val="right"/>
              <w:rPr>
                <w:rFonts w:ascii="宋体" w:hAnsi="宋体" w:cs="宋体" w:eastAsia="宋体" w:hint="default"/>
                <w:sz w:val="21"/>
                <w:szCs w:val="21"/>
              </w:rPr>
            </w:pPr>
            <w:r>
              <w:rPr>
                <w:rFonts w:ascii="宋体"/>
                <w:b/>
                <w:w w:val="95"/>
                <w:sz w:val="21"/>
              </w:rPr>
              <w:t>48,177,034.83</w:t>
            </w:r>
            <w:r>
              <w:rPr>
                <w:rFonts w:ascii="宋体"/>
                <w:sz w:val="21"/>
              </w:rPr>
            </w:r>
          </w:p>
        </w:tc>
        <w:tc>
          <w:tcPr>
            <w:tcW w:w="1543"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144,700,000.0</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9"/>
                <w:sz w:val="21"/>
              </w:rPr>
              <w:t>0</w:t>
            </w:r>
            <w:r>
              <w:rPr>
                <w:rFonts w:ascii="宋体"/>
                <w:sz w:val="21"/>
              </w:rPr>
            </w:r>
          </w:p>
        </w:tc>
        <w:tc>
          <w:tcPr>
            <w:tcW w:w="1498"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6"/>
              <w:jc w:val="right"/>
              <w:rPr>
                <w:rFonts w:ascii="宋体" w:hAnsi="宋体" w:cs="宋体" w:eastAsia="宋体" w:hint="default"/>
                <w:sz w:val="21"/>
                <w:szCs w:val="21"/>
              </w:rPr>
            </w:pPr>
            <w:r>
              <w:rPr>
                <w:rFonts w:ascii="宋体"/>
                <w:b/>
                <w:w w:val="95"/>
                <w:sz w:val="21"/>
              </w:rPr>
              <w:t>192,877,034.</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5"/>
                <w:sz w:val="21"/>
              </w:rPr>
              <w:t>83</w:t>
            </w:r>
            <w:r>
              <w:rPr>
                <w:rFonts w:ascii="宋体"/>
                <w:sz w:val="21"/>
              </w:rPr>
            </w:r>
          </w:p>
        </w:tc>
      </w:tr>
    </w:tbl>
    <w:p>
      <w:pPr>
        <w:spacing w:line="240" w:lineRule="auto" w:before="6"/>
        <w:rPr>
          <w:rFonts w:ascii="宋体" w:hAnsi="宋体" w:cs="宋体" w:eastAsia="宋体" w:hint="default"/>
          <w:sz w:val="5"/>
          <w:szCs w:val="5"/>
        </w:rPr>
      </w:pPr>
    </w:p>
    <w:p>
      <w:pPr>
        <w:pStyle w:val="BodyText"/>
        <w:spacing w:line="240" w:lineRule="auto" w:before="36"/>
        <w:ind w:left="562" w:right="3302"/>
        <w:jc w:val="left"/>
      </w:pPr>
      <w:r>
        <w:rPr/>
        <w:t>（续）</w:t>
      </w:r>
    </w:p>
    <w:p>
      <w:pPr>
        <w:spacing w:line="240" w:lineRule="auto" w:before="5"/>
        <w:rPr>
          <w:rFonts w:ascii="宋体" w:hAnsi="宋体" w:cs="宋体" w:eastAsia="宋体" w:hint="default"/>
          <w:sz w:val="7"/>
          <w:szCs w:val="7"/>
        </w:rPr>
      </w:pPr>
    </w:p>
    <w:tbl>
      <w:tblPr>
        <w:tblW w:w="0" w:type="auto"/>
        <w:jc w:val="left"/>
        <w:tblInd w:w="111" w:type="dxa"/>
        <w:tblLayout w:type="fixed"/>
        <w:tblCellMar>
          <w:top w:w="0" w:type="dxa"/>
          <w:left w:w="0" w:type="dxa"/>
          <w:bottom w:w="0" w:type="dxa"/>
          <w:right w:w="0" w:type="dxa"/>
        </w:tblCellMar>
        <w:tblLook w:val="01E0"/>
      </w:tblPr>
      <w:tblGrid>
        <w:gridCol w:w="1166"/>
        <w:gridCol w:w="1073"/>
        <w:gridCol w:w="1337"/>
        <w:gridCol w:w="1877"/>
        <w:gridCol w:w="1034"/>
        <w:gridCol w:w="1248"/>
        <w:gridCol w:w="1323"/>
      </w:tblGrid>
      <w:tr>
        <w:trPr>
          <w:trHeight w:val="834" w:hRule="exact"/>
        </w:trPr>
        <w:tc>
          <w:tcPr>
            <w:tcW w:w="1166"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57" w:right="0"/>
              <w:jc w:val="left"/>
              <w:rPr>
                <w:rFonts w:ascii="宋体" w:hAnsi="宋体" w:cs="宋体" w:eastAsia="宋体" w:hint="default"/>
                <w:sz w:val="21"/>
                <w:szCs w:val="21"/>
              </w:rPr>
            </w:pPr>
            <w:r>
              <w:rPr>
                <w:rFonts w:ascii="宋体" w:hAnsi="宋体" w:cs="宋体" w:eastAsia="宋体" w:hint="default"/>
                <w:sz w:val="21"/>
                <w:szCs w:val="21"/>
              </w:rPr>
              <w:t>被投资单位</w:t>
            </w:r>
          </w:p>
        </w:tc>
        <w:tc>
          <w:tcPr>
            <w:tcW w:w="1073" w:type="dxa"/>
            <w:tcBorders>
              <w:top w:val="nil" w:sz="6" w:space="0" w:color="auto"/>
              <w:left w:val="nil" w:sz="6" w:space="0" w:color="auto"/>
              <w:bottom w:val="single" w:sz="4" w:space="0" w:color="000000"/>
              <w:right w:val="nil" w:sz="6" w:space="0" w:color="auto"/>
            </w:tcBorders>
          </w:tcPr>
          <w:p>
            <w:pPr>
              <w:pStyle w:val="TableParagraph"/>
              <w:spacing w:line="211" w:lineRule="exact"/>
              <w:ind w:left="155" w:right="0"/>
              <w:jc w:val="left"/>
              <w:rPr>
                <w:rFonts w:ascii="宋体" w:hAnsi="宋体" w:cs="宋体" w:eastAsia="宋体" w:hint="default"/>
                <w:sz w:val="21"/>
                <w:szCs w:val="21"/>
              </w:rPr>
            </w:pPr>
            <w:r>
              <w:rPr>
                <w:rFonts w:ascii="宋体" w:hAnsi="宋体" w:cs="宋体" w:eastAsia="宋体" w:hint="default"/>
                <w:sz w:val="21"/>
                <w:szCs w:val="21"/>
              </w:rPr>
              <w:t>在被投资</w:t>
            </w:r>
          </w:p>
          <w:p>
            <w:pPr>
              <w:pStyle w:val="TableParagraph"/>
              <w:spacing w:line="254" w:lineRule="auto" w:before="15"/>
              <w:ind w:left="105" w:right="17" w:firstLine="50"/>
              <w:jc w:val="left"/>
              <w:rPr>
                <w:rFonts w:ascii="宋体" w:hAnsi="宋体" w:cs="宋体" w:eastAsia="宋体" w:hint="default"/>
                <w:sz w:val="21"/>
                <w:szCs w:val="21"/>
              </w:rPr>
            </w:pPr>
            <w:r>
              <w:rPr>
                <w:rFonts w:ascii="宋体" w:hAnsi="宋体" w:cs="宋体" w:eastAsia="宋体" w:hint="default"/>
                <w:sz w:val="21"/>
                <w:szCs w:val="21"/>
              </w:rPr>
              <w:t>单位持股</w:t>
            </w:r>
            <w:r>
              <w:rPr>
                <w:rFonts w:ascii="宋体" w:hAnsi="宋体" w:cs="宋体" w:eastAsia="宋体" w:hint="default"/>
                <w:w w:val="100"/>
                <w:sz w:val="21"/>
                <w:szCs w:val="21"/>
              </w:rPr>
              <w:t> </w:t>
            </w:r>
            <w:r>
              <w:rPr>
                <w:rFonts w:ascii="宋体" w:hAnsi="宋体" w:cs="宋体" w:eastAsia="宋体" w:hint="default"/>
                <w:spacing w:val="-1"/>
                <w:sz w:val="21"/>
                <w:szCs w:val="21"/>
              </w:rPr>
              <w:t>比例（</w:t>
            </w:r>
            <w:r>
              <w:rPr>
                <w:rFonts w:ascii="宋体" w:hAnsi="宋体" w:cs="宋体" w:eastAsia="宋体" w:hint="default"/>
                <w:spacing w:val="-1"/>
                <w:sz w:val="21"/>
                <w:szCs w:val="21"/>
              </w:rPr>
              <w:t>%</w:t>
            </w:r>
            <w:r>
              <w:rPr>
                <w:rFonts w:ascii="宋体" w:hAnsi="宋体" w:cs="宋体" w:eastAsia="宋体" w:hint="default"/>
                <w:spacing w:val="-1"/>
                <w:sz w:val="21"/>
                <w:szCs w:val="21"/>
              </w:rPr>
              <w:t>）</w:t>
            </w:r>
          </w:p>
        </w:tc>
        <w:tc>
          <w:tcPr>
            <w:tcW w:w="1337" w:type="dxa"/>
            <w:tcBorders>
              <w:top w:val="nil" w:sz="6" w:space="0" w:color="auto"/>
              <w:left w:val="nil" w:sz="6" w:space="0" w:color="auto"/>
              <w:bottom w:val="single" w:sz="4" w:space="0" w:color="000000"/>
              <w:right w:val="nil" w:sz="6" w:space="0" w:color="auto"/>
            </w:tcBorders>
          </w:tcPr>
          <w:p>
            <w:pPr>
              <w:pStyle w:val="TableParagraph"/>
              <w:spacing w:line="211" w:lineRule="exact"/>
              <w:ind w:left="182" w:right="0"/>
              <w:jc w:val="left"/>
              <w:rPr>
                <w:rFonts w:ascii="宋体" w:hAnsi="宋体" w:cs="宋体" w:eastAsia="宋体" w:hint="default"/>
                <w:sz w:val="21"/>
                <w:szCs w:val="21"/>
              </w:rPr>
            </w:pPr>
            <w:r>
              <w:rPr>
                <w:rFonts w:ascii="宋体" w:hAnsi="宋体" w:cs="宋体" w:eastAsia="宋体" w:hint="default"/>
                <w:sz w:val="21"/>
                <w:szCs w:val="21"/>
              </w:rPr>
              <w:t>在被投资单</w:t>
            </w:r>
          </w:p>
          <w:p>
            <w:pPr>
              <w:pStyle w:val="TableParagraph"/>
              <w:spacing w:line="254" w:lineRule="auto" w:before="15"/>
              <w:ind w:left="130" w:right="48" w:firstLine="52"/>
              <w:jc w:val="left"/>
              <w:rPr>
                <w:rFonts w:ascii="宋体" w:hAnsi="宋体" w:cs="宋体" w:eastAsia="宋体" w:hint="default"/>
                <w:sz w:val="21"/>
                <w:szCs w:val="21"/>
              </w:rPr>
            </w:pPr>
            <w:r>
              <w:rPr>
                <w:rFonts w:ascii="宋体" w:hAnsi="宋体" w:cs="宋体" w:eastAsia="宋体" w:hint="default"/>
                <w:sz w:val="21"/>
                <w:szCs w:val="21"/>
              </w:rPr>
              <w:t>位享有表决</w:t>
            </w:r>
            <w:r>
              <w:rPr>
                <w:rFonts w:ascii="宋体" w:hAnsi="宋体" w:cs="宋体" w:eastAsia="宋体" w:hint="default"/>
                <w:w w:val="100"/>
                <w:sz w:val="21"/>
                <w:szCs w:val="21"/>
              </w:rPr>
              <w:t> </w:t>
            </w:r>
            <w:r>
              <w:rPr>
                <w:rFonts w:ascii="宋体" w:hAnsi="宋体" w:cs="宋体" w:eastAsia="宋体" w:hint="default"/>
                <w:spacing w:val="-2"/>
                <w:sz w:val="21"/>
                <w:szCs w:val="21"/>
              </w:rPr>
              <w:t>权比例（</w:t>
            </w:r>
            <w:r>
              <w:rPr>
                <w:rFonts w:ascii="宋体" w:hAnsi="宋体" w:cs="宋体" w:eastAsia="宋体" w:hint="default"/>
                <w:spacing w:val="-2"/>
                <w:sz w:val="21"/>
                <w:szCs w:val="21"/>
              </w:rPr>
              <w:t>%</w:t>
            </w:r>
            <w:r>
              <w:rPr>
                <w:rFonts w:ascii="宋体" w:hAnsi="宋体" w:cs="宋体" w:eastAsia="宋体" w:hint="default"/>
                <w:spacing w:val="-2"/>
                <w:sz w:val="21"/>
                <w:szCs w:val="21"/>
              </w:rPr>
              <w:t>）</w:t>
            </w:r>
          </w:p>
        </w:tc>
        <w:tc>
          <w:tcPr>
            <w:tcW w:w="1877" w:type="dxa"/>
            <w:tcBorders>
              <w:top w:val="nil" w:sz="6" w:space="0" w:color="auto"/>
              <w:left w:val="nil" w:sz="6" w:space="0" w:color="auto"/>
              <w:bottom w:val="single" w:sz="4" w:space="0" w:color="000000"/>
              <w:right w:val="nil" w:sz="6" w:space="0" w:color="auto"/>
            </w:tcBorders>
          </w:tcPr>
          <w:p>
            <w:pPr>
              <w:pStyle w:val="TableParagraph"/>
              <w:spacing w:line="211" w:lineRule="exact"/>
              <w:ind w:left="134" w:right="0"/>
              <w:jc w:val="left"/>
              <w:rPr>
                <w:rFonts w:ascii="宋体" w:hAnsi="宋体" w:cs="宋体" w:eastAsia="宋体" w:hint="default"/>
                <w:sz w:val="21"/>
                <w:szCs w:val="21"/>
              </w:rPr>
            </w:pPr>
            <w:r>
              <w:rPr>
                <w:rFonts w:ascii="宋体" w:hAnsi="宋体" w:cs="宋体" w:eastAsia="宋体" w:hint="default"/>
                <w:sz w:val="21"/>
                <w:szCs w:val="21"/>
              </w:rPr>
              <w:t>在被投资单位持股</w:t>
            </w:r>
          </w:p>
          <w:p>
            <w:pPr>
              <w:pStyle w:val="TableParagraph"/>
              <w:spacing w:line="254" w:lineRule="auto" w:before="15"/>
              <w:ind w:left="345" w:right="58" w:hanging="212"/>
              <w:jc w:val="left"/>
              <w:rPr>
                <w:rFonts w:ascii="宋体" w:hAnsi="宋体" w:cs="宋体" w:eastAsia="宋体" w:hint="default"/>
                <w:sz w:val="21"/>
                <w:szCs w:val="21"/>
              </w:rPr>
            </w:pPr>
            <w:r>
              <w:rPr>
                <w:rFonts w:ascii="宋体" w:hAnsi="宋体" w:cs="宋体" w:eastAsia="宋体" w:hint="default"/>
                <w:spacing w:val="-2"/>
                <w:sz w:val="21"/>
                <w:szCs w:val="21"/>
              </w:rPr>
              <w:t>比例与表决权比例</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不一致的说明</w:t>
            </w:r>
          </w:p>
        </w:tc>
        <w:tc>
          <w:tcPr>
            <w:tcW w:w="1034"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57"/>
              <w:jc w:val="right"/>
              <w:rPr>
                <w:rFonts w:ascii="宋体" w:hAnsi="宋体" w:cs="宋体" w:eastAsia="宋体" w:hint="default"/>
                <w:sz w:val="21"/>
                <w:szCs w:val="21"/>
              </w:rPr>
            </w:pPr>
            <w:r>
              <w:rPr>
                <w:rFonts w:ascii="宋体" w:hAnsi="宋体" w:cs="宋体" w:eastAsia="宋体" w:hint="default"/>
                <w:spacing w:val="-1"/>
                <w:sz w:val="21"/>
                <w:szCs w:val="21"/>
              </w:rPr>
              <w:t>减值准备</w:t>
            </w:r>
          </w:p>
        </w:tc>
        <w:tc>
          <w:tcPr>
            <w:tcW w:w="1248" w:type="dxa"/>
            <w:tcBorders>
              <w:top w:val="nil" w:sz="6" w:space="0" w:color="auto"/>
              <w:left w:val="nil" w:sz="6" w:space="0" w:color="auto"/>
              <w:bottom w:val="single" w:sz="4" w:space="0" w:color="000000"/>
              <w:right w:val="nil" w:sz="6" w:space="0" w:color="auto"/>
            </w:tcBorders>
          </w:tcPr>
          <w:p>
            <w:pPr>
              <w:pStyle w:val="TableParagraph"/>
              <w:spacing w:line="254" w:lineRule="auto" w:before="80"/>
              <w:ind w:left="345" w:right="58" w:hanging="212"/>
              <w:jc w:val="left"/>
              <w:rPr>
                <w:rFonts w:ascii="宋体" w:hAnsi="宋体" w:cs="宋体" w:eastAsia="宋体" w:hint="default"/>
                <w:sz w:val="21"/>
                <w:szCs w:val="21"/>
              </w:rPr>
            </w:pPr>
            <w:r>
              <w:rPr>
                <w:rFonts w:ascii="宋体" w:hAnsi="宋体" w:cs="宋体" w:eastAsia="宋体" w:hint="default"/>
                <w:spacing w:val="-1"/>
                <w:sz w:val="21"/>
                <w:szCs w:val="21"/>
              </w:rPr>
              <w:t>本期计提减</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值准备</w:t>
            </w:r>
          </w:p>
        </w:tc>
        <w:tc>
          <w:tcPr>
            <w:tcW w:w="1323" w:type="dxa"/>
            <w:tcBorders>
              <w:top w:val="nil" w:sz="6" w:space="0" w:color="auto"/>
              <w:left w:val="nil" w:sz="6" w:space="0" w:color="auto"/>
              <w:bottom w:val="single" w:sz="4" w:space="0" w:color="000000"/>
              <w:right w:val="nil" w:sz="6" w:space="0" w:color="auto"/>
            </w:tcBorders>
          </w:tcPr>
          <w:p>
            <w:pPr>
              <w:pStyle w:val="TableParagraph"/>
              <w:spacing w:line="254" w:lineRule="auto" w:before="80"/>
              <w:ind w:left="592" w:right="93" w:hanging="420"/>
              <w:jc w:val="left"/>
              <w:rPr>
                <w:rFonts w:ascii="宋体" w:hAnsi="宋体" w:cs="宋体" w:eastAsia="宋体" w:hint="default"/>
                <w:sz w:val="21"/>
                <w:szCs w:val="21"/>
              </w:rPr>
            </w:pPr>
            <w:r>
              <w:rPr>
                <w:rFonts w:ascii="宋体" w:hAnsi="宋体" w:cs="宋体" w:eastAsia="宋体" w:hint="default"/>
                <w:sz w:val="21"/>
                <w:szCs w:val="21"/>
              </w:rPr>
              <w:t>本期现金红</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利</w:t>
            </w:r>
          </w:p>
        </w:tc>
      </w:tr>
      <w:tr>
        <w:trPr>
          <w:trHeight w:val="876" w:hRule="exact"/>
        </w:trPr>
        <w:tc>
          <w:tcPr>
            <w:tcW w:w="1166" w:type="dxa"/>
            <w:tcBorders>
              <w:top w:val="single" w:sz="4" w:space="0" w:color="000000"/>
              <w:left w:val="nil" w:sz="6" w:space="0" w:color="auto"/>
              <w:bottom w:val="nil" w:sz="6" w:space="0" w:color="auto"/>
              <w:right w:val="nil" w:sz="6" w:space="0" w:color="auto"/>
            </w:tcBorders>
          </w:tcPr>
          <w:p>
            <w:pPr>
              <w:pStyle w:val="TableParagraph"/>
              <w:spacing w:line="253" w:lineRule="exact"/>
              <w:ind w:left="28" w:right="0"/>
              <w:jc w:val="left"/>
              <w:rPr>
                <w:rFonts w:ascii="宋体" w:hAnsi="宋体" w:cs="宋体" w:eastAsia="宋体" w:hint="default"/>
                <w:sz w:val="21"/>
                <w:szCs w:val="21"/>
              </w:rPr>
            </w:pPr>
            <w:r>
              <w:rPr>
                <w:rFonts w:ascii="宋体" w:hAnsi="宋体" w:cs="宋体" w:eastAsia="宋体" w:hint="default"/>
                <w:sz w:val="21"/>
                <w:szCs w:val="21"/>
              </w:rPr>
              <w:t>长沙爱施德</w:t>
            </w:r>
          </w:p>
          <w:p>
            <w:pPr>
              <w:pStyle w:val="TableParagraph"/>
              <w:spacing w:line="254" w:lineRule="auto" w:before="13"/>
              <w:ind w:left="28" w:right="81"/>
              <w:jc w:val="left"/>
              <w:rPr>
                <w:rFonts w:ascii="宋体" w:hAnsi="宋体" w:cs="宋体" w:eastAsia="宋体" w:hint="default"/>
                <w:sz w:val="21"/>
                <w:szCs w:val="21"/>
              </w:rPr>
            </w:pPr>
            <w:r>
              <w:rPr>
                <w:rFonts w:ascii="宋体" w:hAnsi="宋体" w:cs="宋体" w:eastAsia="宋体" w:hint="default"/>
                <w:spacing w:val="-1"/>
                <w:sz w:val="21"/>
                <w:szCs w:val="21"/>
              </w:rPr>
              <w:t>实业有限公</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司</w:t>
            </w:r>
          </w:p>
        </w:tc>
        <w:tc>
          <w:tcPr>
            <w:tcW w:w="1073"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259" w:right="0"/>
              <w:jc w:val="left"/>
              <w:rPr>
                <w:rFonts w:ascii="宋体" w:hAnsi="宋体" w:cs="宋体" w:eastAsia="宋体" w:hint="default"/>
                <w:sz w:val="21"/>
                <w:szCs w:val="21"/>
              </w:rPr>
            </w:pPr>
            <w:r>
              <w:rPr>
                <w:rFonts w:ascii="宋体"/>
                <w:sz w:val="21"/>
              </w:rPr>
              <w:t>100.00</w:t>
            </w:r>
          </w:p>
        </w:tc>
        <w:tc>
          <w:tcPr>
            <w:tcW w:w="1337"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79" w:right="0"/>
              <w:jc w:val="center"/>
              <w:rPr>
                <w:rFonts w:ascii="宋体" w:hAnsi="宋体" w:cs="宋体" w:eastAsia="宋体" w:hint="default"/>
                <w:sz w:val="21"/>
                <w:szCs w:val="21"/>
              </w:rPr>
            </w:pPr>
            <w:r>
              <w:rPr>
                <w:rFonts w:ascii="宋体"/>
                <w:sz w:val="21"/>
              </w:rPr>
              <w:t>100.00</w:t>
            </w:r>
          </w:p>
        </w:tc>
        <w:tc>
          <w:tcPr>
            <w:tcW w:w="1877" w:type="dxa"/>
            <w:tcBorders>
              <w:top w:val="single" w:sz="4" w:space="0" w:color="000000"/>
              <w:left w:val="nil" w:sz="6" w:space="0" w:color="auto"/>
              <w:bottom w:val="nil" w:sz="6" w:space="0" w:color="auto"/>
              <w:right w:val="nil" w:sz="6" w:space="0" w:color="auto"/>
            </w:tcBorders>
          </w:tcPr>
          <w:p>
            <w:pPr/>
          </w:p>
        </w:tc>
        <w:tc>
          <w:tcPr>
            <w:tcW w:w="1034"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26"/>
              <w:jc w:val="right"/>
              <w:rPr>
                <w:rFonts w:ascii="宋体" w:hAnsi="宋体" w:cs="宋体" w:eastAsia="宋体" w:hint="default"/>
                <w:sz w:val="21"/>
                <w:szCs w:val="21"/>
              </w:rPr>
            </w:pPr>
            <w:r>
              <w:rPr>
                <w:rFonts w:ascii="宋体"/>
                <w:sz w:val="21"/>
              </w:rPr>
              <w:t>---</w:t>
            </w:r>
          </w:p>
        </w:tc>
        <w:tc>
          <w:tcPr>
            <w:tcW w:w="1248"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c>
          <w:tcPr>
            <w:tcW w:w="1323"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r>
      <w:tr>
        <w:trPr>
          <w:trHeight w:val="872" w:hRule="exact"/>
        </w:trPr>
        <w:tc>
          <w:tcPr>
            <w:tcW w:w="1166"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深圳市爱施</w:t>
            </w:r>
          </w:p>
          <w:p>
            <w:pPr>
              <w:pStyle w:val="TableParagraph"/>
              <w:spacing w:line="254" w:lineRule="auto" w:before="15"/>
              <w:ind w:left="28" w:right="81"/>
              <w:jc w:val="left"/>
              <w:rPr>
                <w:rFonts w:ascii="宋体" w:hAnsi="宋体" w:cs="宋体" w:eastAsia="宋体" w:hint="default"/>
                <w:sz w:val="21"/>
                <w:szCs w:val="21"/>
              </w:rPr>
            </w:pPr>
            <w:r>
              <w:rPr>
                <w:rFonts w:ascii="宋体" w:hAnsi="宋体" w:cs="宋体" w:eastAsia="宋体" w:hint="default"/>
                <w:spacing w:val="-1"/>
                <w:sz w:val="21"/>
                <w:szCs w:val="21"/>
              </w:rPr>
              <w:t>德供应链管</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理有限公司</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259" w:right="0"/>
              <w:jc w:val="left"/>
              <w:rPr>
                <w:rFonts w:ascii="宋体" w:hAnsi="宋体" w:cs="宋体" w:eastAsia="宋体" w:hint="default"/>
                <w:sz w:val="21"/>
                <w:szCs w:val="21"/>
              </w:rPr>
            </w:pPr>
            <w:r>
              <w:rPr>
                <w:rFonts w:ascii="宋体"/>
                <w:sz w:val="21"/>
              </w:rPr>
              <w:t>100.00</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79" w:right="0"/>
              <w:jc w:val="center"/>
              <w:rPr>
                <w:rFonts w:ascii="宋体" w:hAnsi="宋体" w:cs="宋体" w:eastAsia="宋体" w:hint="default"/>
                <w:sz w:val="21"/>
                <w:szCs w:val="21"/>
              </w:rPr>
            </w:pPr>
            <w:r>
              <w:rPr>
                <w:rFonts w:ascii="宋体"/>
                <w:sz w:val="21"/>
              </w:rPr>
              <w:t>100.00</w:t>
            </w:r>
          </w:p>
        </w:tc>
        <w:tc>
          <w:tcPr>
            <w:tcW w:w="1877" w:type="dxa"/>
            <w:tcBorders>
              <w:top w:val="nil" w:sz="6" w:space="0" w:color="auto"/>
              <w:left w:val="nil" w:sz="6" w:space="0" w:color="auto"/>
              <w:bottom w:val="nil" w:sz="6" w:space="0" w:color="auto"/>
              <w:right w:val="nil" w:sz="6" w:space="0" w:color="auto"/>
            </w:tcBorders>
          </w:tcPr>
          <w:p>
            <w:pP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26"/>
              <w:jc w:val="right"/>
              <w:rPr>
                <w:rFonts w:ascii="宋体" w:hAnsi="宋体" w:cs="宋体" w:eastAsia="宋体" w:hint="default"/>
                <w:sz w:val="21"/>
                <w:szCs w:val="21"/>
              </w:rPr>
            </w:pPr>
            <w:r>
              <w:rPr>
                <w:rFonts w:ascii="宋体"/>
                <w:sz w:val="21"/>
              </w:rPr>
              <w:t>---</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r>
      <w:tr>
        <w:trPr>
          <w:trHeight w:val="869" w:hRule="exact"/>
        </w:trPr>
        <w:tc>
          <w:tcPr>
            <w:tcW w:w="1166"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拉萨市爱施</w:t>
            </w:r>
          </w:p>
          <w:p>
            <w:pPr>
              <w:pStyle w:val="TableParagraph"/>
              <w:spacing w:line="254" w:lineRule="auto" w:before="13"/>
              <w:ind w:left="28" w:right="81"/>
              <w:jc w:val="left"/>
              <w:rPr>
                <w:rFonts w:ascii="宋体" w:hAnsi="宋体" w:cs="宋体" w:eastAsia="宋体" w:hint="default"/>
                <w:sz w:val="21"/>
                <w:szCs w:val="21"/>
              </w:rPr>
            </w:pPr>
            <w:r>
              <w:rPr>
                <w:rFonts w:ascii="宋体" w:hAnsi="宋体" w:cs="宋体" w:eastAsia="宋体" w:hint="default"/>
                <w:spacing w:val="-1"/>
                <w:sz w:val="21"/>
                <w:szCs w:val="21"/>
              </w:rPr>
              <w:t>德通信有限</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公司</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59" w:right="0"/>
              <w:jc w:val="left"/>
              <w:rPr>
                <w:rFonts w:ascii="宋体" w:hAnsi="宋体" w:cs="宋体" w:eastAsia="宋体" w:hint="default"/>
                <w:sz w:val="21"/>
                <w:szCs w:val="21"/>
              </w:rPr>
            </w:pPr>
            <w:r>
              <w:rPr>
                <w:rFonts w:ascii="宋体"/>
                <w:sz w:val="21"/>
              </w:rPr>
              <w:t>100.00</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79" w:right="0"/>
              <w:jc w:val="center"/>
              <w:rPr>
                <w:rFonts w:ascii="宋体" w:hAnsi="宋体" w:cs="宋体" w:eastAsia="宋体" w:hint="default"/>
                <w:sz w:val="21"/>
                <w:szCs w:val="21"/>
              </w:rPr>
            </w:pPr>
            <w:r>
              <w:rPr>
                <w:rFonts w:ascii="宋体"/>
                <w:sz w:val="21"/>
              </w:rPr>
              <w:t>100.00</w:t>
            </w:r>
          </w:p>
        </w:tc>
        <w:tc>
          <w:tcPr>
            <w:tcW w:w="1877" w:type="dxa"/>
            <w:tcBorders>
              <w:top w:val="nil" w:sz="6" w:space="0" w:color="auto"/>
              <w:left w:val="nil" w:sz="6" w:space="0" w:color="auto"/>
              <w:bottom w:val="nil" w:sz="6" w:space="0" w:color="auto"/>
              <w:right w:val="nil" w:sz="6" w:space="0" w:color="auto"/>
            </w:tcBorders>
          </w:tcPr>
          <w:p>
            <w:pP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26"/>
              <w:jc w:val="right"/>
              <w:rPr>
                <w:rFonts w:ascii="宋体" w:hAnsi="宋体" w:cs="宋体" w:eastAsia="宋体" w:hint="default"/>
                <w:sz w:val="21"/>
                <w:szCs w:val="21"/>
              </w:rPr>
            </w:pPr>
            <w:r>
              <w:rPr>
                <w:rFonts w:ascii="宋体"/>
                <w:sz w:val="21"/>
              </w:rPr>
              <w:t>---</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pacing w:val="-1"/>
                <w:sz w:val="21"/>
              </w:rPr>
              <w:t>100,000,000</w:t>
            </w:r>
          </w:p>
          <w:p>
            <w:pPr>
              <w:pStyle w:val="TableParagraph"/>
              <w:spacing w:line="240" w:lineRule="auto" w:before="15"/>
              <w:ind w:right="24"/>
              <w:jc w:val="right"/>
              <w:rPr>
                <w:rFonts w:ascii="宋体" w:hAnsi="宋体" w:cs="宋体" w:eastAsia="宋体" w:hint="default"/>
                <w:sz w:val="21"/>
                <w:szCs w:val="21"/>
              </w:rPr>
            </w:pPr>
            <w:r>
              <w:rPr>
                <w:rFonts w:ascii="宋体"/>
                <w:sz w:val="21"/>
              </w:rPr>
              <w:t>.00</w:t>
            </w:r>
          </w:p>
        </w:tc>
      </w:tr>
      <w:tr>
        <w:trPr>
          <w:trHeight w:val="888" w:hRule="exact"/>
        </w:trPr>
        <w:tc>
          <w:tcPr>
            <w:tcW w:w="1166"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深圳市酷动</w:t>
            </w:r>
          </w:p>
          <w:p>
            <w:pPr>
              <w:pStyle w:val="TableParagraph"/>
              <w:spacing w:line="254" w:lineRule="auto" w:before="15"/>
              <w:ind w:left="28" w:right="81"/>
              <w:jc w:val="left"/>
              <w:rPr>
                <w:rFonts w:ascii="宋体" w:hAnsi="宋体" w:cs="宋体" w:eastAsia="宋体" w:hint="default"/>
                <w:sz w:val="21"/>
                <w:szCs w:val="21"/>
              </w:rPr>
            </w:pPr>
            <w:r>
              <w:rPr>
                <w:rFonts w:ascii="宋体" w:hAnsi="宋体" w:cs="宋体" w:eastAsia="宋体" w:hint="default"/>
                <w:spacing w:val="-1"/>
                <w:sz w:val="21"/>
                <w:szCs w:val="21"/>
              </w:rPr>
              <w:t>数码有限公</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司</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259" w:right="0"/>
              <w:jc w:val="left"/>
              <w:rPr>
                <w:rFonts w:ascii="宋体" w:hAnsi="宋体" w:cs="宋体" w:eastAsia="宋体" w:hint="default"/>
                <w:sz w:val="21"/>
                <w:szCs w:val="21"/>
              </w:rPr>
            </w:pPr>
            <w:r>
              <w:rPr>
                <w:rFonts w:ascii="宋体"/>
                <w:sz w:val="21"/>
              </w:rPr>
              <w:t>100.00</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79" w:right="0"/>
              <w:jc w:val="center"/>
              <w:rPr>
                <w:rFonts w:ascii="宋体" w:hAnsi="宋体" w:cs="宋体" w:eastAsia="宋体" w:hint="default"/>
                <w:sz w:val="21"/>
                <w:szCs w:val="21"/>
              </w:rPr>
            </w:pPr>
            <w:r>
              <w:rPr>
                <w:rFonts w:ascii="宋体"/>
                <w:sz w:val="21"/>
              </w:rPr>
              <w:t>100.00</w:t>
            </w:r>
          </w:p>
        </w:tc>
        <w:tc>
          <w:tcPr>
            <w:tcW w:w="1877" w:type="dxa"/>
            <w:tcBorders>
              <w:top w:val="nil" w:sz="6" w:space="0" w:color="auto"/>
              <w:left w:val="nil" w:sz="6" w:space="0" w:color="auto"/>
              <w:bottom w:val="nil" w:sz="6" w:space="0" w:color="auto"/>
              <w:right w:val="nil" w:sz="6" w:space="0" w:color="auto"/>
            </w:tcBorders>
          </w:tcPr>
          <w:p>
            <w:pP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26"/>
              <w:jc w:val="right"/>
              <w:rPr>
                <w:rFonts w:ascii="宋体" w:hAnsi="宋体" w:cs="宋体" w:eastAsia="宋体" w:hint="default"/>
                <w:sz w:val="21"/>
                <w:szCs w:val="21"/>
              </w:rPr>
            </w:pPr>
            <w:r>
              <w:rPr>
                <w:rFonts w:ascii="宋体"/>
                <w:sz w:val="21"/>
              </w:rPr>
              <w:t>---</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r>
      <w:tr>
        <w:trPr>
          <w:trHeight w:val="268" w:hRule="exact"/>
        </w:trPr>
        <w:tc>
          <w:tcPr>
            <w:tcW w:w="1166" w:type="dxa"/>
            <w:tcBorders>
              <w:top w:val="nil" w:sz="6" w:space="0" w:color="auto"/>
              <w:left w:val="nil" w:sz="6" w:space="0" w:color="auto"/>
              <w:bottom w:val="nil" w:sz="6" w:space="0" w:color="auto"/>
              <w:right w:val="nil" w:sz="6" w:space="0" w:color="auto"/>
            </w:tcBorders>
          </w:tcPr>
          <w:p>
            <w:pPr>
              <w:pStyle w:val="TableParagraph"/>
              <w:spacing w:line="267" w:lineRule="exact"/>
              <w:ind w:left="28" w:right="0"/>
              <w:jc w:val="left"/>
              <w:rPr>
                <w:rFonts w:ascii="宋体" w:hAnsi="宋体" w:cs="宋体" w:eastAsia="宋体" w:hint="default"/>
                <w:sz w:val="21"/>
                <w:szCs w:val="21"/>
              </w:rPr>
            </w:pPr>
            <w:r>
              <w:rPr>
                <w:rFonts w:ascii="宋体" w:hAnsi="宋体" w:cs="宋体" w:eastAsia="宋体" w:hint="default"/>
                <w:sz w:val="21"/>
                <w:szCs w:val="21"/>
              </w:rPr>
              <w:t>北京酷人通</w:t>
            </w:r>
          </w:p>
        </w:tc>
        <w:tc>
          <w:tcPr>
            <w:tcW w:w="1073" w:type="dxa"/>
            <w:tcBorders>
              <w:top w:val="nil" w:sz="6" w:space="0" w:color="auto"/>
              <w:left w:val="nil" w:sz="6" w:space="0" w:color="auto"/>
              <w:bottom w:val="nil" w:sz="6" w:space="0" w:color="auto"/>
              <w:right w:val="nil" w:sz="6" w:space="0" w:color="auto"/>
            </w:tcBorders>
          </w:tcPr>
          <w:p>
            <w:pPr>
              <w:pStyle w:val="TableParagraph"/>
              <w:spacing w:line="267" w:lineRule="exact"/>
              <w:ind w:left="311" w:right="0"/>
              <w:jc w:val="left"/>
              <w:rPr>
                <w:rFonts w:ascii="宋体" w:hAnsi="宋体" w:cs="宋体" w:eastAsia="宋体" w:hint="default"/>
                <w:sz w:val="21"/>
                <w:szCs w:val="21"/>
              </w:rPr>
            </w:pPr>
            <w:r>
              <w:rPr>
                <w:rFonts w:ascii="宋体"/>
                <w:sz w:val="21"/>
              </w:rPr>
              <w:t>70.00</w:t>
            </w:r>
          </w:p>
        </w:tc>
        <w:tc>
          <w:tcPr>
            <w:tcW w:w="1337" w:type="dxa"/>
            <w:tcBorders>
              <w:top w:val="nil" w:sz="6" w:space="0" w:color="auto"/>
              <w:left w:val="nil" w:sz="6" w:space="0" w:color="auto"/>
              <w:bottom w:val="nil" w:sz="6" w:space="0" w:color="auto"/>
              <w:right w:val="nil" w:sz="6" w:space="0" w:color="auto"/>
            </w:tcBorders>
          </w:tcPr>
          <w:p>
            <w:pPr>
              <w:pStyle w:val="TableParagraph"/>
              <w:spacing w:line="267" w:lineRule="exact"/>
              <w:ind w:left="79" w:right="0"/>
              <w:jc w:val="center"/>
              <w:rPr>
                <w:rFonts w:ascii="宋体" w:hAnsi="宋体" w:cs="宋体" w:eastAsia="宋体" w:hint="default"/>
                <w:sz w:val="21"/>
                <w:szCs w:val="21"/>
              </w:rPr>
            </w:pPr>
            <w:r>
              <w:rPr>
                <w:rFonts w:ascii="宋体"/>
                <w:sz w:val="21"/>
              </w:rPr>
              <w:t>70.00</w:t>
            </w:r>
          </w:p>
        </w:tc>
        <w:tc>
          <w:tcPr>
            <w:tcW w:w="1877" w:type="dxa"/>
            <w:tcBorders>
              <w:top w:val="nil" w:sz="6" w:space="0" w:color="auto"/>
              <w:left w:val="nil" w:sz="6" w:space="0" w:color="auto"/>
              <w:bottom w:val="nil" w:sz="6" w:space="0" w:color="auto"/>
              <w:right w:val="nil" w:sz="6" w:space="0" w:color="auto"/>
            </w:tcBorders>
          </w:tcPr>
          <w:p>
            <w:pPr/>
          </w:p>
        </w:tc>
        <w:tc>
          <w:tcPr>
            <w:tcW w:w="1034" w:type="dxa"/>
            <w:tcBorders>
              <w:top w:val="nil" w:sz="6" w:space="0" w:color="auto"/>
              <w:left w:val="nil" w:sz="6" w:space="0" w:color="auto"/>
              <w:bottom w:val="nil" w:sz="6" w:space="0" w:color="auto"/>
              <w:right w:val="nil" w:sz="6" w:space="0" w:color="auto"/>
            </w:tcBorders>
          </w:tcPr>
          <w:p>
            <w:pPr>
              <w:pStyle w:val="TableParagraph"/>
              <w:spacing w:line="267" w:lineRule="exact"/>
              <w:ind w:right="26"/>
              <w:jc w:val="right"/>
              <w:rPr>
                <w:rFonts w:ascii="宋体" w:hAnsi="宋体" w:cs="宋体" w:eastAsia="宋体" w:hint="default"/>
                <w:sz w:val="21"/>
                <w:szCs w:val="21"/>
              </w:rPr>
            </w:pPr>
            <w:r>
              <w:rPr>
                <w:rFonts w:ascii="宋体"/>
                <w:sz w:val="21"/>
              </w:rPr>
              <w:t>---</w:t>
            </w:r>
          </w:p>
        </w:tc>
        <w:tc>
          <w:tcPr>
            <w:tcW w:w="1248" w:type="dxa"/>
            <w:tcBorders>
              <w:top w:val="nil" w:sz="6" w:space="0" w:color="auto"/>
              <w:left w:val="nil" w:sz="6" w:space="0" w:color="auto"/>
              <w:bottom w:val="nil" w:sz="6" w:space="0" w:color="auto"/>
              <w:right w:val="nil" w:sz="6" w:space="0" w:color="auto"/>
            </w:tcBorders>
          </w:tcPr>
          <w:p>
            <w:pPr>
              <w:pStyle w:val="TableParagraph"/>
              <w:spacing w:line="267" w:lineRule="exact"/>
              <w:ind w:right="24"/>
              <w:jc w:val="right"/>
              <w:rPr>
                <w:rFonts w:ascii="宋体" w:hAnsi="宋体" w:cs="宋体" w:eastAsia="宋体" w:hint="default"/>
                <w:sz w:val="21"/>
                <w:szCs w:val="21"/>
              </w:rPr>
            </w:pPr>
            <w:r>
              <w:rPr>
                <w:rFonts w:ascii="宋体"/>
                <w:sz w:val="21"/>
              </w:rPr>
              <w:t>---</w:t>
            </w:r>
          </w:p>
        </w:tc>
        <w:tc>
          <w:tcPr>
            <w:tcW w:w="1323" w:type="dxa"/>
            <w:tcBorders>
              <w:top w:val="nil" w:sz="6" w:space="0" w:color="auto"/>
              <w:left w:val="nil" w:sz="6" w:space="0" w:color="auto"/>
              <w:bottom w:val="nil" w:sz="6" w:space="0" w:color="auto"/>
              <w:right w:val="nil" w:sz="6" w:space="0" w:color="auto"/>
            </w:tcBorders>
          </w:tcPr>
          <w:p>
            <w:pPr>
              <w:pStyle w:val="TableParagraph"/>
              <w:spacing w:line="267" w:lineRule="exact"/>
              <w:ind w:right="24"/>
              <w:jc w:val="right"/>
              <w:rPr>
                <w:rFonts w:ascii="宋体" w:hAnsi="宋体" w:cs="宋体" w:eastAsia="宋体" w:hint="default"/>
                <w:sz w:val="21"/>
                <w:szCs w:val="21"/>
              </w:rPr>
            </w:pPr>
            <w:r>
              <w:rPr>
                <w:rFonts w:ascii="宋体"/>
                <w:spacing w:val="-1"/>
                <w:sz w:val="21"/>
              </w:rPr>
              <w:t>70,000,000.</w:t>
            </w:r>
          </w:p>
        </w:tc>
      </w:tr>
    </w:tbl>
    <w:p>
      <w:pPr>
        <w:spacing w:after="0" w:line="267" w:lineRule="exact"/>
        <w:jc w:val="right"/>
        <w:rPr>
          <w:rFonts w:ascii="宋体" w:hAnsi="宋体" w:cs="宋体" w:eastAsia="宋体" w:hint="default"/>
          <w:sz w:val="21"/>
          <w:szCs w:val="21"/>
        </w:rPr>
        <w:sectPr>
          <w:pgSz w:w="11910" w:h="16840"/>
          <w:pgMar w:header="884" w:footer="936" w:top="1080" w:bottom="1120" w:left="1480" w:right="0"/>
        </w:sectPr>
      </w:pPr>
    </w:p>
    <w:p>
      <w:pPr>
        <w:spacing w:line="240" w:lineRule="auto" w:before="10"/>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1166"/>
        <w:gridCol w:w="1073"/>
        <w:gridCol w:w="1337"/>
        <w:gridCol w:w="1877"/>
        <w:gridCol w:w="1034"/>
        <w:gridCol w:w="1248"/>
        <w:gridCol w:w="1323"/>
      </w:tblGrid>
      <w:tr>
        <w:trPr>
          <w:trHeight w:val="1164" w:hRule="exact"/>
        </w:trPr>
        <w:tc>
          <w:tcPr>
            <w:tcW w:w="1166" w:type="dxa"/>
            <w:tcBorders>
              <w:top w:val="single" w:sz="6"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53"/>
              <w:jc w:val="right"/>
              <w:rPr>
                <w:rFonts w:ascii="宋体" w:hAnsi="宋体" w:cs="宋体" w:eastAsia="宋体" w:hint="default"/>
                <w:sz w:val="21"/>
                <w:szCs w:val="21"/>
              </w:rPr>
            </w:pPr>
            <w:r>
              <w:rPr>
                <w:rFonts w:ascii="宋体" w:hAnsi="宋体" w:cs="宋体" w:eastAsia="宋体" w:hint="default"/>
                <w:spacing w:val="-1"/>
                <w:sz w:val="21"/>
                <w:szCs w:val="21"/>
              </w:rPr>
              <w:t>被投资单位</w:t>
            </w:r>
          </w:p>
        </w:tc>
        <w:tc>
          <w:tcPr>
            <w:tcW w:w="1073"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54" w:lineRule="auto"/>
              <w:ind w:left="105" w:right="17" w:firstLine="50"/>
              <w:jc w:val="both"/>
              <w:rPr>
                <w:rFonts w:ascii="宋体" w:hAnsi="宋体" w:cs="宋体" w:eastAsia="宋体" w:hint="default"/>
                <w:sz w:val="21"/>
                <w:szCs w:val="21"/>
              </w:rPr>
            </w:pPr>
            <w:r>
              <w:rPr>
                <w:rFonts w:ascii="宋体" w:hAnsi="宋体" w:cs="宋体" w:eastAsia="宋体" w:hint="default"/>
                <w:sz w:val="21"/>
                <w:szCs w:val="21"/>
              </w:rPr>
              <w:t>在被投资</w:t>
            </w:r>
            <w:r>
              <w:rPr>
                <w:rFonts w:ascii="宋体" w:hAnsi="宋体" w:cs="宋体" w:eastAsia="宋体" w:hint="default"/>
                <w:w w:val="100"/>
                <w:sz w:val="21"/>
                <w:szCs w:val="21"/>
              </w:rPr>
              <w:t> </w:t>
            </w:r>
            <w:r>
              <w:rPr>
                <w:rFonts w:ascii="宋体" w:hAnsi="宋体" w:cs="宋体" w:eastAsia="宋体" w:hint="default"/>
                <w:sz w:val="21"/>
                <w:szCs w:val="21"/>
              </w:rPr>
              <w:t>单位持股</w:t>
            </w:r>
            <w:r>
              <w:rPr>
                <w:rFonts w:ascii="宋体" w:hAnsi="宋体" w:cs="宋体" w:eastAsia="宋体" w:hint="default"/>
                <w:w w:val="100"/>
                <w:sz w:val="21"/>
                <w:szCs w:val="21"/>
              </w:rPr>
              <w:t> </w:t>
            </w:r>
            <w:r>
              <w:rPr>
                <w:rFonts w:ascii="宋体" w:hAnsi="宋体" w:cs="宋体" w:eastAsia="宋体" w:hint="default"/>
                <w:spacing w:val="-1"/>
                <w:sz w:val="21"/>
                <w:szCs w:val="21"/>
              </w:rPr>
              <w:t>比例（</w:t>
            </w:r>
            <w:r>
              <w:rPr>
                <w:rFonts w:ascii="宋体" w:hAnsi="宋体" w:cs="宋体" w:eastAsia="宋体" w:hint="default"/>
                <w:spacing w:val="-1"/>
                <w:sz w:val="21"/>
                <w:szCs w:val="21"/>
              </w:rPr>
              <w:t>%</w:t>
            </w:r>
            <w:r>
              <w:rPr>
                <w:rFonts w:ascii="宋体" w:hAnsi="宋体" w:cs="宋体" w:eastAsia="宋体" w:hint="default"/>
                <w:spacing w:val="-1"/>
                <w:sz w:val="21"/>
                <w:szCs w:val="21"/>
              </w:rPr>
              <w:t>）</w:t>
            </w:r>
          </w:p>
        </w:tc>
        <w:tc>
          <w:tcPr>
            <w:tcW w:w="1337"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54" w:lineRule="auto"/>
              <w:ind w:left="130" w:right="48" w:firstLine="52"/>
              <w:jc w:val="both"/>
              <w:rPr>
                <w:rFonts w:ascii="宋体" w:hAnsi="宋体" w:cs="宋体" w:eastAsia="宋体" w:hint="default"/>
                <w:sz w:val="21"/>
                <w:szCs w:val="21"/>
              </w:rPr>
            </w:pPr>
            <w:r>
              <w:rPr>
                <w:rFonts w:ascii="宋体" w:hAnsi="宋体" w:cs="宋体" w:eastAsia="宋体" w:hint="default"/>
                <w:sz w:val="21"/>
                <w:szCs w:val="21"/>
              </w:rPr>
              <w:t>在被投资单</w:t>
            </w:r>
            <w:r>
              <w:rPr>
                <w:rFonts w:ascii="宋体" w:hAnsi="宋体" w:cs="宋体" w:eastAsia="宋体" w:hint="default"/>
                <w:w w:val="100"/>
                <w:sz w:val="21"/>
                <w:szCs w:val="21"/>
              </w:rPr>
              <w:t> </w:t>
            </w:r>
            <w:r>
              <w:rPr>
                <w:rFonts w:ascii="宋体" w:hAnsi="宋体" w:cs="宋体" w:eastAsia="宋体" w:hint="default"/>
                <w:sz w:val="21"/>
                <w:szCs w:val="21"/>
              </w:rPr>
              <w:t>位享有表决</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2"/>
                <w:sz w:val="21"/>
                <w:szCs w:val="21"/>
              </w:rPr>
              <w:t>权比例（</w:t>
            </w:r>
            <w:r>
              <w:rPr>
                <w:rFonts w:ascii="宋体" w:hAnsi="宋体" w:cs="宋体" w:eastAsia="宋体" w:hint="default"/>
                <w:spacing w:val="-2"/>
                <w:sz w:val="21"/>
                <w:szCs w:val="21"/>
              </w:rPr>
              <w:t>%</w:t>
            </w:r>
            <w:r>
              <w:rPr>
                <w:rFonts w:ascii="宋体" w:hAnsi="宋体" w:cs="宋体" w:eastAsia="宋体" w:hint="default"/>
                <w:spacing w:val="-2"/>
                <w:sz w:val="21"/>
                <w:szCs w:val="21"/>
              </w:rPr>
              <w:t>）</w:t>
            </w:r>
          </w:p>
        </w:tc>
        <w:tc>
          <w:tcPr>
            <w:tcW w:w="1877"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54" w:lineRule="auto"/>
              <w:ind w:left="134" w:right="58"/>
              <w:jc w:val="center"/>
              <w:rPr>
                <w:rFonts w:ascii="宋体" w:hAnsi="宋体" w:cs="宋体" w:eastAsia="宋体" w:hint="default"/>
                <w:sz w:val="21"/>
                <w:szCs w:val="21"/>
              </w:rPr>
            </w:pPr>
            <w:r>
              <w:rPr>
                <w:rFonts w:ascii="宋体" w:hAnsi="宋体" w:cs="宋体" w:eastAsia="宋体" w:hint="default"/>
                <w:spacing w:val="-2"/>
                <w:sz w:val="21"/>
                <w:szCs w:val="21"/>
              </w:rPr>
              <w:t>在被投资单位持股</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2"/>
                <w:sz w:val="21"/>
                <w:szCs w:val="21"/>
              </w:rPr>
              <w:t>比例与表决权比例</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不一致的说明</w:t>
            </w:r>
          </w:p>
        </w:tc>
        <w:tc>
          <w:tcPr>
            <w:tcW w:w="1034" w:type="dxa"/>
            <w:tcBorders>
              <w:top w:val="single" w:sz="6"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57"/>
              <w:jc w:val="right"/>
              <w:rPr>
                <w:rFonts w:ascii="宋体" w:hAnsi="宋体" w:cs="宋体" w:eastAsia="宋体" w:hint="default"/>
                <w:sz w:val="21"/>
                <w:szCs w:val="21"/>
              </w:rPr>
            </w:pPr>
            <w:r>
              <w:rPr>
                <w:rFonts w:ascii="宋体" w:hAnsi="宋体" w:cs="宋体" w:eastAsia="宋体" w:hint="default"/>
                <w:spacing w:val="-1"/>
                <w:sz w:val="21"/>
                <w:szCs w:val="21"/>
              </w:rPr>
              <w:t>减值准备</w:t>
            </w:r>
          </w:p>
        </w:tc>
        <w:tc>
          <w:tcPr>
            <w:tcW w:w="1248" w:type="dxa"/>
            <w:tcBorders>
              <w:top w:val="single" w:sz="6"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54" w:lineRule="auto" w:before="139"/>
              <w:ind w:left="345" w:right="58" w:hanging="212"/>
              <w:jc w:val="left"/>
              <w:rPr>
                <w:rFonts w:ascii="宋体" w:hAnsi="宋体" w:cs="宋体" w:eastAsia="宋体" w:hint="default"/>
                <w:sz w:val="21"/>
                <w:szCs w:val="21"/>
              </w:rPr>
            </w:pPr>
            <w:r>
              <w:rPr>
                <w:rFonts w:ascii="宋体" w:hAnsi="宋体" w:cs="宋体" w:eastAsia="宋体" w:hint="default"/>
                <w:spacing w:val="-1"/>
                <w:sz w:val="21"/>
                <w:szCs w:val="21"/>
              </w:rPr>
              <w:t>本期计提减</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值准备</w:t>
            </w:r>
          </w:p>
        </w:tc>
        <w:tc>
          <w:tcPr>
            <w:tcW w:w="1323" w:type="dxa"/>
            <w:tcBorders>
              <w:top w:val="single" w:sz="6"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54" w:lineRule="auto" w:before="139"/>
              <w:ind w:left="592" w:right="93" w:hanging="420"/>
              <w:jc w:val="left"/>
              <w:rPr>
                <w:rFonts w:ascii="宋体" w:hAnsi="宋体" w:cs="宋体" w:eastAsia="宋体" w:hint="default"/>
                <w:sz w:val="21"/>
                <w:szCs w:val="21"/>
              </w:rPr>
            </w:pPr>
            <w:r>
              <w:rPr>
                <w:rFonts w:ascii="宋体" w:hAnsi="宋体" w:cs="宋体" w:eastAsia="宋体" w:hint="default"/>
                <w:sz w:val="21"/>
                <w:szCs w:val="21"/>
              </w:rPr>
              <w:t>本期现金红</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利</w:t>
            </w:r>
          </w:p>
        </w:tc>
      </w:tr>
      <w:tr>
        <w:trPr>
          <w:trHeight w:val="584" w:hRule="exact"/>
        </w:trPr>
        <w:tc>
          <w:tcPr>
            <w:tcW w:w="1166" w:type="dxa"/>
            <w:tcBorders>
              <w:top w:val="single" w:sz="4" w:space="0" w:color="000000"/>
              <w:left w:val="nil" w:sz="6" w:space="0" w:color="auto"/>
              <w:bottom w:val="nil" w:sz="6" w:space="0" w:color="auto"/>
              <w:right w:val="nil" w:sz="6" w:space="0" w:color="auto"/>
            </w:tcBorders>
          </w:tcPr>
          <w:p>
            <w:pPr>
              <w:pStyle w:val="TableParagraph"/>
              <w:spacing w:line="250" w:lineRule="exact"/>
              <w:ind w:left="28" w:right="0"/>
              <w:jc w:val="left"/>
              <w:rPr>
                <w:rFonts w:ascii="宋体" w:hAnsi="宋体" w:cs="宋体" w:eastAsia="宋体" w:hint="default"/>
                <w:sz w:val="21"/>
                <w:szCs w:val="21"/>
              </w:rPr>
            </w:pPr>
            <w:r>
              <w:rPr>
                <w:rFonts w:ascii="宋体" w:hAnsi="宋体" w:cs="宋体" w:eastAsia="宋体" w:hint="default"/>
                <w:sz w:val="21"/>
                <w:szCs w:val="21"/>
              </w:rPr>
              <w:t>讯科技有限</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073" w:type="dxa"/>
            <w:tcBorders>
              <w:top w:val="single" w:sz="4" w:space="0" w:color="000000"/>
              <w:left w:val="nil" w:sz="6" w:space="0" w:color="auto"/>
              <w:bottom w:val="nil" w:sz="6" w:space="0" w:color="auto"/>
              <w:right w:val="nil" w:sz="6" w:space="0" w:color="auto"/>
            </w:tcBorders>
          </w:tcPr>
          <w:p>
            <w:pPr/>
          </w:p>
        </w:tc>
        <w:tc>
          <w:tcPr>
            <w:tcW w:w="1337" w:type="dxa"/>
            <w:tcBorders>
              <w:top w:val="single" w:sz="4" w:space="0" w:color="000000"/>
              <w:left w:val="nil" w:sz="6" w:space="0" w:color="auto"/>
              <w:bottom w:val="nil" w:sz="6" w:space="0" w:color="auto"/>
              <w:right w:val="nil" w:sz="6" w:space="0" w:color="auto"/>
            </w:tcBorders>
          </w:tcPr>
          <w:p>
            <w:pPr/>
          </w:p>
        </w:tc>
        <w:tc>
          <w:tcPr>
            <w:tcW w:w="1877" w:type="dxa"/>
            <w:tcBorders>
              <w:top w:val="single" w:sz="4" w:space="0" w:color="000000"/>
              <w:left w:val="nil" w:sz="6" w:space="0" w:color="auto"/>
              <w:bottom w:val="nil" w:sz="6" w:space="0" w:color="auto"/>
              <w:right w:val="nil" w:sz="6" w:space="0" w:color="auto"/>
            </w:tcBorders>
          </w:tcPr>
          <w:p>
            <w:pPr/>
          </w:p>
        </w:tc>
        <w:tc>
          <w:tcPr>
            <w:tcW w:w="1034" w:type="dxa"/>
            <w:tcBorders>
              <w:top w:val="single" w:sz="4" w:space="0" w:color="000000"/>
              <w:left w:val="nil" w:sz="6" w:space="0" w:color="auto"/>
              <w:bottom w:val="nil" w:sz="6" w:space="0" w:color="auto"/>
              <w:right w:val="nil" w:sz="6" w:space="0" w:color="auto"/>
            </w:tcBorders>
          </w:tcPr>
          <w:p>
            <w:pPr/>
          </w:p>
        </w:tc>
        <w:tc>
          <w:tcPr>
            <w:tcW w:w="1248" w:type="dxa"/>
            <w:tcBorders>
              <w:top w:val="single" w:sz="4" w:space="0" w:color="000000"/>
              <w:left w:val="nil" w:sz="6" w:space="0" w:color="auto"/>
              <w:bottom w:val="nil" w:sz="6" w:space="0" w:color="auto"/>
              <w:right w:val="nil" w:sz="6" w:space="0" w:color="auto"/>
            </w:tcBorders>
          </w:tcPr>
          <w:p>
            <w:pPr/>
          </w:p>
        </w:tc>
        <w:tc>
          <w:tcPr>
            <w:tcW w:w="1323" w:type="dxa"/>
            <w:tcBorders>
              <w:top w:val="single" w:sz="4" w:space="0" w:color="000000"/>
              <w:left w:val="nil" w:sz="6" w:space="0" w:color="auto"/>
              <w:bottom w:val="nil" w:sz="6" w:space="0" w:color="auto"/>
              <w:right w:val="nil" w:sz="6" w:space="0" w:color="auto"/>
            </w:tcBorders>
          </w:tcPr>
          <w:p>
            <w:pPr>
              <w:pStyle w:val="TableParagraph"/>
              <w:spacing w:line="250" w:lineRule="exact"/>
              <w:ind w:right="26"/>
              <w:jc w:val="right"/>
              <w:rPr>
                <w:rFonts w:ascii="宋体" w:hAnsi="宋体" w:cs="宋体" w:eastAsia="宋体" w:hint="default"/>
                <w:sz w:val="21"/>
                <w:szCs w:val="21"/>
              </w:rPr>
            </w:pPr>
            <w:r>
              <w:rPr>
                <w:rFonts w:ascii="宋体"/>
                <w:sz w:val="21"/>
              </w:rPr>
              <w:t>00</w:t>
            </w:r>
          </w:p>
        </w:tc>
      </w:tr>
      <w:tr>
        <w:trPr>
          <w:trHeight w:val="870" w:hRule="exact"/>
        </w:trPr>
        <w:tc>
          <w:tcPr>
            <w:tcW w:w="1166" w:type="dxa"/>
            <w:tcBorders>
              <w:top w:val="nil" w:sz="6" w:space="0" w:color="auto"/>
              <w:left w:val="nil" w:sz="6" w:space="0" w:color="auto"/>
              <w:bottom w:val="nil" w:sz="6" w:space="0" w:color="auto"/>
              <w:right w:val="nil" w:sz="6" w:space="0" w:color="auto"/>
            </w:tcBorders>
          </w:tcPr>
          <w:p>
            <w:pPr>
              <w:pStyle w:val="TableParagraph"/>
              <w:spacing w:line="249" w:lineRule="exact"/>
              <w:ind w:left="28" w:right="0"/>
              <w:jc w:val="left"/>
              <w:rPr>
                <w:rFonts w:ascii="宋体" w:hAnsi="宋体" w:cs="宋体" w:eastAsia="宋体" w:hint="default"/>
                <w:sz w:val="21"/>
                <w:szCs w:val="21"/>
              </w:rPr>
            </w:pPr>
            <w:r>
              <w:rPr>
                <w:rFonts w:ascii="宋体" w:hAnsi="宋体" w:cs="宋体" w:eastAsia="宋体" w:hint="default"/>
                <w:sz w:val="21"/>
                <w:szCs w:val="21"/>
              </w:rPr>
              <w:t>深圳市酷索</w:t>
            </w:r>
          </w:p>
          <w:p>
            <w:pPr>
              <w:pStyle w:val="TableParagraph"/>
              <w:spacing w:line="254" w:lineRule="auto" w:before="15"/>
              <w:ind w:left="28" w:right="81"/>
              <w:jc w:val="left"/>
              <w:rPr>
                <w:rFonts w:ascii="宋体" w:hAnsi="宋体" w:cs="宋体" w:eastAsia="宋体" w:hint="default"/>
                <w:sz w:val="21"/>
                <w:szCs w:val="21"/>
              </w:rPr>
            </w:pPr>
            <w:r>
              <w:rPr>
                <w:rFonts w:ascii="宋体" w:hAnsi="宋体" w:cs="宋体" w:eastAsia="宋体" w:hint="default"/>
                <w:spacing w:val="-1"/>
                <w:sz w:val="21"/>
                <w:szCs w:val="21"/>
              </w:rPr>
              <w:t>数码有限公</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司</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79"/>
              <w:jc w:val="right"/>
              <w:rPr>
                <w:rFonts w:ascii="宋体" w:hAnsi="宋体" w:cs="宋体" w:eastAsia="宋体" w:hint="default"/>
                <w:sz w:val="21"/>
                <w:szCs w:val="21"/>
              </w:rPr>
            </w:pPr>
            <w:r>
              <w:rPr>
                <w:rFonts w:ascii="宋体"/>
                <w:sz w:val="21"/>
              </w:rPr>
              <w:t>100.00</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311"/>
              <w:jc w:val="right"/>
              <w:rPr>
                <w:rFonts w:ascii="宋体" w:hAnsi="宋体" w:cs="宋体" w:eastAsia="宋体" w:hint="default"/>
                <w:sz w:val="21"/>
                <w:szCs w:val="21"/>
              </w:rPr>
            </w:pPr>
            <w:r>
              <w:rPr>
                <w:rFonts w:ascii="宋体"/>
                <w:sz w:val="21"/>
              </w:rPr>
              <w:t>100.00</w:t>
            </w:r>
          </w:p>
        </w:tc>
        <w:tc>
          <w:tcPr>
            <w:tcW w:w="1877" w:type="dxa"/>
            <w:tcBorders>
              <w:top w:val="nil" w:sz="6" w:space="0" w:color="auto"/>
              <w:left w:val="nil" w:sz="6" w:space="0" w:color="auto"/>
              <w:bottom w:val="nil" w:sz="6" w:space="0" w:color="auto"/>
              <w:right w:val="nil" w:sz="6" w:space="0" w:color="auto"/>
            </w:tcBorders>
          </w:tcPr>
          <w:p>
            <w:pP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26"/>
              <w:jc w:val="right"/>
              <w:rPr>
                <w:rFonts w:ascii="宋体" w:hAnsi="宋体" w:cs="宋体" w:eastAsia="宋体" w:hint="default"/>
                <w:sz w:val="21"/>
                <w:szCs w:val="21"/>
              </w:rPr>
            </w:pPr>
            <w:r>
              <w:rPr>
                <w:rFonts w:ascii="宋体"/>
                <w:sz w:val="21"/>
              </w:rPr>
              <w:t>---</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r>
      <w:tr>
        <w:trPr>
          <w:trHeight w:val="581" w:hRule="exact"/>
        </w:trPr>
        <w:tc>
          <w:tcPr>
            <w:tcW w:w="1166"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西藏酷爱通</w:t>
            </w:r>
          </w:p>
          <w:p>
            <w:pPr>
              <w:pStyle w:val="TableParagraph"/>
              <w:spacing w:line="240" w:lineRule="auto" w:before="15"/>
              <w:ind w:left="28" w:right="0"/>
              <w:jc w:val="left"/>
              <w:rPr>
                <w:rFonts w:ascii="宋体" w:hAnsi="宋体" w:cs="宋体" w:eastAsia="宋体" w:hint="default"/>
                <w:sz w:val="21"/>
                <w:szCs w:val="21"/>
              </w:rPr>
            </w:pPr>
            <w:r>
              <w:rPr>
                <w:rFonts w:ascii="宋体" w:hAnsi="宋体" w:cs="宋体" w:eastAsia="宋体" w:hint="default"/>
                <w:sz w:val="21"/>
                <w:szCs w:val="21"/>
              </w:rPr>
              <w:t>信有限公司</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79"/>
              <w:jc w:val="right"/>
              <w:rPr>
                <w:rFonts w:ascii="宋体" w:hAnsi="宋体" w:cs="宋体" w:eastAsia="宋体" w:hint="default"/>
                <w:sz w:val="21"/>
                <w:szCs w:val="21"/>
              </w:rPr>
            </w:pPr>
            <w:r>
              <w:rPr>
                <w:rFonts w:ascii="宋体"/>
                <w:sz w:val="21"/>
              </w:rPr>
              <w:t>100.00</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311"/>
              <w:jc w:val="right"/>
              <w:rPr>
                <w:rFonts w:ascii="宋体" w:hAnsi="宋体" w:cs="宋体" w:eastAsia="宋体" w:hint="default"/>
                <w:sz w:val="21"/>
                <w:szCs w:val="21"/>
              </w:rPr>
            </w:pPr>
            <w:r>
              <w:rPr>
                <w:rFonts w:ascii="宋体"/>
                <w:sz w:val="21"/>
              </w:rPr>
              <w:t>100.00</w:t>
            </w:r>
          </w:p>
        </w:tc>
        <w:tc>
          <w:tcPr>
            <w:tcW w:w="1877" w:type="dxa"/>
            <w:tcBorders>
              <w:top w:val="nil" w:sz="6" w:space="0" w:color="auto"/>
              <w:left w:val="nil" w:sz="6" w:space="0" w:color="auto"/>
              <w:bottom w:val="nil" w:sz="6" w:space="0" w:color="auto"/>
              <w:right w:val="nil" w:sz="6" w:space="0" w:color="auto"/>
            </w:tcBorders>
          </w:tcPr>
          <w:p>
            <w:pP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6"/>
              <w:jc w:val="right"/>
              <w:rPr>
                <w:rFonts w:ascii="宋体" w:hAnsi="宋体" w:cs="宋体" w:eastAsia="宋体" w:hint="default"/>
                <w:sz w:val="21"/>
                <w:szCs w:val="21"/>
              </w:rPr>
            </w:pPr>
            <w:r>
              <w:rPr>
                <w:rFonts w:ascii="宋体"/>
                <w:sz w:val="21"/>
              </w:rPr>
              <w:t>---</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z w:val="21"/>
              </w:rPr>
              <w:t>---</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4"/>
              <w:jc w:val="right"/>
              <w:rPr>
                <w:rFonts w:ascii="宋体" w:hAnsi="宋体" w:cs="宋体" w:eastAsia="宋体" w:hint="default"/>
                <w:sz w:val="21"/>
                <w:szCs w:val="21"/>
              </w:rPr>
            </w:pPr>
            <w:r>
              <w:rPr>
                <w:rFonts w:ascii="宋体"/>
                <w:sz w:val="21"/>
              </w:rPr>
              <w:t>---</w:t>
            </w:r>
          </w:p>
        </w:tc>
      </w:tr>
      <w:tr>
        <w:trPr>
          <w:trHeight w:val="874" w:hRule="exact"/>
        </w:trPr>
        <w:tc>
          <w:tcPr>
            <w:tcW w:w="1166"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北京酷沃通</w:t>
            </w:r>
          </w:p>
          <w:p>
            <w:pPr>
              <w:pStyle w:val="TableParagraph"/>
              <w:spacing w:line="254" w:lineRule="auto" w:before="13"/>
              <w:ind w:left="28" w:right="81"/>
              <w:jc w:val="left"/>
              <w:rPr>
                <w:rFonts w:ascii="宋体" w:hAnsi="宋体" w:cs="宋体" w:eastAsia="宋体" w:hint="default"/>
                <w:sz w:val="21"/>
                <w:szCs w:val="21"/>
              </w:rPr>
            </w:pPr>
            <w:r>
              <w:rPr>
                <w:rFonts w:ascii="宋体" w:hAnsi="宋体" w:cs="宋体" w:eastAsia="宋体" w:hint="default"/>
                <w:spacing w:val="-1"/>
                <w:sz w:val="21"/>
                <w:szCs w:val="21"/>
              </w:rPr>
              <w:t>讯器材有限</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公司</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79"/>
              <w:jc w:val="right"/>
              <w:rPr>
                <w:rFonts w:ascii="宋体" w:hAnsi="宋体" w:cs="宋体" w:eastAsia="宋体" w:hint="default"/>
                <w:sz w:val="21"/>
                <w:szCs w:val="21"/>
              </w:rPr>
            </w:pPr>
            <w:r>
              <w:rPr>
                <w:rFonts w:ascii="宋体"/>
                <w:sz w:val="21"/>
              </w:rPr>
              <w:t>100.00</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311"/>
              <w:jc w:val="right"/>
              <w:rPr>
                <w:rFonts w:ascii="宋体" w:hAnsi="宋体" w:cs="宋体" w:eastAsia="宋体" w:hint="default"/>
                <w:sz w:val="21"/>
                <w:szCs w:val="21"/>
              </w:rPr>
            </w:pPr>
            <w:r>
              <w:rPr>
                <w:rFonts w:ascii="宋体"/>
                <w:sz w:val="21"/>
              </w:rPr>
              <w:t>100.00</w:t>
            </w:r>
          </w:p>
        </w:tc>
        <w:tc>
          <w:tcPr>
            <w:tcW w:w="1877" w:type="dxa"/>
            <w:tcBorders>
              <w:top w:val="nil" w:sz="6" w:space="0" w:color="auto"/>
              <w:left w:val="nil" w:sz="6" w:space="0" w:color="auto"/>
              <w:bottom w:val="nil" w:sz="6" w:space="0" w:color="auto"/>
              <w:right w:val="nil" w:sz="6" w:space="0" w:color="auto"/>
            </w:tcBorders>
          </w:tcPr>
          <w:p>
            <w:pPr/>
          </w:p>
        </w:tc>
        <w:tc>
          <w:tcPr>
            <w:tcW w:w="1034"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26"/>
              <w:jc w:val="right"/>
              <w:rPr>
                <w:rFonts w:ascii="宋体" w:hAnsi="宋体" w:cs="宋体" w:eastAsia="宋体" w:hint="default"/>
                <w:sz w:val="21"/>
                <w:szCs w:val="21"/>
              </w:rPr>
            </w:pPr>
            <w:r>
              <w:rPr>
                <w:rFonts w:ascii="宋体"/>
                <w:sz w:val="21"/>
              </w:rPr>
              <w:t>---</w:t>
            </w:r>
          </w:p>
        </w:tc>
        <w:tc>
          <w:tcPr>
            <w:tcW w:w="1248"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c>
          <w:tcPr>
            <w:tcW w:w="1323"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r>
      <w:tr>
        <w:trPr>
          <w:trHeight w:val="610" w:hRule="exact"/>
        </w:trPr>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tabs>
                <w:tab w:pos="525" w:val="left" w:leader="none"/>
              </w:tabs>
              <w:spacing w:line="240" w:lineRule="auto"/>
              <w:ind w:right="22"/>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073"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nil" w:sz="6" w:space="0" w:color="auto"/>
              <w:right w:val="nil" w:sz="6" w:space="0" w:color="auto"/>
            </w:tcBorders>
          </w:tcPr>
          <w:p>
            <w:pPr/>
          </w:p>
        </w:tc>
        <w:tc>
          <w:tcPr>
            <w:tcW w:w="1034" w:type="dxa"/>
            <w:tcBorders>
              <w:top w:val="single" w:sz="4" w:space="0" w:color="000000"/>
              <w:left w:val="nil" w:sz="6" w:space="0" w:color="auto"/>
              <w:bottom w:val="single" w:sz="17" w:space="0" w:color="000000"/>
              <w:right w:val="nil" w:sz="6" w:space="0" w:color="auto"/>
            </w:tcBorders>
          </w:tcPr>
          <w:p>
            <w:pPr>
              <w:pStyle w:val="TableParagraph"/>
              <w:spacing w:line="240" w:lineRule="auto" w:before="122"/>
              <w:ind w:right="29"/>
              <w:jc w:val="right"/>
              <w:rPr>
                <w:rFonts w:ascii="宋体" w:hAnsi="宋体" w:cs="宋体" w:eastAsia="宋体" w:hint="default"/>
                <w:sz w:val="21"/>
                <w:szCs w:val="21"/>
              </w:rPr>
            </w:pPr>
            <w:r>
              <w:rPr>
                <w:rFonts w:ascii="宋体"/>
                <w:b/>
                <w:w w:val="95"/>
                <w:sz w:val="21"/>
              </w:rPr>
              <w:t>---</w:t>
            </w:r>
            <w:r>
              <w:rPr>
                <w:rFonts w:ascii="宋体"/>
                <w:sz w:val="21"/>
              </w:rPr>
            </w:r>
          </w:p>
        </w:tc>
        <w:tc>
          <w:tcPr>
            <w:tcW w:w="1248" w:type="dxa"/>
            <w:tcBorders>
              <w:top w:val="single" w:sz="4" w:space="0" w:color="000000"/>
              <w:left w:val="nil" w:sz="6" w:space="0" w:color="auto"/>
              <w:bottom w:val="single" w:sz="17" w:space="0" w:color="000000"/>
              <w:right w:val="nil" w:sz="6" w:space="0" w:color="auto"/>
            </w:tcBorders>
          </w:tcPr>
          <w:p>
            <w:pPr>
              <w:pStyle w:val="TableParagraph"/>
              <w:spacing w:line="240" w:lineRule="auto" w:before="122"/>
              <w:ind w:right="27"/>
              <w:jc w:val="right"/>
              <w:rPr>
                <w:rFonts w:ascii="宋体" w:hAnsi="宋体" w:cs="宋体" w:eastAsia="宋体" w:hint="default"/>
                <w:sz w:val="21"/>
                <w:szCs w:val="21"/>
              </w:rPr>
            </w:pPr>
            <w:r>
              <w:rPr>
                <w:rFonts w:ascii="宋体"/>
                <w:b/>
                <w:w w:val="95"/>
                <w:sz w:val="21"/>
              </w:rPr>
              <w:t>---</w:t>
            </w:r>
            <w:r>
              <w:rPr>
                <w:rFonts w:ascii="宋体"/>
                <w:sz w:val="21"/>
              </w:rPr>
            </w:r>
          </w:p>
        </w:tc>
        <w:tc>
          <w:tcPr>
            <w:tcW w:w="1323" w:type="dxa"/>
            <w:tcBorders>
              <w:top w:val="single" w:sz="4" w:space="0" w:color="000000"/>
              <w:left w:val="nil" w:sz="6" w:space="0" w:color="auto"/>
              <w:bottom w:val="single" w:sz="17" w:space="0" w:color="000000"/>
              <w:right w:val="nil" w:sz="6" w:space="0" w:color="auto"/>
            </w:tcBorders>
          </w:tcPr>
          <w:p>
            <w:pPr>
              <w:pStyle w:val="TableParagraph"/>
              <w:spacing w:line="250" w:lineRule="exact"/>
              <w:ind w:right="27"/>
              <w:jc w:val="right"/>
              <w:rPr>
                <w:rFonts w:ascii="宋体" w:hAnsi="宋体" w:cs="宋体" w:eastAsia="宋体" w:hint="default"/>
                <w:sz w:val="21"/>
                <w:szCs w:val="21"/>
              </w:rPr>
            </w:pPr>
            <w:r>
              <w:rPr>
                <w:rFonts w:ascii="宋体"/>
                <w:b/>
                <w:w w:val="95"/>
                <w:sz w:val="21"/>
              </w:rPr>
              <w:t>170,000,000</w:t>
            </w:r>
            <w:r>
              <w:rPr>
                <w:rFonts w:ascii="宋体"/>
                <w:sz w:val="21"/>
              </w:rPr>
            </w:r>
          </w:p>
          <w:p>
            <w:pPr>
              <w:pStyle w:val="TableParagraph"/>
              <w:spacing w:line="240" w:lineRule="auto" w:before="16"/>
              <w:ind w:right="26"/>
              <w:jc w:val="right"/>
              <w:rPr>
                <w:rFonts w:ascii="宋体" w:hAnsi="宋体" w:cs="宋体" w:eastAsia="宋体" w:hint="default"/>
                <w:sz w:val="21"/>
                <w:szCs w:val="21"/>
              </w:rPr>
            </w:pPr>
            <w:r>
              <w:rPr>
                <w:rFonts w:ascii="宋体"/>
                <w:b/>
                <w:w w:val="95"/>
                <w:sz w:val="21"/>
              </w:rPr>
              <w:t>.00</w:t>
            </w:r>
            <w:r>
              <w:rPr>
                <w:rFonts w:ascii="宋体"/>
                <w:sz w:val="21"/>
              </w:rPr>
            </w:r>
          </w:p>
        </w:tc>
      </w:tr>
    </w:tbl>
    <w:p>
      <w:pPr>
        <w:spacing w:line="240" w:lineRule="auto" w:before="1"/>
        <w:rPr>
          <w:rFonts w:ascii="宋体" w:hAnsi="宋体" w:cs="宋体" w:eastAsia="宋体" w:hint="default"/>
          <w:sz w:val="25"/>
          <w:szCs w:val="25"/>
        </w:rPr>
      </w:pPr>
    </w:p>
    <w:p>
      <w:pPr>
        <w:pStyle w:val="Heading4"/>
        <w:spacing w:line="240" w:lineRule="auto" w:before="36"/>
        <w:ind w:left="565" w:right="0"/>
        <w:jc w:val="left"/>
        <w:rPr>
          <w:b w:val="0"/>
          <w:bCs w:val="0"/>
        </w:rPr>
      </w:pPr>
      <w:r>
        <w:rPr>
          <w:rFonts w:ascii="宋体" w:hAnsi="宋体" w:cs="宋体" w:eastAsia="宋体" w:hint="default"/>
        </w:rPr>
        <w:t>4</w:t>
      </w:r>
      <w:r>
        <w:rPr/>
        <w:t>、营业收入和营业成本</w:t>
      </w:r>
      <w:r>
        <w:rPr>
          <w:b w:val="0"/>
          <w:bCs w:val="0"/>
        </w:rPr>
      </w:r>
    </w:p>
    <w:p>
      <w:pPr>
        <w:pStyle w:val="BodyText"/>
        <w:spacing w:line="240" w:lineRule="auto" w:before="157"/>
        <w:ind w:left="562" w:right="0"/>
        <w:jc w:val="left"/>
      </w:pPr>
      <w:r>
        <w:rPr/>
        <w:t>（</w:t>
      </w:r>
      <w:r>
        <w:rPr>
          <w:rFonts w:ascii="宋体" w:hAnsi="宋体" w:cs="宋体" w:eastAsia="宋体" w:hint="default"/>
        </w:rPr>
        <w:t>1</w:t>
      </w:r>
      <w:r>
        <w:rPr/>
        <w:t>）营业收入及营业成本</w:t>
      </w:r>
    </w:p>
    <w:p>
      <w:pPr>
        <w:spacing w:line="240" w:lineRule="auto" w:before="7"/>
        <w:rPr>
          <w:rFonts w:ascii="宋体" w:hAnsi="宋体" w:cs="宋体" w:eastAsia="宋体" w:hint="default"/>
          <w:sz w:val="9"/>
          <w:szCs w:val="9"/>
        </w:rPr>
      </w:pPr>
    </w:p>
    <w:tbl>
      <w:tblPr>
        <w:tblW w:w="0" w:type="auto"/>
        <w:jc w:val="left"/>
        <w:tblInd w:w="159" w:type="dxa"/>
        <w:tblLayout w:type="fixed"/>
        <w:tblCellMar>
          <w:top w:w="0" w:type="dxa"/>
          <w:left w:w="0" w:type="dxa"/>
          <w:bottom w:w="0" w:type="dxa"/>
          <w:right w:w="0" w:type="dxa"/>
        </w:tblCellMar>
        <w:tblLook w:val="01E0"/>
      </w:tblPr>
      <w:tblGrid>
        <w:gridCol w:w="3524"/>
        <w:gridCol w:w="372"/>
        <w:gridCol w:w="2472"/>
        <w:gridCol w:w="372"/>
        <w:gridCol w:w="2225"/>
      </w:tblGrid>
      <w:tr>
        <w:trPr>
          <w:trHeight w:val="282" w:hRule="exact"/>
        </w:trPr>
        <w:tc>
          <w:tcPr>
            <w:tcW w:w="3524" w:type="dxa"/>
            <w:tcBorders>
              <w:top w:val="nil" w:sz="6" w:space="0" w:color="auto"/>
              <w:left w:val="nil" w:sz="6" w:space="0" w:color="auto"/>
              <w:bottom w:val="single" w:sz="4" w:space="0" w:color="000000"/>
              <w:right w:val="nil" w:sz="6" w:space="0" w:color="auto"/>
            </w:tcBorders>
          </w:tcPr>
          <w:p>
            <w:pPr>
              <w:pStyle w:val="TableParagraph"/>
              <w:tabs>
                <w:tab w:pos="631" w:val="left" w:leader="none"/>
              </w:tabs>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72"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single" w:sz="4" w:space="0" w:color="000000"/>
              <w:right w:val="nil" w:sz="6" w:space="0" w:color="auto"/>
            </w:tcBorders>
          </w:tcPr>
          <w:p>
            <w:pPr>
              <w:pStyle w:val="TableParagraph"/>
              <w:spacing w:line="211" w:lineRule="exact"/>
              <w:ind w:left="71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372" w:type="dxa"/>
            <w:tcBorders>
              <w:top w:val="nil" w:sz="6" w:space="0" w:color="auto"/>
              <w:left w:val="nil" w:sz="6" w:space="0" w:color="auto"/>
              <w:bottom w:val="nil" w:sz="6" w:space="0" w:color="auto"/>
              <w:right w:val="nil" w:sz="6" w:space="0" w:color="auto"/>
            </w:tcBorders>
          </w:tcPr>
          <w:p>
            <w:pPr/>
          </w:p>
        </w:tc>
        <w:tc>
          <w:tcPr>
            <w:tcW w:w="2225" w:type="dxa"/>
            <w:tcBorders>
              <w:top w:val="nil" w:sz="6" w:space="0" w:color="auto"/>
              <w:left w:val="nil" w:sz="6" w:space="0" w:color="auto"/>
              <w:bottom w:val="single" w:sz="4" w:space="0" w:color="000000"/>
              <w:right w:val="nil" w:sz="6" w:space="0" w:color="auto"/>
            </w:tcBorders>
          </w:tcPr>
          <w:p>
            <w:pPr>
              <w:pStyle w:val="TableParagraph"/>
              <w:spacing w:line="211" w:lineRule="exact"/>
              <w:ind w:left="587"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10" w:hRule="exact"/>
        </w:trPr>
        <w:tc>
          <w:tcPr>
            <w:tcW w:w="3524"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26"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372" w:type="dxa"/>
            <w:tcBorders>
              <w:top w:val="nil" w:sz="6" w:space="0" w:color="auto"/>
              <w:left w:val="nil" w:sz="6" w:space="0" w:color="auto"/>
              <w:bottom w:val="nil" w:sz="6" w:space="0" w:color="auto"/>
              <w:right w:val="nil" w:sz="6" w:space="0" w:color="auto"/>
            </w:tcBorders>
          </w:tcPr>
          <w:p>
            <w:pPr/>
          </w:p>
        </w:tc>
        <w:tc>
          <w:tcPr>
            <w:tcW w:w="2472"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6"/>
              <w:jc w:val="right"/>
              <w:rPr>
                <w:rFonts w:ascii="宋体" w:hAnsi="宋体" w:cs="宋体" w:eastAsia="宋体" w:hint="default"/>
                <w:sz w:val="21"/>
                <w:szCs w:val="21"/>
              </w:rPr>
            </w:pPr>
            <w:r>
              <w:rPr>
                <w:rFonts w:ascii="宋体"/>
                <w:spacing w:val="-1"/>
                <w:sz w:val="21"/>
              </w:rPr>
              <w:t>7,730,662,000.27</w:t>
            </w:r>
          </w:p>
        </w:tc>
        <w:tc>
          <w:tcPr>
            <w:tcW w:w="372" w:type="dxa"/>
            <w:tcBorders>
              <w:top w:val="nil" w:sz="6" w:space="0" w:color="auto"/>
              <w:left w:val="nil" w:sz="6" w:space="0" w:color="auto"/>
              <w:bottom w:val="nil" w:sz="6" w:space="0" w:color="auto"/>
              <w:right w:val="nil" w:sz="6" w:space="0" w:color="auto"/>
            </w:tcBorders>
          </w:tcPr>
          <w:p>
            <w:pPr/>
          </w:p>
        </w:tc>
        <w:tc>
          <w:tcPr>
            <w:tcW w:w="2225"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6"/>
              <w:jc w:val="right"/>
              <w:rPr>
                <w:rFonts w:ascii="宋体" w:hAnsi="宋体" w:cs="宋体" w:eastAsia="宋体" w:hint="default"/>
                <w:sz w:val="21"/>
                <w:szCs w:val="21"/>
              </w:rPr>
            </w:pPr>
            <w:r>
              <w:rPr>
                <w:rFonts w:ascii="宋体"/>
                <w:spacing w:val="-1"/>
                <w:sz w:val="21"/>
              </w:rPr>
              <w:t>8,031,436,626.92</w:t>
            </w:r>
          </w:p>
        </w:tc>
      </w:tr>
      <w:tr>
        <w:trPr>
          <w:trHeight w:val="526"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6"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72"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6"/>
              <w:jc w:val="right"/>
              <w:rPr>
                <w:rFonts w:ascii="宋体" w:hAnsi="宋体" w:cs="宋体" w:eastAsia="宋体" w:hint="default"/>
                <w:sz w:val="21"/>
                <w:szCs w:val="21"/>
              </w:rPr>
            </w:pPr>
            <w:r>
              <w:rPr>
                <w:rFonts w:ascii="宋体"/>
                <w:spacing w:val="-1"/>
                <w:sz w:val="21"/>
              </w:rPr>
              <w:t>46,765,407.17</w:t>
            </w:r>
          </w:p>
        </w:tc>
        <w:tc>
          <w:tcPr>
            <w:tcW w:w="372" w:type="dxa"/>
            <w:tcBorders>
              <w:top w:val="nil" w:sz="6" w:space="0" w:color="auto"/>
              <w:left w:val="nil" w:sz="6" w:space="0" w:color="auto"/>
              <w:bottom w:val="nil" w:sz="6" w:space="0" w:color="auto"/>
              <w:right w:val="nil" w:sz="6" w:space="0" w:color="auto"/>
            </w:tcBorders>
          </w:tcPr>
          <w:p>
            <w:pPr/>
          </w:p>
        </w:tc>
        <w:tc>
          <w:tcPr>
            <w:tcW w:w="2225"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26"/>
              <w:jc w:val="right"/>
              <w:rPr>
                <w:rFonts w:ascii="宋体" w:hAnsi="宋体" w:cs="宋体" w:eastAsia="宋体" w:hint="default"/>
                <w:sz w:val="21"/>
                <w:szCs w:val="21"/>
              </w:rPr>
            </w:pPr>
            <w:r>
              <w:rPr>
                <w:rFonts w:ascii="宋体"/>
                <w:spacing w:val="-1"/>
                <w:sz w:val="21"/>
              </w:rPr>
              <w:t>32,109,148.66</w:t>
            </w:r>
          </w:p>
        </w:tc>
      </w:tr>
      <w:tr>
        <w:trPr>
          <w:trHeight w:val="372"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131"/>
              <w:jc w:val="right"/>
              <w:rPr>
                <w:rFonts w:ascii="宋体" w:hAnsi="宋体" w:cs="宋体" w:eastAsia="宋体" w:hint="default"/>
                <w:sz w:val="21"/>
                <w:szCs w:val="21"/>
              </w:rPr>
            </w:pPr>
            <w:r>
              <w:rPr>
                <w:rFonts w:ascii="宋体" w:hAnsi="宋体" w:cs="宋体" w:eastAsia="宋体" w:hint="default"/>
                <w:spacing w:val="-1"/>
                <w:sz w:val="21"/>
                <w:szCs w:val="21"/>
              </w:rPr>
              <w:t>营业收入合计</w:t>
            </w:r>
          </w:p>
        </w:tc>
        <w:tc>
          <w:tcPr>
            <w:tcW w:w="372" w:type="dxa"/>
            <w:tcBorders>
              <w:top w:val="nil" w:sz="6" w:space="0" w:color="auto"/>
              <w:left w:val="nil" w:sz="6" w:space="0" w:color="auto"/>
              <w:bottom w:val="nil" w:sz="6" w:space="0" w:color="auto"/>
              <w:right w:val="nil" w:sz="6" w:space="0" w:color="auto"/>
            </w:tcBorders>
          </w:tcPr>
          <w:p>
            <w:pPr/>
          </w:p>
        </w:tc>
        <w:tc>
          <w:tcPr>
            <w:tcW w:w="2472"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w w:val="95"/>
                <w:sz w:val="21"/>
              </w:rPr>
              <w:t>7,777,427,407.44</w:t>
            </w:r>
            <w:r>
              <w:rPr>
                <w:rFonts w:ascii="宋体"/>
                <w:sz w:val="21"/>
              </w:rPr>
            </w:r>
          </w:p>
        </w:tc>
        <w:tc>
          <w:tcPr>
            <w:tcW w:w="372" w:type="dxa"/>
            <w:tcBorders>
              <w:top w:val="nil" w:sz="6" w:space="0" w:color="auto"/>
              <w:left w:val="nil" w:sz="6" w:space="0" w:color="auto"/>
              <w:bottom w:val="nil" w:sz="6" w:space="0" w:color="auto"/>
              <w:right w:val="nil" w:sz="6" w:space="0" w:color="auto"/>
            </w:tcBorders>
          </w:tcPr>
          <w:p>
            <w:pPr/>
          </w:p>
        </w:tc>
        <w:tc>
          <w:tcPr>
            <w:tcW w:w="2225"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30"/>
              <w:jc w:val="right"/>
              <w:rPr>
                <w:rFonts w:ascii="宋体" w:hAnsi="宋体" w:cs="宋体" w:eastAsia="宋体" w:hint="default"/>
                <w:sz w:val="21"/>
                <w:szCs w:val="21"/>
              </w:rPr>
            </w:pPr>
            <w:r>
              <w:rPr>
                <w:rFonts w:ascii="宋体"/>
                <w:b/>
                <w:sz w:val="21"/>
              </w:rPr>
              <w:t>8,063,545,775.58</w:t>
            </w:r>
            <w:r>
              <w:rPr>
                <w:rFonts w:ascii="宋体"/>
                <w:sz w:val="21"/>
              </w:rPr>
            </w:r>
          </w:p>
        </w:tc>
      </w:tr>
      <w:tr>
        <w:trPr>
          <w:trHeight w:val="427"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6"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72" w:type="dxa"/>
            <w:tcBorders>
              <w:top w:val="nil" w:sz="6" w:space="0" w:color="auto"/>
              <w:left w:val="nil" w:sz="6" w:space="0" w:color="auto"/>
              <w:bottom w:val="nil" w:sz="6" w:space="0" w:color="auto"/>
              <w:right w:val="nil" w:sz="6" w:space="0" w:color="auto"/>
            </w:tcBorders>
          </w:tcPr>
          <w:p>
            <w:pPr/>
          </w:p>
        </w:tc>
        <w:tc>
          <w:tcPr>
            <w:tcW w:w="2472" w:type="dxa"/>
            <w:tcBorders>
              <w:top w:val="single" w:sz="17" w:space="0" w:color="000000"/>
              <w:left w:val="nil" w:sz="6" w:space="0" w:color="auto"/>
              <w:bottom w:val="nil" w:sz="6" w:space="0" w:color="auto"/>
              <w:right w:val="nil" w:sz="6" w:space="0" w:color="auto"/>
            </w:tcBorders>
          </w:tcPr>
          <w:p>
            <w:pPr>
              <w:pStyle w:val="TableParagraph"/>
              <w:spacing w:line="240" w:lineRule="auto" w:before="4"/>
              <w:ind w:right="26"/>
              <w:jc w:val="right"/>
              <w:rPr>
                <w:rFonts w:ascii="宋体" w:hAnsi="宋体" w:cs="宋体" w:eastAsia="宋体" w:hint="default"/>
                <w:sz w:val="21"/>
                <w:szCs w:val="21"/>
              </w:rPr>
            </w:pPr>
            <w:r>
              <w:rPr>
                <w:rFonts w:ascii="宋体"/>
                <w:spacing w:val="-1"/>
                <w:sz w:val="21"/>
              </w:rPr>
              <w:t>6,954,804,078.83</w:t>
            </w:r>
          </w:p>
        </w:tc>
        <w:tc>
          <w:tcPr>
            <w:tcW w:w="372" w:type="dxa"/>
            <w:tcBorders>
              <w:top w:val="nil" w:sz="6" w:space="0" w:color="auto"/>
              <w:left w:val="nil" w:sz="6" w:space="0" w:color="auto"/>
              <w:bottom w:val="nil" w:sz="6" w:space="0" w:color="auto"/>
              <w:right w:val="nil" w:sz="6" w:space="0" w:color="auto"/>
            </w:tcBorders>
          </w:tcPr>
          <w:p>
            <w:pPr/>
          </w:p>
        </w:tc>
        <w:tc>
          <w:tcPr>
            <w:tcW w:w="2225" w:type="dxa"/>
            <w:tcBorders>
              <w:top w:val="single" w:sz="17" w:space="0" w:color="000000"/>
              <w:left w:val="nil" w:sz="6" w:space="0" w:color="auto"/>
              <w:bottom w:val="nil" w:sz="6" w:space="0" w:color="auto"/>
              <w:right w:val="nil" w:sz="6" w:space="0" w:color="auto"/>
            </w:tcBorders>
          </w:tcPr>
          <w:p>
            <w:pPr>
              <w:pStyle w:val="TableParagraph"/>
              <w:spacing w:line="240" w:lineRule="auto" w:before="4"/>
              <w:ind w:right="26"/>
              <w:jc w:val="right"/>
              <w:rPr>
                <w:rFonts w:ascii="宋体" w:hAnsi="宋体" w:cs="宋体" w:eastAsia="宋体" w:hint="default"/>
                <w:sz w:val="21"/>
                <w:szCs w:val="21"/>
              </w:rPr>
            </w:pPr>
            <w:r>
              <w:rPr>
                <w:rFonts w:ascii="宋体"/>
                <w:spacing w:val="-1"/>
                <w:sz w:val="21"/>
              </w:rPr>
              <w:t>6,978,960,685.76</w:t>
            </w:r>
          </w:p>
        </w:tc>
      </w:tr>
      <w:tr>
        <w:trPr>
          <w:trHeight w:val="526"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6"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372"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6"/>
              <w:jc w:val="right"/>
              <w:rPr>
                <w:rFonts w:ascii="宋体" w:hAnsi="宋体" w:cs="宋体" w:eastAsia="宋体" w:hint="default"/>
                <w:sz w:val="21"/>
                <w:szCs w:val="21"/>
              </w:rPr>
            </w:pPr>
            <w:r>
              <w:rPr>
                <w:rFonts w:ascii="宋体"/>
                <w:spacing w:val="-1"/>
                <w:sz w:val="21"/>
              </w:rPr>
              <w:t>1,200,134.91</w:t>
            </w:r>
          </w:p>
        </w:tc>
        <w:tc>
          <w:tcPr>
            <w:tcW w:w="372" w:type="dxa"/>
            <w:tcBorders>
              <w:top w:val="nil" w:sz="6" w:space="0" w:color="auto"/>
              <w:left w:val="nil" w:sz="6" w:space="0" w:color="auto"/>
              <w:bottom w:val="single" w:sz="4" w:space="0" w:color="000000"/>
              <w:right w:val="nil" w:sz="6" w:space="0" w:color="auto"/>
            </w:tcBorders>
          </w:tcPr>
          <w:p>
            <w:pPr/>
          </w:p>
        </w:tc>
        <w:tc>
          <w:tcPr>
            <w:tcW w:w="2225"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26"/>
              <w:jc w:val="right"/>
              <w:rPr>
                <w:rFonts w:ascii="宋体" w:hAnsi="宋体" w:cs="宋体" w:eastAsia="宋体" w:hint="default"/>
                <w:sz w:val="21"/>
                <w:szCs w:val="21"/>
              </w:rPr>
            </w:pPr>
            <w:r>
              <w:rPr>
                <w:rFonts w:ascii="宋体"/>
                <w:spacing w:val="-1"/>
                <w:sz w:val="21"/>
              </w:rPr>
              <w:t>1,510,185.55</w:t>
            </w:r>
          </w:p>
        </w:tc>
      </w:tr>
      <w:tr>
        <w:trPr>
          <w:trHeight w:val="374" w:hRule="exact"/>
        </w:trPr>
        <w:tc>
          <w:tcPr>
            <w:tcW w:w="352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131"/>
              <w:jc w:val="right"/>
              <w:rPr>
                <w:rFonts w:ascii="宋体" w:hAnsi="宋体" w:cs="宋体" w:eastAsia="宋体" w:hint="default"/>
                <w:sz w:val="21"/>
                <w:szCs w:val="21"/>
              </w:rPr>
            </w:pPr>
            <w:r>
              <w:rPr>
                <w:rFonts w:ascii="宋体" w:hAnsi="宋体" w:cs="宋体" w:eastAsia="宋体" w:hint="default"/>
                <w:spacing w:val="-1"/>
                <w:sz w:val="21"/>
                <w:szCs w:val="21"/>
              </w:rPr>
              <w:t>营业成本合计</w:t>
            </w:r>
          </w:p>
        </w:tc>
        <w:tc>
          <w:tcPr>
            <w:tcW w:w="372" w:type="dxa"/>
            <w:tcBorders>
              <w:top w:val="nil" w:sz="6" w:space="0" w:color="auto"/>
              <w:left w:val="nil" w:sz="6" w:space="0" w:color="auto"/>
              <w:bottom w:val="nil" w:sz="6" w:space="0" w:color="auto"/>
              <w:right w:val="nil" w:sz="6" w:space="0" w:color="auto"/>
            </w:tcBorders>
          </w:tcPr>
          <w:p>
            <w:pPr/>
          </w:p>
        </w:tc>
        <w:tc>
          <w:tcPr>
            <w:tcW w:w="2472"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7"/>
              <w:jc w:val="right"/>
              <w:rPr>
                <w:rFonts w:ascii="宋体" w:hAnsi="宋体" w:cs="宋体" w:eastAsia="宋体" w:hint="default"/>
                <w:sz w:val="21"/>
                <w:szCs w:val="21"/>
              </w:rPr>
            </w:pPr>
            <w:r>
              <w:rPr>
                <w:rFonts w:ascii="宋体"/>
                <w:b/>
                <w:w w:val="95"/>
                <w:sz w:val="21"/>
              </w:rPr>
              <w:t>6,956,004,213.74</w:t>
            </w:r>
            <w:r>
              <w:rPr>
                <w:rFonts w:ascii="宋体"/>
                <w:sz w:val="21"/>
              </w:rPr>
            </w:r>
          </w:p>
        </w:tc>
        <w:tc>
          <w:tcPr>
            <w:tcW w:w="372" w:type="dxa"/>
            <w:tcBorders>
              <w:top w:val="single" w:sz="4" w:space="0" w:color="000000"/>
              <w:left w:val="nil" w:sz="6" w:space="0" w:color="auto"/>
              <w:bottom w:val="nil" w:sz="6" w:space="0" w:color="auto"/>
              <w:right w:val="nil" w:sz="6" w:space="0" w:color="auto"/>
            </w:tcBorders>
          </w:tcPr>
          <w:p>
            <w:pPr/>
          </w:p>
        </w:tc>
        <w:tc>
          <w:tcPr>
            <w:tcW w:w="2225"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30"/>
              <w:jc w:val="right"/>
              <w:rPr>
                <w:rFonts w:ascii="宋体" w:hAnsi="宋体" w:cs="宋体" w:eastAsia="宋体" w:hint="default"/>
                <w:sz w:val="21"/>
                <w:szCs w:val="21"/>
              </w:rPr>
            </w:pPr>
            <w:r>
              <w:rPr>
                <w:rFonts w:ascii="宋体"/>
                <w:b/>
                <w:sz w:val="21"/>
              </w:rPr>
              <w:t>6,980,470,871.31</w:t>
            </w:r>
            <w:r>
              <w:rPr>
                <w:rFonts w:ascii="宋体"/>
                <w:sz w:val="21"/>
              </w:rPr>
            </w:r>
          </w:p>
        </w:tc>
      </w:tr>
    </w:tbl>
    <w:p>
      <w:pPr>
        <w:pStyle w:val="BodyText"/>
        <w:spacing w:line="240" w:lineRule="auto" w:before="14"/>
        <w:ind w:left="682" w:right="0"/>
        <w:jc w:val="left"/>
      </w:pPr>
      <w:r>
        <w:rPr/>
        <w:t>（</w:t>
      </w:r>
      <w:r>
        <w:rPr>
          <w:rFonts w:ascii="宋体" w:hAnsi="宋体" w:cs="宋体" w:eastAsia="宋体" w:hint="default"/>
        </w:rPr>
        <w:t>2</w:t>
      </w:r>
      <w:r>
        <w:rPr/>
        <w:t>）公司前五名客户的营业收入情况</w:t>
      </w:r>
    </w:p>
    <w:p>
      <w:pPr>
        <w:spacing w:line="240" w:lineRule="auto" w:before="6"/>
        <w:rPr>
          <w:rFonts w:ascii="宋体" w:hAnsi="宋体" w:cs="宋体" w:eastAsia="宋体" w:hint="default"/>
          <w:sz w:val="17"/>
          <w:szCs w:val="17"/>
        </w:rPr>
      </w:pPr>
    </w:p>
    <w:tbl>
      <w:tblPr>
        <w:tblW w:w="0" w:type="auto"/>
        <w:jc w:val="left"/>
        <w:tblInd w:w="159" w:type="dxa"/>
        <w:tblLayout w:type="fixed"/>
        <w:tblCellMar>
          <w:top w:w="0" w:type="dxa"/>
          <w:left w:w="0" w:type="dxa"/>
          <w:bottom w:w="0" w:type="dxa"/>
          <w:right w:w="0" w:type="dxa"/>
        </w:tblCellMar>
        <w:tblLook w:val="01E0"/>
      </w:tblPr>
      <w:tblGrid>
        <w:gridCol w:w="3015"/>
        <w:gridCol w:w="480"/>
        <w:gridCol w:w="2371"/>
        <w:gridCol w:w="557"/>
        <w:gridCol w:w="2619"/>
      </w:tblGrid>
      <w:tr>
        <w:trPr>
          <w:trHeight w:val="371" w:hRule="exact"/>
        </w:trPr>
        <w:tc>
          <w:tcPr>
            <w:tcW w:w="3015"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期间</w:t>
            </w:r>
          </w:p>
        </w:tc>
        <w:tc>
          <w:tcPr>
            <w:tcW w:w="480" w:type="dxa"/>
            <w:tcBorders>
              <w:top w:val="nil" w:sz="6" w:space="0" w:color="auto"/>
              <w:left w:val="nil" w:sz="6" w:space="0" w:color="auto"/>
              <w:bottom w:val="nil" w:sz="6" w:space="0" w:color="auto"/>
              <w:right w:val="nil" w:sz="6" w:space="0" w:color="auto"/>
            </w:tcBorders>
          </w:tcPr>
          <w:p>
            <w:pPr/>
          </w:p>
        </w:tc>
        <w:tc>
          <w:tcPr>
            <w:tcW w:w="2371" w:type="dxa"/>
            <w:tcBorders>
              <w:top w:val="nil" w:sz="6" w:space="0" w:color="auto"/>
              <w:left w:val="nil" w:sz="6" w:space="0" w:color="auto"/>
              <w:bottom w:val="single" w:sz="4" w:space="0" w:color="000000"/>
              <w:right w:val="nil" w:sz="6" w:space="0" w:color="auto"/>
            </w:tcBorders>
          </w:tcPr>
          <w:p>
            <w:pPr>
              <w:pStyle w:val="TableParagraph"/>
              <w:spacing w:line="211" w:lineRule="exact"/>
              <w:ind w:right="29"/>
              <w:jc w:val="right"/>
              <w:rPr>
                <w:rFonts w:ascii="宋体" w:hAnsi="宋体" w:cs="宋体" w:eastAsia="宋体" w:hint="default"/>
                <w:sz w:val="21"/>
                <w:szCs w:val="21"/>
              </w:rPr>
            </w:pPr>
            <w:r>
              <w:rPr>
                <w:rFonts w:ascii="宋体" w:hAnsi="宋体" w:cs="宋体" w:eastAsia="宋体" w:hint="default"/>
                <w:spacing w:val="-2"/>
                <w:sz w:val="21"/>
                <w:szCs w:val="21"/>
              </w:rPr>
              <w:t>前五名客户营业收入合计</w:t>
            </w:r>
          </w:p>
        </w:tc>
        <w:tc>
          <w:tcPr>
            <w:tcW w:w="557" w:type="dxa"/>
            <w:tcBorders>
              <w:top w:val="nil" w:sz="6" w:space="0" w:color="auto"/>
              <w:left w:val="nil" w:sz="6" w:space="0" w:color="auto"/>
              <w:bottom w:val="nil" w:sz="6" w:space="0" w:color="auto"/>
              <w:right w:val="nil" w:sz="6" w:space="0" w:color="auto"/>
            </w:tcBorders>
          </w:tcPr>
          <w:p>
            <w:pPr/>
          </w:p>
        </w:tc>
        <w:tc>
          <w:tcPr>
            <w:tcW w:w="2619"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right"/>
              <w:rPr>
                <w:rFonts w:ascii="宋体" w:hAnsi="宋体" w:cs="宋体" w:eastAsia="宋体" w:hint="default"/>
                <w:sz w:val="21"/>
                <w:szCs w:val="21"/>
              </w:rPr>
            </w:pPr>
            <w:r>
              <w:rPr>
                <w:rFonts w:ascii="宋体" w:hAnsi="宋体" w:cs="宋体" w:eastAsia="宋体" w:hint="default"/>
                <w:spacing w:val="-4"/>
                <w:sz w:val="21"/>
                <w:szCs w:val="21"/>
              </w:rPr>
              <w:t>占同期营业收入的比例（</w:t>
            </w:r>
            <w:r>
              <w:rPr>
                <w:rFonts w:ascii="宋体" w:hAnsi="宋体" w:cs="宋体" w:eastAsia="宋体" w:hint="default"/>
                <w:spacing w:val="-4"/>
                <w:sz w:val="21"/>
                <w:szCs w:val="21"/>
              </w:rPr>
              <w:t>%</w:t>
            </w:r>
            <w:r>
              <w:rPr>
                <w:rFonts w:ascii="宋体" w:hAnsi="宋体" w:cs="宋体" w:eastAsia="宋体" w:hint="default"/>
                <w:spacing w:val="-4"/>
                <w:sz w:val="21"/>
                <w:szCs w:val="21"/>
              </w:rPr>
              <w:t>）</w:t>
            </w:r>
          </w:p>
        </w:tc>
      </w:tr>
      <w:tr>
        <w:trPr>
          <w:trHeight w:val="393" w:hRule="exact"/>
        </w:trPr>
        <w:tc>
          <w:tcPr>
            <w:tcW w:w="3015"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25"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480" w:type="dxa"/>
            <w:tcBorders>
              <w:top w:val="nil" w:sz="6" w:space="0" w:color="auto"/>
              <w:left w:val="nil" w:sz="6" w:space="0" w:color="auto"/>
              <w:bottom w:val="nil" w:sz="6" w:space="0" w:color="auto"/>
              <w:right w:val="nil" w:sz="6" w:space="0" w:color="auto"/>
            </w:tcBorders>
          </w:tcPr>
          <w:p>
            <w:pPr/>
          </w:p>
        </w:tc>
        <w:tc>
          <w:tcPr>
            <w:tcW w:w="2371" w:type="dxa"/>
            <w:tcBorders>
              <w:top w:val="single" w:sz="4" w:space="0" w:color="000000"/>
              <w:left w:val="nil" w:sz="6" w:space="0" w:color="auto"/>
              <w:bottom w:val="nil" w:sz="6" w:space="0" w:color="auto"/>
              <w:right w:val="nil" w:sz="6" w:space="0" w:color="auto"/>
            </w:tcBorders>
          </w:tcPr>
          <w:p>
            <w:pPr/>
          </w:p>
        </w:tc>
        <w:tc>
          <w:tcPr>
            <w:tcW w:w="557" w:type="dxa"/>
            <w:tcBorders>
              <w:top w:val="nil" w:sz="6" w:space="0" w:color="auto"/>
              <w:left w:val="nil" w:sz="6" w:space="0" w:color="auto"/>
              <w:bottom w:val="nil" w:sz="6" w:space="0" w:color="auto"/>
              <w:right w:val="nil" w:sz="6" w:space="0" w:color="auto"/>
            </w:tcBorders>
          </w:tcPr>
          <w:p>
            <w:pPr/>
          </w:p>
        </w:tc>
        <w:tc>
          <w:tcPr>
            <w:tcW w:w="2619"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right="74"/>
              <w:jc w:val="right"/>
              <w:rPr>
                <w:rFonts w:ascii="宋体" w:hAnsi="宋体" w:cs="宋体" w:eastAsia="宋体" w:hint="default"/>
                <w:sz w:val="21"/>
                <w:szCs w:val="21"/>
              </w:rPr>
            </w:pPr>
            <w:r>
              <w:rPr>
                <w:rFonts w:ascii="宋体"/>
                <w:sz w:val="21"/>
              </w:rPr>
              <w:t>17.69</w:t>
            </w:r>
          </w:p>
        </w:tc>
      </w:tr>
      <w:tr>
        <w:trPr>
          <w:trHeight w:val="301" w:hRule="exact"/>
        </w:trPr>
        <w:tc>
          <w:tcPr>
            <w:tcW w:w="301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5"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480" w:type="dxa"/>
            <w:tcBorders>
              <w:top w:val="nil" w:sz="6" w:space="0" w:color="auto"/>
              <w:left w:val="nil" w:sz="6" w:space="0" w:color="auto"/>
              <w:bottom w:val="nil" w:sz="6" w:space="0" w:color="auto"/>
              <w:right w:val="nil" w:sz="6" w:space="0" w:color="auto"/>
            </w:tcBorders>
          </w:tcPr>
          <w:p>
            <w:pPr/>
          </w:p>
        </w:tc>
        <w:tc>
          <w:tcPr>
            <w:tcW w:w="237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0"/>
              <w:jc w:val="right"/>
              <w:rPr>
                <w:rFonts w:ascii="宋体" w:hAnsi="宋体" w:cs="宋体" w:eastAsia="宋体" w:hint="default"/>
                <w:sz w:val="21"/>
                <w:szCs w:val="21"/>
              </w:rPr>
            </w:pPr>
            <w:r>
              <w:rPr>
                <w:rFonts w:ascii="宋体"/>
                <w:spacing w:val="-1"/>
                <w:sz w:val="21"/>
              </w:rPr>
              <w:t>1,371,953,474.18</w:t>
            </w:r>
          </w:p>
        </w:tc>
        <w:tc>
          <w:tcPr>
            <w:tcW w:w="557" w:type="dxa"/>
            <w:tcBorders>
              <w:top w:val="nil" w:sz="6" w:space="0" w:color="auto"/>
              <w:left w:val="nil" w:sz="6" w:space="0" w:color="auto"/>
              <w:bottom w:val="nil" w:sz="6" w:space="0" w:color="auto"/>
              <w:right w:val="nil" w:sz="6" w:space="0" w:color="auto"/>
            </w:tcBorders>
          </w:tcPr>
          <w:p>
            <w:pPr/>
          </w:p>
        </w:tc>
        <w:tc>
          <w:tcPr>
            <w:tcW w:w="261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74"/>
              <w:jc w:val="right"/>
              <w:rPr>
                <w:rFonts w:ascii="宋体" w:hAnsi="宋体" w:cs="宋体" w:eastAsia="宋体" w:hint="default"/>
                <w:sz w:val="21"/>
                <w:szCs w:val="21"/>
              </w:rPr>
            </w:pPr>
            <w:r>
              <w:rPr>
                <w:rFonts w:ascii="宋体"/>
                <w:sz w:val="21"/>
              </w:rPr>
              <w:t>17.01</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Heading4"/>
        <w:spacing w:line="240" w:lineRule="auto"/>
        <w:ind w:left="565" w:right="0"/>
        <w:jc w:val="left"/>
        <w:rPr>
          <w:b w:val="0"/>
          <w:bCs w:val="0"/>
        </w:rPr>
      </w:pPr>
      <w:r>
        <w:rPr>
          <w:rFonts w:ascii="宋体" w:hAnsi="宋体" w:cs="宋体" w:eastAsia="宋体" w:hint="default"/>
        </w:rPr>
        <w:t>5</w:t>
      </w:r>
      <w:r>
        <w:rPr/>
        <w:t>、投资收益</w:t>
      </w:r>
      <w:r>
        <w:rPr>
          <w:b w:val="0"/>
          <w:bCs w:val="0"/>
        </w:rPr>
      </w:r>
    </w:p>
    <w:p>
      <w:pPr>
        <w:pStyle w:val="BodyText"/>
        <w:spacing w:line="240" w:lineRule="auto" w:before="126"/>
        <w:ind w:left="562" w:right="0"/>
        <w:jc w:val="left"/>
      </w:pPr>
      <w:r>
        <w:rPr/>
        <w:t>（</w:t>
      </w:r>
      <w:r>
        <w:rPr>
          <w:rFonts w:ascii="宋体" w:hAnsi="宋体" w:cs="宋体" w:eastAsia="宋体" w:hint="default"/>
        </w:rPr>
        <w:t>1</w:t>
      </w:r>
      <w:r>
        <w:rPr/>
        <w:t>）投资收益项目明细</w:t>
      </w:r>
    </w:p>
    <w:p>
      <w:pPr>
        <w:spacing w:line="240" w:lineRule="auto" w:before="13"/>
        <w:rPr>
          <w:rFonts w:ascii="宋体" w:hAnsi="宋体" w:cs="宋体" w:eastAsia="宋体" w:hint="default"/>
          <w:sz w:val="8"/>
          <w:szCs w:val="8"/>
        </w:rPr>
      </w:pPr>
    </w:p>
    <w:tbl>
      <w:tblPr>
        <w:tblW w:w="0" w:type="auto"/>
        <w:jc w:val="left"/>
        <w:tblInd w:w="159" w:type="dxa"/>
        <w:tblLayout w:type="fixed"/>
        <w:tblCellMar>
          <w:top w:w="0" w:type="dxa"/>
          <w:left w:w="0" w:type="dxa"/>
          <w:bottom w:w="0" w:type="dxa"/>
          <w:right w:w="0" w:type="dxa"/>
        </w:tblCellMar>
        <w:tblLook w:val="01E0"/>
      </w:tblPr>
      <w:tblGrid>
        <w:gridCol w:w="4767"/>
        <w:gridCol w:w="111"/>
        <w:gridCol w:w="1968"/>
        <w:gridCol w:w="118"/>
        <w:gridCol w:w="2002"/>
      </w:tblGrid>
      <w:tr>
        <w:trPr>
          <w:trHeight w:val="283" w:hRule="exact"/>
        </w:trPr>
        <w:tc>
          <w:tcPr>
            <w:tcW w:w="4767"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被投资单位名称</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single" w:sz="4" w:space="0" w:color="000000"/>
              <w:right w:val="nil" w:sz="6" w:space="0" w:color="auto"/>
            </w:tcBorders>
          </w:tcPr>
          <w:p>
            <w:pPr>
              <w:pStyle w:val="TableParagraph"/>
              <w:spacing w:line="211" w:lineRule="exact"/>
              <w:ind w:left="463"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single" w:sz="4" w:space="0" w:color="000000"/>
              <w:right w:val="nil" w:sz="6" w:space="0" w:color="auto"/>
            </w:tcBorders>
          </w:tcPr>
          <w:p>
            <w:pPr>
              <w:pStyle w:val="TableParagraph"/>
              <w:spacing w:line="211" w:lineRule="exact"/>
              <w:ind w:left="472"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51" w:hRule="exact"/>
        </w:trPr>
        <w:tc>
          <w:tcPr>
            <w:tcW w:w="4767"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26" w:right="0"/>
              <w:jc w:val="left"/>
              <w:rPr>
                <w:rFonts w:ascii="宋体" w:hAnsi="宋体" w:cs="宋体" w:eastAsia="宋体" w:hint="default"/>
                <w:sz w:val="21"/>
                <w:szCs w:val="21"/>
              </w:rPr>
            </w:pPr>
            <w:r>
              <w:rPr>
                <w:rFonts w:ascii="宋体" w:hAnsi="宋体" w:cs="宋体" w:eastAsia="宋体" w:hint="default"/>
                <w:sz w:val="21"/>
                <w:szCs w:val="21"/>
              </w:rPr>
              <w:t>成本法核算的长期股权投资收益</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1"/>
              <w:jc w:val="right"/>
              <w:rPr>
                <w:rFonts w:ascii="宋体" w:hAnsi="宋体" w:cs="宋体" w:eastAsia="宋体" w:hint="default"/>
                <w:sz w:val="21"/>
                <w:szCs w:val="21"/>
              </w:rPr>
            </w:pPr>
            <w:r>
              <w:rPr>
                <w:rFonts w:ascii="宋体"/>
                <w:spacing w:val="-1"/>
                <w:sz w:val="21"/>
              </w:rPr>
              <w:t>170,000,000.00</w:t>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26"/>
              <w:jc w:val="right"/>
              <w:rPr>
                <w:rFonts w:ascii="宋体" w:hAnsi="宋体" w:cs="宋体" w:eastAsia="宋体" w:hint="default"/>
                <w:sz w:val="21"/>
                <w:szCs w:val="21"/>
              </w:rPr>
            </w:pPr>
            <w:r>
              <w:rPr>
                <w:rFonts w:ascii="宋体"/>
                <w:spacing w:val="-1"/>
                <w:sz w:val="21"/>
              </w:rPr>
              <w:t>90,000,000.00</w:t>
            </w:r>
          </w:p>
        </w:tc>
      </w:tr>
      <w:tr>
        <w:trPr>
          <w:trHeight w:val="350" w:hRule="exact"/>
        </w:trPr>
        <w:tc>
          <w:tcPr>
            <w:tcW w:w="4767"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 w:right="0"/>
              <w:jc w:val="left"/>
              <w:rPr>
                <w:rFonts w:ascii="宋体" w:hAnsi="宋体" w:cs="宋体" w:eastAsia="宋体" w:hint="default"/>
                <w:sz w:val="21"/>
                <w:szCs w:val="21"/>
              </w:rPr>
            </w:pPr>
            <w:r>
              <w:rPr>
                <w:rFonts w:ascii="宋体" w:hAnsi="宋体" w:cs="宋体" w:eastAsia="宋体" w:hint="default"/>
                <w:sz w:val="21"/>
                <w:szCs w:val="21"/>
              </w:rPr>
              <w:t>处置长期股权投资产生的投资收益</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1"/>
              <w:jc w:val="right"/>
              <w:rPr>
                <w:rFonts w:ascii="宋体" w:hAnsi="宋体" w:cs="宋体" w:eastAsia="宋体" w:hint="default"/>
                <w:sz w:val="21"/>
                <w:szCs w:val="21"/>
              </w:rPr>
            </w:pPr>
            <w:r>
              <w:rPr>
                <w:rFonts w:ascii="宋体"/>
                <w:spacing w:val="-1"/>
                <w:sz w:val="21"/>
              </w:rPr>
              <w:t>-451,018.46</w:t>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26"/>
              <w:jc w:val="right"/>
              <w:rPr>
                <w:rFonts w:ascii="宋体" w:hAnsi="宋体" w:cs="宋体" w:eastAsia="宋体" w:hint="default"/>
                <w:sz w:val="21"/>
                <w:szCs w:val="21"/>
              </w:rPr>
            </w:pPr>
            <w:r>
              <w:rPr>
                <w:rFonts w:ascii="宋体"/>
                <w:spacing w:val="-1"/>
                <w:sz w:val="21"/>
              </w:rPr>
              <w:t>-1,190,861.17</w:t>
            </w:r>
          </w:p>
        </w:tc>
      </w:tr>
      <w:tr>
        <w:trPr>
          <w:trHeight w:val="374" w:hRule="exact"/>
        </w:trPr>
        <w:tc>
          <w:tcPr>
            <w:tcW w:w="4767" w:type="dxa"/>
            <w:tcBorders>
              <w:top w:val="nil" w:sz="6" w:space="0" w:color="auto"/>
              <w:left w:val="nil" w:sz="6" w:space="0" w:color="auto"/>
              <w:bottom w:val="nil" w:sz="6" w:space="0" w:color="auto"/>
              <w:right w:val="nil" w:sz="6" w:space="0" w:color="auto"/>
            </w:tcBorders>
          </w:tcPr>
          <w:p>
            <w:pPr>
              <w:pStyle w:val="TableParagraph"/>
              <w:tabs>
                <w:tab w:pos="528" w:val="left" w:leader="none"/>
              </w:tabs>
              <w:spacing w:line="240" w:lineRule="auto" w:before="9"/>
              <w:ind w:right="0"/>
              <w:jc w:val="center"/>
              <w:rPr>
                <w:rFonts w:ascii="宋体" w:hAnsi="宋体" w:cs="宋体" w:eastAsia="宋体" w:hint="default"/>
                <w:sz w:val="21"/>
                <w:szCs w:val="21"/>
              </w:rPr>
            </w:pPr>
            <w:r>
              <w:rPr>
                <w:rFonts w:ascii="宋体" w:hAnsi="宋体" w:cs="宋体" w:eastAsia="宋体" w:hint="default"/>
                <w:b/>
                <w:bCs/>
                <w:sz w:val="21"/>
                <w:szCs w:val="21"/>
              </w:rPr>
              <w:t>合</w:t>
              <w:tab/>
              <w:t>计</w:t>
            </w:r>
            <w:r>
              <w:rPr>
                <w:rFonts w:ascii="宋体" w:hAnsi="宋体" w:cs="宋体" w:eastAsia="宋体" w:hint="default"/>
                <w:sz w:val="21"/>
                <w:szCs w:val="21"/>
              </w:rPr>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4"/>
              <w:jc w:val="right"/>
              <w:rPr>
                <w:rFonts w:ascii="宋体" w:hAnsi="宋体" w:cs="宋体" w:eastAsia="宋体" w:hint="default"/>
                <w:sz w:val="21"/>
                <w:szCs w:val="21"/>
              </w:rPr>
            </w:pPr>
            <w:r>
              <w:rPr>
                <w:rFonts w:ascii="宋体"/>
                <w:b/>
                <w:w w:val="95"/>
                <w:sz w:val="21"/>
              </w:rPr>
              <w:t>169,548,981.54</w:t>
            </w:r>
            <w:r>
              <w:rPr>
                <w:rFonts w:ascii="宋体"/>
                <w:sz w:val="21"/>
              </w:rPr>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single" w:sz="4" w:space="0" w:color="000000"/>
              <w:left w:val="nil" w:sz="6" w:space="0" w:color="auto"/>
              <w:bottom w:val="single" w:sz="17" w:space="0" w:color="000000"/>
              <w:right w:val="nil" w:sz="6" w:space="0" w:color="auto"/>
            </w:tcBorders>
          </w:tcPr>
          <w:p>
            <w:pPr>
              <w:pStyle w:val="TableParagraph"/>
              <w:spacing w:line="240" w:lineRule="auto" w:before="4"/>
              <w:ind w:right="29"/>
              <w:jc w:val="right"/>
              <w:rPr>
                <w:rFonts w:ascii="宋体" w:hAnsi="宋体" w:cs="宋体" w:eastAsia="宋体" w:hint="default"/>
                <w:sz w:val="21"/>
                <w:szCs w:val="21"/>
              </w:rPr>
            </w:pPr>
            <w:r>
              <w:rPr>
                <w:rFonts w:ascii="宋体"/>
                <w:b/>
                <w:w w:val="95"/>
                <w:sz w:val="21"/>
              </w:rPr>
              <w:t>88,809,138.83</w:t>
            </w:r>
            <w:r>
              <w:rPr>
                <w:rFonts w:ascii="宋体"/>
                <w:sz w:val="21"/>
              </w:rPr>
            </w:r>
          </w:p>
        </w:tc>
      </w:tr>
    </w:tbl>
    <w:p>
      <w:pPr>
        <w:pStyle w:val="BodyText"/>
        <w:spacing w:line="240" w:lineRule="auto" w:before="74"/>
        <w:ind w:left="562" w:right="0"/>
        <w:jc w:val="left"/>
      </w:pPr>
      <w:r>
        <w:rPr/>
        <w:t>（</w:t>
      </w:r>
      <w:r>
        <w:rPr>
          <w:rFonts w:ascii="宋体" w:hAnsi="宋体" w:cs="宋体" w:eastAsia="宋体" w:hint="default"/>
        </w:rPr>
        <w:t>2</w:t>
      </w:r>
      <w:r>
        <w:rPr/>
        <w:t>）按成本法核算的长期股权投资收益</w:t>
      </w:r>
    </w:p>
    <w:p>
      <w:pPr>
        <w:spacing w:line="240" w:lineRule="auto" w:before="13"/>
        <w:rPr>
          <w:rFonts w:ascii="宋体" w:hAnsi="宋体" w:cs="宋体" w:eastAsia="宋体" w:hint="default"/>
          <w:sz w:val="8"/>
          <w:szCs w:val="8"/>
        </w:rPr>
      </w:pPr>
    </w:p>
    <w:tbl>
      <w:tblPr>
        <w:tblW w:w="0" w:type="auto"/>
        <w:jc w:val="left"/>
        <w:tblInd w:w="159" w:type="dxa"/>
        <w:tblLayout w:type="fixed"/>
        <w:tblCellMar>
          <w:top w:w="0" w:type="dxa"/>
          <w:left w:w="0" w:type="dxa"/>
          <w:bottom w:w="0" w:type="dxa"/>
          <w:right w:w="0" w:type="dxa"/>
        </w:tblCellMar>
        <w:tblLook w:val="01E0"/>
      </w:tblPr>
      <w:tblGrid>
        <w:gridCol w:w="4767"/>
        <w:gridCol w:w="118"/>
        <w:gridCol w:w="1961"/>
        <w:gridCol w:w="118"/>
        <w:gridCol w:w="2002"/>
      </w:tblGrid>
      <w:tr>
        <w:trPr>
          <w:trHeight w:val="282" w:hRule="exact"/>
        </w:trPr>
        <w:tc>
          <w:tcPr>
            <w:tcW w:w="4767" w:type="dxa"/>
            <w:tcBorders>
              <w:top w:val="nil" w:sz="6" w:space="0" w:color="auto"/>
              <w:left w:val="nil" w:sz="6" w:space="0" w:color="auto"/>
              <w:bottom w:val="single" w:sz="4" w:space="0" w:color="000000"/>
              <w:right w:val="nil" w:sz="6" w:space="0" w:color="auto"/>
            </w:tcBorders>
          </w:tcPr>
          <w:p>
            <w:pPr>
              <w:pStyle w:val="TableParagraph"/>
              <w:spacing w:line="211" w:lineRule="exact"/>
              <w:ind w:right="0"/>
              <w:jc w:val="center"/>
              <w:rPr>
                <w:rFonts w:ascii="宋体" w:hAnsi="宋体" w:cs="宋体" w:eastAsia="宋体" w:hint="default"/>
                <w:sz w:val="21"/>
                <w:szCs w:val="21"/>
              </w:rPr>
            </w:pPr>
            <w:r>
              <w:rPr>
                <w:rFonts w:ascii="宋体" w:hAnsi="宋体" w:cs="宋体" w:eastAsia="宋体" w:hint="default"/>
                <w:sz w:val="21"/>
                <w:szCs w:val="21"/>
              </w:rPr>
              <w:t>被投资单位名称</w:t>
            </w:r>
          </w:p>
        </w:tc>
        <w:tc>
          <w:tcPr>
            <w:tcW w:w="118" w:type="dxa"/>
            <w:tcBorders>
              <w:top w:val="nil" w:sz="6" w:space="0" w:color="auto"/>
              <w:left w:val="nil" w:sz="6" w:space="0" w:color="auto"/>
              <w:bottom w:val="nil" w:sz="6" w:space="0" w:color="auto"/>
              <w:right w:val="nil" w:sz="6" w:space="0" w:color="auto"/>
            </w:tcBorders>
          </w:tcPr>
          <w:p>
            <w:pPr/>
          </w:p>
        </w:tc>
        <w:tc>
          <w:tcPr>
            <w:tcW w:w="1961" w:type="dxa"/>
            <w:tcBorders>
              <w:top w:val="nil" w:sz="6" w:space="0" w:color="auto"/>
              <w:left w:val="nil" w:sz="6" w:space="0" w:color="auto"/>
              <w:bottom w:val="single" w:sz="4" w:space="0" w:color="000000"/>
              <w:right w:val="nil" w:sz="6" w:space="0" w:color="auto"/>
            </w:tcBorders>
          </w:tcPr>
          <w:p>
            <w:pPr>
              <w:pStyle w:val="TableParagraph"/>
              <w:spacing w:line="211" w:lineRule="exact"/>
              <w:ind w:left="456"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single" w:sz="4" w:space="0" w:color="000000"/>
              <w:right w:val="nil" w:sz="6" w:space="0" w:color="auto"/>
            </w:tcBorders>
          </w:tcPr>
          <w:p>
            <w:pPr>
              <w:pStyle w:val="TableParagraph"/>
              <w:spacing w:line="211" w:lineRule="exact"/>
              <w:ind w:left="472"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84" w:hRule="exact"/>
        </w:trPr>
        <w:tc>
          <w:tcPr>
            <w:tcW w:w="4767"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26" w:right="0"/>
              <w:jc w:val="left"/>
              <w:rPr>
                <w:rFonts w:ascii="宋体" w:hAnsi="宋体" w:cs="宋体" w:eastAsia="宋体" w:hint="default"/>
                <w:sz w:val="21"/>
                <w:szCs w:val="21"/>
              </w:rPr>
            </w:pPr>
            <w:r>
              <w:rPr>
                <w:rFonts w:ascii="宋体" w:hAnsi="宋体" w:cs="宋体" w:eastAsia="宋体" w:hint="default"/>
                <w:sz w:val="21"/>
                <w:szCs w:val="21"/>
              </w:rPr>
              <w:t>拉萨市爱施德通信有限公司①</w:t>
            </w:r>
          </w:p>
        </w:tc>
        <w:tc>
          <w:tcPr>
            <w:tcW w:w="118" w:type="dxa"/>
            <w:tcBorders>
              <w:top w:val="nil" w:sz="6" w:space="0" w:color="auto"/>
              <w:left w:val="nil" w:sz="6" w:space="0" w:color="auto"/>
              <w:bottom w:val="nil" w:sz="6" w:space="0" w:color="auto"/>
              <w:right w:val="nil" w:sz="6" w:space="0" w:color="auto"/>
            </w:tcBorders>
          </w:tcPr>
          <w:p>
            <w:pPr/>
          </w:p>
        </w:tc>
        <w:tc>
          <w:tcPr>
            <w:tcW w:w="1961"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463" w:right="0"/>
              <w:jc w:val="left"/>
              <w:rPr>
                <w:rFonts w:ascii="宋体" w:hAnsi="宋体" w:cs="宋体" w:eastAsia="宋体" w:hint="default"/>
                <w:sz w:val="21"/>
                <w:szCs w:val="21"/>
              </w:rPr>
            </w:pPr>
            <w:r>
              <w:rPr>
                <w:rFonts w:ascii="宋体"/>
                <w:sz w:val="21"/>
              </w:rPr>
              <w:t>100,000,000.00</w:t>
            </w:r>
          </w:p>
        </w:tc>
        <w:tc>
          <w:tcPr>
            <w:tcW w:w="118" w:type="dxa"/>
            <w:tcBorders>
              <w:top w:val="nil" w:sz="6" w:space="0" w:color="auto"/>
              <w:left w:val="nil" w:sz="6" w:space="0" w:color="auto"/>
              <w:bottom w:val="nil" w:sz="6" w:space="0" w:color="auto"/>
              <w:right w:val="nil" w:sz="6" w:space="0" w:color="auto"/>
            </w:tcBorders>
          </w:tcPr>
          <w:p>
            <w:pPr/>
          </w:p>
        </w:tc>
        <w:tc>
          <w:tcPr>
            <w:tcW w:w="2002" w:type="dxa"/>
            <w:tcBorders>
              <w:top w:val="single" w:sz="4" w:space="0" w:color="000000"/>
              <w:left w:val="nil" w:sz="6" w:space="0" w:color="auto"/>
              <w:bottom w:val="nil" w:sz="6" w:space="0" w:color="auto"/>
              <w:right w:val="nil" w:sz="6" w:space="0" w:color="auto"/>
            </w:tcBorders>
          </w:tcPr>
          <w:p>
            <w:pPr>
              <w:pStyle w:val="TableParagraph"/>
              <w:spacing w:line="240" w:lineRule="auto" w:before="4"/>
              <w:ind w:left="605" w:right="0"/>
              <w:jc w:val="left"/>
              <w:rPr>
                <w:rFonts w:ascii="宋体" w:hAnsi="宋体" w:cs="宋体" w:eastAsia="宋体" w:hint="default"/>
                <w:sz w:val="21"/>
                <w:szCs w:val="21"/>
              </w:rPr>
            </w:pPr>
            <w:r>
              <w:rPr>
                <w:rFonts w:ascii="宋体"/>
                <w:sz w:val="21"/>
              </w:rPr>
              <w:t>90,000,000.00</w:t>
            </w:r>
          </w:p>
        </w:tc>
      </w:tr>
    </w:tbl>
    <w:p>
      <w:pPr>
        <w:spacing w:after="0" w:line="240" w:lineRule="auto"/>
        <w:jc w:val="left"/>
        <w:rPr>
          <w:rFonts w:ascii="宋体" w:hAnsi="宋体" w:cs="宋体" w:eastAsia="宋体" w:hint="default"/>
          <w:sz w:val="21"/>
          <w:szCs w:val="21"/>
        </w:rPr>
        <w:sectPr>
          <w:pgSz w:w="11910" w:h="16840"/>
          <w:pgMar w:header="884" w:footer="936" w:top="1080" w:bottom="1120" w:left="1480" w:right="1120"/>
        </w:sectPr>
      </w:pPr>
    </w:p>
    <w:p>
      <w:pPr>
        <w:spacing w:line="240" w:lineRule="auto" w:before="10"/>
        <w:rPr>
          <w:rFonts w:ascii="宋体" w:hAnsi="宋体" w:cs="宋体" w:eastAsia="宋体" w:hint="default"/>
          <w:sz w:val="3"/>
          <w:szCs w:val="3"/>
        </w:rPr>
      </w:pPr>
    </w:p>
    <w:tbl>
      <w:tblPr>
        <w:tblW w:w="0" w:type="auto"/>
        <w:jc w:val="left"/>
        <w:tblInd w:w="194" w:type="dxa"/>
        <w:tblLayout w:type="fixed"/>
        <w:tblCellMar>
          <w:top w:w="0" w:type="dxa"/>
          <w:left w:w="0" w:type="dxa"/>
          <w:bottom w:w="0" w:type="dxa"/>
          <w:right w:w="0" w:type="dxa"/>
        </w:tblCellMar>
        <w:tblLook w:val="01E0"/>
      </w:tblPr>
      <w:tblGrid>
        <w:gridCol w:w="4812"/>
        <w:gridCol w:w="111"/>
        <w:gridCol w:w="1968"/>
        <w:gridCol w:w="118"/>
        <w:gridCol w:w="2048"/>
      </w:tblGrid>
      <w:tr>
        <w:trPr>
          <w:trHeight w:val="639" w:hRule="exact"/>
        </w:trPr>
        <w:tc>
          <w:tcPr>
            <w:tcW w:w="4812"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45" w:right="0"/>
              <w:jc w:val="center"/>
              <w:rPr>
                <w:rFonts w:ascii="宋体" w:hAnsi="宋体" w:cs="宋体" w:eastAsia="宋体" w:hint="default"/>
                <w:sz w:val="21"/>
                <w:szCs w:val="21"/>
              </w:rPr>
            </w:pPr>
            <w:r>
              <w:rPr>
                <w:rFonts w:ascii="宋体" w:hAnsi="宋体" w:cs="宋体" w:eastAsia="宋体" w:hint="default"/>
                <w:sz w:val="21"/>
                <w:szCs w:val="21"/>
              </w:rPr>
              <w:t>被投资单位名称</w:t>
            </w:r>
          </w:p>
        </w:tc>
        <w:tc>
          <w:tcPr>
            <w:tcW w:w="111" w:type="dxa"/>
            <w:tcBorders>
              <w:top w:val="single" w:sz="6" w:space="0" w:color="000000"/>
              <w:left w:val="nil" w:sz="6" w:space="0" w:color="auto"/>
              <w:bottom w:val="nil" w:sz="6" w:space="0" w:color="auto"/>
              <w:right w:val="nil" w:sz="6" w:space="0" w:color="auto"/>
            </w:tcBorders>
          </w:tcPr>
          <w:p>
            <w:pPr/>
          </w:p>
        </w:tc>
        <w:tc>
          <w:tcPr>
            <w:tcW w:w="1968"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463"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18" w:type="dxa"/>
            <w:tcBorders>
              <w:top w:val="single" w:sz="6" w:space="0" w:color="000000"/>
              <w:left w:val="nil" w:sz="6" w:space="0" w:color="auto"/>
              <w:bottom w:val="nil" w:sz="6" w:space="0" w:color="auto"/>
              <w:right w:val="nil" w:sz="6" w:space="0" w:color="auto"/>
            </w:tcBorders>
          </w:tcPr>
          <w:p>
            <w:pPr/>
          </w:p>
        </w:tc>
        <w:tc>
          <w:tcPr>
            <w:tcW w:w="2048" w:type="dxa"/>
            <w:tcBorders>
              <w:top w:val="single" w:sz="6"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472"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55" w:hRule="exact"/>
        </w:trPr>
        <w:tc>
          <w:tcPr>
            <w:tcW w:w="4812" w:type="dxa"/>
            <w:tcBorders>
              <w:top w:val="single" w:sz="4" w:space="0" w:color="000000"/>
              <w:left w:val="nil" w:sz="6" w:space="0" w:color="auto"/>
              <w:bottom w:val="nil" w:sz="6" w:space="0" w:color="auto"/>
              <w:right w:val="nil" w:sz="6" w:space="0" w:color="auto"/>
            </w:tcBorders>
          </w:tcPr>
          <w:p>
            <w:pPr>
              <w:pStyle w:val="TableParagraph"/>
              <w:spacing w:line="240" w:lineRule="auto" w:before="2"/>
              <w:ind w:left="72" w:right="0"/>
              <w:jc w:val="left"/>
              <w:rPr>
                <w:rFonts w:ascii="宋体" w:hAnsi="宋体" w:cs="宋体" w:eastAsia="宋体" w:hint="default"/>
                <w:sz w:val="21"/>
                <w:szCs w:val="21"/>
              </w:rPr>
            </w:pPr>
            <w:r>
              <w:rPr>
                <w:rFonts w:ascii="宋体" w:hAnsi="宋体" w:cs="宋体" w:eastAsia="宋体" w:hint="default"/>
                <w:sz w:val="21"/>
                <w:szCs w:val="21"/>
              </w:rPr>
              <w:t>北京酷人通讯科技有限公司②</w:t>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21"/>
              <w:jc w:val="right"/>
              <w:rPr>
                <w:rFonts w:ascii="宋体" w:hAnsi="宋体" w:cs="宋体" w:eastAsia="宋体" w:hint="default"/>
                <w:sz w:val="21"/>
                <w:szCs w:val="21"/>
              </w:rPr>
            </w:pPr>
            <w:r>
              <w:rPr>
                <w:rFonts w:ascii="宋体"/>
                <w:spacing w:val="-1"/>
                <w:sz w:val="21"/>
              </w:rPr>
              <w:t>70,000,000.00</w:t>
            </w:r>
          </w:p>
        </w:tc>
        <w:tc>
          <w:tcPr>
            <w:tcW w:w="118" w:type="dxa"/>
            <w:tcBorders>
              <w:top w:val="nil" w:sz="6" w:space="0" w:color="auto"/>
              <w:left w:val="nil" w:sz="6" w:space="0" w:color="auto"/>
              <w:bottom w:val="nil" w:sz="6" w:space="0" w:color="auto"/>
              <w:right w:val="nil" w:sz="6" w:space="0" w:color="auto"/>
            </w:tcBorders>
          </w:tcPr>
          <w:p>
            <w:pPr/>
          </w:p>
        </w:tc>
        <w:tc>
          <w:tcPr>
            <w:tcW w:w="2048"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72"/>
              <w:jc w:val="right"/>
              <w:rPr>
                <w:rFonts w:ascii="宋体" w:hAnsi="宋体" w:cs="宋体" w:eastAsia="宋体" w:hint="default"/>
                <w:sz w:val="21"/>
                <w:szCs w:val="21"/>
              </w:rPr>
            </w:pPr>
            <w:r>
              <w:rPr>
                <w:rFonts w:ascii="宋体"/>
                <w:sz w:val="21"/>
              </w:rPr>
              <w:t>---</w:t>
            </w:r>
          </w:p>
        </w:tc>
      </w:tr>
      <w:tr>
        <w:trPr>
          <w:trHeight w:val="372" w:hRule="exact"/>
        </w:trPr>
        <w:tc>
          <w:tcPr>
            <w:tcW w:w="4812" w:type="dxa"/>
            <w:tcBorders>
              <w:top w:val="nil" w:sz="6" w:space="0" w:color="auto"/>
              <w:left w:val="nil" w:sz="6" w:space="0" w:color="auto"/>
              <w:bottom w:val="nil" w:sz="6" w:space="0" w:color="auto"/>
              <w:right w:val="nil" w:sz="6" w:space="0" w:color="auto"/>
            </w:tcBorders>
          </w:tcPr>
          <w:p>
            <w:pPr>
              <w:pStyle w:val="TableParagraph"/>
              <w:tabs>
                <w:tab w:pos="574" w:val="left" w:leader="none"/>
              </w:tabs>
              <w:spacing w:line="240" w:lineRule="auto" w:before="6"/>
              <w:ind w:left="45" w:right="0"/>
              <w:jc w:val="center"/>
              <w:rPr>
                <w:rFonts w:ascii="宋体" w:hAnsi="宋体" w:cs="宋体" w:eastAsia="宋体" w:hint="default"/>
                <w:sz w:val="21"/>
                <w:szCs w:val="21"/>
              </w:rPr>
            </w:pPr>
            <w:r>
              <w:rPr>
                <w:rFonts w:ascii="宋体" w:hAnsi="宋体" w:cs="宋体" w:eastAsia="宋体" w:hint="default"/>
                <w:b/>
                <w:bCs/>
                <w:sz w:val="21"/>
                <w:szCs w:val="21"/>
              </w:rPr>
              <w:t>合</w:t>
              <w:tab/>
              <w:t>计</w:t>
            </w:r>
            <w:r>
              <w:rPr>
                <w:rFonts w:ascii="宋体" w:hAnsi="宋体" w:cs="宋体" w:eastAsia="宋体" w:hint="default"/>
                <w:sz w:val="21"/>
                <w:szCs w:val="21"/>
              </w:rPr>
            </w:r>
          </w:p>
        </w:tc>
        <w:tc>
          <w:tcPr>
            <w:tcW w:w="111" w:type="dxa"/>
            <w:tcBorders>
              <w:top w:val="nil" w:sz="6" w:space="0" w:color="auto"/>
              <w:left w:val="nil" w:sz="6" w:space="0" w:color="auto"/>
              <w:bottom w:val="nil" w:sz="6" w:space="0" w:color="auto"/>
              <w:right w:val="nil" w:sz="6" w:space="0" w:color="auto"/>
            </w:tcBorders>
          </w:tcPr>
          <w:p>
            <w:pPr/>
          </w:p>
        </w:tc>
        <w:tc>
          <w:tcPr>
            <w:tcW w:w="1968"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24"/>
              <w:jc w:val="right"/>
              <w:rPr>
                <w:rFonts w:ascii="宋体" w:hAnsi="宋体" w:cs="宋体" w:eastAsia="宋体" w:hint="default"/>
                <w:sz w:val="21"/>
                <w:szCs w:val="21"/>
              </w:rPr>
            </w:pPr>
            <w:r>
              <w:rPr>
                <w:rFonts w:ascii="宋体"/>
                <w:b/>
                <w:w w:val="95"/>
                <w:sz w:val="21"/>
              </w:rPr>
              <w:t>170,000,000.00</w:t>
            </w:r>
            <w:r>
              <w:rPr>
                <w:rFonts w:ascii="宋体"/>
                <w:sz w:val="21"/>
              </w:rPr>
            </w:r>
          </w:p>
        </w:tc>
        <w:tc>
          <w:tcPr>
            <w:tcW w:w="118" w:type="dxa"/>
            <w:tcBorders>
              <w:top w:val="nil" w:sz="6" w:space="0" w:color="auto"/>
              <w:left w:val="nil" w:sz="6" w:space="0" w:color="auto"/>
              <w:bottom w:val="nil" w:sz="6" w:space="0" w:color="auto"/>
              <w:right w:val="nil" w:sz="6" w:space="0" w:color="auto"/>
            </w:tcBorders>
          </w:tcPr>
          <w:p>
            <w:pPr/>
          </w:p>
        </w:tc>
        <w:tc>
          <w:tcPr>
            <w:tcW w:w="2048"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74"/>
              <w:jc w:val="right"/>
              <w:rPr>
                <w:rFonts w:ascii="宋体" w:hAnsi="宋体" w:cs="宋体" w:eastAsia="宋体" w:hint="default"/>
                <w:sz w:val="21"/>
                <w:szCs w:val="21"/>
              </w:rPr>
            </w:pPr>
            <w:r>
              <w:rPr>
                <w:rFonts w:ascii="宋体"/>
                <w:b/>
                <w:w w:val="95"/>
                <w:sz w:val="21"/>
              </w:rPr>
              <w:t>90,000,000.00</w:t>
            </w:r>
            <w:r>
              <w:rPr>
                <w:rFonts w:ascii="宋体"/>
                <w:sz w:val="21"/>
              </w:rPr>
            </w:r>
          </w:p>
        </w:tc>
      </w:tr>
    </w:tbl>
    <w:p>
      <w:pPr>
        <w:pStyle w:val="BodyText"/>
        <w:spacing w:line="240" w:lineRule="auto" w:before="74"/>
        <w:ind w:left="642" w:right="0"/>
        <w:jc w:val="left"/>
      </w:pPr>
      <w:r>
        <w:rPr/>
        <w:t>注：①</w:t>
      </w:r>
      <w:r>
        <w:rPr>
          <w:rFonts w:ascii="宋体" w:hAnsi="宋体" w:cs="宋体" w:eastAsia="宋体" w:hint="default"/>
        </w:rPr>
        <w:t>2010</w:t>
      </w:r>
      <w:r>
        <w:rPr>
          <w:rFonts w:ascii="宋体" w:hAnsi="宋体" w:cs="宋体" w:eastAsia="宋体" w:hint="default"/>
          <w:spacing w:val="-47"/>
        </w:rPr>
        <w:t> </w:t>
      </w:r>
      <w:r>
        <w:rPr/>
        <w:t>年</w:t>
      </w:r>
      <w:r>
        <w:rPr>
          <w:spacing w:val="-46"/>
        </w:rPr>
        <w:t> </w:t>
      </w:r>
      <w:r>
        <w:rPr>
          <w:rFonts w:ascii="宋体" w:hAnsi="宋体" w:cs="宋体" w:eastAsia="宋体" w:hint="default"/>
        </w:rPr>
        <w:t>9</w:t>
      </w:r>
      <w:r>
        <w:rPr>
          <w:rFonts w:ascii="宋体" w:hAnsi="宋体" w:cs="宋体" w:eastAsia="宋体" w:hint="default"/>
          <w:spacing w:val="-49"/>
        </w:rPr>
        <w:t> </w:t>
      </w:r>
      <w:r>
        <w:rPr/>
        <w:t>月</w:t>
      </w:r>
      <w:r>
        <w:rPr>
          <w:spacing w:val="-46"/>
        </w:rPr>
        <w:t> </w:t>
      </w:r>
      <w:r>
        <w:rPr>
          <w:rFonts w:ascii="宋体" w:hAnsi="宋体" w:cs="宋体" w:eastAsia="宋体" w:hint="default"/>
        </w:rPr>
        <w:t>10</w:t>
      </w:r>
      <w:r>
        <w:rPr>
          <w:rFonts w:ascii="宋体" w:hAnsi="宋体" w:cs="宋体" w:eastAsia="宋体" w:hint="default"/>
          <w:spacing w:val="-46"/>
        </w:rPr>
        <w:t> </w:t>
      </w:r>
      <w:r>
        <w:rPr/>
        <w:t>日，本公司之全资子公司拉萨市爱施德通信有限公司根据股东会决议分</w:t>
      </w:r>
    </w:p>
    <w:p>
      <w:pPr>
        <w:pStyle w:val="BodyText"/>
        <w:spacing w:line="240" w:lineRule="auto" w:before="126"/>
        <w:ind w:left="222" w:right="2252"/>
        <w:jc w:val="left"/>
      </w:pPr>
      <w:r>
        <w:rPr/>
        <w:t>配现金股利</w:t>
      </w:r>
      <w:r>
        <w:rPr>
          <w:spacing w:val="-55"/>
        </w:rPr>
        <w:t> </w:t>
      </w:r>
      <w:r>
        <w:rPr>
          <w:rFonts w:ascii="宋体" w:hAnsi="宋体" w:cs="宋体" w:eastAsia="宋体" w:hint="default"/>
        </w:rPr>
        <w:t>100,000,000.00</w:t>
      </w:r>
      <w:r>
        <w:rPr>
          <w:rFonts w:ascii="宋体" w:hAnsi="宋体" w:cs="宋体" w:eastAsia="宋体" w:hint="default"/>
          <w:spacing w:val="-54"/>
        </w:rPr>
        <w:t> </w:t>
      </w:r>
      <w:r>
        <w:rPr/>
        <w:t>元，本公司收到现金股利</w:t>
      </w:r>
      <w:r>
        <w:rPr>
          <w:spacing w:val="-55"/>
        </w:rPr>
        <w:t> </w:t>
      </w:r>
      <w:r>
        <w:rPr>
          <w:rFonts w:ascii="宋体" w:hAnsi="宋体" w:cs="宋体" w:eastAsia="宋体" w:hint="default"/>
        </w:rPr>
        <w:t>100,000,000.00</w:t>
      </w:r>
      <w:r>
        <w:rPr>
          <w:rFonts w:ascii="宋体" w:hAnsi="宋体" w:cs="宋体" w:eastAsia="宋体" w:hint="default"/>
          <w:spacing w:val="-57"/>
        </w:rPr>
        <w:t> </w:t>
      </w:r>
      <w:r>
        <w:rPr/>
        <w:t>元。</w:t>
      </w:r>
    </w:p>
    <w:p>
      <w:pPr>
        <w:pStyle w:val="BodyText"/>
        <w:spacing w:line="240" w:lineRule="auto" w:before="126"/>
        <w:ind w:left="642" w:right="0"/>
        <w:jc w:val="left"/>
      </w:pPr>
      <w:r>
        <w:rPr/>
        <w:t>②</w:t>
      </w:r>
      <w:r>
        <w:rPr>
          <w:rFonts w:ascii="宋体" w:hAnsi="宋体" w:cs="宋体" w:eastAsia="宋体" w:hint="default"/>
        </w:rPr>
        <w:t>2010</w:t>
      </w:r>
      <w:r>
        <w:rPr>
          <w:rFonts w:ascii="宋体" w:hAnsi="宋体" w:cs="宋体" w:eastAsia="宋体" w:hint="default"/>
          <w:spacing w:val="-41"/>
        </w:rPr>
        <w:t> </w:t>
      </w:r>
      <w:r>
        <w:rPr/>
        <w:t>年</w:t>
      </w:r>
      <w:r>
        <w:rPr>
          <w:spacing w:val="-41"/>
        </w:rPr>
        <w:t> </w:t>
      </w:r>
      <w:r>
        <w:rPr>
          <w:rFonts w:ascii="宋体" w:hAnsi="宋体" w:cs="宋体" w:eastAsia="宋体" w:hint="default"/>
        </w:rPr>
        <w:t>11</w:t>
      </w:r>
      <w:r>
        <w:rPr>
          <w:rFonts w:ascii="宋体" w:hAnsi="宋体" w:cs="宋体" w:eastAsia="宋体" w:hint="default"/>
          <w:spacing w:val="-41"/>
        </w:rPr>
        <w:t> </w:t>
      </w:r>
      <w:r>
        <w:rPr/>
        <w:t>月</w:t>
      </w:r>
      <w:r>
        <w:rPr>
          <w:spacing w:val="-43"/>
        </w:rPr>
        <w:t> </w:t>
      </w:r>
      <w:r>
        <w:rPr>
          <w:rFonts w:ascii="宋体" w:hAnsi="宋体" w:cs="宋体" w:eastAsia="宋体" w:hint="default"/>
        </w:rPr>
        <w:t>30</w:t>
      </w:r>
      <w:r>
        <w:rPr>
          <w:rFonts w:ascii="宋体" w:hAnsi="宋体" w:cs="宋体" w:eastAsia="宋体" w:hint="default"/>
          <w:spacing w:val="-43"/>
        </w:rPr>
        <w:t> </w:t>
      </w:r>
      <w:r>
        <w:rPr>
          <w:spacing w:val="-4"/>
        </w:rPr>
        <w:t>日，本公司之控股子公司北京酷人通讯科技有限公司根据股东会决议分配现</w:t>
      </w:r>
    </w:p>
    <w:p>
      <w:pPr>
        <w:pStyle w:val="BodyText"/>
        <w:spacing w:line="604" w:lineRule="auto" w:before="123"/>
        <w:ind w:left="645" w:right="2812" w:hanging="423"/>
        <w:jc w:val="left"/>
        <w:rPr>
          <w:rFonts w:ascii="宋体" w:hAnsi="宋体" w:cs="宋体" w:eastAsia="宋体" w:hint="default"/>
        </w:rPr>
      </w:pPr>
      <w:r>
        <w:rPr/>
        <w:pict>
          <v:shape style="position:absolute;margin-left:75.744003pt;margin-top:59.018654pt;width:460.8pt;height:522.35pt;mso-position-horizontal-relative:page;mso-position-vertical-relative:paragraph;z-index:46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785"/>
                    <w:gridCol w:w="1697"/>
                    <w:gridCol w:w="221"/>
                    <w:gridCol w:w="1512"/>
                  </w:tblGrid>
                  <w:tr>
                    <w:trPr>
                      <w:trHeight w:val="258" w:hRule="exact"/>
                    </w:trPr>
                    <w:tc>
                      <w:tcPr>
                        <w:tcW w:w="5785" w:type="dxa"/>
                        <w:tcBorders>
                          <w:top w:val="nil" w:sz="6" w:space="0" w:color="auto"/>
                          <w:left w:val="nil" w:sz="6" w:space="0" w:color="auto"/>
                          <w:bottom w:val="single" w:sz="8" w:space="0" w:color="000000"/>
                          <w:right w:val="nil" w:sz="6" w:space="0" w:color="auto"/>
                        </w:tcBorders>
                      </w:tcPr>
                      <w:p>
                        <w:pPr>
                          <w:pStyle w:val="TableParagraph"/>
                          <w:spacing w:line="211" w:lineRule="exact"/>
                          <w:ind w:left="1235"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697" w:type="dxa"/>
                        <w:tcBorders>
                          <w:top w:val="nil" w:sz="6" w:space="0" w:color="auto"/>
                          <w:left w:val="nil" w:sz="6" w:space="0" w:color="auto"/>
                          <w:bottom w:val="single" w:sz="8" w:space="0" w:color="000000"/>
                          <w:right w:val="nil" w:sz="6" w:space="0" w:color="auto"/>
                        </w:tcBorders>
                      </w:tcPr>
                      <w:p>
                        <w:pPr>
                          <w:pStyle w:val="TableParagraph"/>
                          <w:spacing w:line="211" w:lineRule="exact"/>
                          <w:ind w:left="532" w:right="0"/>
                          <w:jc w:val="left"/>
                          <w:rPr>
                            <w:rFonts w:ascii="宋体" w:hAnsi="宋体" w:cs="宋体" w:eastAsia="宋体" w:hint="default"/>
                            <w:sz w:val="21"/>
                            <w:szCs w:val="21"/>
                          </w:rPr>
                        </w:pPr>
                        <w:r>
                          <w:rPr>
                            <w:rFonts w:ascii="宋体" w:hAnsi="宋体" w:cs="宋体" w:eastAsia="宋体" w:hint="default"/>
                            <w:sz w:val="21"/>
                            <w:szCs w:val="21"/>
                          </w:rPr>
                          <w:t>本期数</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single" w:sz="8" w:space="0" w:color="000000"/>
                          <w:right w:val="nil" w:sz="6" w:space="0" w:color="auto"/>
                        </w:tcBorders>
                      </w:tcPr>
                      <w:p>
                        <w:pPr>
                          <w:pStyle w:val="TableParagraph"/>
                          <w:spacing w:line="211" w:lineRule="exact"/>
                          <w:ind w:left="439" w:right="0"/>
                          <w:jc w:val="left"/>
                          <w:rPr>
                            <w:rFonts w:ascii="宋体" w:hAnsi="宋体" w:cs="宋体" w:eastAsia="宋体" w:hint="default"/>
                            <w:sz w:val="21"/>
                            <w:szCs w:val="21"/>
                          </w:rPr>
                        </w:pPr>
                        <w:r>
                          <w:rPr>
                            <w:rFonts w:ascii="宋体" w:hAnsi="宋体" w:cs="宋体" w:eastAsia="宋体" w:hint="default"/>
                            <w:sz w:val="21"/>
                            <w:szCs w:val="21"/>
                          </w:rPr>
                          <w:t>上期数</w:t>
                        </w:r>
                      </w:p>
                    </w:tc>
                  </w:tr>
                  <w:tr>
                    <w:trPr>
                      <w:trHeight w:val="302" w:hRule="exact"/>
                    </w:trPr>
                    <w:tc>
                      <w:tcPr>
                        <w:tcW w:w="5785" w:type="dxa"/>
                        <w:tcBorders>
                          <w:top w:val="single" w:sz="8" w:space="0" w:color="000000"/>
                          <w:left w:val="nil" w:sz="6" w:space="0" w:color="auto"/>
                          <w:bottom w:val="nil" w:sz="6" w:space="0" w:color="auto"/>
                          <w:right w:val="nil" w:sz="6" w:space="0" w:color="auto"/>
                        </w:tcBorders>
                      </w:tcPr>
                      <w:p>
                        <w:pPr>
                          <w:pStyle w:val="TableParagraph"/>
                          <w:spacing w:line="253" w:lineRule="exact"/>
                          <w:ind w:left="108" w:right="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、将净利润调节为经营活动现金流量：</w:t>
                        </w:r>
                        <w:r>
                          <w:rPr>
                            <w:rFonts w:ascii="宋体" w:hAnsi="宋体" w:cs="宋体" w:eastAsia="宋体" w:hint="default"/>
                            <w:sz w:val="21"/>
                            <w:szCs w:val="21"/>
                          </w:rPr>
                        </w:r>
                      </w:p>
                    </w:tc>
                    <w:tc>
                      <w:tcPr>
                        <w:tcW w:w="1697" w:type="dxa"/>
                        <w:tcBorders>
                          <w:top w:val="single" w:sz="8" w:space="0" w:color="000000"/>
                          <w:left w:val="nil" w:sz="6" w:space="0" w:color="auto"/>
                          <w:bottom w:val="nil" w:sz="6" w:space="0" w:color="auto"/>
                          <w:right w:val="nil" w:sz="6" w:space="0" w:color="auto"/>
                        </w:tcBorders>
                      </w:tcPr>
                      <w:p>
                        <w:pP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single" w:sz="8" w:space="0" w:color="000000"/>
                          <w:left w:val="nil" w:sz="6" w:space="0" w:color="auto"/>
                          <w:bottom w:val="nil" w:sz="6" w:space="0" w:color="auto"/>
                          <w:right w:val="nil" w:sz="6" w:space="0" w:color="auto"/>
                        </w:tcBorders>
                      </w:tcPr>
                      <w:p>
                        <w:pPr/>
                      </w:p>
                    </w:tc>
                  </w:tr>
                  <w:tr>
                    <w:trPr>
                      <w:trHeight w:val="579"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b/>
                            <w:bCs/>
                            <w:sz w:val="21"/>
                            <w:szCs w:val="21"/>
                          </w:rPr>
                          <w:t>净利润</w:t>
                        </w:r>
                        <w:r>
                          <w:rPr>
                            <w:rFonts w:ascii="宋体" w:hAnsi="宋体" w:cs="宋体" w:eastAsia="宋体" w:hint="default"/>
                            <w:sz w:val="21"/>
                            <w:szCs w:val="21"/>
                          </w:rPr>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pacing w:val="-1"/>
                            <w:sz w:val="21"/>
                          </w:rPr>
                          <w:t>352,895,173.86</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445,634,111.</w:t>
                        </w:r>
                      </w:p>
                      <w:p>
                        <w:pPr>
                          <w:pStyle w:val="TableParagraph"/>
                          <w:spacing w:line="240" w:lineRule="auto" w:before="13"/>
                          <w:ind w:right="107"/>
                          <w:jc w:val="right"/>
                          <w:rPr>
                            <w:rFonts w:ascii="宋体" w:hAnsi="宋体" w:cs="宋体" w:eastAsia="宋体" w:hint="default"/>
                            <w:sz w:val="21"/>
                            <w:szCs w:val="21"/>
                          </w:rPr>
                        </w:pPr>
                        <w:r>
                          <w:rPr>
                            <w:rFonts w:ascii="宋体"/>
                            <w:sz w:val="21"/>
                          </w:rPr>
                          <w:t>88</w:t>
                        </w:r>
                      </w:p>
                    </w:tc>
                  </w:tr>
                  <w:tr>
                    <w:trPr>
                      <w:trHeight w:val="581"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pacing w:val="-1"/>
                            <w:sz w:val="21"/>
                          </w:rPr>
                          <w:t>36,240,538.47</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27,534,137.0</w:t>
                        </w:r>
                      </w:p>
                      <w:p>
                        <w:pPr>
                          <w:pStyle w:val="TableParagraph"/>
                          <w:spacing w:line="240" w:lineRule="auto" w:before="15"/>
                          <w:ind w:right="107"/>
                          <w:jc w:val="right"/>
                          <w:rPr>
                            <w:rFonts w:ascii="宋体" w:hAnsi="宋体" w:cs="宋体" w:eastAsia="宋体" w:hint="default"/>
                            <w:sz w:val="21"/>
                            <w:szCs w:val="21"/>
                          </w:rPr>
                        </w:pPr>
                        <w:r>
                          <w:rPr>
                            <w:rFonts w:ascii="宋体"/>
                            <w:w w:val="100"/>
                            <w:sz w:val="21"/>
                          </w:rPr>
                          <w:t>0</w:t>
                        </w:r>
                      </w:p>
                    </w:tc>
                  </w:tr>
                  <w:tr>
                    <w:trPr>
                      <w:trHeight w:val="290"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固定资产折旧、油气资产折耗、生产性生物资产折旧</w:t>
                        </w:r>
                      </w:p>
                    </w:tc>
                    <w:tc>
                      <w:tcPr>
                        <w:tcW w:w="1697"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4,242,062.41</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3,781,817.79</w:t>
                        </w:r>
                      </w:p>
                    </w:tc>
                  </w:tr>
                  <w:tr>
                    <w:trPr>
                      <w:trHeight w:val="290"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697"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975,721.11</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1,071,701.55</w:t>
                        </w:r>
                      </w:p>
                    </w:tc>
                  </w:tr>
                  <w:tr>
                    <w:trPr>
                      <w:trHeight w:val="289"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697"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859,417.79</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676,252.69</w:t>
                        </w:r>
                      </w:p>
                    </w:tc>
                  </w:tr>
                  <w:tr>
                    <w:trPr>
                      <w:trHeight w:val="580"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49" w:lineRule="exact"/>
                          <w:ind w:left="108"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处置固定资产、无形资产和其他长期资产的损失（收益以</w:t>
                        </w:r>
                      </w:p>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3"/>
                          <w:jc w:val="right"/>
                          <w:rPr>
                            <w:rFonts w:ascii="宋体" w:hAnsi="宋体" w:cs="宋体" w:eastAsia="宋体" w:hint="default"/>
                            <w:sz w:val="21"/>
                            <w:szCs w:val="21"/>
                          </w:rPr>
                        </w:pPr>
                        <w:r>
                          <w:rPr>
                            <w:rFonts w:ascii="宋体"/>
                            <w:spacing w:val="-1"/>
                            <w:sz w:val="21"/>
                          </w:rPr>
                          <w:t>20,911.02</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3"/>
                          <w:jc w:val="right"/>
                          <w:rPr>
                            <w:rFonts w:ascii="宋体" w:hAnsi="宋体" w:cs="宋体" w:eastAsia="宋体" w:hint="default"/>
                            <w:sz w:val="21"/>
                            <w:szCs w:val="21"/>
                          </w:rPr>
                        </w:pPr>
                        <w:r>
                          <w:rPr>
                            <w:rFonts w:ascii="宋体"/>
                            <w:spacing w:val="-1"/>
                            <w:sz w:val="21"/>
                          </w:rPr>
                          <w:t>-70,225.11</w:t>
                        </w:r>
                      </w:p>
                    </w:tc>
                  </w:tr>
                  <w:tr>
                    <w:trPr>
                      <w:trHeight w:val="290"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固定资产报废损失（收益以“－”号填列）</w:t>
                        </w:r>
                      </w:p>
                    </w:tc>
                    <w:tc>
                      <w:tcPr>
                        <w:tcW w:w="1697"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r>
                  <w:tr>
                    <w:trPr>
                      <w:trHeight w:val="290"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公允价值变动损失（收益以“－”号填列）</w:t>
                        </w:r>
                      </w:p>
                    </w:tc>
                    <w:tc>
                      <w:tcPr>
                        <w:tcW w:w="1697"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r>
                  <w:tr>
                    <w:trPr>
                      <w:trHeight w:val="580"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财务费用（收益以“－”号填列）</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pacing w:val="-1"/>
                            <w:sz w:val="21"/>
                          </w:rPr>
                          <w:t>23,869,044.17</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29,884,751.7</w:t>
                        </w:r>
                      </w:p>
                      <w:p>
                        <w:pPr>
                          <w:pStyle w:val="TableParagraph"/>
                          <w:spacing w:line="240" w:lineRule="auto" w:before="15"/>
                          <w:ind w:right="107"/>
                          <w:jc w:val="right"/>
                          <w:rPr>
                            <w:rFonts w:ascii="宋体" w:hAnsi="宋体" w:cs="宋体" w:eastAsia="宋体" w:hint="default"/>
                            <w:sz w:val="21"/>
                            <w:szCs w:val="21"/>
                          </w:rPr>
                        </w:pPr>
                        <w:r>
                          <w:rPr>
                            <w:rFonts w:ascii="宋体"/>
                            <w:w w:val="100"/>
                            <w:sz w:val="21"/>
                          </w:rPr>
                          <w:t>0</w:t>
                        </w:r>
                      </w:p>
                    </w:tc>
                  </w:tr>
                  <w:tr>
                    <w:trPr>
                      <w:trHeight w:val="580"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108" w:right="0"/>
                          <w:jc w:val="left"/>
                          <w:rPr>
                            <w:rFonts w:ascii="宋体" w:hAnsi="宋体" w:cs="宋体" w:eastAsia="宋体" w:hint="default"/>
                            <w:sz w:val="21"/>
                            <w:szCs w:val="21"/>
                          </w:rPr>
                        </w:pPr>
                        <w:r>
                          <w:rPr>
                            <w:rFonts w:ascii="宋体" w:hAnsi="宋体" w:cs="宋体" w:eastAsia="宋体" w:hint="default"/>
                            <w:sz w:val="21"/>
                            <w:szCs w:val="21"/>
                          </w:rPr>
                          <w:t>投资损失（收益以“－”号填列）</w:t>
                        </w:r>
                      </w:p>
                    </w:tc>
                    <w:tc>
                      <w:tcPr>
                        <w:tcW w:w="1697" w:type="dxa"/>
                        <w:tcBorders>
                          <w:top w:val="nil" w:sz="6" w:space="0" w:color="auto"/>
                          <w:left w:val="nil" w:sz="6" w:space="0" w:color="auto"/>
                          <w:bottom w:val="nil" w:sz="6" w:space="0" w:color="auto"/>
                          <w:right w:val="nil" w:sz="6" w:space="0" w:color="auto"/>
                        </w:tcBorders>
                      </w:tcPr>
                      <w:p>
                        <w:pPr>
                          <w:pStyle w:val="TableParagraph"/>
                          <w:spacing w:line="250" w:lineRule="exact"/>
                          <w:ind w:right="103"/>
                          <w:jc w:val="right"/>
                          <w:rPr>
                            <w:rFonts w:ascii="宋体" w:hAnsi="宋体" w:cs="宋体" w:eastAsia="宋体" w:hint="default"/>
                            <w:sz w:val="21"/>
                            <w:szCs w:val="21"/>
                          </w:rPr>
                        </w:pPr>
                        <w:r>
                          <w:rPr>
                            <w:rFonts w:ascii="宋体"/>
                            <w:spacing w:val="-1"/>
                            <w:sz w:val="21"/>
                          </w:rPr>
                          <w:t>-169,548,981.5</w:t>
                        </w:r>
                      </w:p>
                      <w:p>
                        <w:pPr>
                          <w:pStyle w:val="TableParagraph"/>
                          <w:spacing w:line="240" w:lineRule="auto" w:before="15"/>
                          <w:ind w:right="107"/>
                          <w:jc w:val="right"/>
                          <w:rPr>
                            <w:rFonts w:ascii="宋体" w:hAnsi="宋体" w:cs="宋体" w:eastAsia="宋体" w:hint="default"/>
                            <w:sz w:val="21"/>
                            <w:szCs w:val="21"/>
                          </w:rPr>
                        </w:pPr>
                        <w:r>
                          <w:rPr>
                            <w:rFonts w:ascii="宋体"/>
                            <w:w w:val="100"/>
                            <w:sz w:val="21"/>
                          </w:rPr>
                          <w:t>4</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0" w:lineRule="exact"/>
                          <w:ind w:right="103"/>
                          <w:jc w:val="right"/>
                          <w:rPr>
                            <w:rFonts w:ascii="宋体" w:hAnsi="宋体" w:cs="宋体" w:eastAsia="宋体" w:hint="default"/>
                            <w:sz w:val="21"/>
                            <w:szCs w:val="21"/>
                          </w:rPr>
                        </w:pPr>
                        <w:r>
                          <w:rPr>
                            <w:rFonts w:ascii="宋体"/>
                            <w:spacing w:val="-1"/>
                            <w:sz w:val="21"/>
                          </w:rPr>
                          <w:t>-88,809,138.</w:t>
                        </w:r>
                      </w:p>
                      <w:p>
                        <w:pPr>
                          <w:pStyle w:val="TableParagraph"/>
                          <w:spacing w:line="240" w:lineRule="auto" w:before="15"/>
                          <w:ind w:right="107"/>
                          <w:jc w:val="right"/>
                          <w:rPr>
                            <w:rFonts w:ascii="宋体" w:hAnsi="宋体" w:cs="宋体" w:eastAsia="宋体" w:hint="default"/>
                            <w:sz w:val="21"/>
                            <w:szCs w:val="21"/>
                          </w:rPr>
                        </w:pPr>
                        <w:r>
                          <w:rPr>
                            <w:rFonts w:ascii="宋体"/>
                            <w:sz w:val="21"/>
                          </w:rPr>
                          <w:t>83</w:t>
                        </w:r>
                      </w:p>
                    </w:tc>
                  </w:tr>
                  <w:tr>
                    <w:trPr>
                      <w:trHeight w:val="581"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递延所得税资产减少（增加以“－”号填列）</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pacing w:val="-1"/>
                            <w:sz w:val="21"/>
                          </w:rPr>
                          <w:t>-9,882,853.81</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-8,906,513.7</w:t>
                        </w:r>
                      </w:p>
                      <w:p>
                        <w:pPr>
                          <w:pStyle w:val="TableParagraph"/>
                          <w:spacing w:line="240" w:lineRule="auto" w:before="15"/>
                          <w:ind w:right="107"/>
                          <w:jc w:val="right"/>
                          <w:rPr>
                            <w:rFonts w:ascii="宋体" w:hAnsi="宋体" w:cs="宋体" w:eastAsia="宋体" w:hint="default"/>
                            <w:sz w:val="21"/>
                            <w:szCs w:val="21"/>
                          </w:rPr>
                        </w:pPr>
                        <w:r>
                          <w:rPr>
                            <w:rFonts w:ascii="宋体"/>
                            <w:w w:val="100"/>
                            <w:sz w:val="21"/>
                          </w:rPr>
                          <w:t>6</w:t>
                        </w:r>
                      </w:p>
                    </w:tc>
                  </w:tr>
                  <w:tr>
                    <w:trPr>
                      <w:trHeight w:val="290"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递延所得税负债增加（减少以“－”号填列）</w:t>
                        </w:r>
                      </w:p>
                    </w:tc>
                    <w:tc>
                      <w:tcPr>
                        <w:tcW w:w="1697"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r>
                  <w:tr>
                    <w:trPr>
                      <w:trHeight w:val="578"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存货的减少（增加以“－”号填列）</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3"/>
                          <w:jc w:val="right"/>
                          <w:rPr>
                            <w:rFonts w:ascii="宋体" w:hAnsi="宋体" w:cs="宋体" w:eastAsia="宋体" w:hint="default"/>
                            <w:sz w:val="21"/>
                            <w:szCs w:val="21"/>
                          </w:rPr>
                        </w:pPr>
                        <w:r>
                          <w:rPr>
                            <w:rFonts w:ascii="宋体"/>
                            <w:spacing w:val="-1"/>
                            <w:sz w:val="21"/>
                          </w:rPr>
                          <w:t>259,255,958.53</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-528,533,777</w:t>
                        </w:r>
                      </w:p>
                      <w:p>
                        <w:pPr>
                          <w:pStyle w:val="TableParagraph"/>
                          <w:spacing w:line="240" w:lineRule="auto" w:before="13"/>
                          <w:ind w:right="103"/>
                          <w:jc w:val="right"/>
                          <w:rPr>
                            <w:rFonts w:ascii="宋体" w:hAnsi="宋体" w:cs="宋体" w:eastAsia="宋体" w:hint="default"/>
                            <w:sz w:val="21"/>
                            <w:szCs w:val="21"/>
                          </w:rPr>
                        </w:pPr>
                        <w:r>
                          <w:rPr>
                            <w:rFonts w:ascii="宋体"/>
                            <w:sz w:val="21"/>
                          </w:rPr>
                          <w:t>.98</w:t>
                        </w:r>
                      </w:p>
                    </w:tc>
                  </w:tr>
                  <w:tr>
                    <w:trPr>
                      <w:trHeight w:val="581"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经营性应收项目的减少（增加以“－”号填列）</w:t>
                        </w:r>
                      </w:p>
                    </w:tc>
                    <w:tc>
                      <w:tcPr>
                        <w:tcW w:w="1697"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-823,289,657.6</w:t>
                        </w:r>
                      </w:p>
                      <w:p>
                        <w:pPr>
                          <w:pStyle w:val="TableParagraph"/>
                          <w:spacing w:line="240" w:lineRule="auto" w:before="15"/>
                          <w:ind w:right="107"/>
                          <w:jc w:val="right"/>
                          <w:rPr>
                            <w:rFonts w:ascii="宋体" w:hAnsi="宋体" w:cs="宋体" w:eastAsia="宋体" w:hint="default"/>
                            <w:sz w:val="21"/>
                            <w:szCs w:val="21"/>
                          </w:rPr>
                        </w:pPr>
                        <w:r>
                          <w:rPr>
                            <w:rFonts w:ascii="宋体"/>
                            <w:w w:val="100"/>
                            <w:sz w:val="21"/>
                          </w:rPr>
                          <w:t>6</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-334,271,422</w:t>
                        </w:r>
                      </w:p>
                      <w:p>
                        <w:pPr>
                          <w:pStyle w:val="TableParagraph"/>
                          <w:spacing w:line="240" w:lineRule="auto" w:before="15"/>
                          <w:ind w:right="103"/>
                          <w:jc w:val="right"/>
                          <w:rPr>
                            <w:rFonts w:ascii="宋体" w:hAnsi="宋体" w:cs="宋体" w:eastAsia="宋体" w:hint="default"/>
                            <w:sz w:val="21"/>
                            <w:szCs w:val="21"/>
                          </w:rPr>
                        </w:pPr>
                        <w:r>
                          <w:rPr>
                            <w:rFonts w:ascii="宋体"/>
                            <w:sz w:val="21"/>
                          </w:rPr>
                          <w:t>.55</w:t>
                        </w:r>
                      </w:p>
                    </w:tc>
                  </w:tr>
                  <w:tr>
                    <w:trPr>
                      <w:trHeight w:val="581"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8"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经营性应付项目的增加（减少以“－”号填列）</w:t>
                        </w:r>
                      </w:p>
                    </w:tc>
                    <w:tc>
                      <w:tcPr>
                        <w:tcW w:w="1697"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-1,059,146,294</w:t>
                        </w:r>
                      </w:p>
                      <w:p>
                        <w:pPr>
                          <w:pStyle w:val="TableParagraph"/>
                          <w:spacing w:line="240" w:lineRule="auto" w:before="15"/>
                          <w:ind w:right="103"/>
                          <w:jc w:val="right"/>
                          <w:rPr>
                            <w:rFonts w:ascii="宋体" w:hAnsi="宋体" w:cs="宋体" w:eastAsia="宋体" w:hint="default"/>
                            <w:sz w:val="21"/>
                            <w:szCs w:val="21"/>
                          </w:rPr>
                        </w:pPr>
                        <w:r>
                          <w:rPr>
                            <w:rFonts w:ascii="宋体"/>
                            <w:sz w:val="21"/>
                          </w:rPr>
                          <w:t>.48</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756,590,289.</w:t>
                        </w:r>
                      </w:p>
                      <w:p>
                        <w:pPr>
                          <w:pStyle w:val="TableParagraph"/>
                          <w:spacing w:line="240" w:lineRule="auto" w:before="15"/>
                          <w:ind w:right="107"/>
                          <w:jc w:val="right"/>
                          <w:rPr>
                            <w:rFonts w:ascii="宋体" w:hAnsi="宋体" w:cs="宋体" w:eastAsia="宋体" w:hint="default"/>
                            <w:sz w:val="21"/>
                            <w:szCs w:val="21"/>
                          </w:rPr>
                        </w:pPr>
                        <w:r>
                          <w:rPr>
                            <w:rFonts w:ascii="宋体"/>
                            <w:sz w:val="21"/>
                          </w:rPr>
                          <w:t>88</w:t>
                        </w:r>
                      </w:p>
                    </w:tc>
                  </w:tr>
                  <w:tr>
                    <w:trPr>
                      <w:trHeight w:val="298"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97" w:type="dxa"/>
                        <w:tcBorders>
                          <w:top w:val="nil" w:sz="6" w:space="0" w:color="auto"/>
                          <w:left w:val="nil" w:sz="6" w:space="0" w:color="auto"/>
                          <w:bottom w:val="single" w:sz="8" w:space="0" w:color="000000"/>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single" w:sz="8" w:space="0" w:color="000000"/>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-426,885.75</w:t>
                        </w:r>
                      </w:p>
                    </w:tc>
                  </w:tr>
                  <w:tr>
                    <w:trPr>
                      <w:trHeight w:val="613"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08" w:right="0"/>
                          <w:jc w:val="left"/>
                          <w:rPr>
                            <w:rFonts w:ascii="宋体" w:hAnsi="宋体" w:cs="宋体" w:eastAsia="宋体" w:hint="default"/>
                            <w:sz w:val="21"/>
                            <w:szCs w:val="21"/>
                          </w:rPr>
                        </w:pPr>
                        <w:r>
                          <w:rPr>
                            <w:rFonts w:ascii="宋体" w:hAnsi="宋体" w:cs="宋体" w:eastAsia="宋体" w:hint="default"/>
                            <w:b/>
                            <w:bCs/>
                            <w:sz w:val="21"/>
                            <w:szCs w:val="21"/>
                          </w:rPr>
                          <w:t>经营活动产生的现金流量净额</w:t>
                        </w:r>
                        <w:r>
                          <w:rPr>
                            <w:rFonts w:ascii="宋体" w:hAnsi="宋体" w:cs="宋体" w:eastAsia="宋体" w:hint="default"/>
                            <w:sz w:val="21"/>
                            <w:szCs w:val="21"/>
                          </w:rPr>
                        </w:r>
                      </w:p>
                    </w:tc>
                    <w:tc>
                      <w:tcPr>
                        <w:tcW w:w="1697" w:type="dxa"/>
                        <w:tcBorders>
                          <w:top w:val="single" w:sz="8" w:space="0" w:color="000000"/>
                          <w:left w:val="nil" w:sz="6" w:space="0" w:color="auto"/>
                          <w:bottom w:val="single" w:sz="17" w:space="0" w:color="000000"/>
                          <w:right w:val="nil" w:sz="6" w:space="0" w:color="auto"/>
                        </w:tcBorders>
                      </w:tcPr>
                      <w:p>
                        <w:pPr>
                          <w:pStyle w:val="TableParagraph"/>
                          <w:spacing w:line="253" w:lineRule="exact"/>
                          <w:ind w:right="106"/>
                          <w:jc w:val="right"/>
                          <w:rPr>
                            <w:rFonts w:ascii="宋体" w:hAnsi="宋体" w:cs="宋体" w:eastAsia="宋体" w:hint="default"/>
                            <w:sz w:val="21"/>
                            <w:szCs w:val="21"/>
                          </w:rPr>
                        </w:pPr>
                        <w:r>
                          <w:rPr>
                            <w:rFonts w:ascii="宋体"/>
                            <w:b/>
                            <w:w w:val="95"/>
                            <w:sz w:val="21"/>
                          </w:rPr>
                          <w:t>-1,383,508,96</w:t>
                        </w:r>
                        <w:r>
                          <w:rPr>
                            <w:rFonts w:ascii="宋体"/>
                            <w:sz w:val="21"/>
                          </w:rPr>
                        </w:r>
                      </w:p>
                      <w:p>
                        <w:pPr>
                          <w:pStyle w:val="TableParagraph"/>
                          <w:spacing w:line="240" w:lineRule="auto" w:before="16"/>
                          <w:ind w:right="107"/>
                          <w:jc w:val="right"/>
                          <w:rPr>
                            <w:rFonts w:ascii="宋体" w:hAnsi="宋体" w:cs="宋体" w:eastAsia="宋体" w:hint="default"/>
                            <w:sz w:val="21"/>
                            <w:szCs w:val="21"/>
                          </w:rPr>
                        </w:pPr>
                        <w:r>
                          <w:rPr>
                            <w:rFonts w:ascii="宋体"/>
                            <w:b/>
                            <w:w w:val="95"/>
                            <w:sz w:val="21"/>
                          </w:rPr>
                          <w:t>0.13</w:t>
                        </w:r>
                        <w:r>
                          <w:rPr>
                            <w:rFonts w:ascii="宋体"/>
                            <w:sz w:val="21"/>
                          </w:rPr>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single" w:sz="8" w:space="0" w:color="000000"/>
                          <w:left w:val="nil" w:sz="6" w:space="0" w:color="auto"/>
                          <w:bottom w:val="single" w:sz="17" w:space="0" w:color="000000"/>
                          <w:right w:val="nil" w:sz="6" w:space="0" w:color="auto"/>
                        </w:tcBorders>
                      </w:tcPr>
                      <w:p>
                        <w:pPr>
                          <w:pStyle w:val="TableParagraph"/>
                          <w:spacing w:line="253" w:lineRule="exact"/>
                          <w:ind w:right="106"/>
                          <w:jc w:val="right"/>
                          <w:rPr>
                            <w:rFonts w:ascii="宋体" w:hAnsi="宋体" w:cs="宋体" w:eastAsia="宋体" w:hint="default"/>
                            <w:sz w:val="21"/>
                            <w:szCs w:val="21"/>
                          </w:rPr>
                        </w:pPr>
                        <w:r>
                          <w:rPr>
                            <w:rFonts w:ascii="宋体"/>
                            <w:b/>
                            <w:w w:val="95"/>
                            <w:sz w:val="21"/>
                          </w:rPr>
                          <w:t>304,155,098.</w:t>
                        </w:r>
                        <w:r>
                          <w:rPr>
                            <w:rFonts w:ascii="宋体"/>
                            <w:sz w:val="21"/>
                          </w:rPr>
                        </w:r>
                      </w:p>
                      <w:p>
                        <w:pPr>
                          <w:pStyle w:val="TableParagraph"/>
                          <w:spacing w:line="240" w:lineRule="auto" w:before="16"/>
                          <w:ind w:right="107"/>
                          <w:jc w:val="right"/>
                          <w:rPr>
                            <w:rFonts w:ascii="宋体" w:hAnsi="宋体" w:cs="宋体" w:eastAsia="宋体" w:hint="default"/>
                            <w:sz w:val="21"/>
                            <w:szCs w:val="21"/>
                          </w:rPr>
                        </w:pPr>
                        <w:r>
                          <w:rPr>
                            <w:rFonts w:ascii="宋体"/>
                            <w:b/>
                            <w:w w:val="95"/>
                            <w:sz w:val="21"/>
                          </w:rPr>
                          <w:t>51</w:t>
                        </w:r>
                        <w:r>
                          <w:rPr>
                            <w:rFonts w:ascii="宋体"/>
                            <w:sz w:val="21"/>
                          </w:rPr>
                        </w:r>
                      </w:p>
                    </w:tc>
                  </w:tr>
                  <w:tr>
                    <w:trPr>
                      <w:trHeight w:val="314"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74" w:lineRule="exact"/>
                          <w:ind w:left="108" w:right="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、不涉及现金收支的重大投资和筹资活动：</w:t>
                        </w:r>
                        <w:r>
                          <w:rPr>
                            <w:rFonts w:ascii="宋体" w:hAnsi="宋体" w:cs="宋体" w:eastAsia="宋体" w:hint="default"/>
                            <w:sz w:val="21"/>
                            <w:szCs w:val="21"/>
                          </w:rPr>
                        </w:r>
                      </w:p>
                    </w:tc>
                    <w:tc>
                      <w:tcPr>
                        <w:tcW w:w="1697" w:type="dxa"/>
                        <w:tcBorders>
                          <w:top w:val="single" w:sz="17" w:space="0" w:color="000000"/>
                          <w:left w:val="nil" w:sz="6" w:space="0" w:color="auto"/>
                          <w:bottom w:val="nil" w:sz="6" w:space="0" w:color="auto"/>
                          <w:right w:val="nil" w:sz="6" w:space="0" w:color="auto"/>
                        </w:tcBorders>
                      </w:tcPr>
                      <w:p>
                        <w:pP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single" w:sz="17" w:space="0" w:color="000000"/>
                          <w:left w:val="nil" w:sz="6" w:space="0" w:color="auto"/>
                          <w:bottom w:val="nil" w:sz="6" w:space="0" w:color="auto"/>
                          <w:right w:val="nil" w:sz="6" w:space="0" w:color="auto"/>
                        </w:tcBorders>
                      </w:tcPr>
                      <w:p>
                        <w:pPr/>
                      </w:p>
                    </w:tc>
                  </w:tr>
                  <w:tr>
                    <w:trPr>
                      <w:trHeight w:val="290"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697"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r>
                  <w:tr>
                    <w:trPr>
                      <w:trHeight w:val="290"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697"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r>
                  <w:tr>
                    <w:trPr>
                      <w:trHeight w:val="289"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51" w:lineRule="exact"/>
                          <w:ind w:left="108"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697"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z w:val="21"/>
                          </w:rPr>
                          <w:t>---</w:t>
                        </w:r>
                      </w:p>
                    </w:tc>
                  </w:tr>
                  <w:tr>
                    <w:trPr>
                      <w:trHeight w:val="289"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49" w:lineRule="exact"/>
                          <w:ind w:left="108" w:right="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、现金及现金等价物净变动情况：</w:t>
                        </w:r>
                        <w:r>
                          <w:rPr>
                            <w:rFonts w:ascii="宋体" w:hAnsi="宋体" w:cs="宋体" w:eastAsia="宋体" w:hint="default"/>
                            <w:sz w:val="21"/>
                            <w:szCs w:val="21"/>
                          </w:rPr>
                        </w:r>
                      </w:p>
                    </w:tc>
                    <w:tc>
                      <w:tcPr>
                        <w:tcW w:w="1697" w:type="dxa"/>
                        <w:tcBorders>
                          <w:top w:val="nil" w:sz="6" w:space="0" w:color="auto"/>
                          <w:left w:val="nil" w:sz="6" w:space="0" w:color="auto"/>
                          <w:bottom w:val="nil" w:sz="6" w:space="0" w:color="auto"/>
                          <w:right w:val="nil" w:sz="6" w:space="0" w:color="auto"/>
                        </w:tcBorders>
                      </w:tcPr>
                      <w:p>
                        <w:pP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r>
                  <w:tr>
                    <w:trPr>
                      <w:trHeight w:val="541" w:hRule="exact"/>
                    </w:trPr>
                    <w:tc>
                      <w:tcPr>
                        <w:tcW w:w="5785"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08"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1697"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1,395,515,867.</w:t>
                        </w:r>
                      </w:p>
                      <w:p>
                        <w:pPr>
                          <w:pStyle w:val="TableParagraph"/>
                          <w:spacing w:line="240" w:lineRule="auto" w:before="15"/>
                          <w:ind w:right="107"/>
                          <w:jc w:val="right"/>
                          <w:rPr>
                            <w:rFonts w:ascii="宋体" w:hAnsi="宋体" w:cs="宋体" w:eastAsia="宋体" w:hint="default"/>
                            <w:sz w:val="21"/>
                            <w:szCs w:val="21"/>
                          </w:rPr>
                        </w:pPr>
                        <w:r>
                          <w:rPr>
                            <w:rFonts w:ascii="宋体"/>
                            <w:sz w:val="21"/>
                          </w:rPr>
                          <w:t>16</w:t>
                        </w:r>
                      </w:p>
                    </w:tc>
                    <w:tc>
                      <w:tcPr>
                        <w:tcW w:w="2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51" w:lineRule="exact"/>
                          <w:ind w:right="103"/>
                          <w:jc w:val="right"/>
                          <w:rPr>
                            <w:rFonts w:ascii="宋体" w:hAnsi="宋体" w:cs="宋体" w:eastAsia="宋体" w:hint="default"/>
                            <w:sz w:val="21"/>
                            <w:szCs w:val="21"/>
                          </w:rPr>
                        </w:pPr>
                        <w:r>
                          <w:rPr>
                            <w:rFonts w:ascii="宋体"/>
                            <w:spacing w:val="-1"/>
                            <w:sz w:val="21"/>
                          </w:rPr>
                          <w:t>405,201,825.</w:t>
                        </w:r>
                      </w:p>
                      <w:p>
                        <w:pPr>
                          <w:pStyle w:val="TableParagraph"/>
                          <w:spacing w:line="240" w:lineRule="auto" w:before="15"/>
                          <w:ind w:right="107"/>
                          <w:jc w:val="right"/>
                          <w:rPr>
                            <w:rFonts w:ascii="宋体" w:hAnsi="宋体" w:cs="宋体" w:eastAsia="宋体" w:hint="default"/>
                            <w:sz w:val="21"/>
                            <w:szCs w:val="21"/>
                          </w:rPr>
                        </w:pPr>
                        <w:r>
                          <w:rPr>
                            <w:rFonts w:ascii="宋体"/>
                            <w:sz w:val="21"/>
                          </w:rPr>
                          <w:t>33</w:t>
                        </w:r>
                      </w:p>
                    </w:tc>
                  </w:tr>
                </w:tbl>
                <w:p>
                  <w:pPr/>
                </w:p>
              </w:txbxContent>
            </v:textbox>
            <w10:wrap type="none"/>
          </v:shape>
        </w:pict>
      </w:r>
      <w:r>
        <w:rPr/>
        <w:t>金股利</w:t>
      </w:r>
      <w:r>
        <w:rPr>
          <w:spacing w:val="-54"/>
        </w:rPr>
        <w:t> </w:t>
      </w:r>
      <w:r>
        <w:rPr>
          <w:rFonts w:ascii="宋体" w:hAnsi="宋体" w:cs="宋体" w:eastAsia="宋体" w:hint="default"/>
        </w:rPr>
        <w:t>100,000,000.00</w:t>
      </w:r>
      <w:r>
        <w:rPr>
          <w:rFonts w:ascii="宋体" w:hAnsi="宋体" w:cs="宋体" w:eastAsia="宋体" w:hint="default"/>
          <w:spacing w:val="-56"/>
        </w:rPr>
        <w:t> </w:t>
      </w:r>
      <w:r>
        <w:rPr/>
        <w:t>元，本公司收到现金股利</w:t>
      </w:r>
      <w:r>
        <w:rPr>
          <w:spacing w:val="-53"/>
        </w:rPr>
        <w:t> </w:t>
      </w:r>
      <w:r>
        <w:rPr>
          <w:rFonts w:ascii="宋体" w:hAnsi="宋体" w:cs="宋体" w:eastAsia="宋体" w:hint="default"/>
        </w:rPr>
        <w:t>70,000,000.00</w:t>
      </w:r>
      <w:r>
        <w:rPr>
          <w:rFonts w:ascii="宋体" w:hAnsi="宋体" w:cs="宋体" w:eastAsia="宋体" w:hint="default"/>
          <w:spacing w:val="-54"/>
        </w:rPr>
        <w:t> </w:t>
      </w:r>
      <w:r>
        <w:rPr>
          <w:spacing w:val="-3"/>
        </w:rPr>
        <w:t>元。</w:t>
      </w:r>
      <w:r>
        <w:rPr>
          <w:spacing w:val="-3"/>
          <w:w w:val="100"/>
        </w:rPr>
        <w:t> </w:t>
      </w:r>
      <w:r>
        <w:rPr>
          <w:rFonts w:ascii="宋体" w:hAnsi="宋体" w:cs="宋体" w:eastAsia="宋体" w:hint="default"/>
          <w:b/>
          <w:bCs/>
        </w:rPr>
        <w:t>6</w:t>
      </w:r>
      <w:r>
        <w:rPr>
          <w:rFonts w:ascii="宋体" w:hAnsi="宋体" w:cs="宋体" w:eastAsia="宋体" w:hint="default"/>
          <w:b/>
          <w:bCs/>
        </w:rPr>
        <w:t>、现金流量表补充资料</w:t>
      </w:r>
      <w:r>
        <w:rPr>
          <w:rFonts w:ascii="宋体" w:hAnsi="宋体" w:cs="宋体" w:eastAsia="宋体" w:hint="default"/>
        </w:rPr>
      </w:r>
    </w:p>
    <w:p>
      <w:pPr>
        <w:spacing w:after="0" w:line="604" w:lineRule="auto"/>
        <w:jc w:val="left"/>
        <w:rPr>
          <w:rFonts w:ascii="宋体" w:hAnsi="宋体" w:cs="宋体" w:eastAsia="宋体" w:hint="default"/>
        </w:rPr>
        <w:sectPr>
          <w:footerReference w:type="default" r:id="rId55"/>
          <w:pgSz w:w="11910" w:h="16840"/>
          <w:pgMar w:footer="936" w:header="884" w:top="1080" w:bottom="1120" w:left="1400" w:right="1060"/>
        </w:sectPr>
      </w:pPr>
    </w:p>
    <w:p>
      <w:pPr>
        <w:spacing w:line="240" w:lineRule="auto" w:before="4"/>
        <w:rPr>
          <w:rFonts w:ascii="Times New Roman" w:hAnsi="Times New Roman" w:cs="Times New Roman" w:eastAsia="Times New Roman" w:hint="default"/>
          <w:sz w:val="4"/>
          <w:szCs w:val="4"/>
        </w:rPr>
      </w:pPr>
    </w:p>
    <w:tbl>
      <w:tblPr>
        <w:tblW w:w="0" w:type="auto"/>
        <w:jc w:val="left"/>
        <w:tblInd w:w="114" w:type="dxa"/>
        <w:tblLayout w:type="fixed"/>
        <w:tblCellMar>
          <w:top w:w="0" w:type="dxa"/>
          <w:left w:w="0" w:type="dxa"/>
          <w:bottom w:w="0" w:type="dxa"/>
          <w:right w:w="0" w:type="dxa"/>
        </w:tblCellMar>
        <w:tblLook w:val="01E0"/>
      </w:tblPr>
      <w:tblGrid>
        <w:gridCol w:w="2813"/>
        <w:gridCol w:w="2885"/>
        <w:gridCol w:w="1704"/>
        <w:gridCol w:w="214"/>
        <w:gridCol w:w="1440"/>
      </w:tblGrid>
      <w:tr>
        <w:trPr>
          <w:trHeight w:val="588" w:hRule="exact"/>
        </w:trPr>
        <w:tc>
          <w:tcPr>
            <w:tcW w:w="2813" w:type="dxa"/>
            <w:tcBorders>
              <w:top w:val="single" w:sz="6" w:space="0" w:color="000000"/>
              <w:left w:val="nil" w:sz="6" w:space="0" w:color="auto"/>
              <w:bottom w:val="single" w:sz="8"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75"/>
              <w:jc w:val="center"/>
              <w:rPr>
                <w:rFonts w:ascii="宋体" w:hAnsi="宋体" w:cs="宋体" w:eastAsia="宋体" w:hint="default"/>
                <w:sz w:val="21"/>
                <w:szCs w:val="21"/>
              </w:rPr>
            </w:pPr>
            <w:r>
              <w:rPr>
                <w:rFonts w:ascii="宋体" w:hAnsi="宋体" w:cs="宋体" w:eastAsia="宋体" w:hint="default"/>
                <w:sz w:val="21"/>
                <w:szCs w:val="21"/>
              </w:rPr>
              <w:t>项目</w:t>
            </w:r>
          </w:p>
        </w:tc>
        <w:tc>
          <w:tcPr>
            <w:tcW w:w="2885" w:type="dxa"/>
            <w:tcBorders>
              <w:top w:val="single" w:sz="6" w:space="0" w:color="000000"/>
              <w:left w:val="nil" w:sz="6" w:space="0" w:color="auto"/>
              <w:bottom w:val="nil" w:sz="6" w:space="0" w:color="auto"/>
              <w:right w:val="nil" w:sz="6" w:space="0" w:color="auto"/>
            </w:tcBorders>
          </w:tcPr>
          <w:p>
            <w:pPr/>
          </w:p>
        </w:tc>
        <w:tc>
          <w:tcPr>
            <w:tcW w:w="1704" w:type="dxa"/>
            <w:tcBorders>
              <w:top w:val="single" w:sz="6" w:space="0" w:color="000000"/>
              <w:left w:val="nil" w:sz="6" w:space="0" w:color="auto"/>
              <w:bottom w:val="single" w:sz="8"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left="540" w:right="0"/>
              <w:jc w:val="left"/>
              <w:rPr>
                <w:rFonts w:ascii="宋体" w:hAnsi="宋体" w:cs="宋体" w:eastAsia="宋体" w:hint="default"/>
                <w:sz w:val="21"/>
                <w:szCs w:val="21"/>
              </w:rPr>
            </w:pPr>
            <w:r>
              <w:rPr>
                <w:rFonts w:ascii="宋体" w:hAnsi="宋体" w:cs="宋体" w:eastAsia="宋体" w:hint="default"/>
                <w:sz w:val="21"/>
                <w:szCs w:val="21"/>
              </w:rPr>
              <w:t>本期数</w:t>
            </w:r>
          </w:p>
        </w:tc>
        <w:tc>
          <w:tcPr>
            <w:tcW w:w="214" w:type="dxa"/>
            <w:tcBorders>
              <w:top w:val="single" w:sz="6" w:space="0" w:color="000000"/>
              <w:left w:val="nil" w:sz="6" w:space="0" w:color="auto"/>
              <w:bottom w:val="nil" w:sz="6" w:space="0" w:color="auto"/>
              <w:right w:val="nil" w:sz="6" w:space="0" w:color="auto"/>
            </w:tcBorders>
          </w:tcPr>
          <w:p>
            <w:pPr/>
          </w:p>
        </w:tc>
        <w:tc>
          <w:tcPr>
            <w:tcW w:w="1440" w:type="dxa"/>
            <w:tcBorders>
              <w:top w:val="single" w:sz="6" w:space="0" w:color="000000"/>
              <w:left w:val="nil" w:sz="6" w:space="0" w:color="auto"/>
              <w:bottom w:val="single" w:sz="8"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left="446" w:right="0"/>
              <w:jc w:val="left"/>
              <w:rPr>
                <w:rFonts w:ascii="宋体" w:hAnsi="宋体" w:cs="宋体" w:eastAsia="宋体" w:hint="default"/>
                <w:sz w:val="21"/>
                <w:szCs w:val="21"/>
              </w:rPr>
            </w:pPr>
            <w:r>
              <w:rPr>
                <w:rFonts w:ascii="宋体" w:hAnsi="宋体" w:cs="宋体" w:eastAsia="宋体" w:hint="default"/>
                <w:sz w:val="21"/>
                <w:szCs w:val="21"/>
              </w:rPr>
              <w:t>上期数</w:t>
            </w:r>
          </w:p>
        </w:tc>
      </w:tr>
      <w:tr>
        <w:trPr>
          <w:trHeight w:val="591" w:hRule="exact"/>
        </w:trPr>
        <w:tc>
          <w:tcPr>
            <w:tcW w:w="2813" w:type="dxa"/>
            <w:tcBorders>
              <w:top w:val="single" w:sz="8" w:space="0" w:color="000000"/>
              <w:left w:val="nil" w:sz="6" w:space="0" w:color="auto"/>
              <w:bottom w:val="nil" w:sz="6" w:space="0" w:color="auto"/>
              <w:right w:val="nil" w:sz="6" w:space="0" w:color="auto"/>
            </w:tcBorders>
          </w:tcPr>
          <w:p>
            <w:pPr>
              <w:pStyle w:val="TableParagraph"/>
              <w:spacing w:line="240" w:lineRule="auto" w:before="122"/>
              <w:ind w:left="28"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2885" w:type="dxa"/>
            <w:tcBorders>
              <w:top w:val="nil" w:sz="6" w:space="0" w:color="auto"/>
              <w:left w:val="nil" w:sz="6" w:space="0" w:color="auto"/>
              <w:bottom w:val="nil" w:sz="6" w:space="0" w:color="auto"/>
              <w:right w:val="nil" w:sz="6" w:space="0" w:color="auto"/>
            </w:tcBorders>
          </w:tcPr>
          <w:p>
            <w:pPr/>
          </w:p>
        </w:tc>
        <w:tc>
          <w:tcPr>
            <w:tcW w:w="1704" w:type="dxa"/>
            <w:tcBorders>
              <w:top w:val="single" w:sz="8" w:space="0" w:color="000000"/>
              <w:left w:val="nil" w:sz="6" w:space="0" w:color="auto"/>
              <w:bottom w:val="nil" w:sz="6" w:space="0" w:color="auto"/>
              <w:right w:val="nil" w:sz="6" w:space="0" w:color="auto"/>
            </w:tcBorders>
          </w:tcPr>
          <w:p>
            <w:pPr>
              <w:pStyle w:val="TableParagraph"/>
              <w:spacing w:line="240" w:lineRule="auto" w:before="122"/>
              <w:ind w:right="103"/>
              <w:jc w:val="right"/>
              <w:rPr>
                <w:rFonts w:ascii="宋体" w:hAnsi="宋体" w:cs="宋体" w:eastAsia="宋体" w:hint="default"/>
                <w:sz w:val="21"/>
                <w:szCs w:val="21"/>
              </w:rPr>
            </w:pPr>
            <w:r>
              <w:rPr>
                <w:rFonts w:ascii="宋体"/>
                <w:spacing w:val="-1"/>
                <w:sz w:val="21"/>
              </w:rPr>
              <w:t>405,201,825.33</w:t>
            </w:r>
          </w:p>
        </w:tc>
        <w:tc>
          <w:tcPr>
            <w:tcW w:w="214" w:type="dxa"/>
            <w:tcBorders>
              <w:top w:val="nil" w:sz="6" w:space="0" w:color="auto"/>
              <w:left w:val="nil" w:sz="6" w:space="0" w:color="auto"/>
              <w:bottom w:val="nil" w:sz="6" w:space="0" w:color="auto"/>
              <w:right w:val="nil" w:sz="6" w:space="0" w:color="auto"/>
            </w:tcBorders>
          </w:tcPr>
          <w:p>
            <w:pPr/>
          </w:p>
        </w:tc>
        <w:tc>
          <w:tcPr>
            <w:tcW w:w="1440" w:type="dxa"/>
            <w:tcBorders>
              <w:top w:val="single" w:sz="8" w:space="0" w:color="000000"/>
              <w:left w:val="nil" w:sz="6" w:space="0" w:color="auto"/>
              <w:bottom w:val="nil" w:sz="6" w:space="0" w:color="auto"/>
              <w:right w:val="nil" w:sz="6" w:space="0" w:color="auto"/>
            </w:tcBorders>
          </w:tcPr>
          <w:p>
            <w:pPr>
              <w:pStyle w:val="TableParagraph"/>
              <w:spacing w:line="251" w:lineRule="exact"/>
              <w:ind w:right="24"/>
              <w:jc w:val="right"/>
              <w:rPr>
                <w:rFonts w:ascii="宋体" w:hAnsi="宋体" w:cs="宋体" w:eastAsia="宋体" w:hint="default"/>
                <w:sz w:val="21"/>
                <w:szCs w:val="21"/>
              </w:rPr>
            </w:pPr>
            <w:r>
              <w:rPr>
                <w:rFonts w:ascii="宋体"/>
                <w:spacing w:val="-1"/>
                <w:sz w:val="21"/>
              </w:rPr>
              <w:t>261,716,622.</w:t>
            </w:r>
          </w:p>
          <w:p>
            <w:pPr>
              <w:pStyle w:val="TableParagraph"/>
              <w:spacing w:line="240" w:lineRule="auto" w:before="15"/>
              <w:ind w:right="26"/>
              <w:jc w:val="right"/>
              <w:rPr>
                <w:rFonts w:ascii="宋体" w:hAnsi="宋体" w:cs="宋体" w:eastAsia="宋体" w:hint="default"/>
                <w:sz w:val="21"/>
                <w:szCs w:val="21"/>
              </w:rPr>
            </w:pPr>
            <w:r>
              <w:rPr>
                <w:rFonts w:ascii="宋体"/>
                <w:sz w:val="21"/>
              </w:rPr>
              <w:t>95</w:t>
            </w:r>
          </w:p>
        </w:tc>
      </w:tr>
      <w:tr>
        <w:trPr>
          <w:trHeight w:val="290" w:hRule="exact"/>
        </w:trPr>
        <w:tc>
          <w:tcPr>
            <w:tcW w:w="2813"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2885"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b/>
                <w:w w:val="95"/>
                <w:sz w:val="21"/>
              </w:rPr>
              <w:t>---</w:t>
            </w:r>
            <w:r>
              <w:rPr>
                <w:rFonts w:ascii="宋体"/>
                <w:sz w:val="21"/>
              </w:rPr>
            </w:r>
          </w:p>
        </w:tc>
        <w:tc>
          <w:tcPr>
            <w:tcW w:w="214"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b/>
                <w:w w:val="95"/>
                <w:sz w:val="21"/>
              </w:rPr>
              <w:t>---</w:t>
            </w:r>
            <w:r>
              <w:rPr>
                <w:rFonts w:ascii="宋体"/>
                <w:sz w:val="21"/>
              </w:rPr>
            </w:r>
          </w:p>
        </w:tc>
      </w:tr>
      <w:tr>
        <w:trPr>
          <w:trHeight w:val="300" w:hRule="exact"/>
        </w:trPr>
        <w:tc>
          <w:tcPr>
            <w:tcW w:w="2813" w:type="dxa"/>
            <w:tcBorders>
              <w:top w:val="nil" w:sz="6" w:space="0" w:color="auto"/>
              <w:left w:val="nil" w:sz="6" w:space="0" w:color="auto"/>
              <w:bottom w:val="nil" w:sz="6" w:space="0" w:color="auto"/>
              <w:right w:val="nil" w:sz="6" w:space="0" w:color="auto"/>
            </w:tcBorders>
          </w:tcPr>
          <w:p>
            <w:pPr>
              <w:pStyle w:val="TableParagraph"/>
              <w:spacing w:line="251" w:lineRule="exact"/>
              <w:ind w:left="28"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2885"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single" w:sz="8" w:space="0" w:color="000000"/>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b/>
                <w:w w:val="95"/>
                <w:sz w:val="21"/>
              </w:rPr>
              <w:t>---</w:t>
            </w:r>
            <w:r>
              <w:rPr>
                <w:rFonts w:ascii="宋体"/>
                <w:sz w:val="21"/>
              </w:rPr>
            </w:r>
          </w:p>
        </w:tc>
        <w:tc>
          <w:tcPr>
            <w:tcW w:w="214"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single" w:sz="8" w:space="0" w:color="000000"/>
              <w:right w:val="nil" w:sz="6" w:space="0" w:color="auto"/>
            </w:tcBorders>
          </w:tcPr>
          <w:p>
            <w:pPr>
              <w:pStyle w:val="TableParagraph"/>
              <w:spacing w:line="251" w:lineRule="exact"/>
              <w:ind w:right="26"/>
              <w:jc w:val="right"/>
              <w:rPr>
                <w:rFonts w:ascii="宋体" w:hAnsi="宋体" w:cs="宋体" w:eastAsia="宋体" w:hint="default"/>
                <w:sz w:val="21"/>
                <w:szCs w:val="21"/>
              </w:rPr>
            </w:pPr>
            <w:r>
              <w:rPr>
                <w:rFonts w:ascii="宋体"/>
                <w:b/>
                <w:w w:val="95"/>
                <w:sz w:val="21"/>
              </w:rPr>
              <w:t>---</w:t>
            </w:r>
            <w:r>
              <w:rPr>
                <w:rFonts w:ascii="宋体"/>
                <w:sz w:val="21"/>
              </w:rPr>
            </w:r>
          </w:p>
        </w:tc>
      </w:tr>
      <w:tr>
        <w:trPr>
          <w:trHeight w:val="612" w:hRule="exact"/>
        </w:trPr>
        <w:tc>
          <w:tcPr>
            <w:tcW w:w="2813"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28"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885" w:type="dxa"/>
            <w:tcBorders>
              <w:top w:val="nil" w:sz="6" w:space="0" w:color="auto"/>
              <w:left w:val="nil" w:sz="6" w:space="0" w:color="auto"/>
              <w:bottom w:val="nil" w:sz="6" w:space="0" w:color="auto"/>
              <w:right w:val="nil" w:sz="6" w:space="0" w:color="auto"/>
            </w:tcBorders>
          </w:tcPr>
          <w:p>
            <w:pPr/>
          </w:p>
        </w:tc>
        <w:tc>
          <w:tcPr>
            <w:tcW w:w="1704" w:type="dxa"/>
            <w:tcBorders>
              <w:top w:val="single" w:sz="8" w:space="0" w:color="000000"/>
              <w:left w:val="nil" w:sz="6" w:space="0" w:color="auto"/>
              <w:bottom w:val="single" w:sz="17" w:space="0" w:color="000000"/>
              <w:right w:val="nil" w:sz="6" w:space="0" w:color="auto"/>
            </w:tcBorders>
          </w:tcPr>
          <w:p>
            <w:pPr>
              <w:pStyle w:val="TableParagraph"/>
              <w:spacing w:line="250" w:lineRule="exact"/>
              <w:ind w:right="106"/>
              <w:jc w:val="right"/>
              <w:rPr>
                <w:rFonts w:ascii="宋体" w:hAnsi="宋体" w:cs="宋体" w:eastAsia="宋体" w:hint="default"/>
                <w:sz w:val="21"/>
                <w:szCs w:val="21"/>
              </w:rPr>
            </w:pPr>
            <w:r>
              <w:rPr>
                <w:rFonts w:ascii="宋体"/>
                <w:b/>
                <w:w w:val="95"/>
                <w:sz w:val="21"/>
              </w:rPr>
              <w:t>990,314,041.8</w:t>
            </w:r>
            <w:r>
              <w:rPr>
                <w:rFonts w:ascii="宋体"/>
                <w:sz w:val="21"/>
              </w:rPr>
            </w:r>
          </w:p>
          <w:p>
            <w:pPr>
              <w:pStyle w:val="TableParagraph"/>
              <w:spacing w:line="240" w:lineRule="auto" w:before="15"/>
              <w:ind w:right="107"/>
              <w:jc w:val="right"/>
              <w:rPr>
                <w:rFonts w:ascii="宋体" w:hAnsi="宋体" w:cs="宋体" w:eastAsia="宋体" w:hint="default"/>
                <w:sz w:val="21"/>
                <w:szCs w:val="21"/>
              </w:rPr>
            </w:pPr>
            <w:r>
              <w:rPr>
                <w:rFonts w:ascii="宋体"/>
                <w:b/>
                <w:w w:val="99"/>
                <w:sz w:val="21"/>
              </w:rPr>
              <w:t>3</w:t>
            </w:r>
            <w:r>
              <w:rPr>
                <w:rFonts w:ascii="宋体"/>
                <w:sz w:val="21"/>
              </w:rPr>
            </w:r>
          </w:p>
        </w:tc>
        <w:tc>
          <w:tcPr>
            <w:tcW w:w="214" w:type="dxa"/>
            <w:tcBorders>
              <w:top w:val="nil" w:sz="6" w:space="0" w:color="auto"/>
              <w:left w:val="nil" w:sz="6" w:space="0" w:color="auto"/>
              <w:bottom w:val="nil" w:sz="6" w:space="0" w:color="auto"/>
              <w:right w:val="nil" w:sz="6" w:space="0" w:color="auto"/>
            </w:tcBorders>
          </w:tcPr>
          <w:p>
            <w:pPr/>
          </w:p>
        </w:tc>
        <w:tc>
          <w:tcPr>
            <w:tcW w:w="1440" w:type="dxa"/>
            <w:tcBorders>
              <w:top w:val="single" w:sz="8" w:space="0" w:color="000000"/>
              <w:left w:val="nil" w:sz="6" w:space="0" w:color="auto"/>
              <w:bottom w:val="single" w:sz="17" w:space="0" w:color="000000"/>
              <w:right w:val="nil" w:sz="6" w:space="0" w:color="auto"/>
            </w:tcBorders>
          </w:tcPr>
          <w:p>
            <w:pPr>
              <w:pStyle w:val="TableParagraph"/>
              <w:spacing w:line="250" w:lineRule="exact"/>
              <w:ind w:right="26"/>
              <w:jc w:val="right"/>
              <w:rPr>
                <w:rFonts w:ascii="宋体" w:hAnsi="宋体" w:cs="宋体" w:eastAsia="宋体" w:hint="default"/>
                <w:sz w:val="21"/>
                <w:szCs w:val="21"/>
              </w:rPr>
            </w:pPr>
            <w:r>
              <w:rPr>
                <w:rFonts w:ascii="宋体"/>
                <w:b/>
                <w:w w:val="95"/>
                <w:sz w:val="21"/>
              </w:rPr>
              <w:t>143,485,202.</w:t>
            </w:r>
            <w:r>
              <w:rPr>
                <w:rFonts w:ascii="宋体"/>
                <w:sz w:val="21"/>
              </w:rPr>
            </w:r>
          </w:p>
          <w:p>
            <w:pPr>
              <w:pStyle w:val="TableParagraph"/>
              <w:spacing w:line="240" w:lineRule="auto" w:before="15"/>
              <w:ind w:right="26"/>
              <w:jc w:val="right"/>
              <w:rPr>
                <w:rFonts w:ascii="宋体" w:hAnsi="宋体" w:cs="宋体" w:eastAsia="宋体" w:hint="default"/>
                <w:sz w:val="21"/>
                <w:szCs w:val="21"/>
              </w:rPr>
            </w:pPr>
            <w:r>
              <w:rPr>
                <w:rFonts w:ascii="宋体"/>
                <w:b/>
                <w:w w:val="95"/>
                <w:sz w:val="21"/>
              </w:rPr>
              <w:t>38</w:t>
            </w:r>
            <w:r>
              <w:rPr>
                <w:rFonts w:ascii="宋体"/>
                <w:sz w:val="21"/>
              </w:rPr>
            </w:r>
          </w:p>
        </w:tc>
      </w:tr>
    </w:tbl>
    <w:p>
      <w:pPr>
        <w:spacing w:after="0" w:line="240" w:lineRule="auto"/>
        <w:jc w:val="right"/>
        <w:rPr>
          <w:rFonts w:ascii="宋体" w:hAnsi="宋体" w:cs="宋体" w:eastAsia="宋体" w:hint="default"/>
          <w:sz w:val="21"/>
          <w:szCs w:val="21"/>
        </w:rPr>
        <w:sectPr>
          <w:footerReference w:type="default" r:id="rId56"/>
          <w:pgSz w:w="11910" w:h="16840"/>
          <w:pgMar w:footer="883" w:header="884" w:top="1080" w:bottom="1080" w:left="1480" w:right="1140"/>
          <w:pgNumType w:start="81"/>
        </w:sectPr>
      </w:pPr>
    </w:p>
    <w:p>
      <w:pPr>
        <w:spacing w:line="20" w:lineRule="exact"/>
        <w:ind w:left="4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25pt;height:.75pt;mso-position-horizontal-relative:char;mso-position-vertical-relative:line" coordorigin="0,0" coordsize="8385,15">
            <v:group style="position:absolute;left:7;top:7;width:8371;height:2" coordorigin="7,7" coordsize="8371,2">
              <v:shape style="position:absolute;left:7;top:7;width:8371;height:2" coordorigin="7,7" coordsize="8371,0" path="m7,7l8377,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4"/>
        <w:spacing w:line="412" w:lineRule="auto" w:before="168"/>
        <w:ind w:left="920" w:right="6032" w:hanging="60"/>
        <w:jc w:val="left"/>
        <w:rPr>
          <w:b w:val="0"/>
          <w:bCs w:val="0"/>
        </w:rPr>
      </w:pPr>
      <w:r>
        <w:rPr/>
        <w:t>十四、补充资料</w:t>
      </w:r>
      <w:r>
        <w:rPr>
          <w:spacing w:val="-104"/>
        </w:rPr>
        <w:t> </w:t>
      </w:r>
      <w:r>
        <w:rPr>
          <w:rFonts w:ascii="宋体" w:hAnsi="宋体" w:cs="宋体" w:eastAsia="宋体" w:hint="default"/>
        </w:rPr>
        <w:t>1</w:t>
      </w:r>
      <w:r>
        <w:rPr/>
        <w:t>、非经常性损益明细表</w:t>
      </w:r>
      <w:r>
        <w:rPr>
          <w:b w:val="0"/>
          <w:bCs w:val="0"/>
        </w:rPr>
      </w:r>
    </w:p>
    <w:p>
      <w:pPr>
        <w:pStyle w:val="BodyText"/>
        <w:spacing w:line="240" w:lineRule="auto" w:before="13"/>
        <w:ind w:left="0" w:right="431"/>
        <w:jc w:val="right"/>
      </w:pPr>
      <w:r>
        <w:rPr>
          <w:spacing w:val="-1"/>
        </w:rPr>
        <w:t>金额单位：元</w:t>
      </w:r>
    </w:p>
    <w:p>
      <w:pPr>
        <w:spacing w:line="240" w:lineRule="auto" w:before="10"/>
        <w:rPr>
          <w:rFonts w:ascii="宋体" w:hAnsi="宋体" w:cs="宋体" w:eastAsia="宋体" w:hint="default"/>
          <w:sz w:val="15"/>
          <w:szCs w:val="15"/>
        </w:rPr>
      </w:pPr>
    </w:p>
    <w:tbl>
      <w:tblPr>
        <w:tblW w:w="0" w:type="auto"/>
        <w:jc w:val="left"/>
        <w:tblInd w:w="111" w:type="dxa"/>
        <w:tblLayout w:type="fixed"/>
        <w:tblCellMar>
          <w:top w:w="0" w:type="dxa"/>
          <w:left w:w="0" w:type="dxa"/>
          <w:bottom w:w="0" w:type="dxa"/>
          <w:right w:w="0" w:type="dxa"/>
        </w:tblCellMar>
        <w:tblLook w:val="01E0"/>
      </w:tblPr>
      <w:tblGrid>
        <w:gridCol w:w="6138"/>
        <w:gridCol w:w="101"/>
        <w:gridCol w:w="1270"/>
        <w:gridCol w:w="101"/>
        <w:gridCol w:w="1356"/>
      </w:tblGrid>
      <w:tr>
        <w:trPr>
          <w:trHeight w:val="366" w:hRule="exact"/>
        </w:trPr>
        <w:tc>
          <w:tcPr>
            <w:tcW w:w="6138" w:type="dxa"/>
            <w:tcBorders>
              <w:top w:val="nil" w:sz="6" w:space="0" w:color="auto"/>
              <w:left w:val="nil" w:sz="6" w:space="0" w:color="auto"/>
              <w:bottom w:val="single" w:sz="4" w:space="0" w:color="000000"/>
              <w:right w:val="nil" w:sz="6" w:space="0" w:color="auto"/>
            </w:tcBorders>
          </w:tcPr>
          <w:p>
            <w:pPr>
              <w:pStyle w:val="TableParagraph"/>
              <w:tabs>
                <w:tab w:pos="736" w:val="left" w:leader="none"/>
              </w:tabs>
              <w:spacing w:line="211" w:lineRule="exact"/>
              <w:ind w:left="105"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single" w:sz="4" w:space="0" w:color="000000"/>
              <w:right w:val="nil" w:sz="6" w:space="0" w:color="auto"/>
            </w:tcBorders>
          </w:tcPr>
          <w:p>
            <w:pPr>
              <w:pStyle w:val="TableParagraph"/>
              <w:spacing w:line="211" w:lineRule="exact"/>
              <w:ind w:left="319" w:right="0"/>
              <w:jc w:val="left"/>
              <w:rPr>
                <w:rFonts w:ascii="宋体" w:hAnsi="宋体" w:cs="宋体" w:eastAsia="宋体" w:hint="default"/>
                <w:sz w:val="21"/>
                <w:szCs w:val="21"/>
              </w:rPr>
            </w:pPr>
            <w:r>
              <w:rPr>
                <w:rFonts w:ascii="宋体" w:hAnsi="宋体" w:cs="宋体" w:eastAsia="宋体" w:hint="default"/>
                <w:sz w:val="21"/>
                <w:szCs w:val="21"/>
              </w:rPr>
              <w:t>本期数</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single" w:sz="4" w:space="0" w:color="000000"/>
              <w:right w:val="nil" w:sz="6" w:space="0" w:color="auto"/>
            </w:tcBorders>
          </w:tcPr>
          <w:p>
            <w:pPr>
              <w:pStyle w:val="TableParagraph"/>
              <w:spacing w:line="211" w:lineRule="exact"/>
              <w:ind w:left="360" w:right="0"/>
              <w:jc w:val="left"/>
              <w:rPr>
                <w:rFonts w:ascii="宋体" w:hAnsi="宋体" w:cs="宋体" w:eastAsia="宋体" w:hint="default"/>
                <w:sz w:val="21"/>
                <w:szCs w:val="21"/>
              </w:rPr>
            </w:pPr>
            <w:r>
              <w:rPr>
                <w:rFonts w:ascii="宋体" w:hAnsi="宋体" w:cs="宋体" w:eastAsia="宋体" w:hint="default"/>
                <w:sz w:val="21"/>
                <w:szCs w:val="21"/>
              </w:rPr>
              <w:t>上期数</w:t>
            </w:r>
          </w:p>
        </w:tc>
      </w:tr>
      <w:tr>
        <w:trPr>
          <w:trHeight w:val="318" w:hRule="exact"/>
        </w:trPr>
        <w:tc>
          <w:tcPr>
            <w:tcW w:w="6138" w:type="dxa"/>
            <w:tcBorders>
              <w:top w:val="single" w:sz="4" w:space="0" w:color="000000"/>
              <w:left w:val="nil" w:sz="6" w:space="0" w:color="auto"/>
              <w:bottom w:val="nil" w:sz="6" w:space="0" w:color="auto"/>
              <w:right w:val="nil" w:sz="6" w:space="0" w:color="auto"/>
            </w:tcBorders>
          </w:tcPr>
          <w:p>
            <w:pPr>
              <w:pStyle w:val="TableParagraph"/>
              <w:spacing w:line="262" w:lineRule="exact"/>
              <w:ind w:left="28" w:right="0"/>
              <w:jc w:val="left"/>
              <w:rPr>
                <w:rFonts w:ascii="宋体" w:hAnsi="宋体" w:cs="宋体" w:eastAsia="宋体" w:hint="default"/>
                <w:sz w:val="21"/>
                <w:szCs w:val="21"/>
              </w:rPr>
            </w:pPr>
            <w:r>
              <w:rPr>
                <w:rFonts w:ascii="宋体" w:hAnsi="宋体" w:cs="宋体" w:eastAsia="宋体" w:hint="default"/>
                <w:sz w:val="21"/>
                <w:szCs w:val="21"/>
              </w:rPr>
              <w:t>非流动性资产处置损益</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single" w:sz="4" w:space="0" w:color="000000"/>
              <w:left w:val="nil" w:sz="6" w:space="0" w:color="auto"/>
              <w:bottom w:val="nil" w:sz="6" w:space="0" w:color="auto"/>
              <w:right w:val="nil" w:sz="6" w:space="0" w:color="auto"/>
            </w:tcBorders>
          </w:tcPr>
          <w:p>
            <w:pPr>
              <w:pStyle w:val="TableParagraph"/>
              <w:spacing w:line="262" w:lineRule="exact"/>
              <w:ind w:right="24"/>
              <w:jc w:val="right"/>
              <w:rPr>
                <w:rFonts w:ascii="宋体" w:hAnsi="宋体" w:cs="宋体" w:eastAsia="宋体" w:hint="default"/>
                <w:sz w:val="21"/>
                <w:szCs w:val="21"/>
              </w:rPr>
            </w:pPr>
            <w:r>
              <w:rPr>
                <w:rFonts w:ascii="宋体"/>
                <w:spacing w:val="-1"/>
                <w:sz w:val="21"/>
              </w:rPr>
              <w:t>-38,076.04</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single" w:sz="4" w:space="0" w:color="000000"/>
              <w:left w:val="nil" w:sz="6" w:space="0" w:color="auto"/>
              <w:bottom w:val="nil" w:sz="6" w:space="0" w:color="auto"/>
              <w:right w:val="nil" w:sz="6" w:space="0" w:color="auto"/>
            </w:tcBorders>
          </w:tcPr>
          <w:p>
            <w:pPr>
              <w:pStyle w:val="TableParagraph"/>
              <w:spacing w:line="262" w:lineRule="exact"/>
              <w:ind w:right="24"/>
              <w:jc w:val="right"/>
              <w:rPr>
                <w:rFonts w:ascii="宋体" w:hAnsi="宋体" w:cs="宋体" w:eastAsia="宋体" w:hint="default"/>
                <w:sz w:val="21"/>
                <w:szCs w:val="21"/>
              </w:rPr>
            </w:pPr>
            <w:r>
              <w:rPr>
                <w:rFonts w:ascii="宋体"/>
                <w:spacing w:val="-1"/>
                <w:sz w:val="21"/>
              </w:rPr>
              <w:t>222,434.77</w:t>
            </w:r>
          </w:p>
        </w:tc>
      </w:tr>
      <w:tr>
        <w:trPr>
          <w:trHeight w:val="304"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61" w:lineRule="exact"/>
              <w:ind w:left="28" w:right="0"/>
              <w:jc w:val="left"/>
              <w:rPr>
                <w:rFonts w:ascii="宋体" w:hAnsi="宋体" w:cs="宋体" w:eastAsia="宋体" w:hint="default"/>
                <w:sz w:val="21"/>
                <w:szCs w:val="21"/>
              </w:rPr>
            </w:pPr>
            <w:r>
              <w:rPr>
                <w:rFonts w:ascii="宋体" w:hAnsi="宋体" w:cs="宋体" w:eastAsia="宋体" w:hint="default"/>
                <w:sz w:val="21"/>
                <w:szCs w:val="21"/>
              </w:rPr>
              <w:t>越权审批，或无正式批准文件的税收返还、减免</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r>
      <w:tr>
        <w:trPr>
          <w:trHeight w:val="570"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74" w:lineRule="exact" w:before="4"/>
              <w:ind w:left="28" w:right="22"/>
              <w:jc w:val="left"/>
              <w:rPr>
                <w:rFonts w:ascii="宋体" w:hAnsi="宋体" w:cs="宋体" w:eastAsia="宋体" w:hint="default"/>
                <w:sz w:val="21"/>
                <w:szCs w:val="21"/>
              </w:rPr>
            </w:pPr>
            <w:r>
              <w:rPr>
                <w:rFonts w:ascii="宋体" w:hAnsi="宋体" w:cs="宋体" w:eastAsia="宋体" w:hint="default"/>
                <w:spacing w:val="-2"/>
                <w:sz w:val="21"/>
                <w:szCs w:val="21"/>
              </w:rPr>
              <w:t>计入当期损益的政府补助，（与企业业务密切相关，按照国家统一</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标准定额或定量享受的政府补助除外）</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52" w:lineRule="exact"/>
              <w:ind w:right="24"/>
              <w:jc w:val="right"/>
              <w:rPr>
                <w:rFonts w:ascii="宋体" w:hAnsi="宋体" w:cs="宋体" w:eastAsia="宋体" w:hint="default"/>
                <w:sz w:val="21"/>
                <w:szCs w:val="21"/>
              </w:rPr>
            </w:pPr>
            <w:r>
              <w:rPr>
                <w:rFonts w:ascii="宋体"/>
                <w:spacing w:val="-1"/>
                <w:sz w:val="21"/>
              </w:rPr>
              <w:t>55,351,840.</w:t>
            </w:r>
          </w:p>
          <w:p>
            <w:pPr>
              <w:pStyle w:val="TableParagraph"/>
              <w:spacing w:line="274" w:lineRule="exact"/>
              <w:ind w:right="26"/>
              <w:jc w:val="right"/>
              <w:rPr>
                <w:rFonts w:ascii="宋体" w:hAnsi="宋体" w:cs="宋体" w:eastAsia="宋体" w:hint="default"/>
                <w:sz w:val="21"/>
                <w:szCs w:val="21"/>
              </w:rPr>
            </w:pPr>
            <w:r>
              <w:rPr>
                <w:rFonts w:ascii="宋体"/>
                <w:sz w:val="21"/>
              </w:rPr>
              <w:t>00</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52" w:lineRule="exact"/>
              <w:ind w:right="24"/>
              <w:jc w:val="right"/>
              <w:rPr>
                <w:rFonts w:ascii="宋体" w:hAnsi="宋体" w:cs="宋体" w:eastAsia="宋体" w:hint="default"/>
                <w:sz w:val="21"/>
                <w:szCs w:val="21"/>
              </w:rPr>
            </w:pPr>
            <w:r>
              <w:rPr>
                <w:rFonts w:ascii="宋体"/>
                <w:spacing w:val="-1"/>
                <w:sz w:val="21"/>
              </w:rPr>
              <w:t>30,838,000.0</w:t>
            </w:r>
          </w:p>
          <w:p>
            <w:pPr>
              <w:pStyle w:val="TableParagraph"/>
              <w:spacing w:line="274" w:lineRule="exact"/>
              <w:ind w:right="26"/>
              <w:jc w:val="right"/>
              <w:rPr>
                <w:rFonts w:ascii="宋体" w:hAnsi="宋体" w:cs="宋体" w:eastAsia="宋体" w:hint="default"/>
                <w:sz w:val="21"/>
                <w:szCs w:val="21"/>
              </w:rPr>
            </w:pPr>
            <w:r>
              <w:rPr>
                <w:rFonts w:ascii="宋体"/>
                <w:w w:val="100"/>
                <w:sz w:val="21"/>
              </w:rPr>
              <w:t>0</w:t>
            </w:r>
          </w:p>
        </w:tc>
      </w:tr>
      <w:tr>
        <w:trPr>
          <w:trHeight w:val="298"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54" w:lineRule="exact"/>
              <w:ind w:left="28" w:right="0"/>
              <w:jc w:val="left"/>
              <w:rPr>
                <w:rFonts w:ascii="宋体" w:hAnsi="宋体" w:cs="宋体" w:eastAsia="宋体" w:hint="default"/>
                <w:sz w:val="21"/>
                <w:szCs w:val="21"/>
              </w:rPr>
            </w:pPr>
            <w:r>
              <w:rPr>
                <w:rFonts w:ascii="宋体" w:hAnsi="宋体" w:cs="宋体" w:eastAsia="宋体" w:hint="default"/>
                <w:sz w:val="21"/>
                <w:szCs w:val="21"/>
              </w:rPr>
              <w:t>计入当期损益的对非金融企业收取的资金占用费</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54" w:lineRule="exact"/>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54" w:lineRule="exact"/>
              <w:ind w:right="24"/>
              <w:jc w:val="right"/>
              <w:rPr>
                <w:rFonts w:ascii="宋体" w:hAnsi="宋体" w:cs="宋体" w:eastAsia="宋体" w:hint="default"/>
                <w:sz w:val="21"/>
                <w:szCs w:val="21"/>
              </w:rPr>
            </w:pPr>
            <w:r>
              <w:rPr>
                <w:rFonts w:ascii="宋体"/>
                <w:sz w:val="21"/>
              </w:rPr>
              <w:t>---</w:t>
            </w:r>
          </w:p>
        </w:tc>
      </w:tr>
      <w:tr>
        <w:trPr>
          <w:trHeight w:val="569"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72" w:lineRule="exact" w:before="7"/>
              <w:ind w:left="28" w:right="19"/>
              <w:jc w:val="left"/>
              <w:rPr>
                <w:rFonts w:ascii="宋体" w:hAnsi="宋体" w:cs="宋体" w:eastAsia="宋体" w:hint="default"/>
                <w:sz w:val="21"/>
                <w:szCs w:val="21"/>
              </w:rPr>
            </w:pPr>
            <w:r>
              <w:rPr>
                <w:rFonts w:ascii="宋体" w:hAnsi="宋体" w:cs="宋体" w:eastAsia="宋体" w:hint="default"/>
                <w:spacing w:val="-2"/>
                <w:sz w:val="21"/>
                <w:szCs w:val="21"/>
              </w:rPr>
              <w:t>企业取得子公司、联营企业及合营企业的投资成本小于取得投资时</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应享有被投资单位可辨认净资产公允价值产生的收益</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24"/>
              <w:jc w:val="right"/>
              <w:rPr>
                <w:rFonts w:ascii="宋体" w:hAnsi="宋体" w:cs="宋体" w:eastAsia="宋体" w:hint="default"/>
                <w:sz w:val="21"/>
                <w:szCs w:val="21"/>
              </w:rPr>
            </w:pPr>
            <w:r>
              <w:rPr>
                <w:rFonts w:ascii="宋体"/>
                <w:sz w:val="21"/>
              </w:rPr>
              <w:t>---</w:t>
            </w:r>
          </w:p>
        </w:tc>
      </w:tr>
      <w:tr>
        <w:trPr>
          <w:trHeight w:val="305"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55" w:lineRule="exact"/>
              <w:ind w:left="28" w:right="0"/>
              <w:jc w:val="left"/>
              <w:rPr>
                <w:rFonts w:ascii="宋体" w:hAnsi="宋体" w:cs="宋体" w:eastAsia="宋体" w:hint="default"/>
                <w:sz w:val="21"/>
                <w:szCs w:val="21"/>
              </w:rPr>
            </w:pPr>
            <w:r>
              <w:rPr>
                <w:rFonts w:ascii="宋体" w:hAnsi="宋体" w:cs="宋体" w:eastAsia="宋体" w:hint="default"/>
                <w:sz w:val="21"/>
                <w:szCs w:val="21"/>
              </w:rPr>
              <w:t>非货币性资产交换损益</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55" w:lineRule="exact"/>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55" w:lineRule="exact"/>
              <w:ind w:right="24"/>
              <w:jc w:val="right"/>
              <w:rPr>
                <w:rFonts w:ascii="宋体" w:hAnsi="宋体" w:cs="宋体" w:eastAsia="宋体" w:hint="default"/>
                <w:sz w:val="21"/>
                <w:szCs w:val="21"/>
              </w:rPr>
            </w:pPr>
            <w:r>
              <w:rPr>
                <w:rFonts w:ascii="宋体"/>
                <w:sz w:val="21"/>
              </w:rPr>
              <w:t>---</w:t>
            </w:r>
          </w:p>
        </w:tc>
      </w:tr>
      <w:tr>
        <w:trPr>
          <w:trHeight w:val="312"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61" w:lineRule="exact"/>
              <w:ind w:left="28" w:right="0"/>
              <w:jc w:val="left"/>
              <w:rPr>
                <w:rFonts w:ascii="宋体" w:hAnsi="宋体" w:cs="宋体" w:eastAsia="宋体" w:hint="default"/>
                <w:sz w:val="21"/>
                <w:szCs w:val="21"/>
              </w:rPr>
            </w:pPr>
            <w:r>
              <w:rPr>
                <w:rFonts w:ascii="宋体" w:hAnsi="宋体" w:cs="宋体" w:eastAsia="宋体" w:hint="default"/>
                <w:sz w:val="21"/>
                <w:szCs w:val="21"/>
              </w:rPr>
              <w:t>委托他人投资或管理资产的损益</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r>
      <w:tr>
        <w:trPr>
          <w:trHeight w:val="312"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61" w:lineRule="exact"/>
              <w:ind w:left="28" w:right="0"/>
              <w:jc w:val="left"/>
              <w:rPr>
                <w:rFonts w:ascii="宋体" w:hAnsi="宋体" w:cs="宋体" w:eastAsia="宋体" w:hint="default"/>
                <w:sz w:val="21"/>
                <w:szCs w:val="21"/>
              </w:rPr>
            </w:pPr>
            <w:r>
              <w:rPr>
                <w:rFonts w:ascii="宋体" w:hAnsi="宋体" w:cs="宋体" w:eastAsia="宋体" w:hint="default"/>
                <w:sz w:val="21"/>
                <w:szCs w:val="21"/>
              </w:rPr>
              <w:t>因不可抗力因素，如遭受自然灾害而计提的各项资产减值准备</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r>
      <w:tr>
        <w:trPr>
          <w:trHeight w:val="312"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61" w:lineRule="exact"/>
              <w:ind w:left="28" w:right="0"/>
              <w:jc w:val="left"/>
              <w:rPr>
                <w:rFonts w:ascii="宋体" w:hAnsi="宋体" w:cs="宋体" w:eastAsia="宋体" w:hint="default"/>
                <w:sz w:val="21"/>
                <w:szCs w:val="21"/>
              </w:rPr>
            </w:pPr>
            <w:r>
              <w:rPr>
                <w:rFonts w:ascii="宋体" w:hAnsi="宋体" w:cs="宋体" w:eastAsia="宋体" w:hint="default"/>
                <w:sz w:val="21"/>
                <w:szCs w:val="21"/>
              </w:rPr>
              <w:t>债务重组损益</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r>
      <w:tr>
        <w:trPr>
          <w:trHeight w:val="312"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61" w:lineRule="exact"/>
              <w:ind w:left="28" w:right="0"/>
              <w:jc w:val="left"/>
              <w:rPr>
                <w:rFonts w:ascii="宋体" w:hAnsi="宋体" w:cs="宋体" w:eastAsia="宋体" w:hint="default"/>
                <w:sz w:val="21"/>
                <w:szCs w:val="21"/>
              </w:rPr>
            </w:pPr>
            <w:r>
              <w:rPr>
                <w:rFonts w:ascii="宋体" w:hAnsi="宋体" w:cs="宋体" w:eastAsia="宋体" w:hint="default"/>
                <w:sz w:val="21"/>
                <w:szCs w:val="21"/>
              </w:rPr>
              <w:t>企业重组费用，如安置职工的支出、整合费用等</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r>
      <w:tr>
        <w:trPr>
          <w:trHeight w:val="312"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61" w:lineRule="exact"/>
              <w:ind w:left="28" w:right="0"/>
              <w:jc w:val="left"/>
              <w:rPr>
                <w:rFonts w:ascii="宋体" w:hAnsi="宋体" w:cs="宋体" w:eastAsia="宋体" w:hint="default"/>
                <w:sz w:val="21"/>
                <w:szCs w:val="21"/>
              </w:rPr>
            </w:pPr>
            <w:r>
              <w:rPr>
                <w:rFonts w:ascii="宋体" w:hAnsi="宋体" w:cs="宋体" w:eastAsia="宋体" w:hint="default"/>
                <w:sz w:val="21"/>
                <w:szCs w:val="21"/>
              </w:rPr>
              <w:t>交易价格显失公允的交易产生的超过公允价值部分的损益</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r>
      <w:tr>
        <w:trPr>
          <w:trHeight w:val="312"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61" w:lineRule="exact"/>
              <w:ind w:left="28" w:right="0"/>
              <w:jc w:val="left"/>
              <w:rPr>
                <w:rFonts w:ascii="宋体" w:hAnsi="宋体" w:cs="宋体" w:eastAsia="宋体" w:hint="default"/>
                <w:sz w:val="21"/>
                <w:szCs w:val="21"/>
              </w:rPr>
            </w:pPr>
            <w:r>
              <w:rPr>
                <w:rFonts w:ascii="宋体" w:hAnsi="宋体" w:cs="宋体" w:eastAsia="宋体" w:hint="default"/>
                <w:sz w:val="21"/>
                <w:szCs w:val="21"/>
              </w:rPr>
              <w:t>同一控制下企业合并产生的子公司期初至合并日的当期净损益</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r>
      <w:tr>
        <w:trPr>
          <w:trHeight w:val="335"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61" w:lineRule="exact"/>
              <w:ind w:left="28" w:right="0"/>
              <w:jc w:val="left"/>
              <w:rPr>
                <w:rFonts w:ascii="宋体" w:hAnsi="宋体" w:cs="宋体" w:eastAsia="宋体" w:hint="default"/>
                <w:sz w:val="21"/>
                <w:szCs w:val="21"/>
              </w:rPr>
            </w:pPr>
            <w:r>
              <w:rPr>
                <w:rFonts w:ascii="宋体" w:hAnsi="宋体" w:cs="宋体" w:eastAsia="宋体" w:hint="default"/>
                <w:sz w:val="21"/>
                <w:szCs w:val="21"/>
              </w:rPr>
              <w:t>与公司正常经营业务无关的或有事项产生的损益</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r>
      <w:tr>
        <w:trPr>
          <w:trHeight w:val="900"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72" w:lineRule="exact" w:before="37"/>
              <w:ind w:left="28" w:right="19"/>
              <w:jc w:val="both"/>
              <w:rPr>
                <w:rFonts w:ascii="宋体" w:hAnsi="宋体" w:cs="宋体" w:eastAsia="宋体" w:hint="default"/>
                <w:sz w:val="21"/>
                <w:szCs w:val="21"/>
              </w:rPr>
            </w:pPr>
            <w:r>
              <w:rPr>
                <w:rFonts w:ascii="宋体" w:hAnsi="宋体" w:cs="宋体" w:eastAsia="宋体" w:hint="default"/>
                <w:spacing w:val="-2"/>
                <w:sz w:val="21"/>
                <w:szCs w:val="21"/>
              </w:rPr>
              <w:t>除同公司正常经营业务相关的有效套期保值业务外，持有交易性金</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pacing w:val="-2"/>
                <w:sz w:val="21"/>
                <w:szCs w:val="21"/>
              </w:rPr>
              <w:t>融资产、交易性金融负债产生的公允价值变动损益，以及处置交易</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pacing w:val="-2"/>
                <w:sz w:val="21"/>
                <w:szCs w:val="21"/>
              </w:rPr>
              <w:t>性金融资产、交易性金融负债和可供出售金融资产取得的投资收益</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4"/>
              <w:jc w:val="right"/>
              <w:rPr>
                <w:rFonts w:ascii="宋体" w:hAnsi="宋体" w:cs="宋体" w:eastAsia="宋体" w:hint="default"/>
                <w:sz w:val="21"/>
                <w:szCs w:val="21"/>
              </w:rPr>
            </w:pPr>
            <w:r>
              <w:rPr>
                <w:rFonts w:ascii="宋体"/>
                <w:sz w:val="21"/>
              </w:rPr>
              <w:t>---</w:t>
            </w:r>
          </w:p>
        </w:tc>
      </w:tr>
      <w:tr>
        <w:trPr>
          <w:trHeight w:val="335"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40" w:lineRule="auto" w:before="9"/>
              <w:ind w:left="28" w:right="0"/>
              <w:jc w:val="left"/>
              <w:rPr>
                <w:rFonts w:ascii="宋体" w:hAnsi="宋体" w:cs="宋体" w:eastAsia="宋体" w:hint="default"/>
                <w:sz w:val="21"/>
                <w:szCs w:val="21"/>
              </w:rPr>
            </w:pPr>
            <w:r>
              <w:rPr>
                <w:rFonts w:ascii="宋体" w:hAnsi="宋体" w:cs="宋体" w:eastAsia="宋体" w:hint="default"/>
                <w:sz w:val="21"/>
                <w:szCs w:val="21"/>
              </w:rPr>
              <w:t>单独进行减值测试的应收款项减值准备转回</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4"/>
              <w:jc w:val="right"/>
              <w:rPr>
                <w:rFonts w:ascii="宋体" w:hAnsi="宋体" w:cs="宋体" w:eastAsia="宋体" w:hint="default"/>
                <w:sz w:val="21"/>
                <w:szCs w:val="21"/>
              </w:rPr>
            </w:pPr>
            <w:r>
              <w:rPr>
                <w:rFonts w:ascii="宋体"/>
                <w:sz w:val="21"/>
              </w:rPr>
              <w:t>---</w:t>
            </w:r>
          </w:p>
        </w:tc>
      </w:tr>
      <w:tr>
        <w:trPr>
          <w:trHeight w:val="303"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62" w:lineRule="exact"/>
              <w:ind w:left="28" w:right="0"/>
              <w:jc w:val="left"/>
              <w:rPr>
                <w:rFonts w:ascii="宋体" w:hAnsi="宋体" w:cs="宋体" w:eastAsia="宋体" w:hint="default"/>
                <w:sz w:val="21"/>
                <w:szCs w:val="21"/>
              </w:rPr>
            </w:pPr>
            <w:r>
              <w:rPr>
                <w:rFonts w:ascii="宋体" w:hAnsi="宋体" w:cs="宋体" w:eastAsia="宋体" w:hint="default"/>
                <w:sz w:val="21"/>
                <w:szCs w:val="21"/>
              </w:rPr>
              <w:t>对外委托贷款取得的损益</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62" w:lineRule="exact"/>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62" w:lineRule="exact"/>
              <w:ind w:right="24"/>
              <w:jc w:val="right"/>
              <w:rPr>
                <w:rFonts w:ascii="宋体" w:hAnsi="宋体" w:cs="宋体" w:eastAsia="宋体" w:hint="default"/>
                <w:sz w:val="21"/>
                <w:szCs w:val="21"/>
              </w:rPr>
            </w:pPr>
            <w:r>
              <w:rPr>
                <w:rFonts w:ascii="宋体"/>
                <w:sz w:val="21"/>
              </w:rPr>
              <w:t>---</w:t>
            </w:r>
          </w:p>
        </w:tc>
      </w:tr>
      <w:tr>
        <w:trPr>
          <w:trHeight w:val="554"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72" w:lineRule="exact" w:before="4"/>
              <w:ind w:left="28" w:right="26"/>
              <w:jc w:val="left"/>
              <w:rPr>
                <w:rFonts w:ascii="宋体" w:hAnsi="宋体" w:cs="宋体" w:eastAsia="宋体" w:hint="default"/>
                <w:sz w:val="21"/>
                <w:szCs w:val="21"/>
              </w:rPr>
            </w:pPr>
            <w:r>
              <w:rPr>
                <w:rFonts w:ascii="宋体" w:hAnsi="宋体" w:cs="宋体" w:eastAsia="宋体" w:hint="default"/>
                <w:spacing w:val="4"/>
                <w:sz w:val="21"/>
                <w:szCs w:val="21"/>
              </w:rPr>
              <w:t>采用公允价值模式进行后续计量的投资性房地产公允价值变动产</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生的损益</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4"/>
              <w:jc w:val="right"/>
              <w:rPr>
                <w:rFonts w:ascii="宋体" w:hAnsi="宋体" w:cs="宋体" w:eastAsia="宋体" w:hint="default"/>
                <w:sz w:val="21"/>
                <w:szCs w:val="21"/>
              </w:rPr>
            </w:pPr>
            <w:r>
              <w:rPr>
                <w:rFonts w:ascii="宋体"/>
                <w:sz w:val="21"/>
              </w:rPr>
              <w:t>---</w:t>
            </w:r>
          </w:p>
        </w:tc>
      </w:tr>
      <w:tr>
        <w:trPr>
          <w:trHeight w:val="554"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40" w:lineRule="exact"/>
              <w:ind w:left="28" w:right="0"/>
              <w:jc w:val="left"/>
              <w:rPr>
                <w:rFonts w:ascii="宋体" w:hAnsi="宋体" w:cs="宋体" w:eastAsia="宋体" w:hint="default"/>
                <w:sz w:val="21"/>
                <w:szCs w:val="21"/>
              </w:rPr>
            </w:pPr>
            <w:r>
              <w:rPr>
                <w:rFonts w:ascii="宋体" w:hAnsi="宋体" w:cs="宋体" w:eastAsia="宋体" w:hint="default"/>
                <w:spacing w:val="-2"/>
                <w:sz w:val="21"/>
                <w:szCs w:val="21"/>
              </w:rPr>
              <w:t>根据税收、会计等法律、法规的要求对当期损益进行一次性调整对</w:t>
            </w:r>
          </w:p>
          <w:p>
            <w:pPr>
              <w:pStyle w:val="TableParagraph"/>
              <w:spacing w:line="273" w:lineRule="exact"/>
              <w:ind w:left="28" w:right="0"/>
              <w:jc w:val="left"/>
              <w:rPr>
                <w:rFonts w:ascii="宋体" w:hAnsi="宋体" w:cs="宋体" w:eastAsia="宋体" w:hint="default"/>
                <w:sz w:val="21"/>
                <w:szCs w:val="21"/>
              </w:rPr>
            </w:pPr>
            <w:r>
              <w:rPr>
                <w:rFonts w:ascii="宋体" w:hAnsi="宋体" w:cs="宋体" w:eastAsia="宋体" w:hint="default"/>
                <w:sz w:val="21"/>
                <w:szCs w:val="21"/>
              </w:rPr>
              <w:t>当期损益的影响</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24"/>
              <w:jc w:val="right"/>
              <w:rPr>
                <w:rFonts w:ascii="宋体" w:hAnsi="宋体" w:cs="宋体" w:eastAsia="宋体" w:hint="default"/>
                <w:sz w:val="21"/>
                <w:szCs w:val="21"/>
              </w:rPr>
            </w:pPr>
            <w:r>
              <w:rPr>
                <w:rFonts w:ascii="宋体"/>
                <w:sz w:val="21"/>
              </w:rPr>
              <w:t>---</w:t>
            </w:r>
          </w:p>
        </w:tc>
      </w:tr>
      <w:tr>
        <w:trPr>
          <w:trHeight w:val="302"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52" w:lineRule="exact"/>
              <w:ind w:left="28" w:right="0"/>
              <w:jc w:val="left"/>
              <w:rPr>
                <w:rFonts w:ascii="宋体" w:hAnsi="宋体" w:cs="宋体" w:eastAsia="宋体" w:hint="default"/>
                <w:sz w:val="21"/>
                <w:szCs w:val="21"/>
              </w:rPr>
            </w:pPr>
            <w:r>
              <w:rPr>
                <w:rFonts w:ascii="宋体" w:hAnsi="宋体" w:cs="宋体" w:eastAsia="宋体" w:hint="default"/>
                <w:sz w:val="21"/>
                <w:szCs w:val="21"/>
              </w:rPr>
              <w:t>受托经营取得的托管费收入</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52" w:lineRule="exact"/>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52" w:lineRule="exact"/>
              <w:ind w:right="24"/>
              <w:jc w:val="right"/>
              <w:rPr>
                <w:rFonts w:ascii="宋体" w:hAnsi="宋体" w:cs="宋体" w:eastAsia="宋体" w:hint="default"/>
                <w:sz w:val="21"/>
                <w:szCs w:val="21"/>
              </w:rPr>
            </w:pPr>
            <w:r>
              <w:rPr>
                <w:rFonts w:ascii="宋体"/>
                <w:sz w:val="21"/>
              </w:rPr>
              <w:t>---</w:t>
            </w:r>
          </w:p>
        </w:tc>
      </w:tr>
      <w:tr>
        <w:trPr>
          <w:trHeight w:val="312"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61" w:lineRule="exact"/>
              <w:ind w:left="28"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pacing w:val="-1"/>
                <w:sz w:val="21"/>
              </w:rPr>
              <w:t>-246,922.91</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pacing w:val="-1"/>
                <w:sz w:val="21"/>
              </w:rPr>
              <w:t>1,037,042.93</w:t>
            </w:r>
          </w:p>
        </w:tc>
      </w:tr>
      <w:tr>
        <w:trPr>
          <w:trHeight w:val="318"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61" w:lineRule="exact"/>
              <w:ind w:left="28" w:right="0"/>
              <w:jc w:val="left"/>
              <w:rPr>
                <w:rFonts w:ascii="宋体" w:hAnsi="宋体" w:cs="宋体" w:eastAsia="宋体" w:hint="default"/>
                <w:sz w:val="21"/>
                <w:szCs w:val="21"/>
              </w:rPr>
            </w:pPr>
            <w:r>
              <w:rPr>
                <w:rFonts w:ascii="宋体" w:hAnsi="宋体" w:cs="宋体" w:eastAsia="宋体" w:hint="default"/>
                <w:sz w:val="21"/>
                <w:szCs w:val="21"/>
              </w:rPr>
              <w:t>其他符合非经常性损益定义的损益项目</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single" w:sz="4" w:space="0" w:color="000000"/>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single" w:sz="4" w:space="0" w:color="000000"/>
              <w:right w:val="nil" w:sz="6" w:space="0" w:color="auto"/>
            </w:tcBorders>
          </w:tcPr>
          <w:p>
            <w:pPr>
              <w:pStyle w:val="TableParagraph"/>
              <w:spacing w:line="261" w:lineRule="exact"/>
              <w:ind w:right="24"/>
              <w:jc w:val="right"/>
              <w:rPr>
                <w:rFonts w:ascii="宋体" w:hAnsi="宋体" w:cs="宋体" w:eastAsia="宋体" w:hint="default"/>
                <w:sz w:val="21"/>
                <w:szCs w:val="21"/>
              </w:rPr>
            </w:pPr>
            <w:r>
              <w:rPr>
                <w:rFonts w:ascii="宋体"/>
                <w:sz w:val="21"/>
              </w:rPr>
              <w:t>---</w:t>
            </w:r>
          </w:p>
        </w:tc>
      </w:tr>
      <w:tr>
        <w:trPr>
          <w:trHeight w:val="571" w:hRule="exact"/>
        </w:trPr>
        <w:tc>
          <w:tcPr>
            <w:tcW w:w="6138" w:type="dxa"/>
            <w:tcBorders>
              <w:top w:val="nil" w:sz="6" w:space="0" w:color="auto"/>
              <w:left w:val="nil" w:sz="6" w:space="0" w:color="auto"/>
              <w:bottom w:val="nil" w:sz="6" w:space="0" w:color="auto"/>
              <w:right w:val="nil" w:sz="6" w:space="0" w:color="auto"/>
            </w:tcBorders>
          </w:tcPr>
          <w:p>
            <w:pPr>
              <w:pStyle w:val="TableParagraph"/>
              <w:tabs>
                <w:tab w:pos="530" w:val="left" w:leader="none"/>
              </w:tabs>
              <w:spacing w:line="240" w:lineRule="auto" w:before="105"/>
              <w:ind w:left="2" w:right="0"/>
              <w:jc w:val="center"/>
              <w:rPr>
                <w:rFonts w:ascii="宋体" w:hAnsi="宋体" w:cs="宋体" w:eastAsia="宋体" w:hint="default"/>
                <w:sz w:val="21"/>
                <w:szCs w:val="21"/>
              </w:rPr>
            </w:pPr>
            <w:r>
              <w:rPr>
                <w:rFonts w:ascii="宋体" w:hAnsi="宋体" w:cs="宋体" w:eastAsia="宋体" w:hint="default"/>
                <w:b/>
                <w:bCs/>
                <w:sz w:val="21"/>
                <w:szCs w:val="21"/>
              </w:rPr>
              <w:t>小</w:t>
              <w:tab/>
              <w:t>计</w:t>
            </w:r>
            <w:r>
              <w:rPr>
                <w:rFonts w:ascii="宋体" w:hAnsi="宋体" w:cs="宋体" w:eastAsia="宋体" w:hint="default"/>
                <w:sz w:val="21"/>
                <w:szCs w:val="21"/>
              </w:rPr>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single" w:sz="4" w:space="0" w:color="000000"/>
              <w:left w:val="nil" w:sz="6" w:space="0" w:color="auto"/>
              <w:bottom w:val="single" w:sz="17" w:space="0" w:color="000000"/>
              <w:right w:val="nil" w:sz="6" w:space="0" w:color="auto"/>
            </w:tcBorders>
          </w:tcPr>
          <w:p>
            <w:pPr>
              <w:pStyle w:val="TableParagraph"/>
              <w:spacing w:line="239" w:lineRule="exact"/>
              <w:ind w:right="27"/>
              <w:jc w:val="right"/>
              <w:rPr>
                <w:rFonts w:ascii="宋体" w:hAnsi="宋体" w:cs="宋体" w:eastAsia="宋体" w:hint="default"/>
                <w:sz w:val="21"/>
                <w:szCs w:val="21"/>
              </w:rPr>
            </w:pPr>
            <w:r>
              <w:rPr>
                <w:rFonts w:ascii="宋体"/>
                <w:b/>
                <w:w w:val="95"/>
                <w:sz w:val="21"/>
              </w:rPr>
              <w:t>55,066,841.</w:t>
            </w:r>
            <w:r>
              <w:rPr>
                <w:rFonts w:ascii="宋体"/>
                <w:sz w:val="21"/>
              </w:rPr>
            </w:r>
          </w:p>
          <w:p>
            <w:pPr>
              <w:pStyle w:val="TableParagraph"/>
              <w:spacing w:line="273" w:lineRule="exact"/>
              <w:ind w:right="26"/>
              <w:jc w:val="right"/>
              <w:rPr>
                <w:rFonts w:ascii="宋体" w:hAnsi="宋体" w:cs="宋体" w:eastAsia="宋体" w:hint="default"/>
                <w:sz w:val="21"/>
                <w:szCs w:val="21"/>
              </w:rPr>
            </w:pPr>
            <w:r>
              <w:rPr>
                <w:rFonts w:ascii="宋体"/>
                <w:b/>
                <w:w w:val="95"/>
                <w:sz w:val="21"/>
              </w:rPr>
              <w:t>05</w:t>
            </w:r>
            <w:r>
              <w:rPr>
                <w:rFonts w:ascii="宋体"/>
                <w:sz w:val="21"/>
              </w:rPr>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single" w:sz="4" w:space="0" w:color="000000"/>
              <w:left w:val="nil" w:sz="6" w:space="0" w:color="auto"/>
              <w:bottom w:val="single" w:sz="17" w:space="0" w:color="000000"/>
              <w:right w:val="nil" w:sz="6" w:space="0" w:color="auto"/>
            </w:tcBorders>
          </w:tcPr>
          <w:p>
            <w:pPr>
              <w:pStyle w:val="TableParagraph"/>
              <w:spacing w:line="239" w:lineRule="exact"/>
              <w:ind w:right="27"/>
              <w:jc w:val="right"/>
              <w:rPr>
                <w:rFonts w:ascii="宋体" w:hAnsi="宋体" w:cs="宋体" w:eastAsia="宋体" w:hint="default"/>
                <w:sz w:val="21"/>
                <w:szCs w:val="21"/>
              </w:rPr>
            </w:pPr>
            <w:r>
              <w:rPr>
                <w:rFonts w:ascii="宋体"/>
                <w:b/>
                <w:w w:val="95"/>
                <w:sz w:val="21"/>
              </w:rPr>
              <w:t>32,097,477.7</w:t>
            </w:r>
            <w:r>
              <w:rPr>
                <w:rFonts w:ascii="宋体"/>
                <w:sz w:val="21"/>
              </w:rPr>
            </w:r>
          </w:p>
          <w:p>
            <w:pPr>
              <w:pStyle w:val="TableParagraph"/>
              <w:spacing w:line="273" w:lineRule="exact"/>
              <w:ind w:right="26"/>
              <w:jc w:val="right"/>
              <w:rPr>
                <w:rFonts w:ascii="宋体" w:hAnsi="宋体" w:cs="宋体" w:eastAsia="宋体" w:hint="default"/>
                <w:sz w:val="21"/>
                <w:szCs w:val="21"/>
              </w:rPr>
            </w:pPr>
            <w:r>
              <w:rPr>
                <w:rFonts w:ascii="宋体"/>
                <w:b/>
                <w:w w:val="99"/>
                <w:sz w:val="21"/>
              </w:rPr>
              <w:t>0</w:t>
            </w:r>
            <w:r>
              <w:rPr>
                <w:rFonts w:ascii="宋体"/>
                <w:sz w:val="21"/>
              </w:rPr>
            </w:r>
          </w:p>
        </w:tc>
      </w:tr>
      <w:tr>
        <w:trPr>
          <w:trHeight w:val="566"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28"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single" w:sz="17" w:space="0" w:color="000000"/>
              <w:left w:val="nil" w:sz="6" w:space="0" w:color="auto"/>
              <w:bottom w:val="nil" w:sz="6" w:space="0" w:color="auto"/>
              <w:right w:val="nil" w:sz="6" w:space="0" w:color="auto"/>
            </w:tcBorders>
          </w:tcPr>
          <w:p>
            <w:pPr>
              <w:pStyle w:val="TableParagraph"/>
              <w:spacing w:line="240" w:lineRule="exact"/>
              <w:ind w:right="24"/>
              <w:jc w:val="right"/>
              <w:rPr>
                <w:rFonts w:ascii="宋体" w:hAnsi="宋体" w:cs="宋体" w:eastAsia="宋体" w:hint="default"/>
                <w:sz w:val="21"/>
                <w:szCs w:val="21"/>
              </w:rPr>
            </w:pPr>
            <w:r>
              <w:rPr>
                <w:rFonts w:ascii="宋体"/>
                <w:spacing w:val="-1"/>
                <w:sz w:val="21"/>
              </w:rPr>
              <w:t>8,378,914.2</w:t>
            </w:r>
          </w:p>
          <w:p>
            <w:pPr>
              <w:pStyle w:val="TableParagraph"/>
              <w:spacing w:line="274" w:lineRule="exact"/>
              <w:ind w:right="26"/>
              <w:jc w:val="right"/>
              <w:rPr>
                <w:rFonts w:ascii="宋体" w:hAnsi="宋体" w:cs="宋体" w:eastAsia="宋体" w:hint="default"/>
                <w:sz w:val="21"/>
                <w:szCs w:val="21"/>
              </w:rPr>
            </w:pPr>
            <w:r>
              <w:rPr>
                <w:rFonts w:ascii="宋体"/>
                <w:w w:val="100"/>
                <w:sz w:val="21"/>
              </w:rPr>
              <w:t>8</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single" w:sz="17" w:space="0" w:color="000000"/>
              <w:left w:val="nil" w:sz="6" w:space="0" w:color="auto"/>
              <w:bottom w:val="nil" w:sz="6" w:space="0" w:color="auto"/>
              <w:right w:val="nil" w:sz="6" w:space="0" w:color="auto"/>
            </w:tcBorders>
          </w:tcPr>
          <w:p>
            <w:pPr>
              <w:pStyle w:val="TableParagraph"/>
              <w:spacing w:line="240" w:lineRule="auto" w:before="102"/>
              <w:ind w:right="24"/>
              <w:jc w:val="right"/>
              <w:rPr>
                <w:rFonts w:ascii="宋体" w:hAnsi="宋体" w:cs="宋体" w:eastAsia="宋体" w:hint="default"/>
                <w:sz w:val="21"/>
                <w:szCs w:val="21"/>
              </w:rPr>
            </w:pPr>
            <w:r>
              <w:rPr>
                <w:rFonts w:ascii="宋体"/>
                <w:spacing w:val="-1"/>
                <w:sz w:val="21"/>
              </w:rPr>
              <w:t>4,985,074.32</w:t>
            </w:r>
          </w:p>
        </w:tc>
      </w:tr>
      <w:tr>
        <w:trPr>
          <w:trHeight w:val="551" w:hRule="exact"/>
        </w:trPr>
        <w:tc>
          <w:tcPr>
            <w:tcW w:w="6138"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28" w:right="0"/>
              <w:jc w:val="left"/>
              <w:rPr>
                <w:rFonts w:ascii="宋体" w:hAnsi="宋体" w:cs="宋体" w:eastAsia="宋体" w:hint="default"/>
                <w:sz w:val="21"/>
                <w:szCs w:val="21"/>
              </w:rPr>
            </w:pPr>
            <w:r>
              <w:rPr>
                <w:rFonts w:ascii="宋体" w:hAnsi="宋体" w:cs="宋体" w:eastAsia="宋体" w:hint="default"/>
                <w:sz w:val="21"/>
                <w:szCs w:val="21"/>
              </w:rPr>
              <w:t>少数股东权益影响额（税后）</w:t>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single" w:sz="4" w:space="0" w:color="000000"/>
              <w:right w:val="nil" w:sz="6" w:space="0" w:color="auto"/>
            </w:tcBorders>
          </w:tcPr>
          <w:p>
            <w:pPr>
              <w:pStyle w:val="TableParagraph"/>
              <w:spacing w:line="241" w:lineRule="exact"/>
              <w:ind w:right="24"/>
              <w:jc w:val="right"/>
              <w:rPr>
                <w:rFonts w:ascii="宋体" w:hAnsi="宋体" w:cs="宋体" w:eastAsia="宋体" w:hint="default"/>
                <w:sz w:val="21"/>
                <w:szCs w:val="21"/>
              </w:rPr>
            </w:pPr>
            <w:r>
              <w:rPr>
                <w:rFonts w:ascii="宋体"/>
                <w:spacing w:val="-1"/>
                <w:sz w:val="21"/>
              </w:rPr>
              <w:t>7,778,695.4</w:t>
            </w:r>
          </w:p>
          <w:p>
            <w:pPr>
              <w:pStyle w:val="TableParagraph"/>
              <w:spacing w:line="275" w:lineRule="exact"/>
              <w:ind w:right="26"/>
              <w:jc w:val="right"/>
              <w:rPr>
                <w:rFonts w:ascii="宋体" w:hAnsi="宋体" w:cs="宋体" w:eastAsia="宋体" w:hint="default"/>
                <w:sz w:val="21"/>
                <w:szCs w:val="21"/>
              </w:rPr>
            </w:pPr>
            <w:r>
              <w:rPr>
                <w:rFonts w:ascii="宋体"/>
                <w:w w:val="100"/>
                <w:sz w:val="21"/>
              </w:rPr>
              <w:t>1</w:t>
            </w:r>
          </w:p>
        </w:tc>
        <w:tc>
          <w:tcPr>
            <w:tcW w:w="101"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single" w:sz="4" w:space="0" w:color="000000"/>
              <w:right w:val="nil" w:sz="6" w:space="0" w:color="auto"/>
            </w:tcBorders>
          </w:tcPr>
          <w:p>
            <w:pPr>
              <w:pStyle w:val="TableParagraph"/>
              <w:spacing w:line="240" w:lineRule="auto" w:before="103"/>
              <w:ind w:right="24"/>
              <w:jc w:val="right"/>
              <w:rPr>
                <w:rFonts w:ascii="宋体" w:hAnsi="宋体" w:cs="宋体" w:eastAsia="宋体" w:hint="default"/>
                <w:sz w:val="21"/>
                <w:szCs w:val="21"/>
              </w:rPr>
            </w:pPr>
            <w:r>
              <w:rPr>
                <w:rFonts w:ascii="宋体"/>
                <w:sz w:val="21"/>
              </w:rPr>
              <w:t>194.74</w:t>
            </w:r>
          </w:p>
        </w:tc>
      </w:tr>
      <w:tr>
        <w:trPr>
          <w:trHeight w:val="574" w:hRule="exact"/>
        </w:trPr>
        <w:tc>
          <w:tcPr>
            <w:tcW w:w="6138" w:type="dxa"/>
            <w:tcBorders>
              <w:top w:val="nil" w:sz="6" w:space="0" w:color="auto"/>
              <w:left w:val="nil" w:sz="6" w:space="0" w:color="auto"/>
              <w:bottom w:val="nil" w:sz="6" w:space="0" w:color="auto"/>
              <w:right w:val="nil" w:sz="6" w:space="0" w:color="auto"/>
            </w:tcBorders>
          </w:tcPr>
          <w:p>
            <w:pPr>
              <w:pStyle w:val="TableParagraph"/>
              <w:tabs>
                <w:tab w:pos="530" w:val="left" w:leader="none"/>
              </w:tabs>
              <w:spacing w:line="240" w:lineRule="auto" w:before="107"/>
              <w:ind w:left="2" w:right="0"/>
              <w:jc w:val="center"/>
              <w:rPr>
                <w:rFonts w:ascii="宋体" w:hAnsi="宋体" w:cs="宋体" w:eastAsia="宋体" w:hint="default"/>
                <w:sz w:val="21"/>
                <w:szCs w:val="21"/>
              </w:rPr>
            </w:pPr>
            <w:r>
              <w:rPr>
                <w:rFonts w:ascii="宋体" w:hAnsi="宋体" w:cs="宋体" w:eastAsia="宋体" w:hint="default"/>
                <w:b/>
                <w:bCs/>
                <w:sz w:val="21"/>
                <w:szCs w:val="21"/>
              </w:rPr>
              <w:t>合</w:t>
              <w:tab/>
              <w:t>计</w:t>
            </w:r>
            <w:r>
              <w:rPr>
                <w:rFonts w:ascii="宋体" w:hAnsi="宋体" w:cs="宋体" w:eastAsia="宋体" w:hint="default"/>
                <w:sz w:val="21"/>
                <w:szCs w:val="21"/>
              </w:rPr>
            </w:r>
          </w:p>
        </w:tc>
        <w:tc>
          <w:tcPr>
            <w:tcW w:w="101" w:type="dxa"/>
            <w:tcBorders>
              <w:top w:val="nil" w:sz="6" w:space="0" w:color="auto"/>
              <w:left w:val="nil" w:sz="6" w:space="0" w:color="auto"/>
              <w:bottom w:val="nil" w:sz="6" w:space="0" w:color="auto"/>
              <w:right w:val="nil" w:sz="6" w:space="0" w:color="auto"/>
            </w:tcBorders>
          </w:tcPr>
          <w:p>
            <w:pPr/>
          </w:p>
        </w:tc>
        <w:tc>
          <w:tcPr>
            <w:tcW w:w="1270" w:type="dxa"/>
            <w:tcBorders>
              <w:top w:val="single" w:sz="4" w:space="0" w:color="000000"/>
              <w:left w:val="nil" w:sz="6" w:space="0" w:color="auto"/>
              <w:bottom w:val="single" w:sz="17" w:space="0" w:color="000000"/>
              <w:right w:val="nil" w:sz="6" w:space="0" w:color="auto"/>
            </w:tcBorders>
          </w:tcPr>
          <w:p>
            <w:pPr>
              <w:pStyle w:val="TableParagraph"/>
              <w:spacing w:line="240" w:lineRule="exact"/>
              <w:ind w:right="27"/>
              <w:jc w:val="right"/>
              <w:rPr>
                <w:rFonts w:ascii="宋体" w:hAnsi="宋体" w:cs="宋体" w:eastAsia="宋体" w:hint="default"/>
                <w:sz w:val="21"/>
                <w:szCs w:val="21"/>
              </w:rPr>
            </w:pPr>
            <w:r>
              <w:rPr>
                <w:rFonts w:ascii="宋体"/>
                <w:b/>
                <w:w w:val="95"/>
                <w:sz w:val="21"/>
              </w:rPr>
              <w:t>38,909,231.</w:t>
            </w:r>
            <w:r>
              <w:rPr>
                <w:rFonts w:ascii="宋体"/>
                <w:sz w:val="21"/>
              </w:rPr>
            </w:r>
          </w:p>
          <w:p>
            <w:pPr>
              <w:pStyle w:val="TableParagraph"/>
              <w:spacing w:line="274" w:lineRule="exact"/>
              <w:ind w:right="26"/>
              <w:jc w:val="right"/>
              <w:rPr>
                <w:rFonts w:ascii="宋体" w:hAnsi="宋体" w:cs="宋体" w:eastAsia="宋体" w:hint="default"/>
                <w:sz w:val="21"/>
                <w:szCs w:val="21"/>
              </w:rPr>
            </w:pPr>
            <w:r>
              <w:rPr>
                <w:rFonts w:ascii="宋体"/>
                <w:b/>
                <w:w w:val="95"/>
                <w:sz w:val="21"/>
              </w:rPr>
              <w:t>36</w:t>
            </w:r>
            <w:r>
              <w:rPr>
                <w:rFonts w:ascii="宋体"/>
                <w:sz w:val="21"/>
              </w:rPr>
            </w:r>
          </w:p>
        </w:tc>
        <w:tc>
          <w:tcPr>
            <w:tcW w:w="101" w:type="dxa"/>
            <w:tcBorders>
              <w:top w:val="nil" w:sz="6" w:space="0" w:color="auto"/>
              <w:left w:val="nil" w:sz="6" w:space="0" w:color="auto"/>
              <w:bottom w:val="single" w:sz="4" w:space="0" w:color="000000"/>
              <w:right w:val="nil" w:sz="6" w:space="0" w:color="auto"/>
            </w:tcBorders>
          </w:tcPr>
          <w:p>
            <w:pPr/>
          </w:p>
        </w:tc>
        <w:tc>
          <w:tcPr>
            <w:tcW w:w="1356" w:type="dxa"/>
            <w:tcBorders>
              <w:top w:val="single" w:sz="4" w:space="0" w:color="000000"/>
              <w:left w:val="nil" w:sz="6" w:space="0" w:color="auto"/>
              <w:bottom w:val="single" w:sz="17" w:space="0" w:color="000000"/>
              <w:right w:val="nil" w:sz="6" w:space="0" w:color="auto"/>
            </w:tcBorders>
          </w:tcPr>
          <w:p>
            <w:pPr>
              <w:pStyle w:val="TableParagraph"/>
              <w:spacing w:line="240" w:lineRule="exact"/>
              <w:ind w:right="27"/>
              <w:jc w:val="right"/>
              <w:rPr>
                <w:rFonts w:ascii="宋体" w:hAnsi="宋体" w:cs="宋体" w:eastAsia="宋体" w:hint="default"/>
                <w:sz w:val="21"/>
                <w:szCs w:val="21"/>
              </w:rPr>
            </w:pPr>
            <w:r>
              <w:rPr>
                <w:rFonts w:ascii="宋体"/>
                <w:b/>
                <w:w w:val="95"/>
                <w:sz w:val="21"/>
              </w:rPr>
              <w:t>27,112,208.6</w:t>
            </w:r>
            <w:r>
              <w:rPr>
                <w:rFonts w:ascii="宋体"/>
                <w:sz w:val="21"/>
              </w:rPr>
            </w:r>
          </w:p>
          <w:p>
            <w:pPr>
              <w:pStyle w:val="TableParagraph"/>
              <w:spacing w:line="274" w:lineRule="exact"/>
              <w:ind w:right="26"/>
              <w:jc w:val="right"/>
              <w:rPr>
                <w:rFonts w:ascii="宋体" w:hAnsi="宋体" w:cs="宋体" w:eastAsia="宋体" w:hint="default"/>
                <w:sz w:val="21"/>
                <w:szCs w:val="21"/>
              </w:rPr>
            </w:pPr>
            <w:r>
              <w:rPr>
                <w:rFonts w:ascii="宋体"/>
                <w:b/>
                <w:w w:val="99"/>
                <w:sz w:val="21"/>
              </w:rPr>
              <w:t>4</w:t>
            </w:r>
            <w:r>
              <w:rPr>
                <w:rFonts w:ascii="宋体"/>
                <w:sz w:val="21"/>
              </w:rPr>
            </w:r>
          </w:p>
        </w:tc>
      </w:tr>
    </w:tbl>
    <w:p>
      <w:pPr>
        <w:spacing w:line="379" w:lineRule="auto" w:before="74"/>
        <w:ind w:left="920" w:right="323" w:firstLine="57"/>
        <w:jc w:val="left"/>
        <w:rPr>
          <w:rFonts w:ascii="宋体" w:hAnsi="宋体" w:cs="宋体" w:eastAsia="宋体" w:hint="default"/>
          <w:sz w:val="21"/>
          <w:szCs w:val="21"/>
        </w:rPr>
      </w:pPr>
      <w:r>
        <w:rPr/>
        <w:pict>
          <v:group style="position:absolute;margin-left:324.290009pt;margin-top:60.119686pt;width:197.6pt;height:.1pt;mso-position-horizontal-relative:page;mso-position-vertical-relative:paragraph;z-index:-848176" coordorigin="6486,1202" coordsize="3952,2">
            <v:shape style="position:absolute;left:6486;top:1202;width:3952;height:2" coordorigin="6486,1202" coordsize="3952,0" path="m6486,1202l10437,1202e" filled="false" stroked="true" strokeweight=".47998pt" strokecolor="#000000">
              <v:path arrowok="t"/>
            </v:shape>
            <w10:wrap type="none"/>
          </v:group>
        </w:pict>
      </w:r>
      <w:r>
        <w:rPr>
          <w:rFonts w:ascii="宋体" w:hAnsi="宋体" w:cs="宋体" w:eastAsia="宋体" w:hint="default"/>
          <w:spacing w:val="-2"/>
          <w:sz w:val="21"/>
          <w:szCs w:val="21"/>
        </w:rPr>
        <w:t>注：非经常性损益项目中的数字“+”表示收益及收入</w:t>
      </w:r>
      <w:r>
        <w:rPr>
          <w:rFonts w:ascii="宋体" w:hAnsi="宋体" w:cs="宋体" w:eastAsia="宋体" w:hint="default"/>
          <w:spacing w:val="-2"/>
          <w:sz w:val="21"/>
          <w:szCs w:val="21"/>
        </w:rPr>
        <w:t>,"-"</w:t>
      </w:r>
      <w:r>
        <w:rPr>
          <w:rFonts w:ascii="宋体" w:hAnsi="宋体" w:cs="宋体" w:eastAsia="宋体" w:hint="default"/>
          <w:spacing w:val="-2"/>
          <w:sz w:val="21"/>
          <w:szCs w:val="21"/>
        </w:rPr>
        <w:t>表示损失或支出。</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b/>
          <w:bCs/>
          <w:sz w:val="21"/>
          <w:szCs w:val="21"/>
        </w:rPr>
        <w:t>2</w:t>
      </w:r>
      <w:r>
        <w:rPr>
          <w:rFonts w:ascii="宋体" w:hAnsi="宋体" w:cs="宋体" w:eastAsia="宋体" w:hint="default"/>
          <w:b/>
          <w:bCs/>
          <w:sz w:val="21"/>
          <w:szCs w:val="21"/>
        </w:rPr>
        <w:t>、净资产收益率及每股收益</w:t>
      </w:r>
      <w:r>
        <w:rPr>
          <w:rFonts w:ascii="宋体" w:hAnsi="宋体" w:cs="宋体" w:eastAsia="宋体" w:hint="default"/>
          <w:sz w:val="21"/>
          <w:szCs w:val="21"/>
        </w:rPr>
      </w:r>
    </w:p>
    <w:tbl>
      <w:tblPr>
        <w:tblW w:w="0" w:type="auto"/>
        <w:jc w:val="left"/>
        <w:tblInd w:w="516" w:type="dxa"/>
        <w:tblLayout w:type="fixed"/>
        <w:tblCellMar>
          <w:top w:w="0" w:type="dxa"/>
          <w:left w:w="0" w:type="dxa"/>
          <w:bottom w:w="0" w:type="dxa"/>
          <w:right w:w="0" w:type="dxa"/>
        </w:tblCellMar>
        <w:tblLook w:val="01E0"/>
      </w:tblPr>
      <w:tblGrid>
        <w:gridCol w:w="1952"/>
        <w:gridCol w:w="2549"/>
        <w:gridCol w:w="108"/>
        <w:gridCol w:w="3068"/>
      </w:tblGrid>
      <w:tr>
        <w:trPr>
          <w:trHeight w:val="290" w:hRule="exact"/>
        </w:trPr>
        <w:tc>
          <w:tcPr>
            <w:tcW w:w="1952" w:type="dxa"/>
            <w:tcBorders>
              <w:top w:val="nil" w:sz="6" w:space="0" w:color="auto"/>
              <w:left w:val="nil" w:sz="6" w:space="0" w:color="auto"/>
              <w:bottom w:val="nil" w:sz="6" w:space="0" w:color="auto"/>
              <w:right w:val="nil" w:sz="6" w:space="0" w:color="auto"/>
            </w:tcBorders>
          </w:tcPr>
          <w:p>
            <w:pPr>
              <w:pStyle w:val="TableParagraph"/>
              <w:spacing w:line="211" w:lineRule="exact"/>
              <w:ind w:left="200" w:right="0"/>
              <w:jc w:val="left"/>
              <w:rPr>
                <w:rFonts w:ascii="宋体" w:hAnsi="宋体" w:cs="宋体" w:eastAsia="宋体" w:hint="default"/>
                <w:sz w:val="21"/>
                <w:szCs w:val="21"/>
              </w:rPr>
            </w:pPr>
            <w:r>
              <w:rPr>
                <w:rFonts w:ascii="宋体" w:hAnsi="宋体" w:cs="宋体" w:eastAsia="宋体" w:hint="default"/>
                <w:sz w:val="21"/>
                <w:szCs w:val="21"/>
              </w:rPr>
              <w:t>报告期利润</w:t>
            </w:r>
          </w:p>
        </w:tc>
        <w:tc>
          <w:tcPr>
            <w:tcW w:w="2549" w:type="dxa"/>
            <w:tcBorders>
              <w:top w:val="nil" w:sz="6" w:space="0" w:color="auto"/>
              <w:left w:val="nil" w:sz="6" w:space="0" w:color="auto"/>
              <w:bottom w:val="single" w:sz="4" w:space="0" w:color="000000"/>
              <w:right w:val="nil" w:sz="6" w:space="0" w:color="auto"/>
            </w:tcBorders>
          </w:tcPr>
          <w:p>
            <w:pPr>
              <w:pStyle w:val="TableParagraph"/>
              <w:spacing w:line="211" w:lineRule="exact"/>
              <w:ind w:left="223"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tc>
        <w:tc>
          <w:tcPr>
            <w:tcW w:w="108" w:type="dxa"/>
            <w:tcBorders>
              <w:top w:val="nil" w:sz="6" w:space="0" w:color="auto"/>
              <w:left w:val="nil" w:sz="6" w:space="0" w:color="auto"/>
              <w:bottom w:val="nil" w:sz="6" w:space="0" w:color="auto"/>
              <w:right w:val="nil" w:sz="6" w:space="0" w:color="auto"/>
            </w:tcBorders>
          </w:tcPr>
          <w:p>
            <w:pPr/>
          </w:p>
        </w:tc>
        <w:tc>
          <w:tcPr>
            <w:tcW w:w="3068" w:type="dxa"/>
            <w:tcBorders>
              <w:top w:val="nil" w:sz="6" w:space="0" w:color="auto"/>
              <w:left w:val="nil" w:sz="6" w:space="0" w:color="auto"/>
              <w:bottom w:val="nil" w:sz="6" w:space="0" w:color="auto"/>
              <w:right w:val="nil" w:sz="6" w:space="0" w:color="auto"/>
            </w:tcBorders>
          </w:tcPr>
          <w:p>
            <w:pPr>
              <w:pStyle w:val="TableParagraph"/>
              <w:spacing w:line="211" w:lineRule="exact"/>
              <w:ind w:left="1080" w:right="0"/>
              <w:jc w:val="left"/>
              <w:rPr>
                <w:rFonts w:ascii="宋体" w:hAnsi="宋体" w:cs="宋体" w:eastAsia="宋体" w:hint="default"/>
                <w:sz w:val="21"/>
                <w:szCs w:val="21"/>
              </w:rPr>
            </w:pPr>
            <w:r>
              <w:rPr>
                <w:rFonts w:ascii="宋体" w:hAnsi="宋体" w:cs="宋体" w:eastAsia="宋体" w:hint="default"/>
                <w:sz w:val="21"/>
                <w:szCs w:val="21"/>
              </w:rPr>
              <w:t>每股收益（元</w:t>
            </w:r>
            <w:r>
              <w:rPr>
                <w:rFonts w:ascii="宋体" w:hAnsi="宋体" w:cs="宋体" w:eastAsia="宋体" w:hint="default"/>
                <w:sz w:val="21"/>
                <w:szCs w:val="21"/>
              </w:rPr>
              <w:t>/</w:t>
            </w:r>
            <w:r>
              <w:rPr>
                <w:rFonts w:ascii="宋体" w:hAnsi="宋体" w:cs="宋体" w:eastAsia="宋体" w:hint="default"/>
                <w:sz w:val="21"/>
                <w:szCs w:val="21"/>
              </w:rPr>
              <w:t>股）</w:t>
            </w:r>
          </w:p>
        </w:tc>
      </w:tr>
    </w:tbl>
    <w:p>
      <w:pPr>
        <w:spacing w:after="0" w:line="211" w:lineRule="exact"/>
        <w:jc w:val="left"/>
        <w:rPr>
          <w:rFonts w:ascii="宋体" w:hAnsi="宋体" w:cs="宋体" w:eastAsia="宋体" w:hint="default"/>
          <w:sz w:val="21"/>
          <w:szCs w:val="21"/>
        </w:rPr>
        <w:sectPr>
          <w:headerReference w:type="default" r:id="rId57"/>
          <w:pgSz w:w="11910" w:h="16840"/>
          <w:pgMar w:header="326" w:footer="883" w:top="1140" w:bottom="1120" w:left="1360" w:right="1360"/>
        </w:sectPr>
      </w:pPr>
    </w:p>
    <w:tbl>
      <w:tblPr>
        <w:tblW w:w="0" w:type="auto"/>
        <w:jc w:val="left"/>
        <w:tblInd w:w="111" w:type="dxa"/>
        <w:tblLayout w:type="fixed"/>
        <w:tblCellMar>
          <w:top w:w="0" w:type="dxa"/>
          <w:left w:w="0" w:type="dxa"/>
          <w:bottom w:w="0" w:type="dxa"/>
          <w:right w:w="0" w:type="dxa"/>
        </w:tblCellMar>
        <w:tblLook w:val="01E0"/>
      </w:tblPr>
      <w:tblGrid>
        <w:gridCol w:w="2258"/>
        <w:gridCol w:w="2648"/>
        <w:gridCol w:w="108"/>
        <w:gridCol w:w="1858"/>
        <w:gridCol w:w="2093"/>
      </w:tblGrid>
      <w:tr>
        <w:trPr>
          <w:trHeight w:val="723" w:hRule="exact"/>
        </w:trPr>
        <w:tc>
          <w:tcPr>
            <w:tcW w:w="2258" w:type="dxa"/>
            <w:tcBorders>
              <w:top w:val="single" w:sz="6" w:space="0" w:color="000000"/>
              <w:left w:val="nil" w:sz="6" w:space="0" w:color="auto"/>
              <w:bottom w:val="single" w:sz="4" w:space="0" w:color="000000"/>
              <w:right w:val="nil" w:sz="6" w:space="0" w:color="auto"/>
            </w:tcBorders>
          </w:tcPr>
          <w:p>
            <w:pPr/>
          </w:p>
        </w:tc>
        <w:tc>
          <w:tcPr>
            <w:tcW w:w="2648" w:type="dxa"/>
            <w:tcBorders>
              <w:top w:val="single" w:sz="6" w:space="0" w:color="000000"/>
              <w:left w:val="nil" w:sz="6" w:space="0" w:color="auto"/>
              <w:bottom w:val="single" w:sz="4" w:space="0" w:color="000000"/>
              <w:right w:val="nil" w:sz="6" w:space="0" w:color="auto"/>
            </w:tcBorders>
          </w:tcPr>
          <w:p>
            <w:pPr/>
          </w:p>
        </w:tc>
        <w:tc>
          <w:tcPr>
            <w:tcW w:w="108" w:type="dxa"/>
            <w:tcBorders>
              <w:top w:val="single" w:sz="6" w:space="0" w:color="000000"/>
              <w:left w:val="nil" w:sz="6" w:space="0" w:color="auto"/>
              <w:bottom w:val="nil" w:sz="6" w:space="0" w:color="auto"/>
              <w:right w:val="nil" w:sz="6" w:space="0" w:color="auto"/>
            </w:tcBorders>
          </w:tcPr>
          <w:p>
            <w:pPr/>
          </w:p>
        </w:tc>
        <w:tc>
          <w:tcPr>
            <w:tcW w:w="1858" w:type="dxa"/>
            <w:tcBorders>
              <w:top w:val="single" w:sz="6" w:space="0" w:color="000000"/>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b/>
                <w:bCs/>
                <w:sz w:val="23"/>
                <w:szCs w:val="23"/>
              </w:rPr>
            </w:pPr>
          </w:p>
          <w:p>
            <w:pPr>
              <w:pStyle w:val="TableParagraph"/>
              <w:spacing w:line="240" w:lineRule="auto"/>
              <w:ind w:left="297" w:right="0"/>
              <w:jc w:val="left"/>
              <w:rPr>
                <w:rFonts w:ascii="宋体" w:hAnsi="宋体" w:cs="宋体" w:eastAsia="宋体" w:hint="default"/>
                <w:sz w:val="21"/>
                <w:szCs w:val="21"/>
              </w:rPr>
            </w:pPr>
            <w:r>
              <w:rPr>
                <w:rFonts w:ascii="宋体" w:hAnsi="宋体" w:cs="宋体" w:eastAsia="宋体" w:hint="default"/>
                <w:sz w:val="21"/>
                <w:szCs w:val="21"/>
              </w:rPr>
              <w:t>基本每股收益</w:t>
            </w:r>
          </w:p>
        </w:tc>
        <w:tc>
          <w:tcPr>
            <w:tcW w:w="2093" w:type="dxa"/>
            <w:tcBorders>
              <w:top w:val="single" w:sz="6" w:space="0" w:color="000000"/>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b/>
                <w:bCs/>
                <w:sz w:val="23"/>
                <w:szCs w:val="23"/>
              </w:rPr>
            </w:pPr>
          </w:p>
          <w:p>
            <w:pPr>
              <w:pStyle w:val="TableParagraph"/>
              <w:spacing w:line="240" w:lineRule="auto"/>
              <w:ind w:left="465" w:right="0"/>
              <w:jc w:val="left"/>
              <w:rPr>
                <w:rFonts w:ascii="宋体" w:hAnsi="宋体" w:cs="宋体" w:eastAsia="宋体" w:hint="default"/>
                <w:sz w:val="21"/>
                <w:szCs w:val="21"/>
              </w:rPr>
            </w:pPr>
            <w:r>
              <w:rPr>
                <w:rFonts w:ascii="宋体" w:hAnsi="宋体" w:cs="宋体" w:eastAsia="宋体" w:hint="default"/>
                <w:sz w:val="21"/>
                <w:szCs w:val="21"/>
              </w:rPr>
              <w:t>稀释每股收益</w:t>
            </w:r>
          </w:p>
        </w:tc>
      </w:tr>
      <w:tr>
        <w:trPr>
          <w:trHeight w:val="556" w:hRule="exact"/>
        </w:trPr>
        <w:tc>
          <w:tcPr>
            <w:tcW w:w="2258" w:type="dxa"/>
            <w:tcBorders>
              <w:top w:val="single" w:sz="4" w:space="0" w:color="000000"/>
              <w:left w:val="nil" w:sz="6" w:space="0" w:color="auto"/>
              <w:bottom w:val="nil" w:sz="6" w:space="0" w:color="auto"/>
              <w:right w:val="nil" w:sz="6" w:space="0" w:color="auto"/>
            </w:tcBorders>
          </w:tcPr>
          <w:p>
            <w:pPr>
              <w:pStyle w:val="TableParagraph"/>
              <w:spacing w:line="240" w:lineRule="exact"/>
              <w:ind w:left="28" w:right="0"/>
              <w:jc w:val="left"/>
              <w:rPr>
                <w:rFonts w:ascii="宋体" w:hAnsi="宋体" w:cs="宋体" w:eastAsia="宋体" w:hint="default"/>
                <w:sz w:val="21"/>
                <w:szCs w:val="21"/>
              </w:rPr>
            </w:pPr>
            <w:r>
              <w:rPr>
                <w:rFonts w:ascii="宋体" w:hAnsi="宋体" w:cs="宋体" w:eastAsia="宋体" w:hint="default"/>
                <w:spacing w:val="7"/>
                <w:sz w:val="21"/>
                <w:szCs w:val="21"/>
              </w:rPr>
              <w:t>归属于公司普通股股东</w:t>
            </w:r>
          </w:p>
          <w:p>
            <w:pPr>
              <w:pStyle w:val="TableParagraph"/>
              <w:spacing w:line="274" w:lineRule="exact"/>
              <w:ind w:left="28" w:right="0"/>
              <w:jc w:val="left"/>
              <w:rPr>
                <w:rFonts w:ascii="宋体" w:hAnsi="宋体" w:cs="宋体" w:eastAsia="宋体" w:hint="default"/>
                <w:sz w:val="21"/>
                <w:szCs w:val="21"/>
              </w:rPr>
            </w:pPr>
            <w:r>
              <w:rPr>
                <w:rFonts w:ascii="宋体" w:hAnsi="宋体" w:cs="宋体" w:eastAsia="宋体" w:hint="default"/>
                <w:sz w:val="21"/>
                <w:szCs w:val="21"/>
              </w:rPr>
              <w:t>的净利润</w:t>
            </w:r>
          </w:p>
        </w:tc>
        <w:tc>
          <w:tcPr>
            <w:tcW w:w="2648" w:type="dxa"/>
            <w:tcBorders>
              <w:top w:val="single" w:sz="4" w:space="0" w:color="000000"/>
              <w:left w:val="nil" w:sz="6" w:space="0" w:color="auto"/>
              <w:bottom w:val="nil" w:sz="6" w:space="0" w:color="auto"/>
              <w:right w:val="nil" w:sz="6" w:space="0" w:color="auto"/>
            </w:tcBorders>
          </w:tcPr>
          <w:p>
            <w:pPr>
              <w:pStyle w:val="TableParagraph"/>
              <w:spacing w:line="240" w:lineRule="auto" w:before="102"/>
              <w:ind w:right="955"/>
              <w:jc w:val="right"/>
              <w:rPr>
                <w:rFonts w:ascii="宋体" w:hAnsi="宋体" w:cs="宋体" w:eastAsia="宋体" w:hint="default"/>
                <w:sz w:val="21"/>
                <w:szCs w:val="21"/>
              </w:rPr>
            </w:pPr>
            <w:r>
              <w:rPr>
                <w:rFonts w:ascii="宋体"/>
                <w:sz w:val="21"/>
              </w:rPr>
              <w:t>22.44%</w:t>
            </w:r>
          </w:p>
        </w:tc>
        <w:tc>
          <w:tcPr>
            <w:tcW w:w="108" w:type="dxa"/>
            <w:tcBorders>
              <w:top w:val="nil" w:sz="6" w:space="0" w:color="auto"/>
              <w:left w:val="nil" w:sz="6" w:space="0" w:color="auto"/>
              <w:bottom w:val="nil" w:sz="6" w:space="0" w:color="auto"/>
              <w:right w:val="nil" w:sz="6" w:space="0" w:color="auto"/>
            </w:tcBorders>
          </w:tcPr>
          <w:p>
            <w:pPr/>
          </w:p>
        </w:tc>
        <w:tc>
          <w:tcPr>
            <w:tcW w:w="1858" w:type="dxa"/>
            <w:tcBorders>
              <w:top w:val="single" w:sz="4" w:space="0" w:color="000000"/>
              <w:left w:val="nil" w:sz="6" w:space="0" w:color="auto"/>
              <w:bottom w:val="nil" w:sz="6" w:space="0" w:color="auto"/>
              <w:right w:val="nil" w:sz="6" w:space="0" w:color="auto"/>
            </w:tcBorders>
          </w:tcPr>
          <w:p>
            <w:pPr>
              <w:pStyle w:val="TableParagraph"/>
              <w:spacing w:line="240" w:lineRule="auto" w:before="102"/>
              <w:ind w:right="24"/>
              <w:jc w:val="right"/>
              <w:rPr>
                <w:rFonts w:ascii="宋体" w:hAnsi="宋体" w:cs="宋体" w:eastAsia="宋体" w:hint="default"/>
                <w:sz w:val="21"/>
                <w:szCs w:val="21"/>
              </w:rPr>
            </w:pPr>
            <w:r>
              <w:rPr>
                <w:rFonts w:ascii="宋体"/>
                <w:sz w:val="21"/>
              </w:rPr>
              <w:t>1.26</w:t>
            </w:r>
          </w:p>
        </w:tc>
        <w:tc>
          <w:tcPr>
            <w:tcW w:w="2093" w:type="dxa"/>
            <w:tcBorders>
              <w:top w:val="single" w:sz="4" w:space="0" w:color="000000"/>
              <w:left w:val="nil" w:sz="6" w:space="0" w:color="auto"/>
              <w:bottom w:val="nil" w:sz="6" w:space="0" w:color="auto"/>
              <w:right w:val="nil" w:sz="6" w:space="0" w:color="auto"/>
            </w:tcBorders>
          </w:tcPr>
          <w:p>
            <w:pPr>
              <w:pStyle w:val="TableParagraph"/>
              <w:spacing w:line="240" w:lineRule="auto" w:before="102"/>
              <w:ind w:right="21"/>
              <w:jc w:val="right"/>
              <w:rPr>
                <w:rFonts w:ascii="宋体" w:hAnsi="宋体" w:cs="宋体" w:eastAsia="宋体" w:hint="default"/>
                <w:sz w:val="21"/>
                <w:szCs w:val="21"/>
              </w:rPr>
            </w:pPr>
            <w:r>
              <w:rPr>
                <w:rFonts w:ascii="宋体"/>
                <w:sz w:val="21"/>
              </w:rPr>
              <w:t>1.26</w:t>
            </w:r>
          </w:p>
        </w:tc>
      </w:tr>
      <w:tr>
        <w:trPr>
          <w:trHeight w:val="520" w:hRule="exact"/>
        </w:trPr>
        <w:tc>
          <w:tcPr>
            <w:tcW w:w="2258" w:type="dxa"/>
            <w:tcBorders>
              <w:top w:val="nil" w:sz="6" w:space="0" w:color="auto"/>
              <w:left w:val="nil" w:sz="6" w:space="0" w:color="auto"/>
              <w:bottom w:val="nil" w:sz="6" w:space="0" w:color="auto"/>
              <w:right w:val="nil" w:sz="6" w:space="0" w:color="auto"/>
            </w:tcBorders>
          </w:tcPr>
          <w:p>
            <w:pPr>
              <w:pStyle w:val="TableParagraph"/>
              <w:spacing w:line="272" w:lineRule="exact" w:before="1"/>
              <w:ind w:left="28" w:right="24"/>
              <w:jc w:val="left"/>
              <w:rPr>
                <w:rFonts w:ascii="宋体" w:hAnsi="宋体" w:cs="宋体" w:eastAsia="宋体" w:hint="default"/>
                <w:sz w:val="21"/>
                <w:szCs w:val="21"/>
              </w:rPr>
            </w:pPr>
            <w:r>
              <w:rPr>
                <w:rFonts w:ascii="宋体" w:hAnsi="宋体" w:cs="宋体" w:eastAsia="宋体" w:hint="default"/>
                <w:spacing w:val="7"/>
                <w:sz w:val="21"/>
                <w:szCs w:val="21"/>
              </w:rPr>
              <w:t>扣除非经常损益后归属</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于普通股股东的净利润</w:t>
            </w:r>
          </w:p>
        </w:tc>
        <w:tc>
          <w:tcPr>
            <w:tcW w:w="2648"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955"/>
              <w:jc w:val="right"/>
              <w:rPr>
                <w:rFonts w:ascii="宋体" w:hAnsi="宋体" w:cs="宋体" w:eastAsia="宋体" w:hint="default"/>
                <w:sz w:val="21"/>
                <w:szCs w:val="21"/>
              </w:rPr>
            </w:pPr>
            <w:r>
              <w:rPr>
                <w:rFonts w:ascii="宋体"/>
                <w:sz w:val="21"/>
              </w:rPr>
              <w:t>20.98%</w:t>
            </w:r>
          </w:p>
        </w:tc>
        <w:tc>
          <w:tcPr>
            <w:tcW w:w="108" w:type="dxa"/>
            <w:tcBorders>
              <w:top w:val="nil" w:sz="6" w:space="0" w:color="auto"/>
              <w:left w:val="nil" w:sz="6" w:space="0" w:color="auto"/>
              <w:bottom w:val="nil" w:sz="6" w:space="0" w:color="auto"/>
              <w:right w:val="nil" w:sz="6" w:space="0" w:color="auto"/>
            </w:tcBorders>
          </w:tcPr>
          <w:p>
            <w:pP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4"/>
              <w:jc w:val="right"/>
              <w:rPr>
                <w:rFonts w:ascii="宋体" w:hAnsi="宋体" w:cs="宋体" w:eastAsia="宋体" w:hint="default"/>
                <w:sz w:val="21"/>
                <w:szCs w:val="21"/>
              </w:rPr>
            </w:pPr>
            <w:r>
              <w:rPr>
                <w:rFonts w:ascii="宋体"/>
                <w:sz w:val="21"/>
              </w:rPr>
              <w:t>1.18</w:t>
            </w:r>
          </w:p>
        </w:tc>
        <w:tc>
          <w:tcPr>
            <w:tcW w:w="2093"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1"/>
              <w:jc w:val="right"/>
              <w:rPr>
                <w:rFonts w:ascii="宋体" w:hAnsi="宋体" w:cs="宋体" w:eastAsia="宋体" w:hint="default"/>
                <w:sz w:val="21"/>
                <w:szCs w:val="21"/>
              </w:rPr>
            </w:pPr>
            <w:r>
              <w:rPr>
                <w:rFonts w:ascii="宋体"/>
                <w:sz w:val="21"/>
              </w:rPr>
              <w:t>1.18</w:t>
            </w:r>
          </w:p>
        </w:tc>
      </w:tr>
    </w:tbl>
    <w:p>
      <w:pPr>
        <w:spacing w:line="240" w:lineRule="auto" w:before="13"/>
        <w:rPr>
          <w:rFonts w:ascii="宋体" w:hAnsi="宋体" w:cs="宋体" w:eastAsia="宋体" w:hint="default"/>
          <w:b/>
          <w:bCs/>
          <w:sz w:val="7"/>
          <w:szCs w:val="7"/>
        </w:rPr>
      </w:pPr>
    </w:p>
    <w:p>
      <w:pPr>
        <w:pStyle w:val="BodyText"/>
        <w:spacing w:line="348" w:lineRule="auto" w:before="36"/>
        <w:ind w:left="438" w:right="323" w:firstLine="419"/>
        <w:jc w:val="left"/>
        <w:rPr>
          <w:rFonts w:ascii="宋体" w:hAnsi="宋体" w:cs="宋体" w:eastAsia="宋体" w:hint="default"/>
        </w:rPr>
      </w:pPr>
      <w:r>
        <w:rPr/>
        <w:t>注</w:t>
      </w:r>
      <w:r>
        <w:rPr>
          <w:spacing w:val="-57"/>
        </w:rPr>
        <w:t> </w:t>
      </w:r>
      <w:r>
        <w:rPr>
          <w:spacing w:val="-29"/>
        </w:rPr>
        <w:t>：（</w:t>
      </w:r>
      <w:r>
        <w:rPr>
          <w:spacing w:val="-59"/>
        </w:rPr>
        <w:t> </w:t>
      </w:r>
      <w:r>
        <w:rPr>
          <w:rFonts w:ascii="宋体" w:hAnsi="宋体" w:cs="宋体" w:eastAsia="宋体" w:hint="default"/>
        </w:rPr>
        <w:t>1</w:t>
      </w:r>
      <w:r>
        <w:rPr>
          <w:rFonts w:ascii="宋体" w:hAnsi="宋体" w:cs="宋体" w:eastAsia="宋体" w:hint="default"/>
          <w:spacing w:val="-56"/>
        </w:rPr>
        <w:t> </w:t>
      </w:r>
      <w:r>
        <w:rPr/>
        <w:t>）</w:t>
      </w:r>
      <w:r>
        <w:rPr>
          <w:spacing w:val="-59"/>
        </w:rPr>
        <w:t> </w:t>
      </w:r>
      <w:r>
        <w:rPr/>
        <w:t>加</w:t>
      </w:r>
      <w:r>
        <w:rPr>
          <w:spacing w:val="-57"/>
        </w:rPr>
        <w:t> </w:t>
      </w:r>
      <w:r>
        <w:rPr/>
        <w:t>权</w:t>
      </w:r>
      <w:r>
        <w:rPr>
          <w:spacing w:val="-59"/>
        </w:rPr>
        <w:t> </w:t>
      </w:r>
      <w:r>
        <w:rPr/>
        <w:t>平</w:t>
      </w:r>
      <w:r>
        <w:rPr>
          <w:spacing w:val="-57"/>
        </w:rPr>
        <w:t> </w:t>
      </w:r>
      <w:r>
        <w:rPr/>
        <w:t>均</w:t>
      </w:r>
      <w:r>
        <w:rPr>
          <w:spacing w:val="-59"/>
        </w:rPr>
        <w:t> </w:t>
      </w:r>
      <w:r>
        <w:rPr/>
        <w:t>净</w:t>
      </w:r>
      <w:r>
        <w:rPr>
          <w:spacing w:val="-59"/>
        </w:rPr>
        <w:t> </w:t>
      </w:r>
      <w:r>
        <w:rPr/>
        <w:t>资</w:t>
      </w:r>
      <w:r>
        <w:rPr>
          <w:spacing w:val="-57"/>
        </w:rPr>
        <w:t> </w:t>
      </w:r>
      <w:r>
        <w:rPr/>
        <w:t>产</w:t>
      </w:r>
      <w:r>
        <w:rPr>
          <w:spacing w:val="-59"/>
        </w:rPr>
        <w:t> </w:t>
      </w:r>
      <w:r>
        <w:rPr/>
        <w:t>收</w:t>
      </w:r>
      <w:r>
        <w:rPr>
          <w:spacing w:val="-57"/>
        </w:rPr>
        <w:t> </w:t>
      </w:r>
      <w:r>
        <w:rPr/>
        <w:t>益</w:t>
      </w:r>
      <w:r>
        <w:rPr>
          <w:spacing w:val="-59"/>
        </w:rPr>
        <w:t> </w:t>
      </w:r>
      <w:r>
        <w:rPr/>
        <w:t>率</w:t>
      </w:r>
      <w:r>
        <w:rPr>
          <w:spacing w:val="-57"/>
        </w:rPr>
        <w:t> </w:t>
      </w:r>
      <w:r>
        <w:rPr/>
        <w:t>（</w:t>
      </w:r>
      <w:r>
        <w:rPr>
          <w:spacing w:val="-59"/>
        </w:rPr>
        <w:t> </w:t>
      </w:r>
      <w:r>
        <w:rPr/>
        <w:t>归</w:t>
      </w:r>
      <w:r>
        <w:rPr>
          <w:spacing w:val="-57"/>
        </w:rPr>
        <w:t> </w:t>
      </w:r>
      <w:r>
        <w:rPr/>
        <w:t>属</w:t>
      </w:r>
      <w:r>
        <w:rPr>
          <w:spacing w:val="-59"/>
        </w:rPr>
        <w:t> </w:t>
      </w:r>
      <w:r>
        <w:rPr/>
        <w:t>于</w:t>
      </w:r>
      <w:r>
        <w:rPr>
          <w:spacing w:val="-59"/>
        </w:rPr>
        <w:t> </w:t>
      </w:r>
      <w:r>
        <w:rPr/>
        <w:t>公</w:t>
      </w:r>
      <w:r>
        <w:rPr>
          <w:spacing w:val="-57"/>
        </w:rPr>
        <w:t> </w:t>
      </w:r>
      <w:r>
        <w:rPr/>
        <w:t>司</w:t>
      </w:r>
      <w:r>
        <w:rPr>
          <w:spacing w:val="-59"/>
        </w:rPr>
        <w:t> </w:t>
      </w:r>
      <w:r>
        <w:rPr/>
        <w:t>普</w:t>
      </w:r>
      <w:r>
        <w:rPr>
          <w:spacing w:val="-57"/>
        </w:rPr>
        <w:t> </w:t>
      </w:r>
      <w:r>
        <w:rPr/>
        <w:t>通</w:t>
      </w:r>
      <w:r>
        <w:rPr>
          <w:spacing w:val="-59"/>
        </w:rPr>
        <w:t> </w:t>
      </w:r>
      <w:r>
        <w:rPr/>
        <w:t>股</w:t>
      </w:r>
      <w:r>
        <w:rPr>
          <w:spacing w:val="-57"/>
        </w:rPr>
        <w:t> </w:t>
      </w:r>
      <w:r>
        <w:rPr/>
        <w:t>股</w:t>
      </w:r>
      <w:r>
        <w:rPr>
          <w:spacing w:val="-59"/>
        </w:rPr>
        <w:t> </w:t>
      </w:r>
      <w:r>
        <w:rPr/>
        <w:t>东</w:t>
      </w:r>
      <w:r>
        <w:rPr>
          <w:spacing w:val="-57"/>
        </w:rPr>
        <w:t> </w:t>
      </w:r>
      <w:r>
        <w:rPr/>
        <w:t>的</w:t>
      </w:r>
      <w:r>
        <w:rPr>
          <w:spacing w:val="-59"/>
        </w:rPr>
        <w:t> </w:t>
      </w:r>
      <w:r>
        <w:rPr/>
        <w:t>净</w:t>
      </w:r>
      <w:r>
        <w:rPr>
          <w:spacing w:val="-59"/>
        </w:rPr>
        <w:t> </w:t>
      </w:r>
      <w:r>
        <w:rPr/>
        <w:t>利</w:t>
      </w:r>
      <w:r>
        <w:rPr>
          <w:spacing w:val="-57"/>
        </w:rPr>
        <w:t> </w:t>
      </w:r>
      <w:r>
        <w:rPr/>
        <w:t>润</w:t>
      </w:r>
      <w:r>
        <w:rPr>
          <w:spacing w:val="-59"/>
        </w:rPr>
        <w:t> </w:t>
      </w:r>
      <w:r>
        <w:rPr/>
        <w:t>）</w:t>
      </w:r>
      <w:r>
        <w:rPr>
          <w:spacing w:val="-49"/>
        </w:rPr>
        <w:t> </w:t>
      </w:r>
      <w:r>
        <w:rPr>
          <w:rFonts w:ascii="宋体" w:hAnsi="宋体" w:cs="宋体" w:eastAsia="宋体" w:hint="default"/>
        </w:rPr>
        <w:t>=</w:t>
      </w:r>
      <w:r>
        <w:rPr>
          <w:rFonts w:ascii="宋体" w:hAnsi="宋体" w:cs="宋体" w:eastAsia="宋体" w:hint="default"/>
          <w:w w:val="100"/>
        </w:rPr>
        <w:t> </w:t>
      </w:r>
      <w:r>
        <w:rPr>
          <w:rFonts w:ascii="宋体" w:hAnsi="宋体" w:cs="宋体" w:eastAsia="宋体" w:hint="default"/>
          <w:spacing w:val="-1"/>
        </w:rPr>
        <w:t>596,962,481.85/(1,112,118,496.77+596,962,481.85/2+2,142,026,900.00/12*7)*100%=2</w:t>
      </w:r>
    </w:p>
    <w:p>
      <w:pPr>
        <w:pStyle w:val="BodyText"/>
        <w:spacing w:line="240" w:lineRule="auto" w:before="31"/>
        <w:ind w:left="438" w:right="6032"/>
        <w:jc w:val="left"/>
        <w:rPr>
          <w:rFonts w:ascii="宋体" w:hAnsi="宋体" w:cs="宋体" w:eastAsia="宋体" w:hint="default"/>
        </w:rPr>
      </w:pPr>
      <w:r>
        <w:rPr>
          <w:rFonts w:ascii="宋体"/>
        </w:rPr>
        <w:t>2.44%</w:t>
      </w:r>
    </w:p>
    <w:p>
      <w:pPr>
        <w:pStyle w:val="BodyText"/>
        <w:spacing w:line="348" w:lineRule="auto" w:before="126"/>
        <w:ind w:left="438" w:right="323" w:firstLine="419"/>
        <w:jc w:val="left"/>
        <w:rPr>
          <w:rFonts w:ascii="宋体" w:hAnsi="宋体" w:cs="宋体" w:eastAsia="宋体" w:hint="default"/>
        </w:rPr>
      </w:pPr>
      <w:r>
        <w:rPr>
          <w:spacing w:val="12"/>
        </w:rPr>
        <w:t>（</w:t>
      </w:r>
      <w:r>
        <w:rPr>
          <w:rFonts w:ascii="宋体" w:hAnsi="宋体" w:cs="宋体" w:eastAsia="宋体" w:hint="default"/>
          <w:spacing w:val="12"/>
        </w:rPr>
        <w:t>2</w:t>
      </w:r>
      <w:r>
        <w:rPr>
          <w:spacing w:val="12"/>
        </w:rPr>
        <w:t>）加权平均净资产收益率（扣除非经常损益后归属于普通股股东的净利润）</w:t>
      </w:r>
      <w:r>
        <w:rPr>
          <w:rFonts w:ascii="宋体" w:hAnsi="宋体" w:cs="宋体" w:eastAsia="宋体" w:hint="default"/>
          <w:spacing w:val="12"/>
        </w:rPr>
        <w:t>=</w:t>
      </w:r>
      <w:r>
        <w:rPr>
          <w:rFonts w:ascii="宋体" w:hAnsi="宋体" w:cs="宋体" w:eastAsia="宋体" w:hint="default"/>
          <w:w w:val="100"/>
        </w:rPr>
        <w:t> </w:t>
      </w:r>
      <w:r>
        <w:rPr>
          <w:rFonts w:ascii="宋体" w:hAnsi="宋体" w:cs="宋体" w:eastAsia="宋体" w:hint="default"/>
          <w:spacing w:val="-1"/>
        </w:rPr>
        <w:t>558,053,250.49/(1,112,118,496.77+596,962,481.85/2+2,142,026,900.00/12*7)*100%=2</w:t>
      </w:r>
    </w:p>
    <w:p>
      <w:pPr>
        <w:pStyle w:val="BodyText"/>
        <w:spacing w:line="240" w:lineRule="auto" w:before="31"/>
        <w:ind w:left="438" w:right="6032"/>
        <w:jc w:val="left"/>
        <w:rPr>
          <w:rFonts w:ascii="宋体" w:hAnsi="宋体" w:cs="宋体" w:eastAsia="宋体" w:hint="default"/>
        </w:rPr>
      </w:pPr>
      <w:r>
        <w:rPr>
          <w:rFonts w:ascii="宋体"/>
        </w:rPr>
        <w:t>0.98%</w:t>
      </w:r>
    </w:p>
    <w:p>
      <w:pPr>
        <w:spacing w:line="376" w:lineRule="auto" w:before="126"/>
        <w:ind w:left="920" w:right="323" w:firstLine="21"/>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宋体" w:hAnsi="宋体" w:cs="宋体" w:eastAsia="宋体" w:hint="default"/>
          <w:spacing w:val="-2"/>
          <w:sz w:val="21"/>
          <w:szCs w:val="21"/>
        </w:rPr>
        <w:t>3</w:t>
      </w:r>
      <w:r>
        <w:rPr>
          <w:rFonts w:ascii="宋体" w:hAnsi="宋体" w:cs="宋体" w:eastAsia="宋体" w:hint="default"/>
          <w:spacing w:val="-2"/>
          <w:sz w:val="21"/>
          <w:szCs w:val="21"/>
        </w:rPr>
        <w:t>）基本每股收益和稀释每股收益的计算见附注七、</w:t>
      </w:r>
      <w:r>
        <w:rPr>
          <w:rFonts w:ascii="宋体" w:hAnsi="宋体" w:cs="宋体" w:eastAsia="宋体" w:hint="default"/>
          <w:spacing w:val="-2"/>
          <w:sz w:val="21"/>
          <w:szCs w:val="21"/>
        </w:rPr>
        <w:t>34</w:t>
      </w:r>
      <w:r>
        <w:rPr>
          <w:rFonts w:ascii="宋体" w:hAnsi="宋体" w:cs="宋体" w:eastAsia="宋体" w:hint="default"/>
          <w:spacing w:val="-2"/>
          <w:sz w:val="21"/>
          <w:szCs w:val="21"/>
        </w:rPr>
        <w:t>。</w:t>
      </w:r>
      <w:r>
        <w:rPr>
          <w:rFonts w:ascii="宋体" w:hAnsi="宋体" w:cs="宋体" w:eastAsia="宋体" w:hint="default"/>
          <w:spacing w:val="-75"/>
          <w:sz w:val="21"/>
          <w:szCs w:val="21"/>
        </w:rPr>
        <w:t> </w:t>
      </w:r>
      <w:r>
        <w:rPr>
          <w:rFonts w:ascii="宋体" w:hAnsi="宋体" w:cs="宋体" w:eastAsia="宋体" w:hint="default"/>
          <w:b/>
          <w:bCs/>
          <w:spacing w:val="-1"/>
          <w:sz w:val="21"/>
          <w:szCs w:val="21"/>
        </w:rPr>
        <w:t>3</w:t>
      </w:r>
      <w:r>
        <w:rPr>
          <w:rFonts w:ascii="宋体" w:hAnsi="宋体" w:cs="宋体" w:eastAsia="宋体" w:hint="default"/>
          <w:b/>
          <w:bCs/>
          <w:spacing w:val="-1"/>
          <w:sz w:val="21"/>
          <w:szCs w:val="21"/>
        </w:rPr>
        <w:t>、本集团合并财务报表主要项目的异常情况及原因的说明</w:t>
      </w:r>
      <w:r>
        <w:rPr>
          <w:rFonts w:ascii="宋体" w:hAnsi="宋体" w:cs="宋体" w:eastAsia="宋体" w:hint="default"/>
          <w:spacing w:val="-1"/>
          <w:sz w:val="21"/>
          <w:szCs w:val="21"/>
        </w:rPr>
      </w:r>
    </w:p>
    <w:p>
      <w:pPr>
        <w:pStyle w:val="BodyText"/>
        <w:spacing w:line="348" w:lineRule="auto" w:before="13"/>
        <w:ind w:left="438" w:right="323" w:firstLine="419"/>
        <w:jc w:val="left"/>
      </w:pPr>
      <w:r>
        <w:rPr>
          <w:spacing w:val="-16"/>
          <w:w w:val="100"/>
        </w:rPr>
        <w:t>（</w:t>
      </w:r>
      <w:r>
        <w:rPr>
          <w:rFonts w:ascii="宋体" w:hAnsi="宋体" w:cs="宋体" w:eastAsia="宋体" w:hint="default"/>
          <w:spacing w:val="-16"/>
          <w:w w:val="100"/>
        </w:rPr>
        <w:t>1</w:t>
      </w:r>
      <w:r>
        <w:rPr>
          <w:spacing w:val="-16"/>
          <w:w w:val="100"/>
        </w:rPr>
        <w:t>）货币资金</w:t>
      </w:r>
      <w:r>
        <w:rPr>
          <w:spacing w:val="-57"/>
          <w:w w:val="100"/>
        </w:rPr>
        <w:t> </w:t>
      </w:r>
      <w:r>
        <w:rPr>
          <w:rFonts w:ascii="宋体" w:hAnsi="宋体" w:cs="宋体" w:eastAsia="宋体" w:hint="default"/>
          <w:w w:val="100"/>
        </w:rPr>
        <w:t>2010</w:t>
      </w:r>
      <w:r>
        <w:rPr>
          <w:rFonts w:ascii="宋体" w:hAnsi="宋体" w:cs="宋体" w:eastAsia="宋体" w:hint="default"/>
          <w:spacing w:val="-58"/>
          <w:w w:val="100"/>
        </w:rPr>
        <w:t> </w:t>
      </w:r>
      <w:r>
        <w:rPr>
          <w:w w:val="100"/>
        </w:rPr>
        <w:t>年</w:t>
      </w:r>
      <w:r>
        <w:rPr>
          <w:spacing w:val="-56"/>
          <w:w w:val="100"/>
        </w:rPr>
        <w:t> </w:t>
      </w:r>
      <w:r>
        <w:rPr>
          <w:rFonts w:ascii="宋体" w:hAnsi="宋体" w:cs="宋体" w:eastAsia="宋体" w:hint="default"/>
          <w:w w:val="100"/>
        </w:rPr>
        <w:t>12</w:t>
      </w:r>
      <w:r>
        <w:rPr>
          <w:rFonts w:ascii="宋体" w:hAnsi="宋体" w:cs="宋体" w:eastAsia="宋体" w:hint="default"/>
          <w:spacing w:val="-60"/>
          <w:w w:val="100"/>
        </w:rPr>
        <w:t> </w:t>
      </w:r>
      <w:r>
        <w:rPr>
          <w:w w:val="100"/>
        </w:rPr>
        <w:t>月</w:t>
      </w:r>
      <w:r>
        <w:rPr>
          <w:spacing w:val="-56"/>
          <w:w w:val="100"/>
        </w:rPr>
        <w:t> </w:t>
      </w:r>
      <w:r>
        <w:rPr>
          <w:rFonts w:ascii="宋体" w:hAnsi="宋体" w:cs="宋体" w:eastAsia="宋体" w:hint="default"/>
          <w:w w:val="100"/>
        </w:rPr>
        <w:t>31</w:t>
      </w:r>
      <w:r>
        <w:rPr>
          <w:rFonts w:ascii="宋体" w:hAnsi="宋体" w:cs="宋体" w:eastAsia="宋体" w:hint="default"/>
          <w:spacing w:val="-56"/>
          <w:w w:val="100"/>
        </w:rPr>
        <w:t> </w:t>
      </w:r>
      <w:r>
        <w:rPr>
          <w:spacing w:val="-1"/>
          <w:w w:val="100"/>
        </w:rPr>
        <w:t>日期末数</w:t>
      </w:r>
      <w:r>
        <w:rPr>
          <w:spacing w:val="-60"/>
          <w:w w:val="100"/>
        </w:rPr>
        <w:t> </w:t>
      </w:r>
      <w:r>
        <w:rPr>
          <w:rFonts w:ascii="宋体" w:hAnsi="宋体" w:cs="宋体" w:eastAsia="宋体" w:hint="default"/>
          <w:spacing w:val="-1"/>
          <w:w w:val="100"/>
        </w:rPr>
        <w:t>1,844,115,173.01</w:t>
      </w:r>
      <w:r>
        <w:rPr>
          <w:rFonts w:ascii="宋体" w:hAnsi="宋体" w:cs="宋体" w:eastAsia="宋体" w:hint="default"/>
          <w:spacing w:val="-60"/>
          <w:w w:val="100"/>
        </w:rPr>
        <w:t> </w:t>
      </w:r>
      <w:r>
        <w:rPr>
          <w:spacing w:val="-15"/>
          <w:w w:val="100"/>
        </w:rPr>
        <w:t>元，比期初数增加</w:t>
      </w:r>
      <w:r>
        <w:rPr>
          <w:spacing w:val="-56"/>
          <w:w w:val="100"/>
        </w:rPr>
        <w:t> </w:t>
      </w:r>
      <w:r>
        <w:rPr>
          <w:rFonts w:ascii="宋体" w:hAnsi="宋体" w:cs="宋体" w:eastAsia="宋体" w:hint="default"/>
          <w:spacing w:val="-1"/>
          <w:w w:val="100"/>
        </w:rPr>
        <w:t>129.58%</w:t>
      </w:r>
      <w:r>
        <w:rPr>
          <w:spacing w:val="-1"/>
          <w:w w:val="100"/>
        </w:rPr>
        <w:t>，</w:t>
      </w:r>
      <w:r>
        <w:rPr>
          <w:w w:val="100"/>
        </w:rPr>
        <w:t> </w:t>
      </w:r>
      <w:r>
        <w:rPr/>
        <w:t>其主要原因是：</w:t>
      </w:r>
      <w:r>
        <w:rPr>
          <w:rFonts w:ascii="宋体" w:hAnsi="宋体" w:cs="宋体" w:eastAsia="宋体" w:hint="default"/>
        </w:rPr>
        <w:t>2010</w:t>
      </w:r>
      <w:r>
        <w:rPr>
          <w:rFonts w:ascii="宋体" w:hAnsi="宋体" w:cs="宋体" w:eastAsia="宋体" w:hint="default"/>
          <w:spacing w:val="-53"/>
        </w:rPr>
        <w:t> </w:t>
      </w:r>
      <w:r>
        <w:rPr/>
        <w:t>年</w:t>
      </w:r>
      <w:r>
        <w:rPr>
          <w:spacing w:val="-54"/>
        </w:rPr>
        <w:t> </w:t>
      </w:r>
      <w:r>
        <w:rPr>
          <w:rFonts w:ascii="宋体" w:hAnsi="宋体" w:cs="宋体" w:eastAsia="宋体" w:hint="default"/>
        </w:rPr>
        <w:t>5</w:t>
      </w:r>
      <w:r>
        <w:rPr>
          <w:rFonts w:ascii="宋体" w:hAnsi="宋体" w:cs="宋体" w:eastAsia="宋体" w:hint="default"/>
          <w:spacing w:val="-55"/>
        </w:rPr>
        <w:t> </w:t>
      </w:r>
      <w:r>
        <w:rPr/>
        <w:t>月本公司收到公开发行股票募集资金。</w:t>
      </w:r>
    </w:p>
    <w:p>
      <w:pPr>
        <w:pStyle w:val="BodyText"/>
        <w:spacing w:line="350" w:lineRule="auto" w:before="31"/>
        <w:ind w:left="438" w:right="3" w:firstLine="419"/>
        <w:jc w:val="left"/>
      </w:pPr>
      <w:r>
        <w:rPr>
          <w:spacing w:val="-16"/>
          <w:w w:val="100"/>
        </w:rPr>
        <w:t>（</w:t>
      </w:r>
      <w:r>
        <w:rPr>
          <w:rFonts w:ascii="宋体" w:hAnsi="宋体" w:cs="宋体" w:eastAsia="宋体" w:hint="default"/>
          <w:spacing w:val="-16"/>
          <w:w w:val="100"/>
        </w:rPr>
        <w:t>2</w:t>
      </w:r>
      <w:r>
        <w:rPr>
          <w:spacing w:val="-16"/>
          <w:w w:val="100"/>
        </w:rPr>
        <w:t>）应收票据</w:t>
      </w:r>
      <w:r>
        <w:rPr>
          <w:spacing w:val="-70"/>
          <w:w w:val="100"/>
        </w:rPr>
        <w:t> </w:t>
      </w:r>
      <w:r>
        <w:rPr>
          <w:rFonts w:ascii="宋体" w:hAnsi="宋体" w:cs="宋体" w:eastAsia="宋体" w:hint="default"/>
          <w:w w:val="100"/>
        </w:rPr>
        <w:t>2010</w:t>
      </w:r>
      <w:r>
        <w:rPr>
          <w:rFonts w:ascii="宋体" w:hAnsi="宋体" w:cs="宋体" w:eastAsia="宋体" w:hint="default"/>
          <w:spacing w:val="-69"/>
          <w:w w:val="100"/>
        </w:rPr>
        <w:t> </w:t>
      </w:r>
      <w:r>
        <w:rPr>
          <w:w w:val="100"/>
        </w:rPr>
        <w:t>年</w:t>
      </w:r>
      <w:r>
        <w:rPr>
          <w:spacing w:val="-72"/>
          <w:w w:val="100"/>
        </w:rPr>
        <w:t> </w:t>
      </w:r>
      <w:r>
        <w:rPr>
          <w:rFonts w:ascii="宋体" w:hAnsi="宋体" w:cs="宋体" w:eastAsia="宋体" w:hint="default"/>
          <w:w w:val="100"/>
        </w:rPr>
        <w:t>12</w:t>
      </w:r>
      <w:r>
        <w:rPr>
          <w:rFonts w:ascii="宋体" w:hAnsi="宋体" w:cs="宋体" w:eastAsia="宋体" w:hint="default"/>
          <w:spacing w:val="-69"/>
          <w:w w:val="100"/>
        </w:rPr>
        <w:t> </w:t>
      </w:r>
      <w:r>
        <w:rPr>
          <w:w w:val="100"/>
        </w:rPr>
        <w:t>月</w:t>
      </w:r>
      <w:r>
        <w:rPr>
          <w:spacing w:val="-69"/>
          <w:w w:val="100"/>
        </w:rPr>
        <w:t> </w:t>
      </w:r>
      <w:r>
        <w:rPr>
          <w:rFonts w:ascii="宋体" w:hAnsi="宋体" w:cs="宋体" w:eastAsia="宋体" w:hint="default"/>
          <w:w w:val="100"/>
        </w:rPr>
        <w:t>31</w:t>
      </w:r>
      <w:r>
        <w:rPr>
          <w:rFonts w:ascii="宋体" w:hAnsi="宋体" w:cs="宋体" w:eastAsia="宋体" w:hint="default"/>
          <w:spacing w:val="-69"/>
          <w:w w:val="100"/>
        </w:rPr>
        <w:t> </w:t>
      </w:r>
      <w:r>
        <w:rPr>
          <w:spacing w:val="-1"/>
          <w:w w:val="100"/>
        </w:rPr>
        <w:t>日期末数为</w:t>
      </w:r>
      <w:r>
        <w:rPr>
          <w:spacing w:val="-72"/>
          <w:w w:val="100"/>
        </w:rPr>
        <w:t> </w:t>
      </w:r>
      <w:r>
        <w:rPr>
          <w:rFonts w:ascii="宋体" w:hAnsi="宋体" w:cs="宋体" w:eastAsia="宋体" w:hint="default"/>
          <w:spacing w:val="-1"/>
          <w:w w:val="100"/>
        </w:rPr>
        <w:t>425,165,041.15</w:t>
      </w:r>
      <w:r>
        <w:rPr>
          <w:rFonts w:ascii="宋体" w:hAnsi="宋体" w:cs="宋体" w:eastAsia="宋体" w:hint="default"/>
          <w:spacing w:val="-72"/>
          <w:w w:val="100"/>
        </w:rPr>
        <w:t> </w:t>
      </w:r>
      <w:r>
        <w:rPr>
          <w:spacing w:val="-14"/>
          <w:w w:val="100"/>
        </w:rPr>
        <w:t>元，比期初数增加</w:t>
      </w:r>
      <w:r>
        <w:rPr>
          <w:spacing w:val="-72"/>
          <w:w w:val="100"/>
        </w:rPr>
        <w:t> </w:t>
      </w:r>
      <w:r>
        <w:rPr>
          <w:rFonts w:ascii="宋体" w:hAnsi="宋体" w:cs="宋体" w:eastAsia="宋体" w:hint="default"/>
          <w:spacing w:val="-1"/>
          <w:w w:val="100"/>
        </w:rPr>
        <w:t>1093.15%</w:t>
      </w:r>
      <w:r>
        <w:rPr>
          <w:spacing w:val="-1"/>
          <w:w w:val="100"/>
        </w:rPr>
        <w:t>，</w:t>
      </w:r>
      <w:r>
        <w:rPr>
          <w:w w:val="100"/>
        </w:rPr>
        <w:t> </w:t>
      </w:r>
      <w:r>
        <w:rPr>
          <w:spacing w:val="-2"/>
        </w:rPr>
        <w:t>其主要原因是：合作客户银行承兑票据结算货款增加，同时资金宽裕而大幅减少票据贴现。</w:t>
      </w:r>
    </w:p>
    <w:p>
      <w:pPr>
        <w:pStyle w:val="BodyText"/>
        <w:spacing w:line="350" w:lineRule="auto" w:before="27"/>
        <w:ind w:left="438" w:right="429" w:firstLine="419"/>
        <w:jc w:val="left"/>
      </w:pPr>
      <w:r>
        <w:rPr/>
        <w:t>（</w:t>
      </w:r>
      <w:r>
        <w:rPr>
          <w:rFonts w:ascii="宋体" w:hAnsi="宋体" w:cs="宋体" w:eastAsia="宋体" w:hint="default"/>
        </w:rPr>
        <w:t>3</w:t>
      </w:r>
      <w:r>
        <w:rPr/>
        <w:t>） 预付款项 </w:t>
      </w:r>
      <w:r>
        <w:rPr>
          <w:rFonts w:ascii="宋体" w:hAnsi="宋体" w:cs="宋体" w:eastAsia="宋体" w:hint="default"/>
        </w:rPr>
        <w:t>2010 </w:t>
      </w:r>
      <w:r>
        <w:rPr/>
        <w:t>年 </w:t>
      </w:r>
      <w:r>
        <w:rPr>
          <w:rFonts w:ascii="宋体" w:hAnsi="宋体" w:cs="宋体" w:eastAsia="宋体" w:hint="default"/>
        </w:rPr>
        <w:t>12 </w:t>
      </w:r>
      <w:r>
        <w:rPr/>
        <w:t>月 </w:t>
      </w:r>
      <w:r>
        <w:rPr>
          <w:rFonts w:ascii="宋体" w:hAnsi="宋体" w:cs="宋体" w:eastAsia="宋体" w:hint="default"/>
        </w:rPr>
        <w:t>31 </w:t>
      </w:r>
      <w:r>
        <w:rPr/>
        <w:t>日期末数为 </w:t>
      </w:r>
      <w:r>
        <w:rPr>
          <w:rFonts w:ascii="宋体" w:hAnsi="宋体" w:cs="宋体" w:eastAsia="宋体" w:hint="default"/>
        </w:rPr>
        <w:t>282,817,773.47</w:t>
      </w:r>
      <w:r>
        <w:rPr>
          <w:rFonts w:ascii="宋体" w:hAnsi="宋体" w:cs="宋体" w:eastAsia="宋体" w:hint="default"/>
          <w:spacing w:val="94"/>
        </w:rPr>
        <w:t> </w:t>
      </w:r>
      <w:r>
        <w:rPr>
          <w:spacing w:val="2"/>
        </w:rPr>
        <w:t>元，比期初数增加</w:t>
      </w:r>
      <w:r>
        <w:rPr>
          <w:w w:val="100"/>
        </w:rPr>
        <w:t> </w:t>
      </w:r>
      <w:r>
        <w:rPr>
          <w:rFonts w:ascii="宋体" w:hAnsi="宋体" w:cs="宋体" w:eastAsia="宋体" w:hint="default"/>
        </w:rPr>
        <w:t>325.60</w:t>
      </w:r>
      <w:r>
        <w:rPr/>
        <w:t>％，其主要原因系预付供应商的货款增加。</w:t>
      </w:r>
    </w:p>
    <w:p>
      <w:pPr>
        <w:pStyle w:val="BodyText"/>
        <w:spacing w:line="348" w:lineRule="auto" w:before="29"/>
        <w:ind w:left="438" w:right="429" w:firstLine="419"/>
        <w:jc w:val="both"/>
      </w:pPr>
      <w:r>
        <w:rPr/>
        <w:t>（</w:t>
      </w:r>
      <w:r>
        <w:rPr>
          <w:rFonts w:ascii="宋体" w:hAnsi="宋体" w:cs="宋体" w:eastAsia="宋体" w:hint="default"/>
        </w:rPr>
        <w:t>4</w:t>
      </w:r>
      <w:r>
        <w:rPr/>
        <w:t>）递延所得税资产</w:t>
      </w:r>
      <w:r>
        <w:rPr>
          <w:spacing w:val="-39"/>
        </w:rPr>
        <w:t> </w:t>
      </w:r>
      <w:r>
        <w:rPr>
          <w:rFonts w:ascii="宋体" w:hAnsi="宋体" w:cs="宋体" w:eastAsia="宋体" w:hint="default"/>
        </w:rPr>
        <w:t>2010</w:t>
      </w:r>
      <w:r>
        <w:rPr>
          <w:rFonts w:ascii="宋体" w:hAnsi="宋体" w:cs="宋体" w:eastAsia="宋体" w:hint="default"/>
          <w:spacing w:val="-37"/>
        </w:rPr>
        <w:t> </w:t>
      </w:r>
      <w:r>
        <w:rPr/>
        <w:t>年</w:t>
      </w:r>
      <w:r>
        <w:rPr>
          <w:spacing w:val="-37"/>
        </w:rPr>
        <w:t> </w:t>
      </w:r>
      <w:r>
        <w:rPr>
          <w:rFonts w:ascii="宋体" w:hAnsi="宋体" w:cs="宋体" w:eastAsia="宋体" w:hint="default"/>
        </w:rPr>
        <w:t>12</w:t>
      </w:r>
      <w:r>
        <w:rPr>
          <w:rFonts w:ascii="宋体" w:hAnsi="宋体" w:cs="宋体" w:eastAsia="宋体" w:hint="default"/>
          <w:spacing w:val="-37"/>
        </w:rPr>
        <w:t> </w:t>
      </w:r>
      <w:r>
        <w:rPr/>
        <w:t>月</w:t>
      </w:r>
      <w:r>
        <w:rPr>
          <w:spacing w:val="-37"/>
        </w:rPr>
        <w:t> </w:t>
      </w:r>
      <w:r>
        <w:rPr>
          <w:rFonts w:ascii="宋体" w:hAnsi="宋体" w:cs="宋体" w:eastAsia="宋体" w:hint="default"/>
        </w:rPr>
        <w:t>31</w:t>
      </w:r>
      <w:r>
        <w:rPr>
          <w:rFonts w:ascii="宋体" w:hAnsi="宋体" w:cs="宋体" w:eastAsia="宋体" w:hint="default"/>
          <w:spacing w:val="-40"/>
        </w:rPr>
        <w:t> </w:t>
      </w:r>
      <w:r>
        <w:rPr/>
        <w:t>日期末数为</w:t>
      </w:r>
      <w:r>
        <w:rPr>
          <w:spacing w:val="-39"/>
        </w:rPr>
        <w:t> </w:t>
      </w:r>
      <w:r>
        <w:rPr>
          <w:rFonts w:ascii="宋体" w:hAnsi="宋体" w:cs="宋体" w:eastAsia="宋体" w:hint="default"/>
        </w:rPr>
        <w:t>42,674,091.15</w:t>
      </w:r>
      <w:r>
        <w:rPr>
          <w:rFonts w:ascii="宋体" w:hAnsi="宋体" w:cs="宋体" w:eastAsia="宋体" w:hint="default"/>
          <w:spacing w:val="-37"/>
        </w:rPr>
        <w:t> </w:t>
      </w:r>
      <w:r>
        <w:rPr/>
        <w:t>元，比期初数增加</w:t>
      </w:r>
      <w:r>
        <w:rPr>
          <w:w w:val="100"/>
        </w:rPr>
        <w:t> </w:t>
      </w:r>
      <w:r>
        <w:rPr>
          <w:rFonts w:ascii="宋体" w:hAnsi="宋体" w:cs="宋体" w:eastAsia="宋体" w:hint="default"/>
        </w:rPr>
        <w:t>30.37%</w:t>
      </w:r>
      <w:r>
        <w:rPr/>
        <w:t>，其主要原因是：</w:t>
      </w:r>
      <w:r>
        <w:rPr>
          <w:rFonts w:ascii="宋体" w:hAnsi="宋体" w:cs="宋体" w:eastAsia="宋体" w:hint="default"/>
        </w:rPr>
        <w:t>2010</w:t>
      </w:r>
      <w:r>
        <w:rPr>
          <w:rFonts w:ascii="宋体" w:hAnsi="宋体" w:cs="宋体" w:eastAsia="宋体" w:hint="default"/>
          <w:spacing w:val="12"/>
        </w:rPr>
        <w:t> </w:t>
      </w:r>
      <w:r>
        <w:rPr/>
        <w:t>年期末计提存货跌价准备、坏账准备及职工薪酬所产生的应</w:t>
      </w:r>
      <w:r>
        <w:rPr>
          <w:w w:val="100"/>
        </w:rPr>
        <w:t> </w:t>
      </w:r>
      <w:r>
        <w:rPr/>
        <w:t>纳税暂时性差异增加。</w:t>
      </w:r>
    </w:p>
    <w:p>
      <w:pPr>
        <w:pStyle w:val="BodyText"/>
        <w:spacing w:line="348" w:lineRule="auto" w:before="31"/>
        <w:ind w:left="438" w:right="323" w:firstLine="419"/>
        <w:jc w:val="left"/>
      </w:pPr>
      <w:r>
        <w:rPr>
          <w:spacing w:val="-3"/>
        </w:rPr>
        <w:t>（</w:t>
      </w:r>
      <w:r>
        <w:rPr>
          <w:rFonts w:ascii="宋体" w:hAnsi="宋体" w:cs="宋体" w:eastAsia="宋体" w:hint="default"/>
          <w:spacing w:val="-3"/>
        </w:rPr>
        <w:t>5</w:t>
      </w:r>
      <w:r>
        <w:rPr>
          <w:spacing w:val="-3"/>
        </w:rPr>
        <w:t>）短期借款</w:t>
      </w:r>
      <w:r>
        <w:rPr>
          <w:spacing w:val="-50"/>
        </w:rPr>
        <w:t> </w:t>
      </w:r>
      <w:r>
        <w:rPr>
          <w:rFonts w:ascii="宋体" w:hAnsi="宋体" w:cs="宋体" w:eastAsia="宋体" w:hint="default"/>
        </w:rPr>
        <w:t>2010</w:t>
      </w:r>
      <w:r>
        <w:rPr>
          <w:rFonts w:ascii="宋体" w:hAnsi="宋体" w:cs="宋体" w:eastAsia="宋体" w:hint="default"/>
          <w:spacing w:val="-49"/>
        </w:rPr>
        <w:t> </w:t>
      </w:r>
      <w:r>
        <w:rPr/>
        <w:t>年</w:t>
      </w:r>
      <w:r>
        <w:rPr>
          <w:spacing w:val="-48"/>
        </w:rPr>
        <w:t> </w:t>
      </w:r>
      <w:r>
        <w:rPr>
          <w:rFonts w:ascii="宋体" w:hAnsi="宋体" w:cs="宋体" w:eastAsia="宋体" w:hint="default"/>
        </w:rPr>
        <w:t>12</w:t>
      </w:r>
      <w:r>
        <w:rPr>
          <w:rFonts w:ascii="宋体" w:hAnsi="宋体" w:cs="宋体" w:eastAsia="宋体" w:hint="default"/>
          <w:spacing w:val="-50"/>
        </w:rPr>
        <w:t> </w:t>
      </w:r>
      <w:r>
        <w:rPr/>
        <w:t>月</w:t>
      </w:r>
      <w:r>
        <w:rPr>
          <w:spacing w:val="-48"/>
        </w:rPr>
        <w:t> </w:t>
      </w:r>
      <w:r>
        <w:rPr>
          <w:rFonts w:ascii="宋体" w:hAnsi="宋体" w:cs="宋体" w:eastAsia="宋体" w:hint="default"/>
        </w:rPr>
        <w:t>31</w:t>
      </w:r>
      <w:r>
        <w:rPr>
          <w:rFonts w:ascii="宋体" w:hAnsi="宋体" w:cs="宋体" w:eastAsia="宋体" w:hint="default"/>
          <w:spacing w:val="-50"/>
        </w:rPr>
        <w:t> </w:t>
      </w:r>
      <w:r>
        <w:rPr/>
        <w:t>日期末数为</w:t>
      </w:r>
      <w:r>
        <w:rPr>
          <w:spacing w:val="-48"/>
        </w:rPr>
        <w:t> </w:t>
      </w:r>
      <w:r>
        <w:rPr>
          <w:rFonts w:ascii="宋体" w:hAnsi="宋体" w:cs="宋体" w:eastAsia="宋体" w:hint="default"/>
        </w:rPr>
        <w:t>0.00</w:t>
      </w:r>
      <w:r>
        <w:rPr>
          <w:rFonts w:ascii="宋体" w:hAnsi="宋体" w:cs="宋体" w:eastAsia="宋体" w:hint="default"/>
          <w:spacing w:val="-47"/>
        </w:rPr>
        <w:t> </w:t>
      </w:r>
      <w:r>
        <w:rPr>
          <w:spacing w:val="-4"/>
        </w:rPr>
        <w:t>元，比期初数减少</w:t>
      </w:r>
      <w:r>
        <w:rPr>
          <w:spacing w:val="-48"/>
        </w:rPr>
        <w:t> </w:t>
      </w:r>
      <w:r>
        <w:rPr>
          <w:rFonts w:ascii="宋体" w:hAnsi="宋体" w:cs="宋体" w:eastAsia="宋体" w:hint="default"/>
          <w:spacing w:val="-3"/>
        </w:rPr>
        <w:t>100%</w:t>
      </w:r>
      <w:r>
        <w:rPr>
          <w:spacing w:val="-3"/>
        </w:rPr>
        <w:t>，其主要原因</w:t>
      </w:r>
      <w:r>
        <w:rPr>
          <w:w w:val="100"/>
        </w:rPr>
        <w:t> </w:t>
      </w:r>
      <w:r>
        <w:rPr/>
        <w:t>是：公司资金宽裕，本期无新增银行借款。</w:t>
      </w:r>
    </w:p>
    <w:p>
      <w:pPr>
        <w:pStyle w:val="BodyText"/>
        <w:spacing w:line="350" w:lineRule="auto" w:before="31"/>
        <w:ind w:left="438" w:right="323" w:firstLine="419"/>
        <w:jc w:val="left"/>
      </w:pPr>
      <w:r>
        <w:rPr>
          <w:spacing w:val="-4"/>
        </w:rPr>
        <w:t>（</w:t>
      </w:r>
      <w:r>
        <w:rPr>
          <w:rFonts w:ascii="宋体" w:hAnsi="宋体" w:cs="宋体" w:eastAsia="宋体" w:hint="default"/>
          <w:spacing w:val="-4"/>
        </w:rPr>
        <w:t>6</w:t>
      </w:r>
      <w:r>
        <w:rPr>
          <w:spacing w:val="-4"/>
        </w:rPr>
        <w:t>）应付票据</w:t>
      </w:r>
      <w:r>
        <w:rPr>
          <w:spacing w:val="-51"/>
        </w:rPr>
        <w:t> </w:t>
      </w:r>
      <w:r>
        <w:rPr>
          <w:rFonts w:ascii="宋体" w:hAnsi="宋体" w:cs="宋体" w:eastAsia="宋体" w:hint="default"/>
        </w:rPr>
        <w:t>2010</w:t>
      </w:r>
      <w:r>
        <w:rPr>
          <w:rFonts w:ascii="宋体" w:hAnsi="宋体" w:cs="宋体" w:eastAsia="宋体" w:hint="default"/>
          <w:spacing w:val="-50"/>
        </w:rPr>
        <w:t> </w:t>
      </w:r>
      <w:r>
        <w:rPr/>
        <w:t>年</w:t>
      </w:r>
      <w:r>
        <w:rPr>
          <w:spacing w:val="-53"/>
        </w:rPr>
        <w:t> </w:t>
      </w:r>
      <w:r>
        <w:rPr>
          <w:rFonts w:ascii="宋体" w:hAnsi="宋体" w:cs="宋体" w:eastAsia="宋体" w:hint="default"/>
        </w:rPr>
        <w:t>12</w:t>
      </w:r>
      <w:r>
        <w:rPr>
          <w:rFonts w:ascii="宋体" w:hAnsi="宋体" w:cs="宋体" w:eastAsia="宋体" w:hint="default"/>
          <w:spacing w:val="-53"/>
        </w:rPr>
        <w:t> </w:t>
      </w:r>
      <w:r>
        <w:rPr/>
        <w:t>月</w:t>
      </w:r>
      <w:r>
        <w:rPr>
          <w:spacing w:val="-51"/>
        </w:rPr>
        <w:t> </w:t>
      </w:r>
      <w:r>
        <w:rPr>
          <w:rFonts w:ascii="宋体" w:hAnsi="宋体" w:cs="宋体" w:eastAsia="宋体" w:hint="default"/>
        </w:rPr>
        <w:t>31</w:t>
      </w:r>
      <w:r>
        <w:rPr>
          <w:rFonts w:ascii="宋体" w:hAnsi="宋体" w:cs="宋体" w:eastAsia="宋体" w:hint="default"/>
          <w:spacing w:val="-53"/>
        </w:rPr>
        <w:t> </w:t>
      </w:r>
      <w:r>
        <w:rPr/>
        <w:t>日期末数为</w:t>
      </w:r>
      <w:r>
        <w:rPr>
          <w:spacing w:val="-51"/>
        </w:rPr>
        <w:t> </w:t>
      </w:r>
      <w:r>
        <w:rPr>
          <w:rFonts w:ascii="宋体" w:hAnsi="宋体" w:cs="宋体" w:eastAsia="宋体" w:hint="default"/>
        </w:rPr>
        <w:t>55,000,000.00</w:t>
      </w:r>
      <w:r>
        <w:rPr>
          <w:rFonts w:ascii="宋体" w:hAnsi="宋体" w:cs="宋体" w:eastAsia="宋体" w:hint="default"/>
          <w:spacing w:val="-51"/>
        </w:rPr>
        <w:t> </w:t>
      </w:r>
      <w:r>
        <w:rPr>
          <w:spacing w:val="-4"/>
        </w:rPr>
        <w:t>元，比期初数减少</w:t>
      </w:r>
      <w:r>
        <w:rPr>
          <w:spacing w:val="-53"/>
        </w:rPr>
        <w:t> </w:t>
      </w:r>
      <w:r>
        <w:rPr>
          <w:rFonts w:ascii="宋体" w:hAnsi="宋体" w:cs="宋体" w:eastAsia="宋体" w:hint="default"/>
        </w:rPr>
        <w:t>95.22%</w:t>
      </w:r>
      <w:r>
        <w:rPr/>
        <w:t>，</w:t>
      </w:r>
      <w:r>
        <w:rPr>
          <w:w w:val="100"/>
        </w:rPr>
        <w:t> </w:t>
      </w:r>
      <w:r>
        <w:rPr/>
        <w:t>其主要原因是：本期募集资金到位，减少开具银行承兑汇票的方式支付货款。</w:t>
      </w:r>
    </w:p>
    <w:p>
      <w:pPr>
        <w:pStyle w:val="BodyText"/>
        <w:spacing w:line="350" w:lineRule="auto" w:before="27"/>
        <w:ind w:left="438" w:right="323" w:firstLine="388"/>
        <w:jc w:val="left"/>
      </w:pPr>
      <w:r>
        <w:rPr>
          <w:spacing w:val="-12"/>
        </w:rPr>
        <w:t>（</w:t>
      </w:r>
      <w:r>
        <w:rPr>
          <w:rFonts w:ascii="宋体" w:hAnsi="宋体" w:cs="宋体" w:eastAsia="宋体" w:hint="default"/>
          <w:spacing w:val="-12"/>
        </w:rPr>
        <w:t>7</w:t>
      </w:r>
      <w:r>
        <w:rPr>
          <w:spacing w:val="-12"/>
        </w:rPr>
        <w:t>）应交税费</w:t>
      </w:r>
      <w:r>
        <w:rPr>
          <w:spacing w:val="-50"/>
        </w:rPr>
        <w:t> </w:t>
      </w:r>
      <w:r>
        <w:rPr>
          <w:rFonts w:ascii="宋体" w:hAnsi="宋体" w:cs="宋体" w:eastAsia="宋体" w:hint="default"/>
        </w:rPr>
        <w:t>2010</w:t>
      </w:r>
      <w:r>
        <w:rPr>
          <w:rFonts w:ascii="宋体" w:hAnsi="宋体" w:cs="宋体" w:eastAsia="宋体" w:hint="default"/>
          <w:spacing w:val="-49"/>
        </w:rPr>
        <w:t> </w:t>
      </w:r>
      <w:r>
        <w:rPr/>
        <w:t>年</w:t>
      </w:r>
      <w:r>
        <w:rPr>
          <w:spacing w:val="-52"/>
        </w:rPr>
        <w:t> </w:t>
      </w:r>
      <w:r>
        <w:rPr>
          <w:rFonts w:ascii="宋体" w:hAnsi="宋体" w:cs="宋体" w:eastAsia="宋体" w:hint="default"/>
        </w:rPr>
        <w:t>12</w:t>
      </w:r>
      <w:r>
        <w:rPr>
          <w:rFonts w:ascii="宋体" w:hAnsi="宋体" w:cs="宋体" w:eastAsia="宋体" w:hint="default"/>
          <w:spacing w:val="-52"/>
        </w:rPr>
        <w:t> </w:t>
      </w:r>
      <w:r>
        <w:rPr/>
        <w:t>月</w:t>
      </w:r>
      <w:r>
        <w:rPr>
          <w:spacing w:val="-50"/>
        </w:rPr>
        <w:t> </w:t>
      </w:r>
      <w:r>
        <w:rPr>
          <w:rFonts w:ascii="宋体" w:hAnsi="宋体" w:cs="宋体" w:eastAsia="宋体" w:hint="default"/>
        </w:rPr>
        <w:t>31</w:t>
      </w:r>
      <w:r>
        <w:rPr>
          <w:rFonts w:ascii="宋体" w:hAnsi="宋体" w:cs="宋体" w:eastAsia="宋体" w:hint="default"/>
          <w:spacing w:val="-52"/>
        </w:rPr>
        <w:t> </w:t>
      </w:r>
      <w:r>
        <w:rPr/>
        <w:t>日期末数为</w:t>
      </w:r>
      <w:r>
        <w:rPr>
          <w:spacing w:val="-50"/>
        </w:rPr>
        <w:t> </w:t>
      </w:r>
      <w:r>
        <w:rPr>
          <w:rFonts w:ascii="宋体" w:hAnsi="宋体" w:cs="宋体" w:eastAsia="宋体" w:hint="default"/>
        </w:rPr>
        <w:t>54,465,471.42</w:t>
      </w:r>
      <w:r>
        <w:rPr>
          <w:rFonts w:ascii="宋体" w:hAnsi="宋体" w:cs="宋体" w:eastAsia="宋体" w:hint="default"/>
          <w:spacing w:val="-50"/>
        </w:rPr>
        <w:t> </w:t>
      </w:r>
      <w:r>
        <w:rPr>
          <w:spacing w:val="-7"/>
        </w:rPr>
        <w:t>元，比期初数增加</w:t>
      </w:r>
      <w:r>
        <w:rPr>
          <w:spacing w:val="-52"/>
        </w:rPr>
        <w:t> </w:t>
      </w:r>
      <w:r>
        <w:rPr>
          <w:rFonts w:ascii="宋体" w:hAnsi="宋体" w:cs="宋体" w:eastAsia="宋体" w:hint="default"/>
        </w:rPr>
        <w:t>283.74%</w:t>
      </w:r>
      <w:r>
        <w:rPr/>
        <w:t>，</w:t>
      </w:r>
      <w:r>
        <w:rPr>
          <w:w w:val="100"/>
        </w:rPr>
        <w:t> </w:t>
      </w:r>
      <w:r>
        <w:rPr/>
        <w:t>其主要原因是：本公司期末应交增值税增加较大所致。</w:t>
      </w:r>
    </w:p>
    <w:p>
      <w:pPr>
        <w:pStyle w:val="BodyText"/>
        <w:spacing w:line="348" w:lineRule="auto" w:before="29"/>
        <w:ind w:left="438" w:right="323" w:firstLine="398"/>
        <w:jc w:val="left"/>
      </w:pPr>
      <w:r>
        <w:rPr/>
        <w:t>（</w:t>
      </w:r>
      <w:r>
        <w:rPr>
          <w:rFonts w:ascii="宋体" w:hAnsi="宋体" w:cs="宋体" w:eastAsia="宋体" w:hint="default"/>
        </w:rPr>
        <w:t>8</w:t>
      </w:r>
      <w:r>
        <w:rPr/>
        <w:t>）长期借款</w:t>
      </w:r>
      <w:r>
        <w:rPr>
          <w:spacing w:val="-55"/>
        </w:rPr>
        <w:t> </w:t>
      </w:r>
      <w:r>
        <w:rPr>
          <w:rFonts w:ascii="宋体" w:hAnsi="宋体" w:cs="宋体" w:eastAsia="宋体" w:hint="default"/>
        </w:rPr>
        <w:t>2010</w:t>
      </w:r>
      <w:r>
        <w:rPr>
          <w:rFonts w:ascii="宋体" w:hAnsi="宋体" w:cs="宋体" w:eastAsia="宋体" w:hint="default"/>
          <w:spacing w:val="-54"/>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日期末数为</w:t>
      </w:r>
      <w:r>
        <w:rPr>
          <w:spacing w:val="-53"/>
        </w:rPr>
        <w:t> </w:t>
      </w:r>
      <w:r>
        <w:rPr>
          <w:rFonts w:ascii="宋体" w:hAnsi="宋体" w:cs="宋体" w:eastAsia="宋体" w:hint="default"/>
        </w:rPr>
        <w:t>0.00</w:t>
      </w:r>
      <w:r>
        <w:rPr>
          <w:rFonts w:ascii="宋体" w:hAnsi="宋体" w:cs="宋体" w:eastAsia="宋体" w:hint="default"/>
          <w:spacing w:val="-52"/>
        </w:rPr>
        <w:t> </w:t>
      </w:r>
      <w:r>
        <w:rPr>
          <w:spacing w:val="-3"/>
        </w:rPr>
        <w:t>元，比期初数减少</w:t>
      </w:r>
      <w:r>
        <w:rPr>
          <w:spacing w:val="-53"/>
        </w:rPr>
        <w:t> </w:t>
      </w:r>
      <w:r>
        <w:rPr>
          <w:rFonts w:ascii="宋体" w:hAnsi="宋体" w:cs="宋体" w:eastAsia="宋体" w:hint="default"/>
        </w:rPr>
        <w:t>100%</w:t>
      </w:r>
      <w:r>
        <w:rPr/>
        <w:t>，其主要原因</w:t>
      </w:r>
      <w:r>
        <w:rPr>
          <w:w w:val="100"/>
        </w:rPr>
        <w:t> </w:t>
      </w:r>
      <w:r>
        <w:rPr/>
        <w:t>是：公司资金宽裕，本期提前偿还了长期借款。</w:t>
      </w:r>
    </w:p>
    <w:p>
      <w:pPr>
        <w:pStyle w:val="BodyText"/>
        <w:spacing w:line="350" w:lineRule="auto" w:before="32"/>
        <w:ind w:left="438" w:right="323" w:firstLine="398"/>
        <w:jc w:val="left"/>
      </w:pPr>
      <w:r>
        <w:rPr>
          <w:spacing w:val="-4"/>
        </w:rPr>
        <w:t>（</w:t>
      </w:r>
      <w:r>
        <w:rPr>
          <w:rFonts w:ascii="宋体" w:hAnsi="宋体" w:cs="宋体" w:eastAsia="宋体" w:hint="default"/>
          <w:spacing w:val="-4"/>
        </w:rPr>
        <w:t>9</w:t>
      </w:r>
      <w:r>
        <w:rPr>
          <w:spacing w:val="-4"/>
        </w:rPr>
        <w:t>）主营业务税金及附加</w:t>
      </w:r>
      <w:r>
        <w:rPr>
          <w:spacing w:val="-53"/>
        </w:rPr>
        <w:t> </w:t>
      </w:r>
      <w:r>
        <w:rPr>
          <w:rFonts w:ascii="宋体" w:hAnsi="宋体" w:cs="宋体" w:eastAsia="宋体" w:hint="default"/>
        </w:rPr>
        <w:t>2010</w:t>
      </w:r>
      <w:r>
        <w:rPr>
          <w:rFonts w:ascii="宋体" w:hAnsi="宋体" w:cs="宋体" w:eastAsia="宋体" w:hint="default"/>
          <w:spacing w:val="-53"/>
        </w:rPr>
        <w:t> </w:t>
      </w:r>
      <w:r>
        <w:rPr/>
        <w:t>年度发生额为</w:t>
      </w:r>
      <w:r>
        <w:rPr>
          <w:spacing w:val="-51"/>
        </w:rPr>
        <w:t> </w:t>
      </w:r>
      <w:r>
        <w:rPr>
          <w:rFonts w:ascii="宋体" w:hAnsi="宋体" w:cs="宋体" w:eastAsia="宋体" w:hint="default"/>
        </w:rPr>
        <w:t>24,,068,077.94</w:t>
      </w:r>
      <w:r>
        <w:rPr>
          <w:rFonts w:ascii="宋体" w:hAnsi="宋体" w:cs="宋体" w:eastAsia="宋体" w:hint="default"/>
          <w:spacing w:val="-53"/>
        </w:rPr>
        <w:t> </w:t>
      </w:r>
      <w:r>
        <w:rPr>
          <w:spacing w:val="-12"/>
        </w:rPr>
        <w:t>元，比</w:t>
      </w:r>
      <w:r>
        <w:rPr>
          <w:spacing w:val="-51"/>
        </w:rPr>
        <w:t> </w:t>
      </w:r>
      <w:r>
        <w:rPr>
          <w:rFonts w:ascii="宋体" w:hAnsi="宋体" w:cs="宋体" w:eastAsia="宋体" w:hint="default"/>
        </w:rPr>
        <w:t>2009</w:t>
      </w:r>
      <w:r>
        <w:rPr>
          <w:rFonts w:ascii="宋体" w:hAnsi="宋体" w:cs="宋体" w:eastAsia="宋体" w:hint="default"/>
          <w:spacing w:val="-51"/>
        </w:rPr>
        <w:t> </w:t>
      </w:r>
      <w:r>
        <w:rPr/>
        <w:t>年度发生额</w:t>
      </w:r>
      <w:r>
        <w:rPr>
          <w:w w:val="100"/>
        </w:rPr>
        <w:t> </w:t>
      </w:r>
      <w:r>
        <w:rPr/>
        <w:t>增加</w:t>
      </w:r>
      <w:r>
        <w:rPr>
          <w:spacing w:val="18"/>
        </w:rPr>
        <w:t> </w:t>
      </w:r>
      <w:r>
        <w:rPr>
          <w:rFonts w:ascii="宋体" w:hAnsi="宋体" w:cs="宋体" w:eastAsia="宋体" w:hint="default"/>
          <w:spacing w:val="-2"/>
        </w:rPr>
        <w:t>142.78%</w:t>
      </w:r>
      <w:r>
        <w:rPr>
          <w:spacing w:val="-2"/>
        </w:rPr>
        <w:t>，其主要原因是：本期缴纳的增值税增加，营业税金及附加随之增加。</w:t>
      </w:r>
    </w:p>
    <w:p>
      <w:pPr>
        <w:pStyle w:val="BodyText"/>
        <w:spacing w:line="350" w:lineRule="auto" w:before="27"/>
        <w:ind w:left="438" w:right="3" w:firstLine="419"/>
        <w:jc w:val="left"/>
      </w:pPr>
      <w:r>
        <w:rPr>
          <w:spacing w:val="-15"/>
          <w:w w:val="100"/>
        </w:rPr>
        <w:t>（</w:t>
      </w:r>
      <w:r>
        <w:rPr>
          <w:rFonts w:ascii="宋体" w:hAnsi="宋体" w:cs="宋体" w:eastAsia="宋体" w:hint="default"/>
          <w:spacing w:val="-15"/>
          <w:w w:val="100"/>
        </w:rPr>
        <w:t>10</w:t>
      </w:r>
      <w:r>
        <w:rPr>
          <w:spacing w:val="-15"/>
          <w:w w:val="100"/>
        </w:rPr>
        <w:t>）管理费用</w:t>
      </w:r>
      <w:r>
        <w:rPr>
          <w:spacing w:val="-70"/>
          <w:w w:val="100"/>
        </w:rPr>
        <w:t> </w:t>
      </w:r>
      <w:r>
        <w:rPr>
          <w:rFonts w:ascii="宋体" w:hAnsi="宋体" w:cs="宋体" w:eastAsia="宋体" w:hint="default"/>
          <w:spacing w:val="-1"/>
          <w:w w:val="100"/>
        </w:rPr>
        <w:t>2010</w:t>
      </w:r>
      <w:r>
        <w:rPr>
          <w:rFonts w:ascii="宋体" w:hAnsi="宋体" w:cs="宋体" w:eastAsia="宋体" w:hint="default"/>
          <w:spacing w:val="-73"/>
          <w:w w:val="100"/>
        </w:rPr>
        <w:t> </w:t>
      </w:r>
      <w:r>
        <w:rPr>
          <w:spacing w:val="-1"/>
          <w:w w:val="100"/>
        </w:rPr>
        <w:t>年度发生额为</w:t>
      </w:r>
      <w:r>
        <w:rPr>
          <w:spacing w:val="-73"/>
          <w:w w:val="100"/>
        </w:rPr>
        <w:t> </w:t>
      </w:r>
      <w:r>
        <w:rPr>
          <w:rFonts w:ascii="宋体" w:hAnsi="宋体" w:cs="宋体" w:eastAsia="宋体" w:hint="default"/>
          <w:spacing w:val="-1"/>
          <w:w w:val="100"/>
        </w:rPr>
        <w:t>175,212,848.27</w:t>
      </w:r>
      <w:r>
        <w:rPr>
          <w:rFonts w:ascii="宋体" w:hAnsi="宋体" w:cs="宋体" w:eastAsia="宋体" w:hint="default"/>
          <w:spacing w:val="-73"/>
          <w:w w:val="100"/>
        </w:rPr>
        <w:t> </w:t>
      </w:r>
      <w:r>
        <w:rPr>
          <w:spacing w:val="-36"/>
          <w:w w:val="100"/>
        </w:rPr>
        <w:t>元，比</w:t>
      </w:r>
      <w:r>
        <w:rPr>
          <w:spacing w:val="-70"/>
          <w:w w:val="100"/>
        </w:rPr>
        <w:t> </w:t>
      </w:r>
      <w:r>
        <w:rPr>
          <w:rFonts w:ascii="宋体" w:hAnsi="宋体" w:cs="宋体" w:eastAsia="宋体" w:hint="default"/>
          <w:spacing w:val="-1"/>
          <w:w w:val="100"/>
        </w:rPr>
        <w:t>2009</w:t>
      </w:r>
      <w:r>
        <w:rPr>
          <w:rFonts w:ascii="宋体" w:hAnsi="宋体" w:cs="宋体" w:eastAsia="宋体" w:hint="default"/>
          <w:spacing w:val="-73"/>
          <w:w w:val="100"/>
        </w:rPr>
        <w:t> </w:t>
      </w:r>
      <w:r>
        <w:rPr>
          <w:spacing w:val="-2"/>
          <w:w w:val="100"/>
        </w:rPr>
        <w:t>年度发生额增加</w:t>
      </w:r>
      <w:r>
        <w:rPr>
          <w:spacing w:val="-70"/>
          <w:w w:val="100"/>
        </w:rPr>
        <w:t> </w:t>
      </w:r>
      <w:r>
        <w:rPr>
          <w:rFonts w:ascii="宋体" w:hAnsi="宋体" w:cs="宋体" w:eastAsia="宋体" w:hint="default"/>
          <w:spacing w:val="-1"/>
          <w:w w:val="100"/>
        </w:rPr>
        <w:t>41.41%</w:t>
      </w:r>
      <w:r>
        <w:rPr>
          <w:spacing w:val="-1"/>
          <w:w w:val="100"/>
        </w:rPr>
        <w:t>，</w:t>
      </w:r>
      <w:r>
        <w:rPr>
          <w:w w:val="100"/>
        </w:rPr>
        <w:t> </w:t>
      </w:r>
      <w:r>
        <w:rPr>
          <w:spacing w:val="-4"/>
        </w:rPr>
        <w:t>其主要原因是：①本集团规模扩大，日常管理费用、职工薪酬有所增加；②本期公开发行股</w:t>
      </w:r>
      <w:r>
        <w:rPr>
          <w:spacing w:val="-45"/>
        </w:rPr>
        <w:t> </w:t>
      </w:r>
      <w:r>
        <w:rPr>
          <w:spacing w:val="-45"/>
        </w:rPr>
      </w:r>
      <w:r>
        <w:rPr>
          <w:spacing w:val="-1"/>
          <w:w w:val="100"/>
        </w:rPr>
        <w:t>票（</w:t>
      </w:r>
      <w:r>
        <w:rPr>
          <w:rFonts w:ascii="宋体" w:hAnsi="宋体" w:cs="宋体" w:eastAsia="宋体" w:hint="default"/>
          <w:spacing w:val="-1"/>
          <w:w w:val="100"/>
        </w:rPr>
        <w:t>A</w:t>
      </w:r>
      <w:r>
        <w:rPr>
          <w:rFonts w:ascii="宋体" w:hAnsi="宋体" w:cs="宋体" w:eastAsia="宋体" w:hint="default"/>
          <w:spacing w:val="-51"/>
          <w:w w:val="100"/>
        </w:rPr>
        <w:t> </w:t>
      </w:r>
      <w:r>
        <w:rPr>
          <w:spacing w:val="-5"/>
          <w:w w:val="100"/>
        </w:rPr>
        <w:t>股），发生路演费、财经公关费、上市酒会费、媒体推介费等费用。</w:t>
      </w:r>
    </w:p>
    <w:p>
      <w:pPr>
        <w:spacing w:after="0" w:line="350" w:lineRule="auto"/>
        <w:jc w:val="left"/>
        <w:sectPr>
          <w:pgSz w:w="11910" w:h="16840"/>
          <w:pgMar w:header="326" w:footer="883" w:top="1140" w:bottom="1080" w:left="1360" w:right="1360"/>
        </w:sect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25pt;height:.75pt;mso-position-horizontal-relative:char;mso-position-vertical-relative:line" coordorigin="0,0" coordsize="8385,15">
            <v:group style="position:absolute;left:7;top:7;width:8371;height:2" coordorigin="7,7" coordsize="8371,2">
              <v:shape style="position:absolute;left:7;top:7;width:8371;height:2" coordorigin="7,7" coordsize="8371,0" path="m7,7l8377,7e" filled="false" stroked="true" strokeweight=".72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23"/>
          <w:szCs w:val="23"/>
        </w:rPr>
      </w:pPr>
    </w:p>
    <w:p>
      <w:pPr>
        <w:pStyle w:val="BodyText"/>
        <w:tabs>
          <w:tab w:pos="1817" w:val="left" w:leader="none"/>
        </w:tabs>
        <w:spacing w:line="350" w:lineRule="auto" w:before="36"/>
        <w:ind w:left="138" w:right="209" w:firstLine="419"/>
        <w:jc w:val="left"/>
      </w:pPr>
      <w:r>
        <w:rPr>
          <w:spacing w:val="-1"/>
        </w:rPr>
        <w:t>（</w:t>
      </w:r>
      <w:r>
        <w:rPr>
          <w:rFonts w:ascii="宋体" w:hAnsi="宋体" w:cs="宋体" w:eastAsia="宋体" w:hint="default"/>
          <w:spacing w:val="-1"/>
        </w:rPr>
        <w:t>11</w:t>
      </w:r>
      <w:r>
        <w:rPr>
          <w:spacing w:val="-1"/>
        </w:rPr>
        <w:t>）财</w:t>
        <w:tab/>
      </w:r>
      <w:r>
        <w:rPr/>
        <w:t>务费用</w:t>
      </w:r>
      <w:r>
        <w:rPr>
          <w:spacing w:val="-25"/>
        </w:rPr>
        <w:t> </w:t>
      </w:r>
      <w:r>
        <w:rPr>
          <w:rFonts w:ascii="宋体" w:hAnsi="宋体" w:cs="宋体" w:eastAsia="宋体" w:hint="default"/>
          <w:spacing w:val="-1"/>
        </w:rPr>
        <w:t>2010</w:t>
      </w:r>
      <w:r>
        <w:rPr>
          <w:rFonts w:ascii="宋体" w:hAnsi="宋体" w:cs="宋体" w:eastAsia="宋体" w:hint="default"/>
          <w:spacing w:val="-26"/>
        </w:rPr>
        <w:t> </w:t>
      </w:r>
      <w:r>
        <w:rPr>
          <w:spacing w:val="-2"/>
        </w:rPr>
        <w:t>年度发生额为</w:t>
      </w:r>
      <w:r>
        <w:rPr>
          <w:spacing w:val="-26"/>
        </w:rPr>
        <w:t> </w:t>
      </w:r>
      <w:r>
        <w:rPr>
          <w:rFonts w:ascii="宋体" w:hAnsi="宋体" w:cs="宋体" w:eastAsia="宋体" w:hint="default"/>
          <w:spacing w:val="-1"/>
        </w:rPr>
        <w:t>23,968,977.33</w:t>
      </w:r>
      <w:r>
        <w:rPr>
          <w:rFonts w:ascii="宋体" w:hAnsi="宋体" w:cs="宋体" w:eastAsia="宋体" w:hint="default"/>
          <w:spacing w:val="-25"/>
        </w:rPr>
        <w:t> </w:t>
      </w:r>
      <w:r>
        <w:rPr>
          <w:spacing w:val="-1"/>
        </w:rPr>
        <w:t>元，比</w:t>
      </w:r>
      <w:r>
        <w:rPr>
          <w:spacing w:val="-28"/>
        </w:rPr>
        <w:t> </w:t>
      </w:r>
      <w:r>
        <w:rPr>
          <w:rFonts w:ascii="宋体" w:hAnsi="宋体" w:cs="宋体" w:eastAsia="宋体" w:hint="default"/>
        </w:rPr>
        <w:t>2009</w:t>
      </w:r>
      <w:r>
        <w:rPr>
          <w:rFonts w:ascii="宋体" w:hAnsi="宋体" w:cs="宋体" w:eastAsia="宋体" w:hint="default"/>
          <w:spacing w:val="-25"/>
        </w:rPr>
        <w:t> </w:t>
      </w:r>
      <w:r>
        <w:rPr>
          <w:spacing w:val="-2"/>
        </w:rPr>
        <w:t>年度发生额减少</w:t>
      </w:r>
      <w:r>
        <w:rPr>
          <w:w w:val="100"/>
        </w:rPr>
        <w:t> </w:t>
      </w:r>
      <w:r>
        <w:rPr>
          <w:rFonts w:ascii="宋体" w:hAnsi="宋体" w:cs="宋体" w:eastAsia="宋体" w:hint="default"/>
        </w:rPr>
        <w:t>34.07%</w:t>
      </w:r>
      <w:r>
        <w:rPr/>
        <w:t>，其主要原因是：因母公司成功上市并募集资金，故银行存款利息收入大幅增加。</w:t>
      </w:r>
    </w:p>
    <w:p>
      <w:pPr>
        <w:pStyle w:val="BodyText"/>
        <w:spacing w:line="350" w:lineRule="auto" w:before="27"/>
        <w:ind w:left="138" w:right="201" w:firstLine="419"/>
        <w:jc w:val="left"/>
      </w:pPr>
      <w:r>
        <w:rPr/>
        <w:t>（</w:t>
      </w:r>
      <w:r>
        <w:rPr>
          <w:rFonts w:ascii="宋体" w:hAnsi="宋体" w:cs="宋体" w:eastAsia="宋体" w:hint="default"/>
        </w:rPr>
        <w:t>12</w:t>
      </w:r>
      <w:r>
        <w:rPr/>
        <w:t>）营业外收入 </w:t>
      </w:r>
      <w:r>
        <w:rPr>
          <w:rFonts w:ascii="宋体" w:hAnsi="宋体" w:cs="宋体" w:eastAsia="宋体" w:hint="default"/>
        </w:rPr>
        <w:t>2010 </w:t>
      </w:r>
      <w:r>
        <w:rPr/>
        <w:t>年度发生额为 </w:t>
      </w:r>
      <w:r>
        <w:rPr>
          <w:rFonts w:ascii="宋体" w:hAnsi="宋体" w:cs="宋体" w:eastAsia="宋体" w:hint="default"/>
        </w:rPr>
        <w:t>56,233,291.01 </w:t>
      </w:r>
      <w:r>
        <w:rPr/>
        <w:t>元，比 </w:t>
      </w:r>
      <w:r>
        <w:rPr>
          <w:rFonts w:ascii="宋体" w:hAnsi="宋体" w:cs="宋体" w:eastAsia="宋体" w:hint="default"/>
        </w:rPr>
        <w:t>2009</w:t>
      </w:r>
      <w:r>
        <w:rPr>
          <w:rFonts w:ascii="宋体" w:hAnsi="宋体" w:cs="宋体" w:eastAsia="宋体" w:hint="default"/>
          <w:spacing w:val="13"/>
        </w:rPr>
        <w:t> </w:t>
      </w:r>
      <w:r>
        <w:rPr/>
        <w:t>年度发生额增加</w:t>
      </w:r>
      <w:r>
        <w:rPr>
          <w:w w:val="100"/>
        </w:rPr>
        <w:t> </w:t>
      </w:r>
      <w:r>
        <w:rPr>
          <w:rFonts w:ascii="宋体" w:hAnsi="宋体" w:cs="宋体" w:eastAsia="宋体" w:hint="default"/>
        </w:rPr>
        <w:t>70.61%</w:t>
      </w:r>
      <w:r>
        <w:rPr/>
        <w:t>，其主要原因是：收到的政府补助增加所致。</w:t>
      </w:r>
    </w:p>
    <w:p>
      <w:pPr>
        <w:pStyle w:val="Heading4"/>
        <w:spacing w:line="240" w:lineRule="auto" w:before="29"/>
        <w:ind w:left="620" w:right="209"/>
        <w:jc w:val="left"/>
        <w:rPr>
          <w:b w:val="0"/>
          <w:bCs w:val="0"/>
        </w:rPr>
      </w:pPr>
      <w:r>
        <w:rPr>
          <w:rFonts w:ascii="宋体" w:hAnsi="宋体" w:cs="宋体" w:eastAsia="宋体" w:hint="default"/>
        </w:rPr>
        <w:t>4</w:t>
      </w:r>
      <w:r>
        <w:rPr/>
        <w:t>、本公司财务报表主要项目的异常情况及原因的说明</w:t>
      </w:r>
      <w:r>
        <w:rPr>
          <w:b w:val="0"/>
          <w:bCs w:val="0"/>
        </w:rPr>
      </w:r>
    </w:p>
    <w:p>
      <w:pPr>
        <w:pStyle w:val="BodyText"/>
        <w:spacing w:line="357" w:lineRule="auto" w:before="15"/>
        <w:ind w:left="138" w:right="200" w:firstLine="419"/>
        <w:jc w:val="left"/>
      </w:pPr>
      <w:r>
        <w:rPr/>
        <w:t>（</w:t>
      </w:r>
      <w:r>
        <w:rPr>
          <w:rFonts w:ascii="宋体" w:hAnsi="宋体" w:cs="宋体" w:eastAsia="宋体" w:hint="default"/>
        </w:rPr>
        <w:t>1</w:t>
      </w:r>
      <w:r>
        <w:rPr/>
        <w:t>）其他应收款 </w:t>
      </w:r>
      <w:r>
        <w:rPr>
          <w:rFonts w:ascii="宋体" w:hAnsi="宋体" w:cs="宋体" w:eastAsia="宋体" w:hint="default"/>
        </w:rPr>
        <w:t>2010 </w:t>
      </w:r>
      <w:r>
        <w:rPr/>
        <w:t>年 </w:t>
      </w:r>
      <w:r>
        <w:rPr>
          <w:rFonts w:ascii="宋体" w:hAnsi="宋体" w:cs="宋体" w:eastAsia="宋体" w:hint="default"/>
        </w:rPr>
        <w:t>12 </w:t>
      </w:r>
      <w:r>
        <w:rPr/>
        <w:t>月 </w:t>
      </w:r>
      <w:r>
        <w:rPr>
          <w:rFonts w:ascii="宋体" w:hAnsi="宋体" w:cs="宋体" w:eastAsia="宋体" w:hint="default"/>
        </w:rPr>
        <w:t>31 </w:t>
      </w:r>
      <w:r>
        <w:rPr/>
        <w:t>日期末数为 </w:t>
      </w:r>
      <w:r>
        <w:rPr>
          <w:rFonts w:ascii="宋体" w:hAnsi="宋体" w:cs="宋体" w:eastAsia="宋体" w:hint="default"/>
        </w:rPr>
        <w:t>474,449,294.05</w:t>
      </w:r>
      <w:r>
        <w:rPr>
          <w:rFonts w:ascii="宋体" w:hAnsi="宋体" w:cs="宋体" w:eastAsia="宋体" w:hint="default"/>
          <w:spacing w:val="14"/>
        </w:rPr>
        <w:t> </w:t>
      </w:r>
      <w:r>
        <w:rPr/>
        <w:t>元，比期初数增加</w:t>
      </w:r>
      <w:r>
        <w:rPr>
          <w:w w:val="100"/>
        </w:rPr>
        <w:t> </w:t>
      </w:r>
      <w:r>
        <w:rPr>
          <w:rFonts w:ascii="宋体" w:hAnsi="宋体" w:cs="宋体" w:eastAsia="宋体" w:hint="default"/>
        </w:rPr>
        <w:t>242.72%</w:t>
      </w:r>
      <w:r>
        <w:rPr/>
        <w:t>，其主要原因是：与子公司之间关联往来的增加。</w:t>
      </w:r>
    </w:p>
    <w:p>
      <w:pPr>
        <w:pStyle w:val="BodyText"/>
        <w:spacing w:line="357" w:lineRule="auto" w:before="30"/>
        <w:ind w:left="138" w:right="209" w:firstLine="419"/>
        <w:jc w:val="both"/>
      </w:pPr>
      <w:r>
        <w:rPr/>
        <w:t>（</w:t>
      </w:r>
      <w:r>
        <w:rPr>
          <w:rFonts w:ascii="宋体" w:hAnsi="宋体" w:cs="宋体" w:eastAsia="宋体" w:hint="default"/>
        </w:rPr>
        <w:t>2</w:t>
      </w:r>
      <w:r>
        <w:rPr/>
        <w:t>）长期股权投资</w:t>
      </w:r>
      <w:r>
        <w:rPr>
          <w:spacing w:val="-27"/>
        </w:rPr>
        <w:t> </w:t>
      </w:r>
      <w:r>
        <w:rPr>
          <w:rFonts w:ascii="宋体" w:hAnsi="宋体" w:cs="宋体" w:eastAsia="宋体" w:hint="default"/>
        </w:rPr>
        <w:t>2010</w:t>
      </w:r>
      <w:r>
        <w:rPr>
          <w:rFonts w:ascii="宋体" w:hAnsi="宋体" w:cs="宋体" w:eastAsia="宋体" w:hint="default"/>
          <w:spacing w:val="-27"/>
        </w:rPr>
        <w:t> </w:t>
      </w:r>
      <w:r>
        <w:rPr/>
        <w:t>年</w:t>
      </w:r>
      <w:r>
        <w:rPr>
          <w:spacing w:val="-25"/>
        </w:rPr>
        <w:t> </w:t>
      </w:r>
      <w:r>
        <w:rPr>
          <w:rFonts w:ascii="宋体" w:hAnsi="宋体" w:cs="宋体" w:eastAsia="宋体" w:hint="default"/>
        </w:rPr>
        <w:t>12</w:t>
      </w:r>
      <w:r>
        <w:rPr>
          <w:rFonts w:ascii="宋体" w:hAnsi="宋体" w:cs="宋体" w:eastAsia="宋体" w:hint="default"/>
          <w:spacing w:val="-25"/>
        </w:rPr>
        <w:t> </w:t>
      </w:r>
      <w:r>
        <w:rPr/>
        <w:t>月</w:t>
      </w:r>
      <w:r>
        <w:rPr>
          <w:spacing w:val="-27"/>
        </w:rPr>
        <w:t> </w:t>
      </w:r>
      <w:r>
        <w:rPr>
          <w:rFonts w:ascii="宋体" w:hAnsi="宋体" w:cs="宋体" w:eastAsia="宋体" w:hint="default"/>
        </w:rPr>
        <w:t>31</w:t>
      </w:r>
      <w:r>
        <w:rPr>
          <w:rFonts w:ascii="宋体" w:hAnsi="宋体" w:cs="宋体" w:eastAsia="宋体" w:hint="default"/>
          <w:spacing w:val="-27"/>
        </w:rPr>
        <w:t> </w:t>
      </w:r>
      <w:r>
        <w:rPr/>
        <w:t>日期末数为</w:t>
      </w:r>
      <w:r>
        <w:rPr>
          <w:spacing w:val="-25"/>
        </w:rPr>
        <w:t> </w:t>
      </w:r>
      <w:r>
        <w:rPr>
          <w:rFonts w:ascii="宋体" w:hAnsi="宋体" w:cs="宋体" w:eastAsia="宋体" w:hint="default"/>
        </w:rPr>
        <w:t>192,877,034.83</w:t>
      </w:r>
      <w:r>
        <w:rPr>
          <w:rFonts w:ascii="宋体" w:hAnsi="宋体" w:cs="宋体" w:eastAsia="宋体" w:hint="default"/>
          <w:spacing w:val="-25"/>
        </w:rPr>
        <w:t> </w:t>
      </w:r>
      <w:r>
        <w:rPr/>
        <w:t>元，比期初数增加</w:t>
      </w:r>
      <w:r>
        <w:rPr>
          <w:w w:val="100"/>
        </w:rPr>
        <w:t> </w:t>
      </w:r>
      <w:r>
        <w:rPr>
          <w:rFonts w:ascii="宋体" w:hAnsi="宋体" w:cs="宋体" w:eastAsia="宋体" w:hint="default"/>
          <w:spacing w:val="-1"/>
        </w:rPr>
        <w:t>300.35%</w:t>
      </w:r>
      <w:r>
        <w:rPr>
          <w:spacing w:val="-1"/>
        </w:rPr>
        <w:t>，其主要原因是：本期新增对子公司北京酷沃通讯器材有限公司、深圳市酷索数码</w:t>
      </w:r>
      <w:r>
        <w:rPr>
          <w:spacing w:val="-53"/>
        </w:rPr>
        <w:t> </w:t>
      </w:r>
      <w:r>
        <w:rPr>
          <w:spacing w:val="-53"/>
        </w:rPr>
      </w:r>
      <w:r>
        <w:rPr/>
        <w:t>有限公司、西藏酷爱通信有限公司的长期股权投资及对子公司深圳市酷动数码有限公司增</w:t>
      </w:r>
      <w:r>
        <w:rPr>
          <w:spacing w:val="12"/>
        </w:rPr>
        <w:t> </w:t>
      </w:r>
      <w:r>
        <w:rPr>
          <w:spacing w:val="12"/>
        </w:rPr>
      </w:r>
      <w:r>
        <w:rPr/>
        <w:t>资。</w:t>
      </w:r>
    </w:p>
    <w:p>
      <w:pPr>
        <w:pStyle w:val="BodyText"/>
        <w:spacing w:line="355" w:lineRule="auto" w:before="32"/>
        <w:ind w:left="138" w:right="0" w:firstLine="419"/>
        <w:jc w:val="left"/>
      </w:pPr>
      <w:r>
        <w:rPr>
          <w:spacing w:val="-4"/>
        </w:rPr>
        <w:t>（</w:t>
      </w:r>
      <w:r>
        <w:rPr>
          <w:rFonts w:ascii="宋体" w:hAnsi="宋体" w:cs="宋体" w:eastAsia="宋体" w:hint="default"/>
          <w:spacing w:val="-4"/>
        </w:rPr>
        <w:t>3</w:t>
      </w:r>
      <w:r>
        <w:rPr>
          <w:spacing w:val="-4"/>
        </w:rPr>
        <w:t>）应付票据</w:t>
      </w:r>
      <w:r>
        <w:rPr>
          <w:spacing w:val="-51"/>
        </w:rPr>
        <w:t> </w:t>
      </w:r>
      <w:r>
        <w:rPr>
          <w:rFonts w:ascii="宋体" w:hAnsi="宋体" w:cs="宋体" w:eastAsia="宋体" w:hint="default"/>
        </w:rPr>
        <w:t>2010</w:t>
      </w:r>
      <w:r>
        <w:rPr>
          <w:rFonts w:ascii="宋体" w:hAnsi="宋体" w:cs="宋体" w:eastAsia="宋体" w:hint="default"/>
          <w:spacing w:val="-50"/>
        </w:rPr>
        <w:t> </w:t>
      </w:r>
      <w:r>
        <w:rPr/>
        <w:t>年</w:t>
      </w:r>
      <w:r>
        <w:rPr>
          <w:spacing w:val="-53"/>
        </w:rPr>
        <w:t> </w:t>
      </w:r>
      <w:r>
        <w:rPr>
          <w:rFonts w:ascii="宋体" w:hAnsi="宋体" w:cs="宋体" w:eastAsia="宋体" w:hint="default"/>
        </w:rPr>
        <w:t>12</w:t>
      </w:r>
      <w:r>
        <w:rPr>
          <w:rFonts w:ascii="宋体" w:hAnsi="宋体" w:cs="宋体" w:eastAsia="宋体" w:hint="default"/>
          <w:spacing w:val="-53"/>
        </w:rPr>
        <w:t> </w:t>
      </w:r>
      <w:r>
        <w:rPr/>
        <w:t>月</w:t>
      </w:r>
      <w:r>
        <w:rPr>
          <w:spacing w:val="-51"/>
        </w:rPr>
        <w:t> </w:t>
      </w:r>
      <w:r>
        <w:rPr>
          <w:rFonts w:ascii="宋体" w:hAnsi="宋体" w:cs="宋体" w:eastAsia="宋体" w:hint="default"/>
        </w:rPr>
        <w:t>31</w:t>
      </w:r>
      <w:r>
        <w:rPr>
          <w:rFonts w:ascii="宋体" w:hAnsi="宋体" w:cs="宋体" w:eastAsia="宋体" w:hint="default"/>
          <w:spacing w:val="-53"/>
        </w:rPr>
        <w:t> </w:t>
      </w:r>
      <w:r>
        <w:rPr/>
        <w:t>日期末数为</w:t>
      </w:r>
      <w:r>
        <w:rPr>
          <w:spacing w:val="-51"/>
        </w:rPr>
        <w:t> </w:t>
      </w:r>
      <w:r>
        <w:rPr>
          <w:rFonts w:ascii="宋体" w:hAnsi="宋体" w:cs="宋体" w:eastAsia="宋体" w:hint="default"/>
        </w:rPr>
        <w:t>55,000,000.00</w:t>
      </w:r>
      <w:r>
        <w:rPr>
          <w:rFonts w:ascii="宋体" w:hAnsi="宋体" w:cs="宋体" w:eastAsia="宋体" w:hint="default"/>
          <w:spacing w:val="-51"/>
        </w:rPr>
        <w:t> </w:t>
      </w:r>
      <w:r>
        <w:rPr>
          <w:spacing w:val="-4"/>
        </w:rPr>
        <w:t>元，比期初数减少</w:t>
      </w:r>
      <w:r>
        <w:rPr>
          <w:spacing w:val="-53"/>
        </w:rPr>
        <w:t> </w:t>
      </w:r>
      <w:r>
        <w:rPr>
          <w:rFonts w:ascii="宋体" w:hAnsi="宋体" w:cs="宋体" w:eastAsia="宋体" w:hint="default"/>
        </w:rPr>
        <w:t>95.00%</w:t>
      </w:r>
      <w:r>
        <w:rPr/>
        <w:t>，</w:t>
      </w:r>
      <w:r>
        <w:rPr>
          <w:w w:val="100"/>
        </w:rPr>
        <w:t> </w:t>
      </w:r>
      <w:r>
        <w:rPr/>
        <w:t>其主要原因是：募集资金到位，减少开具银行承兑汇票的方式支付货款。</w:t>
      </w:r>
    </w:p>
    <w:p>
      <w:pPr>
        <w:pStyle w:val="BodyText"/>
        <w:spacing w:line="357" w:lineRule="auto" w:before="32"/>
        <w:ind w:left="138" w:right="0" w:firstLine="419"/>
        <w:jc w:val="left"/>
      </w:pPr>
      <w:r>
        <w:rPr>
          <w:spacing w:val="-12"/>
        </w:rPr>
        <w:t>（</w:t>
      </w:r>
      <w:r>
        <w:rPr>
          <w:rFonts w:ascii="宋体" w:hAnsi="宋体" w:cs="宋体" w:eastAsia="宋体" w:hint="default"/>
          <w:spacing w:val="-12"/>
        </w:rPr>
        <w:t>4</w:t>
      </w:r>
      <w:r>
        <w:rPr>
          <w:spacing w:val="-12"/>
        </w:rPr>
        <w:t>）应交税费</w:t>
      </w:r>
      <w:r>
        <w:rPr>
          <w:spacing w:val="-50"/>
        </w:rPr>
        <w:t> </w:t>
      </w:r>
      <w:r>
        <w:rPr>
          <w:rFonts w:ascii="宋体" w:hAnsi="宋体" w:cs="宋体" w:eastAsia="宋体" w:hint="default"/>
        </w:rPr>
        <w:t>2010</w:t>
      </w:r>
      <w:r>
        <w:rPr>
          <w:rFonts w:ascii="宋体" w:hAnsi="宋体" w:cs="宋体" w:eastAsia="宋体" w:hint="default"/>
          <w:spacing w:val="-49"/>
        </w:rPr>
        <w:t> </w:t>
      </w:r>
      <w:r>
        <w:rPr/>
        <w:t>年</w:t>
      </w:r>
      <w:r>
        <w:rPr>
          <w:spacing w:val="-53"/>
        </w:rPr>
        <w:t> </w:t>
      </w:r>
      <w:r>
        <w:rPr>
          <w:rFonts w:ascii="宋体" w:hAnsi="宋体" w:cs="宋体" w:eastAsia="宋体" w:hint="default"/>
        </w:rPr>
        <w:t>12</w:t>
      </w:r>
      <w:r>
        <w:rPr>
          <w:rFonts w:ascii="宋体" w:hAnsi="宋体" w:cs="宋体" w:eastAsia="宋体" w:hint="default"/>
          <w:spacing w:val="-53"/>
        </w:rPr>
        <w:t> </w:t>
      </w:r>
      <w:r>
        <w:rPr/>
        <w:t>月</w:t>
      </w:r>
      <w:r>
        <w:rPr>
          <w:spacing w:val="-50"/>
        </w:rPr>
        <w:t> </w:t>
      </w:r>
      <w:r>
        <w:rPr>
          <w:rFonts w:ascii="宋体" w:hAnsi="宋体" w:cs="宋体" w:eastAsia="宋体" w:hint="default"/>
        </w:rPr>
        <w:t>31</w:t>
      </w:r>
      <w:r>
        <w:rPr>
          <w:rFonts w:ascii="宋体" w:hAnsi="宋体" w:cs="宋体" w:eastAsia="宋体" w:hint="default"/>
          <w:spacing w:val="-53"/>
        </w:rPr>
        <w:t> </w:t>
      </w:r>
      <w:r>
        <w:rPr/>
        <w:t>日期末数为</w:t>
      </w:r>
      <w:r>
        <w:rPr>
          <w:spacing w:val="-50"/>
        </w:rPr>
        <w:t> </w:t>
      </w:r>
      <w:r>
        <w:rPr>
          <w:rFonts w:ascii="宋体" w:hAnsi="宋体" w:cs="宋体" w:eastAsia="宋体" w:hint="default"/>
        </w:rPr>
        <w:t>46,399,443.97</w:t>
      </w:r>
      <w:r>
        <w:rPr>
          <w:rFonts w:ascii="宋体" w:hAnsi="宋体" w:cs="宋体" w:eastAsia="宋体" w:hint="default"/>
          <w:spacing w:val="-50"/>
        </w:rPr>
        <w:t> </w:t>
      </w:r>
      <w:r>
        <w:rPr>
          <w:spacing w:val="-11"/>
        </w:rPr>
        <w:t>元，比期初数增加</w:t>
      </w:r>
      <w:r>
        <w:rPr>
          <w:spacing w:val="-49"/>
        </w:rPr>
        <w:t> </w:t>
      </w:r>
      <w:r>
        <w:rPr>
          <w:rFonts w:ascii="宋体" w:hAnsi="宋体" w:cs="宋体" w:eastAsia="宋体" w:hint="default"/>
        </w:rPr>
        <w:t>244.03%</w:t>
      </w:r>
      <w:r>
        <w:rPr/>
        <w:t>，</w:t>
      </w:r>
      <w:r>
        <w:rPr>
          <w:w w:val="100"/>
        </w:rPr>
        <w:t> </w:t>
      </w:r>
      <w:r>
        <w:rPr>
          <w:spacing w:val="-3"/>
        </w:rPr>
        <w:t>其主要原因是：期末应交增值税增加所致；</w:t>
      </w:r>
      <w:r>
        <w:rPr>
          <w:rFonts w:ascii="宋体" w:hAnsi="宋体" w:cs="宋体" w:eastAsia="宋体" w:hint="default"/>
          <w:spacing w:val="-3"/>
        </w:rPr>
        <w:t>2009</w:t>
      </w:r>
      <w:r>
        <w:rPr>
          <w:rFonts w:ascii="宋体" w:hAnsi="宋体" w:cs="宋体" w:eastAsia="宋体" w:hint="default"/>
          <w:spacing w:val="-33"/>
        </w:rPr>
        <w:t> </w:t>
      </w:r>
      <w:r>
        <w:rPr/>
        <w:t>年存货增加</w:t>
      </w:r>
      <w:r>
        <w:rPr>
          <w:spacing w:val="-32"/>
        </w:rPr>
        <w:t> </w:t>
      </w:r>
      <w:r>
        <w:rPr>
          <w:rFonts w:ascii="宋体" w:hAnsi="宋体" w:cs="宋体" w:eastAsia="宋体" w:hint="default"/>
        </w:rPr>
        <w:t>5</w:t>
      </w:r>
      <w:r>
        <w:rPr>
          <w:rFonts w:ascii="宋体" w:hAnsi="宋体" w:cs="宋体" w:eastAsia="宋体" w:hint="default"/>
          <w:spacing w:val="-36"/>
        </w:rPr>
        <w:t> </w:t>
      </w:r>
      <w:r>
        <w:rPr>
          <w:spacing w:val="-3"/>
        </w:rPr>
        <w:t>亿，增值税进项税大幅增加，</w:t>
      </w:r>
      <w:r>
        <w:rPr>
          <w:spacing w:val="-98"/>
        </w:rPr>
        <w:t> </w:t>
      </w:r>
      <w:r>
        <w:rPr>
          <w:spacing w:val="-98"/>
        </w:rPr>
      </w:r>
      <w:r>
        <w:rPr>
          <w:rFonts w:ascii="宋体" w:hAnsi="宋体" w:cs="宋体" w:eastAsia="宋体" w:hint="default"/>
        </w:rPr>
        <w:t>2009</w:t>
      </w:r>
      <w:r>
        <w:rPr>
          <w:rFonts w:ascii="宋体" w:hAnsi="宋体" w:cs="宋体" w:eastAsia="宋体" w:hint="default"/>
          <w:spacing w:val="-44"/>
        </w:rPr>
        <w:t> </w:t>
      </w:r>
      <w:r>
        <w:rPr>
          <w:spacing w:val="-3"/>
        </w:rPr>
        <w:t>年缴纳的增值税较少，同时本期库存减少</w:t>
      </w:r>
      <w:r>
        <w:rPr>
          <w:spacing w:val="-44"/>
        </w:rPr>
        <w:t> </w:t>
      </w:r>
      <w:r>
        <w:rPr>
          <w:rFonts w:ascii="宋体" w:hAnsi="宋体" w:cs="宋体" w:eastAsia="宋体" w:hint="default"/>
        </w:rPr>
        <w:t>2.59</w:t>
      </w:r>
      <w:r>
        <w:rPr>
          <w:rFonts w:ascii="宋体" w:hAnsi="宋体" w:cs="宋体" w:eastAsia="宋体" w:hint="default"/>
          <w:spacing w:val="-44"/>
        </w:rPr>
        <w:t> </w:t>
      </w:r>
      <w:r>
        <w:rPr>
          <w:spacing w:val="-3"/>
        </w:rPr>
        <w:t>亿，相应的增值税进项税减少，因此应</w:t>
      </w:r>
      <w:r>
        <w:rPr>
          <w:spacing w:val="-76"/>
        </w:rPr>
        <w:t> </w:t>
      </w:r>
      <w:r>
        <w:rPr>
          <w:spacing w:val="-76"/>
        </w:rPr>
      </w:r>
      <w:r>
        <w:rPr/>
        <w:t>纳增值税较上期有大幅度增长。</w:t>
      </w:r>
    </w:p>
    <w:p>
      <w:pPr>
        <w:pStyle w:val="BodyText"/>
        <w:spacing w:line="355" w:lineRule="auto" w:before="30"/>
        <w:ind w:left="138" w:right="204" w:firstLine="419"/>
        <w:jc w:val="left"/>
      </w:pPr>
      <w:r>
        <w:rPr/>
        <w:t>（</w:t>
      </w:r>
      <w:r>
        <w:rPr>
          <w:rFonts w:ascii="宋体" w:hAnsi="宋体" w:cs="宋体" w:eastAsia="宋体" w:hint="default"/>
        </w:rPr>
        <w:t>5</w:t>
      </w:r>
      <w:r>
        <w:rPr/>
        <w:t>）营业税金及附加</w:t>
      </w:r>
      <w:r>
        <w:rPr>
          <w:spacing w:val="-34"/>
        </w:rPr>
        <w:t> </w:t>
      </w:r>
      <w:r>
        <w:rPr>
          <w:rFonts w:ascii="宋体" w:hAnsi="宋体" w:cs="宋体" w:eastAsia="宋体" w:hint="default"/>
        </w:rPr>
        <w:t>2010</w:t>
      </w:r>
      <w:r>
        <w:rPr>
          <w:rFonts w:ascii="宋体" w:hAnsi="宋体" w:cs="宋体" w:eastAsia="宋体" w:hint="default"/>
          <w:spacing w:val="-33"/>
        </w:rPr>
        <w:t> </w:t>
      </w:r>
      <w:r>
        <w:rPr/>
        <w:t>年度发生额为</w:t>
      </w:r>
      <w:r>
        <w:rPr>
          <w:spacing w:val="-33"/>
        </w:rPr>
        <w:t> </w:t>
      </w:r>
      <w:r>
        <w:rPr>
          <w:rFonts w:ascii="宋体" w:hAnsi="宋体" w:cs="宋体" w:eastAsia="宋体" w:hint="default"/>
        </w:rPr>
        <w:t>8,858,523.19</w:t>
      </w:r>
      <w:r>
        <w:rPr>
          <w:rFonts w:ascii="宋体" w:hAnsi="宋体" w:cs="宋体" w:eastAsia="宋体" w:hint="default"/>
          <w:spacing w:val="-32"/>
        </w:rPr>
        <w:t> </w:t>
      </w:r>
      <w:r>
        <w:rPr/>
        <w:t>元，比</w:t>
      </w:r>
      <w:r>
        <w:rPr>
          <w:spacing w:val="-33"/>
        </w:rPr>
        <w:t> </w:t>
      </w:r>
      <w:r>
        <w:rPr>
          <w:rFonts w:ascii="宋体" w:hAnsi="宋体" w:cs="宋体" w:eastAsia="宋体" w:hint="default"/>
        </w:rPr>
        <w:t>2009</w:t>
      </w:r>
      <w:r>
        <w:rPr>
          <w:rFonts w:ascii="宋体" w:hAnsi="宋体" w:cs="宋体" w:eastAsia="宋体" w:hint="default"/>
          <w:spacing w:val="-35"/>
        </w:rPr>
        <w:t> </w:t>
      </w:r>
      <w:r>
        <w:rPr/>
        <w:t>年度发生额增加</w:t>
      </w:r>
      <w:r>
        <w:rPr>
          <w:w w:val="100"/>
        </w:rPr>
        <w:t> </w:t>
      </w:r>
      <w:r>
        <w:rPr>
          <w:rFonts w:ascii="宋体" w:hAnsi="宋体" w:cs="宋体" w:eastAsia="宋体" w:hint="default"/>
        </w:rPr>
        <w:t>76.90%</w:t>
      </w:r>
      <w:r>
        <w:rPr/>
        <w:t>，其主要原因是：本期缴纳的增值税增加，营业税金及附加随之增加。</w:t>
      </w:r>
    </w:p>
    <w:p>
      <w:pPr>
        <w:pStyle w:val="BodyText"/>
        <w:spacing w:line="357" w:lineRule="auto" w:before="32"/>
        <w:ind w:left="138" w:right="0" w:firstLine="419"/>
        <w:jc w:val="left"/>
      </w:pPr>
      <w:r>
        <w:rPr>
          <w:spacing w:val="-1"/>
          <w:w w:val="100"/>
        </w:rPr>
        <w:t>（</w:t>
      </w:r>
      <w:r>
        <w:rPr>
          <w:rFonts w:ascii="宋体" w:hAnsi="宋体" w:cs="宋体" w:eastAsia="宋体" w:hint="default"/>
          <w:spacing w:val="-1"/>
          <w:w w:val="100"/>
        </w:rPr>
        <w:t>6</w:t>
      </w:r>
      <w:r>
        <w:rPr>
          <w:spacing w:val="-1"/>
          <w:w w:val="100"/>
        </w:rPr>
        <w:t>）财</w:t>
      </w:r>
      <w:r>
        <w:rPr>
          <w:spacing w:val="2"/>
          <w:w w:val="100"/>
        </w:rPr>
        <w:t> </w:t>
      </w:r>
      <w:r>
        <w:rPr>
          <w:spacing w:val="-1"/>
          <w:w w:val="100"/>
        </w:rPr>
        <w:t>务费用</w:t>
      </w:r>
      <w:r>
        <w:rPr>
          <w:spacing w:val="-72"/>
          <w:w w:val="100"/>
        </w:rPr>
        <w:t> </w:t>
      </w:r>
      <w:r>
        <w:rPr>
          <w:rFonts w:ascii="宋体" w:hAnsi="宋体" w:cs="宋体" w:eastAsia="宋体" w:hint="default"/>
          <w:spacing w:val="-1"/>
          <w:w w:val="100"/>
        </w:rPr>
        <w:t>2010</w:t>
      </w:r>
      <w:r>
        <w:rPr>
          <w:rFonts w:ascii="宋体" w:hAnsi="宋体" w:cs="宋体" w:eastAsia="宋体" w:hint="default"/>
          <w:spacing w:val="-74"/>
          <w:w w:val="100"/>
        </w:rPr>
        <w:t> </w:t>
      </w:r>
      <w:r>
        <w:rPr>
          <w:spacing w:val="-2"/>
          <w:w w:val="100"/>
        </w:rPr>
        <w:t>年度发生额为</w:t>
      </w:r>
      <w:r>
        <w:rPr>
          <w:spacing w:val="-75"/>
          <w:w w:val="100"/>
        </w:rPr>
        <w:t> </w:t>
      </w:r>
      <w:r>
        <w:rPr>
          <w:rFonts w:ascii="宋体" w:hAnsi="宋体" w:cs="宋体" w:eastAsia="宋体" w:hint="default"/>
          <w:spacing w:val="-1"/>
          <w:w w:val="100"/>
        </w:rPr>
        <w:t>20,429,680.72</w:t>
      </w:r>
      <w:r>
        <w:rPr>
          <w:rFonts w:ascii="宋体" w:hAnsi="宋体" w:cs="宋体" w:eastAsia="宋体" w:hint="default"/>
          <w:spacing w:val="-72"/>
          <w:w w:val="100"/>
        </w:rPr>
        <w:t> </w:t>
      </w:r>
      <w:r>
        <w:rPr>
          <w:spacing w:val="-36"/>
          <w:w w:val="100"/>
        </w:rPr>
        <w:t>元，比</w:t>
      </w:r>
      <w:r>
        <w:rPr>
          <w:spacing w:val="-74"/>
          <w:w w:val="100"/>
        </w:rPr>
        <w:t> </w:t>
      </w:r>
      <w:r>
        <w:rPr>
          <w:rFonts w:ascii="宋体" w:hAnsi="宋体" w:cs="宋体" w:eastAsia="宋体" w:hint="default"/>
          <w:spacing w:val="-1"/>
          <w:w w:val="100"/>
        </w:rPr>
        <w:t>2009</w:t>
      </w:r>
      <w:r>
        <w:rPr>
          <w:rFonts w:ascii="宋体" w:hAnsi="宋体" w:cs="宋体" w:eastAsia="宋体" w:hint="default"/>
          <w:spacing w:val="-74"/>
          <w:w w:val="100"/>
        </w:rPr>
        <w:t> </w:t>
      </w:r>
      <w:r>
        <w:rPr>
          <w:spacing w:val="-2"/>
          <w:w w:val="100"/>
        </w:rPr>
        <w:t>年度发生额减少</w:t>
      </w:r>
      <w:r>
        <w:rPr>
          <w:spacing w:val="-70"/>
          <w:w w:val="100"/>
        </w:rPr>
        <w:t> </w:t>
      </w:r>
      <w:r>
        <w:rPr>
          <w:rFonts w:ascii="宋体" w:hAnsi="宋体" w:cs="宋体" w:eastAsia="宋体" w:hint="default"/>
          <w:spacing w:val="-1"/>
          <w:w w:val="100"/>
        </w:rPr>
        <w:t>36.70%</w:t>
      </w:r>
      <w:r>
        <w:rPr>
          <w:spacing w:val="-1"/>
          <w:w w:val="100"/>
        </w:rPr>
        <w:t>，</w:t>
      </w:r>
      <w:r>
        <w:rPr>
          <w:w w:val="100"/>
        </w:rPr>
        <w:t> </w:t>
      </w:r>
      <w:r>
        <w:rPr/>
        <w:t>其主要原因是：因本公司成功上市并募集资金，故银行存款利息收入大幅增加。</w:t>
      </w:r>
    </w:p>
    <w:p>
      <w:pPr>
        <w:pStyle w:val="BodyText"/>
        <w:spacing w:line="355" w:lineRule="auto" w:before="30"/>
        <w:ind w:left="138" w:right="0" w:firstLine="419"/>
        <w:jc w:val="left"/>
      </w:pPr>
      <w:r>
        <w:rPr/>
        <w:t>（</w:t>
      </w:r>
      <w:r>
        <w:rPr>
          <w:rFonts w:ascii="宋体" w:hAnsi="宋体" w:cs="宋体" w:eastAsia="宋体" w:hint="default"/>
        </w:rPr>
        <w:t>7</w:t>
      </w:r>
      <w:r>
        <w:rPr/>
        <w:t>）资产减值损失</w:t>
      </w:r>
      <w:r>
        <w:rPr>
          <w:spacing w:val="-15"/>
        </w:rPr>
        <w:t> </w:t>
      </w:r>
      <w:r>
        <w:rPr>
          <w:rFonts w:ascii="宋体" w:hAnsi="宋体" w:cs="宋体" w:eastAsia="宋体" w:hint="default"/>
        </w:rPr>
        <w:t>2010</w:t>
      </w:r>
      <w:r>
        <w:rPr>
          <w:rFonts w:ascii="宋体" w:hAnsi="宋体" w:cs="宋体" w:eastAsia="宋体" w:hint="default"/>
          <w:spacing w:val="-18"/>
        </w:rPr>
        <w:t> </w:t>
      </w:r>
      <w:r>
        <w:rPr/>
        <w:t>年度发生额为</w:t>
      </w:r>
      <w:r>
        <w:rPr>
          <w:spacing w:val="-18"/>
        </w:rPr>
        <w:t> </w:t>
      </w:r>
      <w:r>
        <w:rPr>
          <w:rFonts w:ascii="宋体" w:hAnsi="宋体" w:cs="宋体" w:eastAsia="宋体" w:hint="default"/>
        </w:rPr>
        <w:t>36,240,538.47</w:t>
      </w:r>
      <w:r>
        <w:rPr>
          <w:rFonts w:ascii="宋体" w:hAnsi="宋体" w:cs="宋体" w:eastAsia="宋体" w:hint="default"/>
          <w:spacing w:val="-18"/>
        </w:rPr>
        <w:t> </w:t>
      </w:r>
      <w:r>
        <w:rPr/>
        <w:t>元，比</w:t>
      </w:r>
      <w:r>
        <w:rPr>
          <w:spacing w:val="-15"/>
        </w:rPr>
        <w:t> </w:t>
      </w:r>
      <w:r>
        <w:rPr>
          <w:rFonts w:ascii="宋体" w:hAnsi="宋体" w:cs="宋体" w:eastAsia="宋体" w:hint="default"/>
        </w:rPr>
        <w:t>2009</w:t>
      </w:r>
      <w:r>
        <w:rPr>
          <w:rFonts w:ascii="宋体" w:hAnsi="宋体" w:cs="宋体" w:eastAsia="宋体" w:hint="default"/>
          <w:spacing w:val="-18"/>
        </w:rPr>
        <w:t> </w:t>
      </w:r>
      <w:r>
        <w:rPr/>
        <w:t>年度发生额增加</w:t>
      </w:r>
      <w:r>
        <w:rPr>
          <w:w w:val="100"/>
        </w:rPr>
        <w:t> </w:t>
      </w:r>
      <w:r>
        <w:rPr>
          <w:rFonts w:ascii="宋体" w:hAnsi="宋体" w:cs="宋体" w:eastAsia="宋体" w:hint="default"/>
          <w:spacing w:val="-2"/>
        </w:rPr>
        <w:t>31.62%</w:t>
      </w:r>
      <w:r>
        <w:rPr>
          <w:spacing w:val="-2"/>
        </w:rPr>
        <w:t>，其主要原因是：其他应收子公司关联往来款大幅增加，计提的坏账准备随之增加。</w:t>
      </w:r>
    </w:p>
    <w:p>
      <w:pPr>
        <w:pStyle w:val="BodyText"/>
        <w:spacing w:line="357" w:lineRule="auto" w:before="32"/>
        <w:ind w:left="138" w:right="0" w:firstLine="419"/>
        <w:jc w:val="left"/>
      </w:pPr>
      <w:r>
        <w:rPr>
          <w:spacing w:val="-16"/>
          <w:w w:val="100"/>
        </w:rPr>
        <w:t>（</w:t>
      </w:r>
      <w:r>
        <w:rPr>
          <w:rFonts w:ascii="宋体" w:hAnsi="宋体" w:cs="宋体" w:eastAsia="宋体" w:hint="default"/>
          <w:spacing w:val="-16"/>
          <w:w w:val="100"/>
        </w:rPr>
        <w:t>8</w:t>
      </w:r>
      <w:r>
        <w:rPr>
          <w:spacing w:val="-16"/>
          <w:w w:val="100"/>
        </w:rPr>
        <w:t>）投资收益</w:t>
      </w:r>
      <w:r>
        <w:rPr>
          <w:spacing w:val="-56"/>
          <w:w w:val="100"/>
        </w:rPr>
        <w:t> </w:t>
      </w:r>
      <w:r>
        <w:rPr>
          <w:rFonts w:ascii="宋体" w:hAnsi="宋体" w:cs="宋体" w:eastAsia="宋体" w:hint="default"/>
          <w:spacing w:val="-1"/>
          <w:w w:val="100"/>
        </w:rPr>
        <w:t>2010</w:t>
      </w:r>
      <w:r>
        <w:rPr>
          <w:rFonts w:ascii="宋体" w:hAnsi="宋体" w:cs="宋体" w:eastAsia="宋体" w:hint="default"/>
          <w:spacing w:val="-57"/>
          <w:w w:val="100"/>
        </w:rPr>
        <w:t> </w:t>
      </w:r>
      <w:r>
        <w:rPr>
          <w:spacing w:val="-2"/>
          <w:w w:val="100"/>
        </w:rPr>
        <w:t>年度发生额为</w:t>
      </w:r>
      <w:r>
        <w:rPr>
          <w:spacing w:val="-56"/>
          <w:w w:val="100"/>
        </w:rPr>
        <w:t> </w:t>
      </w:r>
      <w:r>
        <w:rPr>
          <w:rFonts w:ascii="宋体" w:hAnsi="宋体" w:cs="宋体" w:eastAsia="宋体" w:hint="default"/>
          <w:spacing w:val="-1"/>
          <w:w w:val="100"/>
        </w:rPr>
        <w:t>169,548,981.54</w:t>
      </w:r>
      <w:r>
        <w:rPr>
          <w:rFonts w:ascii="宋体" w:hAnsi="宋体" w:cs="宋体" w:eastAsia="宋体" w:hint="default"/>
          <w:spacing w:val="-58"/>
          <w:w w:val="100"/>
        </w:rPr>
        <w:t> </w:t>
      </w:r>
      <w:r>
        <w:rPr>
          <w:spacing w:val="-37"/>
          <w:w w:val="100"/>
        </w:rPr>
        <w:t>元，比</w:t>
      </w:r>
      <w:r>
        <w:rPr>
          <w:spacing w:val="-56"/>
          <w:w w:val="100"/>
        </w:rPr>
        <w:t> </w:t>
      </w:r>
      <w:r>
        <w:rPr>
          <w:rFonts w:ascii="宋体" w:hAnsi="宋体" w:cs="宋体" w:eastAsia="宋体" w:hint="default"/>
          <w:spacing w:val="-1"/>
          <w:w w:val="100"/>
        </w:rPr>
        <w:t>2009</w:t>
      </w:r>
      <w:r>
        <w:rPr>
          <w:rFonts w:ascii="宋体" w:hAnsi="宋体" w:cs="宋体" w:eastAsia="宋体" w:hint="default"/>
          <w:spacing w:val="-58"/>
          <w:w w:val="100"/>
        </w:rPr>
        <w:t> </w:t>
      </w:r>
      <w:r>
        <w:rPr>
          <w:spacing w:val="-2"/>
          <w:w w:val="100"/>
        </w:rPr>
        <w:t>年度发生额增加</w:t>
      </w:r>
      <w:r>
        <w:rPr>
          <w:spacing w:val="-55"/>
          <w:w w:val="100"/>
        </w:rPr>
        <w:t> </w:t>
      </w:r>
      <w:r>
        <w:rPr>
          <w:rFonts w:ascii="宋体" w:hAnsi="宋体" w:cs="宋体" w:eastAsia="宋体" w:hint="default"/>
          <w:spacing w:val="-1"/>
          <w:w w:val="100"/>
        </w:rPr>
        <w:t>90.91%</w:t>
      </w:r>
      <w:r>
        <w:rPr>
          <w:spacing w:val="-1"/>
          <w:w w:val="100"/>
        </w:rPr>
        <w:t>，</w:t>
      </w:r>
      <w:r>
        <w:rPr>
          <w:w w:val="100"/>
        </w:rPr>
        <w:t> </w:t>
      </w:r>
      <w:r>
        <w:rPr>
          <w:spacing w:val="-4"/>
        </w:rPr>
        <w:t>其主要原因是：本期一级子公司北京酷人通讯科技有限公司经营状况很好，并宣告分派现金</w:t>
      </w:r>
      <w:r>
        <w:rPr>
          <w:spacing w:val="-41"/>
        </w:rPr>
        <w:t> </w:t>
      </w:r>
      <w:r>
        <w:rPr>
          <w:spacing w:val="-41"/>
        </w:rPr>
      </w:r>
      <w:r>
        <w:rPr/>
        <w:t>股利</w:t>
      </w:r>
      <w:r>
        <w:rPr>
          <w:spacing w:val="-52"/>
        </w:rPr>
        <w:t> </w:t>
      </w:r>
      <w:r>
        <w:rPr>
          <w:rFonts w:ascii="宋体" w:hAnsi="宋体" w:cs="宋体" w:eastAsia="宋体" w:hint="default"/>
        </w:rPr>
        <w:t>7,000</w:t>
      </w:r>
      <w:r>
        <w:rPr>
          <w:rFonts w:ascii="宋体" w:hAnsi="宋体" w:cs="宋体" w:eastAsia="宋体" w:hint="default"/>
          <w:spacing w:val="-54"/>
        </w:rPr>
        <w:t> </w:t>
      </w:r>
      <w:r>
        <w:rPr/>
        <w:t>万给本公司。</w:t>
      </w:r>
    </w:p>
    <w:p>
      <w:pPr>
        <w:spacing w:after="0" w:line="357" w:lineRule="auto"/>
        <w:jc w:val="left"/>
        <w:sectPr>
          <w:pgSz w:w="11910" w:h="16840"/>
          <w:pgMar w:header="326" w:footer="883" w:top="1140" w:bottom="1080" w:left="1660" w:right="1580"/>
        </w:sectPr>
      </w:pPr>
    </w:p>
    <w:p>
      <w:pPr>
        <w:spacing w:line="240" w:lineRule="auto" w:before="5"/>
        <w:rPr>
          <w:rFonts w:ascii="宋体" w:hAnsi="宋体" w:cs="宋体" w:eastAsia="宋体" w:hint="default"/>
          <w:sz w:val="18"/>
          <w:szCs w:val="18"/>
        </w:rPr>
      </w:pPr>
    </w:p>
    <w:p>
      <w:pPr>
        <w:pStyle w:val="Heading1"/>
        <w:tabs>
          <w:tab w:pos="3978" w:val="left" w:leader="none"/>
        </w:tabs>
        <w:spacing w:line="240" w:lineRule="auto"/>
        <w:ind w:left="2370" w:right="209"/>
        <w:jc w:val="left"/>
        <w:rPr>
          <w:b w:val="0"/>
          <w:bCs w:val="0"/>
        </w:rPr>
      </w:pPr>
      <w:r>
        <w:rPr>
          <w:w w:val="95"/>
        </w:rPr>
        <w:t>第十一节</w:t>
        <w:tab/>
      </w:r>
      <w:r>
        <w:rPr/>
        <w:t>备查文件目录</w:t>
      </w:r>
      <w:r>
        <w:rPr>
          <w:b w:val="0"/>
          <w:bCs w:val="0"/>
        </w:rPr>
      </w:r>
    </w:p>
    <w:p>
      <w:pPr>
        <w:pStyle w:val="BodyText"/>
        <w:spacing w:line="357" w:lineRule="auto" w:before="221"/>
        <w:ind w:left="558" w:right="209"/>
        <w:jc w:val="left"/>
      </w:pPr>
      <w:r>
        <w:rPr/>
        <w:t>公司在办公地点备置下列文件：</w:t>
      </w:r>
      <w:r>
        <w:rPr>
          <w:w w:val="100"/>
        </w:rPr>
        <w:t> </w:t>
      </w:r>
      <w:r>
        <w:rPr>
          <w:rFonts w:ascii="宋体" w:hAnsi="宋体" w:cs="宋体" w:eastAsia="宋体" w:hint="default"/>
          <w:spacing w:val="-2"/>
        </w:rPr>
        <w:t>1</w:t>
      </w:r>
      <w:r>
        <w:rPr>
          <w:spacing w:val="-2"/>
        </w:rPr>
        <w:t>、载有公司法定代表人、主管会计工作负责人、会计机构负责人签名并盖章的会计报</w:t>
      </w:r>
    </w:p>
    <w:p>
      <w:pPr>
        <w:pStyle w:val="BodyText"/>
        <w:spacing w:line="240" w:lineRule="auto" w:before="30"/>
        <w:ind w:left="138" w:right="209"/>
        <w:jc w:val="left"/>
      </w:pPr>
      <w:r>
        <w:rPr/>
        <w:t>表。</w:t>
      </w:r>
    </w:p>
    <w:p>
      <w:pPr>
        <w:pStyle w:val="BodyText"/>
        <w:spacing w:line="240" w:lineRule="auto" w:before="133"/>
        <w:ind w:left="558" w:right="0"/>
        <w:jc w:val="left"/>
      </w:pPr>
      <w:r>
        <w:rPr>
          <w:rFonts w:ascii="宋体" w:hAnsi="宋体" w:cs="宋体" w:eastAsia="宋体" w:hint="default"/>
          <w:spacing w:val="-4"/>
        </w:rPr>
        <w:t>2</w:t>
      </w:r>
      <w:r>
        <w:rPr>
          <w:spacing w:val="-4"/>
        </w:rPr>
        <w:t>、载有中瑞岳华会计师事务所有限公司盖章、注册会计师签名并盖章的审计报告原件。</w:t>
      </w:r>
    </w:p>
    <w:p>
      <w:pPr>
        <w:pStyle w:val="BodyText"/>
        <w:spacing w:line="355" w:lineRule="auto" w:before="133"/>
        <w:ind w:left="138" w:right="209" w:firstLine="419"/>
        <w:jc w:val="left"/>
      </w:pPr>
      <w:r>
        <w:rPr>
          <w:rFonts w:ascii="宋体" w:hAnsi="宋体" w:cs="宋体" w:eastAsia="宋体" w:hint="default"/>
          <w:spacing w:val="-2"/>
        </w:rPr>
        <w:t>3</w:t>
      </w:r>
      <w:r>
        <w:rPr>
          <w:spacing w:val="-2"/>
        </w:rPr>
        <w:t>、报告期内在《证券时报》、《中国证券报》上公开披露过的所有公司文件的正本及</w:t>
      </w:r>
      <w:r>
        <w:rPr>
          <w:w w:val="100"/>
        </w:rPr>
        <w:t> </w:t>
      </w:r>
      <w:r>
        <w:rPr/>
        <w:t>公告的原稿。</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p>
      <w:pPr>
        <w:pStyle w:val="BodyText"/>
        <w:spacing w:line="357" w:lineRule="auto"/>
        <w:ind w:left="5913" w:right="209" w:firstLine="14"/>
        <w:jc w:val="left"/>
      </w:pPr>
      <w:r>
        <w:rPr>
          <w:spacing w:val="-2"/>
        </w:rPr>
        <w:t>深圳市爱施德股份有限公司</w:t>
      </w:r>
      <w:r>
        <w:rPr>
          <w:spacing w:val="-96"/>
        </w:rPr>
        <w:t> </w:t>
      </w:r>
      <w:r>
        <w:rPr>
          <w:spacing w:val="-96"/>
        </w:rPr>
      </w:r>
      <w:r>
        <w:rPr/>
        <w:t>董事长：黄文辉</w:t>
      </w:r>
    </w:p>
    <w:p>
      <w:pPr>
        <w:pStyle w:val="BodyText"/>
        <w:spacing w:line="240" w:lineRule="auto" w:before="32"/>
        <w:ind w:left="0" w:right="525"/>
        <w:jc w:val="right"/>
      </w:pPr>
      <w:r>
        <w:rPr>
          <w:rFonts w:ascii="宋体" w:hAnsi="宋体" w:cs="宋体" w:eastAsia="宋体" w:hint="default"/>
        </w:rPr>
        <w:t>2011</w:t>
      </w:r>
      <w:r>
        <w:rPr>
          <w:rFonts w:ascii="宋体" w:hAnsi="宋体" w:cs="宋体" w:eastAsia="宋体" w:hint="default"/>
          <w:spacing w:val="-54"/>
        </w:rPr>
        <w:t> </w:t>
      </w:r>
      <w:r>
        <w:rPr/>
        <w:t>年</w:t>
      </w:r>
      <w:r>
        <w:rPr>
          <w:spacing w:val="-52"/>
        </w:rPr>
        <w:t> </w:t>
      </w:r>
      <w:r>
        <w:rPr>
          <w:rFonts w:ascii="宋体" w:hAnsi="宋体" w:cs="宋体" w:eastAsia="宋体" w:hint="default"/>
        </w:rPr>
        <w:t>4</w:t>
      </w:r>
      <w:r>
        <w:rPr>
          <w:rFonts w:ascii="宋体" w:hAnsi="宋体" w:cs="宋体" w:eastAsia="宋体" w:hint="default"/>
          <w:spacing w:val="-54"/>
        </w:rPr>
        <w:t> </w:t>
      </w:r>
      <w:r>
        <w:rPr/>
        <w:t>月</w:t>
      </w:r>
      <w:r>
        <w:rPr>
          <w:spacing w:val="-51"/>
        </w:rPr>
        <w:t> </w:t>
      </w:r>
      <w:r>
        <w:rPr>
          <w:rFonts w:ascii="宋体" w:hAnsi="宋体" w:cs="宋体" w:eastAsia="宋体" w:hint="default"/>
        </w:rPr>
        <w:t>19</w:t>
      </w:r>
      <w:r>
        <w:rPr>
          <w:rFonts w:ascii="宋体" w:hAnsi="宋体" w:cs="宋体" w:eastAsia="宋体" w:hint="default"/>
          <w:spacing w:val="-54"/>
        </w:rPr>
        <w:t> </w:t>
      </w:r>
      <w:r>
        <w:rPr/>
        <w:t>日</w:t>
      </w:r>
    </w:p>
    <w:sectPr>
      <w:pgSz w:w="11910" w:h="16840"/>
      <w:pgMar w:header="326" w:footer="883" w:top="1140" w:bottom="1080" w:left="1660" w:right="1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Calibri">
    <w:altName w:val="Calibri"/>
    <w:charset w:val="0"/>
    <w:family w:val="swiss"/>
    <w:pitch w:val="variable"/>
  </w:font>
  <w:font w:name="黑体">
    <w:altName w:val="黑体"/>
    <w:charset w:val="86"/>
    <w:family w:val="modern"/>
    <w:pitch w:val="fixed"/>
  </w:font>
  <w:font w:name="隶书">
    <w:altName w:val="隶书"/>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69995pt;margin-top:771.265991pt;width:8.6pt;height:11pt;mso-position-horizontal-relative:page;mso-position-vertical-relative:page;z-index:-85182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50012pt;margin-top:524.666016pt;width:13.15pt;height:11pt;mso-position-horizontal-relative:page;mso-position-vertical-relative:page;z-index:-85156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43</w:t>
                </w:r>
                <w:r>
                  <w:rPr/>
                  <w:fldChar w:fldCharType="end"/>
                </w:r>
                <w:r>
                  <w:rPr>
                    <w:rFonts w:ascii="Calibri"/>
                    <w:spacing w:val="-1"/>
                    <w:sz w:val="18"/>
                  </w:rPr>
                </w:r>
                <w:r>
                  <w:rPr>
                    <w:rFonts w:ascii="Calibri"/>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489990pt;margin-top:771.145996pt;width:13.15pt;height:11pt;mso-position-horizontal-relative:page;mso-position-vertical-relative:page;z-index:-85148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45</w:t>
                </w:r>
                <w:r>
                  <w:rPr/>
                  <w:fldChar w:fldCharType="end"/>
                </w:r>
                <w:r>
                  <w:rPr>
                    <w:rFonts w:ascii="Calibri"/>
                    <w:spacing w:val="-1"/>
                    <w:sz w:val="18"/>
                  </w:rPr>
                </w:r>
                <w:r>
                  <w:rPr>
                    <w:rFonts w:ascii="Calibri"/>
                    <w:sz w:val="18"/>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489990pt;margin-top:771.145996pt;width:11.15pt;height:11pt;mso-position-horizontal-relative:page;mso-position-vertical-relative:page;z-index:-85146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50</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489990pt;margin-top:771.145996pt;width:13.15pt;height:11pt;mso-position-horizontal-relative:page;mso-position-vertical-relative:page;z-index:-85144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51</w:t>
                </w:r>
                <w:r>
                  <w:rPr/>
                  <w:fldChar w:fldCharType="end"/>
                </w:r>
                <w:r>
                  <w:rPr>
                    <w:rFonts w:ascii="Calibri"/>
                    <w:spacing w:val="-1"/>
                    <w:sz w:val="18"/>
                  </w:rPr>
                </w:r>
                <w:r>
                  <w:rPr>
                    <w:rFonts w:ascii="Calibri"/>
                    <w:sz w:val="18"/>
                  </w:rPr>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489990pt;margin-top:771.145996pt;width:11.15pt;height:11pt;mso-position-horizontal-relative:page;mso-position-vertical-relative:page;z-index:-85141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60</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489990pt;margin-top:771.145996pt;width:13.15pt;height:11pt;mso-position-horizontal-relative:page;mso-position-vertical-relative:page;z-index:-85139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61</w:t>
                </w:r>
                <w:r>
                  <w:rPr/>
                  <w:fldChar w:fldCharType="end"/>
                </w:r>
                <w:r>
                  <w:rPr>
                    <w:rFonts w:ascii="Calibri"/>
                    <w:spacing w:val="-1"/>
                    <w:sz w:val="18"/>
                  </w:rPr>
                </w:r>
                <w:r>
                  <w:rPr>
                    <w:rFonts w:ascii="Calibri"/>
                    <w:sz w:val="18"/>
                  </w:rPr>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089996pt;margin-top:771.145996pt;width:13.15pt;height:11pt;mso-position-horizontal-relative:page;mso-position-vertical-relative:page;z-index:-85132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68</w:t>
                </w:r>
                <w:r>
                  <w:rPr/>
                  <w:fldChar w:fldCharType="end"/>
                </w:r>
                <w:r>
                  <w:rPr>
                    <w:rFonts w:ascii="Calibri"/>
                    <w:spacing w:val="-1"/>
                    <w:sz w:val="18"/>
                  </w:rPr>
                </w:r>
                <w:r>
                  <w:rPr>
                    <w:rFonts w:ascii="Calibri"/>
                    <w:sz w:val="18"/>
                  </w:rPr>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089996pt;margin-top:771.145996pt;width:10.9pt;height:11pt;mso-position-horizontal-relative:page;mso-position-vertical-relative:page;z-index:-85129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pacing w:val="-3"/>
                    <w:sz w:val="18"/>
                  </w:rPr>
                  <w:t>70</w:t>
                </w:r>
                <w:r>
                  <w:rPr>
                    <w:rFonts w:ascii="Calibri"/>
                    <w:sz w:val="18"/>
                  </w:rPr>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970001pt;margin-top:771.145996pt;width:13.4pt;height:11pt;mso-position-horizontal-relative:page;mso-position-vertical-relative:page;z-index:-85127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71</w:t>
                </w:r>
                <w:r>
                  <w:rPr/>
                  <w:fldChar w:fldCharType="end"/>
                </w:r>
                <w:r>
                  <w:rPr>
                    <w:rFonts w:ascii="Calibri"/>
                    <w:spacing w:val="2"/>
                    <w:sz w:val="18"/>
                  </w:rPr>
                </w:r>
                <w:r>
                  <w:rPr>
                    <w:rFonts w:ascii="Calibri"/>
                    <w:sz w:val="18"/>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089996pt;margin-top:771.265991pt;width:11.15pt;height:11pt;mso-position-horizontal-relative:page;mso-position-vertical-relative:page;z-index:-85180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10</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489990pt;margin-top:784.105957pt;width:13.15pt;height:11pt;mso-position-horizontal-relative:page;mso-position-vertical-relative:page;z-index:-85117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13</w:t>
                </w:r>
                <w:r>
                  <w:rPr/>
                  <w:fldChar w:fldCharType="end"/>
                </w:r>
                <w:r>
                  <w:rPr>
                    <w:rFonts w:ascii="Calibri"/>
                    <w:spacing w:val="-1"/>
                    <w:sz w:val="18"/>
                  </w:rPr>
                </w:r>
                <w:r>
                  <w:rPr>
                    <w:rFonts w:ascii="Calibri"/>
                    <w:sz w:val="18"/>
                  </w:rPr>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0.489990pt;margin-top:784.105957pt;width:11.15pt;height:11pt;mso-position-horizontal-relative:page;mso-position-vertical-relative:page;z-index:-85115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20</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489990pt;margin-top:784.105957pt;width:13.15pt;height:11pt;mso-position-horizontal-relative:page;mso-position-vertical-relative:page;z-index:-85112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21</w:t>
                </w:r>
                <w:r>
                  <w:rPr/>
                  <w:fldChar w:fldCharType="end"/>
                </w:r>
                <w:r>
                  <w:rPr>
                    <w:rFonts w:ascii="Calibri"/>
                    <w:spacing w:val="-1"/>
                    <w:sz w:val="18"/>
                  </w:rPr>
                </w:r>
                <w:r>
                  <w:rPr>
                    <w:rFonts w:ascii="Calibri"/>
                    <w:sz w:val="18"/>
                  </w:rPr>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0.489990pt;margin-top:784.105957pt;width:11.15pt;height:11pt;mso-position-horizontal-relative:page;mso-position-vertical-relative:page;z-index:-85110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30</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489990pt;margin-top:784.105957pt;width:13.15pt;height:11pt;mso-position-horizontal-relative:page;mso-position-vertical-relative:page;z-index:-85108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31</w:t>
                </w:r>
                <w:r>
                  <w:rPr/>
                  <w:fldChar w:fldCharType="end"/>
                </w:r>
                <w:r>
                  <w:rPr>
                    <w:rFonts w:ascii="Calibri"/>
                    <w:spacing w:val="-1"/>
                    <w:sz w:val="18"/>
                  </w:rPr>
                </w:r>
                <w:r>
                  <w:rPr>
                    <w:rFonts w:ascii="Calibri"/>
                    <w:sz w:val="18"/>
                  </w:rPr>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50012pt;margin-top:537.505981pt;width:13.15pt;height:11pt;mso-position-horizontal-relative:page;mso-position-vertical-relative:page;z-index:-85098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35</w:t>
                </w:r>
                <w:r>
                  <w:rPr/>
                  <w:fldChar w:fldCharType="end"/>
                </w:r>
                <w:r>
                  <w:rPr>
                    <w:rFonts w:ascii="Calibri"/>
                    <w:spacing w:val="-1"/>
                    <w:sz w:val="18"/>
                  </w:rPr>
                </w:r>
                <w:r>
                  <w:rPr>
                    <w:rFonts w:ascii="Calibri"/>
                    <w:sz w:val="18"/>
                  </w:rPr>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5.450012pt;margin-top:537.505981pt;width:11.15pt;height:11pt;mso-position-horizontal-relative:page;mso-position-vertical-relative:page;z-index:-85096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40</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50012pt;margin-top:537.505981pt;width:13.15pt;height:11pt;mso-position-horizontal-relative:page;mso-position-vertical-relative:page;z-index:-85093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41</w:t>
                </w:r>
                <w:r>
                  <w:rPr/>
                  <w:fldChar w:fldCharType="end"/>
                </w:r>
                <w:r>
                  <w:rPr>
                    <w:rFonts w:ascii="Calibri"/>
                    <w:spacing w:val="-1"/>
                    <w:sz w:val="18"/>
                  </w:rPr>
                </w:r>
                <w:r>
                  <w:rPr>
                    <w:rFonts w:ascii="Calibri"/>
                    <w:sz w:val="18"/>
                  </w:rPr>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489990pt;margin-top:784.105957pt;width:13.15pt;height:11pt;mso-position-horizontal-relative:page;mso-position-vertical-relative:page;z-index:-85084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48</w:t>
                </w:r>
                <w:r>
                  <w:rPr/>
                  <w:fldChar w:fldCharType="end"/>
                </w:r>
                <w:r>
                  <w:rPr>
                    <w:rFonts w:ascii="Calibri"/>
                    <w:spacing w:val="-1"/>
                    <w:sz w:val="18"/>
                  </w:rPr>
                </w:r>
                <w:r>
                  <w:rPr>
                    <w:rFonts w:ascii="Calibri"/>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089996pt;margin-top:771.265991pt;width:13.15pt;height:11pt;mso-position-horizontal-relative:page;mso-position-vertical-relative:page;z-index:-85177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11</w:t>
                </w:r>
                <w:r>
                  <w:rPr/>
                  <w:fldChar w:fldCharType="end"/>
                </w:r>
                <w:r>
                  <w:rPr>
                    <w:rFonts w:ascii="Calibri"/>
                    <w:spacing w:val="-1"/>
                    <w:sz w:val="18"/>
                  </w:rPr>
                </w:r>
                <w:r>
                  <w:rPr>
                    <w:rFonts w:ascii="Calibri"/>
                    <w:sz w:val="18"/>
                  </w:rPr>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0.489990pt;margin-top:784.105957pt;width:11.15pt;height:11pt;mso-position-horizontal-relative:page;mso-position-vertical-relative:page;z-index:-85081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50</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489990pt;margin-top:784.105957pt;width:13.15pt;height:11pt;mso-position-horizontal-relative:page;mso-position-vertical-relative:page;z-index:-85079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51</w:t>
                </w:r>
                <w:r>
                  <w:rPr/>
                  <w:fldChar w:fldCharType="end"/>
                </w:r>
                <w:r>
                  <w:rPr>
                    <w:rFonts w:ascii="Calibri"/>
                    <w:spacing w:val="-1"/>
                    <w:sz w:val="18"/>
                  </w:rPr>
                </w:r>
                <w:r>
                  <w:rPr>
                    <w:rFonts w:ascii="Calibri"/>
                    <w:sz w:val="18"/>
                  </w:rPr>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0.489990pt;margin-top:784.105957pt;width:11.15pt;height:11pt;mso-position-horizontal-relative:page;mso-position-vertical-relative:page;z-index:-85076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60</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489990pt;margin-top:784.105957pt;width:13.15pt;height:11pt;mso-position-horizontal-relative:page;mso-position-vertical-relative:page;z-index:-85074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61</w:t>
                </w:r>
                <w:r>
                  <w:rPr/>
                  <w:fldChar w:fldCharType="end"/>
                </w:r>
                <w:r>
                  <w:rPr>
                    <w:rFonts w:ascii="Calibri"/>
                    <w:spacing w:val="-1"/>
                    <w:sz w:val="18"/>
                  </w:rPr>
                </w:r>
                <w:r>
                  <w:rPr>
                    <w:rFonts w:ascii="Calibri"/>
                    <w:sz w:val="18"/>
                  </w:rPr>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0.609985pt;margin-top:784.105957pt;width:10.9pt;height:11pt;mso-position-horizontal-relative:page;mso-position-vertical-relative:page;z-index:-85072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pacing w:val="-3"/>
                    <w:sz w:val="18"/>
                  </w:rPr>
                  <w:t>70</w:t>
                </w:r>
                <w:r>
                  <w:rPr>
                    <w:rFonts w:ascii="Calibri"/>
                    <w:sz w:val="18"/>
                  </w:rPr>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369995pt;margin-top:784.105957pt;width:13.5pt;height:11pt;mso-position-horizontal-relative:page;mso-position-vertical-relative:page;z-index:-85069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71</w:t>
                </w:r>
                <w:r>
                  <w:rPr/>
                  <w:fldChar w:fldCharType="end"/>
                </w:r>
                <w:r>
                  <w:rPr>
                    <w:rFonts w:ascii="Calibri"/>
                    <w:spacing w:val="2"/>
                    <w:sz w:val="18"/>
                  </w:rPr>
                </w:r>
                <w:r>
                  <w:rPr>
                    <w:rFonts w:ascii="Calibri"/>
                    <w:sz w:val="18"/>
                  </w:rPr>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0.489990pt;margin-top:784.105957pt;width:11.15pt;height:11pt;mso-position-horizontal-relative:page;mso-position-vertical-relative:page;z-index:-85067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80</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5"/>
        <w:szCs w:val="15"/>
      </w:rPr>
    </w:pPr>
    <w:r>
      <w:rPr/>
      <w:pict>
        <v:shape style="position:absolute;margin-left:291.089996pt;margin-top:784.105957pt;width:21.55pt;height:13.65pt;mso-position-horizontal-relative:page;mso-position-vertical-relative:page;z-index:-850648" type="#_x0000_t202" filled="false" stroked="false">
          <v:textbox inset="0,0,0,0">
            <w:txbxContent>
              <w:p>
                <w:pPr>
                  <w:spacing w:before="36"/>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83</w:t>
                </w:r>
                <w:r>
                  <w:rPr/>
                  <w:fldChar w:fldCharType="end"/>
                </w:r>
                <w:r>
                  <w:rPr>
                    <w:rFonts w:ascii="Calibri"/>
                    <w:spacing w:val="-1"/>
                    <w:sz w:val="18"/>
                  </w:rPr>
                </w:r>
                <w:r>
                  <w:rPr>
                    <w:rFonts w:ascii="Calibri"/>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089996pt;margin-top:771.265991pt;width:11.15pt;height:11pt;mso-position-horizontal-relative:page;mso-position-vertical-relative:page;z-index:-85175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20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089996pt;margin-top:771.265991pt;width:13.15pt;height:11pt;mso-position-horizontal-relative:page;mso-position-vertical-relative:page;z-index:-85172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21</w:t>
                </w:r>
                <w:r>
                  <w:rPr/>
                  <w:fldChar w:fldCharType="end"/>
                </w:r>
                <w:r>
                  <w:rPr>
                    <w:rFonts w:ascii="Calibri"/>
                    <w:spacing w:val="-1"/>
                    <w:sz w:val="18"/>
                  </w:rPr>
                </w:r>
                <w:r>
                  <w:rPr>
                    <w:rFonts w:ascii="Calibri"/>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089996pt;margin-top:771.265991pt;width:11.15pt;height:11pt;mso-position-horizontal-relative:page;mso-position-vertical-relative:page;z-index:-85170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30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089996pt;margin-top:771.265991pt;width:13.15pt;height:11pt;mso-position-horizontal-relative:page;mso-position-vertical-relative:page;z-index:-85168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31</w:t>
                </w:r>
                <w:r>
                  <w:rPr/>
                  <w:fldChar w:fldCharType="end"/>
                </w:r>
                <w:r>
                  <w:rPr>
                    <w:rFonts w:ascii="Calibri"/>
                    <w:spacing w:val="-1"/>
                    <w:sz w:val="18"/>
                  </w:rPr>
                </w:r>
                <w:r>
                  <w:rPr>
                    <w:rFonts w:ascii="Calibri"/>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089996pt;margin-top:771.265991pt;width:11.15pt;height:11pt;mso-position-horizontal-relative:page;mso-position-vertical-relative:page;z-index:-85165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40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089996pt;margin-top:771.265991pt;width:13.15pt;height:11pt;mso-position-horizontal-relative:page;mso-position-vertical-relative:page;z-index:-85163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41</w:t>
                </w:r>
                <w:r>
                  <w:rPr/>
                  <w:fldChar w:fldCharType="end"/>
                </w:r>
                <w:r>
                  <w:rPr>
                    <w:rFonts w:ascii="Calibri"/>
                    <w:spacing w:val="-1"/>
                    <w:sz w:val="18"/>
                  </w:rPr>
                </w:r>
                <w:r>
                  <w:rPr>
                    <w:rFonts w:ascii="Calibri"/>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71.024002pt;margin-top:42.865604pt;width:110pt;height:11pt;mso-position-horizontal-relative:page;mso-position-vertical-relative:page;z-index:-85187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深圳市爱施德股份有限公司</w:t>
                </w:r>
              </w:p>
            </w:txbxContent>
          </v:textbox>
          <w10:wrap type="none"/>
        </v:shape>
      </w:pict>
    </w:r>
    <w:r>
      <w:rPr/>
      <w:pict>
        <v:shape style="position:absolute;margin-left:456.899994pt;margin-top:42.865604pt;width:67.55pt;height:12pt;mso-position-horizontal-relative:page;mso-position-vertical-relative:page;z-index:-85184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8.349998pt;margin-top:16.299982pt;width:53.65pt;height:41.05pt;mso-position-horizontal-relative:page;mso-position-vertical-relative:page;z-index:-850624" type="#_x0000_t75" stroked="false">
          <v:imagedata r:id="rId1" o:title=""/>
        </v:shape>
      </w:pict>
    </w:r>
    <w:r>
      <w:rPr/>
      <w:pict>
        <v:shape style="position:absolute;margin-left:396.51001pt;margin-top:34.225609pt;width:110.05pt;height:22.8pt;mso-position-horizontal-relative:page;mso-position-vertical-relative:page;z-index:-850600" type="#_x0000_t202" filled="false" stroked="false">
          <v:textbox inset="0,0,0,0">
            <w:txbxContent>
              <w:p>
                <w:pPr>
                  <w:spacing w:line="200" w:lineRule="exact" w:before="0"/>
                  <w:ind w:left="20" w:right="0" w:firstLine="0"/>
                  <w:jc w:val="left"/>
                  <w:rPr>
                    <w:rFonts w:ascii="黑体" w:hAnsi="黑体" w:cs="黑体" w:eastAsia="黑体" w:hint="default"/>
                    <w:sz w:val="18"/>
                    <w:szCs w:val="18"/>
                  </w:rPr>
                </w:pPr>
                <w:r>
                  <w:rPr>
                    <w:rFonts w:ascii="黑体" w:hAnsi="黑体" w:cs="黑体" w:eastAsia="黑体" w:hint="default"/>
                    <w:sz w:val="18"/>
                    <w:szCs w:val="18"/>
                  </w:rPr>
                  <w:t>深圳市爱施德股份有限公司</w:t>
                </w:r>
              </w:p>
              <w:p>
                <w:pPr>
                  <w:spacing w:before="0"/>
                  <w:ind w:left="874" w:right="0" w:firstLine="0"/>
                  <w:jc w:val="left"/>
                  <w:rPr>
                    <w:rFonts w:ascii="黑体" w:hAnsi="黑体" w:cs="黑体" w:eastAsia="黑体" w:hint="default"/>
                    <w:sz w:val="18"/>
                    <w:szCs w:val="18"/>
                  </w:rPr>
                </w:pPr>
                <w:r>
                  <w:rPr>
                    <w:rFonts w:ascii="黑体" w:hAnsi="黑体" w:cs="黑体" w:eastAsia="黑体" w:hint="default"/>
                    <w:sz w:val="18"/>
                    <w:szCs w:val="18"/>
                  </w:rPr>
                  <w:t>2010</w:t>
                </w:r>
                <w:r>
                  <w:rPr>
                    <w:rFonts w:ascii="黑体" w:hAnsi="黑体" w:cs="黑体" w:eastAsia="黑体" w:hint="default"/>
                    <w:spacing w:val="-45"/>
                    <w:sz w:val="18"/>
                    <w:szCs w:val="18"/>
                  </w:rPr>
                  <w:t> </w:t>
                </w:r>
                <w:r>
                  <w:rPr>
                    <w:rFonts w:ascii="黑体" w:hAnsi="黑体" w:cs="黑体" w:eastAsia="黑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4.259995pt;margin-top:42.865631pt;width:110pt;height:11pt;mso-position-horizontal-relative:page;mso-position-vertical-relative:page;z-index:-85160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深圳市爱施德股份有限公司</w:t>
                </w:r>
              </w:p>
            </w:txbxContent>
          </v:textbox>
          <w10:wrap type="none"/>
        </v:shape>
      </w:pict>
    </w:r>
    <w:r>
      <w:rPr/>
      <w:pict>
        <v:shape style="position:absolute;margin-left:580.109985pt;margin-top:42.865631pt;width:67.55pt;height:12pt;mso-position-horizontal-relative:page;mso-position-vertical-relative:page;z-index:-85158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07.019997pt;margin-top:42.865608pt;width:110pt;height:11pt;mso-position-horizontal-relative:page;mso-position-vertical-relative:page;z-index:-85153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深圳市爱施德股份有限公司</w:t>
                </w:r>
              </w:p>
            </w:txbxContent>
          </v:textbox>
          <w10:wrap type="none"/>
        </v:shape>
      </w:pict>
    </w:r>
    <w:r>
      <w:rPr/>
      <w:pict>
        <v:shape style="position:absolute;margin-left:492.899994pt;margin-top:42.865608pt;width:67.55pt;height:12pt;mso-position-horizontal-relative:page;mso-position-vertical-relative:page;z-index:-85151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0.903999pt;margin-top:42.865608pt;width:110pt;height:11pt;mso-position-horizontal-relative:page;mso-position-vertical-relative:page;z-index:-85136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深圳市爱施德股份有限公司</w:t>
                </w:r>
              </w:p>
            </w:txbxContent>
          </v:textbox>
          <w10:wrap type="none"/>
        </v:shape>
      </w:pict>
    </w:r>
    <w:r>
      <w:rPr/>
      <w:pict>
        <v:shape style="position:absolute;margin-left:456.75pt;margin-top:42.865608pt;width:67.55pt;height:12pt;mso-position-horizontal-relative:page;mso-position-vertical-relative:page;z-index:-85134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9.704002pt;margin-top:57.599983pt;width:452.85pt;height:.1pt;mso-position-horizontal-relative:page;mso-position-vertical-relative:page;z-index:-851248" coordorigin="1594,1152" coordsize="9057,2">
          <v:shape style="position:absolute;left:1594;top:1152;width:9057;height:2" coordorigin="1594,1152" coordsize="9057,0" path="m1594,1152l10651,1152e" filled="false" stroked="true" strokeweight=".72pt" strokecolor="#000000">
            <v:path arrowok="t"/>
          </v:shape>
          <w10:wrap type="none"/>
        </v:group>
      </w:pict>
    </w:r>
    <w:r>
      <w:rPr/>
      <w:pict>
        <v:shape style="position:absolute;margin-left:80.143997pt;margin-top:43.204983pt;width:128.5pt;height:12.6pt;mso-position-horizontal-relative:page;mso-position-vertical-relative:page;z-index:-851224" type="#_x0000_t202" filled="false" stroked="false">
          <v:textbox inset="0,0,0,0">
            <w:txbxContent>
              <w:p>
                <w:pPr>
                  <w:spacing w:line="231" w:lineRule="exact" w:before="0"/>
                  <w:ind w:left="20" w:right="0" w:firstLine="0"/>
                  <w:jc w:val="left"/>
                  <w:rPr>
                    <w:rFonts w:ascii="隶书" w:hAnsi="隶书" w:cs="隶书" w:eastAsia="隶书" w:hint="default"/>
                    <w:sz w:val="21"/>
                    <w:szCs w:val="21"/>
                  </w:rPr>
                </w:pPr>
                <w:r>
                  <w:rPr>
                    <w:rFonts w:ascii="隶书" w:hAnsi="隶书" w:cs="隶书" w:eastAsia="隶书" w:hint="default"/>
                    <w:b/>
                    <w:bCs/>
                    <w:sz w:val="21"/>
                    <w:szCs w:val="21"/>
                  </w:rPr>
                  <w:t>深圳市爱施德股份有限公司</w:t>
                </w:r>
                <w:r>
                  <w:rPr>
                    <w:rFonts w:ascii="隶书" w:hAnsi="隶书" w:cs="隶书" w:eastAsia="隶书" w:hint="default"/>
                    <w:sz w:val="21"/>
                    <w:szCs w:val="21"/>
                  </w:rPr>
                </w:r>
              </w:p>
            </w:txbxContent>
          </v:textbox>
          <w10:wrap type="none"/>
        </v:shape>
      </w:pict>
    </w:r>
    <w:r>
      <w:rPr/>
      <w:pict>
        <v:shape style="position:absolute;margin-left:466.859985pt;margin-top:43.204983pt;width:65.4pt;height:12.6pt;mso-position-horizontal-relative:page;mso-position-vertical-relative:page;z-index:-851200" type="#_x0000_t202" filled="false" stroked="false">
          <v:textbox inset="0,0,0,0">
            <w:txbxContent>
              <w:p>
                <w:pPr>
                  <w:spacing w:line="231" w:lineRule="exact" w:before="0"/>
                  <w:ind w:left="20" w:right="0" w:firstLine="0"/>
                  <w:jc w:val="left"/>
                  <w:rPr>
                    <w:rFonts w:ascii="隶书" w:hAnsi="隶书" w:cs="隶书" w:eastAsia="隶书" w:hint="default"/>
                    <w:sz w:val="21"/>
                    <w:szCs w:val="21"/>
                  </w:rPr>
                </w:pPr>
                <w:r>
                  <w:rPr>
                    <w:rFonts w:ascii="隶书" w:hAnsi="隶书" w:cs="隶书" w:eastAsia="隶书" w:hint="default"/>
                    <w:b/>
                    <w:bCs/>
                    <w:sz w:val="21"/>
                    <w:szCs w:val="21"/>
                  </w:rPr>
                  <w:t>财务报表附注</w:t>
                </w:r>
                <w:r>
                  <w:rPr>
                    <w:rFonts w:ascii="隶书" w:hAnsi="隶书" w:cs="隶书" w:eastAsia="隶书" w:hint="default"/>
                    <w:sz w:val="21"/>
                    <w:szCs w:val="21"/>
                  </w:rPr>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59998pt;margin-top:57.600006pt;width:700.9pt;height:.1pt;mso-position-horizontal-relative:page;mso-position-vertical-relative:page;z-index:-851056" coordorigin="1411,1152" coordsize="14018,2">
          <v:shape style="position:absolute;left:1411;top:1152;width:14018;height:2" coordorigin="1411,1152" coordsize="14018,0" path="m1411,1152l15429,1152e" filled="false" stroked="true" strokeweight=".72pt" strokecolor="#000000">
            <v:path arrowok="t"/>
          </v:shape>
          <w10:wrap type="none"/>
        </v:group>
      </w:pict>
    </w:r>
    <w:r>
      <w:rPr/>
      <w:pict>
        <v:shape style="position:absolute;margin-left:71pt;margin-top:43.205006pt;width:128.5pt;height:12.6pt;mso-position-horizontal-relative:page;mso-position-vertical-relative:page;z-index:-851032" type="#_x0000_t202" filled="false" stroked="false">
          <v:textbox inset="0,0,0,0">
            <w:txbxContent>
              <w:p>
                <w:pPr>
                  <w:spacing w:line="231" w:lineRule="exact" w:before="0"/>
                  <w:ind w:left="20" w:right="0" w:firstLine="0"/>
                  <w:jc w:val="left"/>
                  <w:rPr>
                    <w:rFonts w:ascii="隶书" w:hAnsi="隶书" w:cs="隶书" w:eastAsia="隶书" w:hint="default"/>
                    <w:sz w:val="21"/>
                    <w:szCs w:val="21"/>
                  </w:rPr>
                </w:pPr>
                <w:r>
                  <w:rPr>
                    <w:rFonts w:ascii="隶书" w:hAnsi="隶书" w:cs="隶书" w:eastAsia="隶书" w:hint="default"/>
                    <w:b/>
                    <w:bCs/>
                    <w:sz w:val="21"/>
                    <w:szCs w:val="21"/>
                  </w:rPr>
                  <w:t>深圳市爱施德股份有限公司</w:t>
                </w:r>
                <w:r>
                  <w:rPr>
                    <w:rFonts w:ascii="隶书" w:hAnsi="隶书" w:cs="隶书" w:eastAsia="隶书" w:hint="default"/>
                    <w:sz w:val="21"/>
                    <w:szCs w:val="21"/>
                  </w:rPr>
                </w:r>
              </w:p>
            </w:txbxContent>
          </v:textbox>
          <w10:wrap type="none"/>
        </v:shape>
      </w:pict>
    </w:r>
    <w:r>
      <w:rPr/>
      <w:pict>
        <v:shape style="position:absolute;margin-left:457.690002pt;margin-top:43.205006pt;width:65.4pt;height:12.6pt;mso-position-horizontal-relative:page;mso-position-vertical-relative:page;z-index:-851008" type="#_x0000_t202" filled="false" stroked="false">
          <v:textbox inset="0,0,0,0">
            <w:txbxContent>
              <w:p>
                <w:pPr>
                  <w:spacing w:line="231" w:lineRule="exact" w:before="0"/>
                  <w:ind w:left="20" w:right="0" w:firstLine="0"/>
                  <w:jc w:val="left"/>
                  <w:rPr>
                    <w:rFonts w:ascii="隶书" w:hAnsi="隶书" w:cs="隶书" w:eastAsia="隶书" w:hint="default"/>
                    <w:sz w:val="21"/>
                    <w:szCs w:val="21"/>
                  </w:rPr>
                </w:pPr>
                <w:r>
                  <w:rPr>
                    <w:rFonts w:ascii="隶书" w:hAnsi="隶书" w:cs="隶书" w:eastAsia="隶书" w:hint="default"/>
                    <w:b/>
                    <w:bCs/>
                    <w:sz w:val="21"/>
                    <w:szCs w:val="21"/>
                  </w:rPr>
                  <w:t>财务报表附注</w:t>
                </w:r>
                <w:r>
                  <w:rPr>
                    <w:rFonts w:ascii="隶书" w:hAnsi="隶书" w:cs="隶书" w:eastAsia="隶书" w:hint="default"/>
                    <w:sz w:val="21"/>
                    <w:szCs w:val="21"/>
                  </w:rPr>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9.704002pt;margin-top:57.599983pt;width:452.85pt;height:.1pt;mso-position-horizontal-relative:page;mso-position-vertical-relative:page;z-index:-850912" coordorigin="1594,1152" coordsize="9057,2">
          <v:shape style="position:absolute;left:1594;top:1152;width:9057;height:2" coordorigin="1594,1152" coordsize="9057,0" path="m1594,1152l10651,1152e" filled="false" stroked="true" strokeweight=".72pt" strokecolor="#000000">
            <v:path arrowok="t"/>
          </v:shape>
          <w10:wrap type="none"/>
        </v:group>
      </w:pict>
    </w:r>
    <w:r>
      <w:rPr/>
      <w:pict>
        <v:shape style="position:absolute;margin-left:80.384003pt;margin-top:43.204983pt;width:128.5pt;height:12.6pt;mso-position-horizontal-relative:page;mso-position-vertical-relative:page;z-index:-850888" type="#_x0000_t202" filled="false" stroked="false">
          <v:textbox inset="0,0,0,0">
            <w:txbxContent>
              <w:p>
                <w:pPr>
                  <w:spacing w:line="231" w:lineRule="exact" w:before="0"/>
                  <w:ind w:left="20" w:right="0" w:firstLine="0"/>
                  <w:jc w:val="left"/>
                  <w:rPr>
                    <w:rFonts w:ascii="隶书" w:hAnsi="隶书" w:cs="隶书" w:eastAsia="隶书" w:hint="default"/>
                    <w:sz w:val="21"/>
                    <w:szCs w:val="21"/>
                  </w:rPr>
                </w:pPr>
                <w:r>
                  <w:rPr>
                    <w:rFonts w:ascii="隶书" w:hAnsi="隶书" w:cs="隶书" w:eastAsia="隶书" w:hint="default"/>
                    <w:b/>
                    <w:bCs/>
                    <w:sz w:val="21"/>
                    <w:szCs w:val="21"/>
                  </w:rPr>
                  <w:t>深圳市爱施德股份有限公司</w:t>
                </w:r>
                <w:r>
                  <w:rPr>
                    <w:rFonts w:ascii="隶书" w:hAnsi="隶书" w:cs="隶书" w:eastAsia="隶书" w:hint="default"/>
                    <w:sz w:val="21"/>
                    <w:szCs w:val="21"/>
                  </w:rPr>
                </w:r>
              </w:p>
            </w:txbxContent>
          </v:textbox>
          <w10:wrap type="none"/>
        </v:shape>
      </w:pict>
    </w:r>
    <w:r>
      <w:rPr/>
      <w:pict>
        <v:shape style="position:absolute;margin-left:466.619995pt;margin-top:43.204983pt;width:65.4pt;height:12.6pt;mso-position-horizontal-relative:page;mso-position-vertical-relative:page;z-index:-850864" type="#_x0000_t202" filled="false" stroked="false">
          <v:textbox inset="0,0,0,0">
            <w:txbxContent>
              <w:p>
                <w:pPr>
                  <w:spacing w:line="231" w:lineRule="exact" w:before="0"/>
                  <w:ind w:left="20" w:right="0" w:firstLine="0"/>
                  <w:jc w:val="left"/>
                  <w:rPr>
                    <w:rFonts w:ascii="隶书" w:hAnsi="隶书" w:cs="隶书" w:eastAsia="隶书" w:hint="default"/>
                    <w:sz w:val="21"/>
                    <w:szCs w:val="21"/>
                  </w:rPr>
                </w:pPr>
                <w:r>
                  <w:rPr>
                    <w:rFonts w:ascii="隶书" w:hAnsi="隶书" w:cs="隶书" w:eastAsia="隶书" w:hint="default"/>
                    <w:b/>
                    <w:bCs/>
                    <w:sz w:val="21"/>
                    <w:szCs w:val="21"/>
                  </w:rPr>
                  <w:t>财务报表附注</w:t>
                </w:r>
                <w:r>
                  <w:rPr>
                    <w:rFonts w:ascii="隶书" w:hAnsi="隶书" w:cs="隶书" w:eastAsia="隶书" w:hint="default"/>
                    <w:sz w:val="21"/>
                    <w:szCs w:val="21"/>
                  </w:rPr>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ind w:left="142"/>
    </w:pPr>
    <w:rPr>
      <w:rFonts w:ascii="宋体" w:hAnsi="宋体" w:eastAsia="宋体"/>
      <w:sz w:val="21"/>
      <w:szCs w:val="21"/>
    </w:rPr>
  </w:style>
  <w:style w:styleId="Heading1" w:type="paragraph">
    <w:name w:val="Heading 1"/>
    <w:basedOn w:val="Normal"/>
    <w:uiPriority w:val="1"/>
    <w:qFormat/>
    <w:pPr>
      <w:outlineLvl w:val="1"/>
    </w:pPr>
    <w:rPr>
      <w:rFonts w:ascii="宋体" w:hAnsi="宋体" w:eastAsia="宋体"/>
      <w:b/>
      <w:bCs/>
      <w:sz w:val="32"/>
      <w:szCs w:val="32"/>
    </w:rPr>
  </w:style>
  <w:style w:styleId="Heading2" w:type="paragraph">
    <w:name w:val="Heading 2"/>
    <w:basedOn w:val="Normal"/>
    <w:uiPriority w:val="1"/>
    <w:qFormat/>
    <w:pPr>
      <w:spacing w:before="14"/>
      <w:outlineLvl w:val="2"/>
    </w:pPr>
    <w:rPr>
      <w:rFonts w:ascii="宋体" w:hAnsi="宋体" w:eastAsia="宋体"/>
      <w:b/>
      <w:bCs/>
      <w:sz w:val="28"/>
      <w:szCs w:val="28"/>
    </w:rPr>
  </w:style>
  <w:style w:styleId="Heading3" w:type="paragraph">
    <w:name w:val="Heading 3"/>
    <w:basedOn w:val="Normal"/>
    <w:uiPriority w:val="1"/>
    <w:qFormat/>
    <w:pPr>
      <w:ind w:left="331"/>
      <w:outlineLvl w:val="3"/>
    </w:pPr>
    <w:rPr>
      <w:rFonts w:ascii="宋体" w:hAnsi="宋体" w:eastAsia="宋体"/>
      <w:sz w:val="22"/>
      <w:szCs w:val="22"/>
    </w:rPr>
  </w:style>
  <w:style w:styleId="Heading4" w:type="paragraph">
    <w:name w:val="Heading 4"/>
    <w:basedOn w:val="Normal"/>
    <w:uiPriority w:val="1"/>
    <w:qFormat/>
    <w:pPr>
      <w:outlineLvl w:val="4"/>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mailto:ir@aisidi.com" TargetMode="External"/><Relationship Id="rId8" Type="http://schemas.openxmlformats.org/officeDocument/2006/relationships/hyperlink" Target="http://www.aisidi.com/" TargetMode="External"/><Relationship Id="rId9" Type="http://schemas.openxmlformats.org/officeDocument/2006/relationships/hyperlink" Target="http://www.cninfo.com.cn/"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footer" Target="footer7.xml"/><Relationship Id="rId16" Type="http://schemas.openxmlformats.org/officeDocument/2006/relationships/footer" Target="footer8.xml"/><Relationship Id="rId17" Type="http://schemas.openxmlformats.org/officeDocument/2006/relationships/footer" Target="footer9.xml"/><Relationship Id="rId18" Type="http://schemas.openxmlformats.org/officeDocument/2006/relationships/header" Target="header2.xml"/><Relationship Id="rId19" Type="http://schemas.openxmlformats.org/officeDocument/2006/relationships/footer" Target="footer10.xml"/><Relationship Id="rId20" Type="http://schemas.openxmlformats.org/officeDocument/2006/relationships/header" Target="header3.xml"/><Relationship Id="rId21" Type="http://schemas.openxmlformats.org/officeDocument/2006/relationships/footer" Target="footer11.xml"/><Relationship Id="rId22" Type="http://schemas.openxmlformats.org/officeDocument/2006/relationships/footer" Target="footer12.xml"/><Relationship Id="rId23" Type="http://schemas.openxmlformats.org/officeDocument/2006/relationships/footer" Target="footer13.xml"/><Relationship Id="rId24" Type="http://schemas.openxmlformats.org/officeDocument/2006/relationships/hyperlink" Target="http://www.cninfo.com.cn/finalpage/2010-07-21/58202495.PDF" TargetMode="External"/><Relationship Id="rId25" Type="http://schemas.openxmlformats.org/officeDocument/2006/relationships/footer" Target="footer14.xml"/><Relationship Id="rId26" Type="http://schemas.openxmlformats.org/officeDocument/2006/relationships/footer" Target="footer15.xml"/><Relationship Id="rId27" Type="http://schemas.openxmlformats.org/officeDocument/2006/relationships/header" Target="header4.xml"/><Relationship Id="rId28" Type="http://schemas.openxmlformats.org/officeDocument/2006/relationships/footer" Target="footer16.xml"/><Relationship Id="rId29" Type="http://schemas.openxmlformats.org/officeDocument/2006/relationships/image" Target="media/image1.jpeg"/><Relationship Id="rId30" Type="http://schemas.openxmlformats.org/officeDocument/2006/relationships/header" Target="header5.xml"/><Relationship Id="rId31" Type="http://schemas.openxmlformats.org/officeDocument/2006/relationships/footer" Target="footer17.xml"/><Relationship Id="rId32" Type="http://schemas.openxmlformats.org/officeDocument/2006/relationships/footer" Target="footer18.xml"/><Relationship Id="rId33" Type="http://schemas.openxmlformats.org/officeDocument/2006/relationships/footer" Target="footer19.xml"/><Relationship Id="rId34" Type="http://schemas.openxmlformats.org/officeDocument/2006/relationships/header" Target="header6.xml"/><Relationship Id="rId35" Type="http://schemas.openxmlformats.org/officeDocument/2006/relationships/footer" Target="footer20.xml"/><Relationship Id="rId36" Type="http://schemas.openxmlformats.org/officeDocument/2006/relationships/image" Target="media/image2.jpeg"/><Relationship Id="rId37" Type="http://schemas.openxmlformats.org/officeDocument/2006/relationships/header" Target="header7.xml"/><Relationship Id="rId38" Type="http://schemas.openxmlformats.org/officeDocument/2006/relationships/footer" Target="footer21.xml"/><Relationship Id="rId39" Type="http://schemas.openxmlformats.org/officeDocument/2006/relationships/footer" Target="footer22.xml"/><Relationship Id="rId40" Type="http://schemas.openxmlformats.org/officeDocument/2006/relationships/footer" Target="footer23.xml"/><Relationship Id="rId41" Type="http://schemas.openxmlformats.org/officeDocument/2006/relationships/footer" Target="footer24.xml"/><Relationship Id="rId42" Type="http://schemas.openxmlformats.org/officeDocument/2006/relationships/footer" Target="footer25.xml"/><Relationship Id="rId43" Type="http://schemas.openxmlformats.org/officeDocument/2006/relationships/header" Target="header8.xml"/><Relationship Id="rId44" Type="http://schemas.openxmlformats.org/officeDocument/2006/relationships/footer" Target="footer26.xml"/><Relationship Id="rId45" Type="http://schemas.openxmlformats.org/officeDocument/2006/relationships/footer" Target="footer27.xml"/><Relationship Id="rId46" Type="http://schemas.openxmlformats.org/officeDocument/2006/relationships/footer" Target="footer28.xml"/><Relationship Id="rId47" Type="http://schemas.openxmlformats.org/officeDocument/2006/relationships/header" Target="header9.xml"/><Relationship Id="rId48" Type="http://schemas.openxmlformats.org/officeDocument/2006/relationships/footer" Target="footer29.xml"/><Relationship Id="rId49" Type="http://schemas.openxmlformats.org/officeDocument/2006/relationships/footer" Target="footer30.xml"/><Relationship Id="rId50" Type="http://schemas.openxmlformats.org/officeDocument/2006/relationships/footer" Target="footer31.xml"/><Relationship Id="rId51" Type="http://schemas.openxmlformats.org/officeDocument/2006/relationships/footer" Target="footer32.xml"/><Relationship Id="rId52" Type="http://schemas.openxmlformats.org/officeDocument/2006/relationships/footer" Target="footer33.xml"/><Relationship Id="rId53" Type="http://schemas.openxmlformats.org/officeDocument/2006/relationships/footer" Target="footer34.xml"/><Relationship Id="rId54" Type="http://schemas.openxmlformats.org/officeDocument/2006/relationships/footer" Target="footer35.xml"/><Relationship Id="rId55" Type="http://schemas.openxmlformats.org/officeDocument/2006/relationships/footer" Target="footer36.xml"/><Relationship Id="rId56" Type="http://schemas.openxmlformats.org/officeDocument/2006/relationships/footer" Target="footer37.xml"/><Relationship Id="rId57" Type="http://schemas.openxmlformats.org/officeDocument/2006/relationships/header" Target="header10.xml"/></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Chyi</dc:creator>
  <dc:title>深圳市爱施德股份有限公司</dc:title>
  <dcterms:created xsi:type="dcterms:W3CDTF">2020-04-29T02:53:03Z</dcterms:created>
  <dcterms:modified xsi:type="dcterms:W3CDTF">2020-04-29T02:53:03Z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2011-04-18T00:00:00Z</vt:filetime>
  </property>
  <property fmtid="{D5CDD505-2E9C-101B-9397-08002B2CF9AE}" pid="3" name="Creator">
    <vt:lpwstr>Microsoft® Word 2010</vt:lpwstr>
  </property>
  <property fmtid="{D5CDD505-2E9C-101B-9397-08002B2CF9AE}" pid="4" name="LastSaved">
    <vt:filetime>2020-04-28T00:00:00Z</vt:filetime>
  </property>
</Properties>
</file>