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Default Extension="jpeg" ContentType="image/jpeg"/>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4.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5.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header6.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header7.xml" ContentType="application/vnd.openxmlformats-officedocument.wordprocessingml.header+xml"/>
  <Override PartName="/word/footer14.xml" ContentType="application/vnd.openxmlformats-officedocument.wordprocessingml.footer+xml"/>
  <Override PartName="/word/header8.xml" ContentType="application/vnd.openxmlformats-officedocument.wordprocessingml.header+xml"/>
  <Override PartName="/word/footer15.xml" ContentType="application/vnd.openxmlformats-officedocument.wordprocessingml.footer+xml"/>
  <Override PartName="/word/header9.xml" ContentType="application/vnd.openxmlformats-officedocument.wordprocessingml.head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header10.xml" ContentType="application/vnd.openxmlformats-officedocument.wordprocessingml.header+xml"/>
  <Override PartName="/word/footer21.xml" ContentType="application/vnd.openxmlformats-officedocument.wordprocessingml.footer+xml"/>
  <Override PartName="/word/footer22.xml" ContentType="application/vnd.openxmlformats-officedocument.wordprocessingml.footer+xml"/>
  <Override PartName="/word/footer23.xml" ContentType="application/vnd.openxmlformats-officedocument.wordprocessingml.footer+xml"/>
  <Override PartName="/word/header11.xml" ContentType="application/vnd.openxmlformats-officedocument.wordprocessingml.header+xml"/>
  <Override PartName="/word/footer24.xml" ContentType="application/vnd.openxmlformats-officedocument.wordprocessingml.footer+xml"/>
  <Override PartName="/word/footer25.xml" ContentType="application/vnd.openxmlformats-officedocument.wordprocessingml.foot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240" w:lineRule="auto" w:before="0"/>
        <w:rPr>
          <w:rFonts w:ascii="Times New Roman" w:hAnsi="Times New Roman" w:cs="Times New Roman" w:eastAsia="Times New Roman" w:hint="default"/>
          <w:sz w:val="20"/>
          <w:szCs w:val="20"/>
        </w:rPr>
      </w:pPr>
      <w:r>
        <w:rPr/>
        <w:pict>
          <v:group style="position:absolute;margin-left:55.200001pt;margin-top:49.079983pt;width:484.9pt;height:.1pt;mso-position-horizontal-relative:page;mso-position-vertical-relative:page;z-index:0" coordorigin="1104,982" coordsize="9698,2">
            <v:shape style="position:absolute;left:1104;top:982;width:9698;height:2" coordorigin="1104,982" coordsize="9698,0" path="m1104,982l10802,982e" filled="false" stroked="true" strokeweight=".72pt" strokecolor="#000000">
              <v:path arrowok="t"/>
            </v:shape>
            <w10:wrap type="none"/>
          </v:group>
        </w:pict>
      </w:r>
    </w:p>
    <w:p>
      <w:pPr>
        <w:spacing w:line="240" w:lineRule="auto" w:before="0"/>
        <w:rPr>
          <w:rFonts w:ascii="Times New Roman" w:hAnsi="Times New Roman" w:cs="Times New Roman" w:eastAsia="Times New Roman" w:hint="default"/>
          <w:sz w:val="20"/>
          <w:szCs w:val="20"/>
        </w:rPr>
      </w:pPr>
    </w:p>
    <w:p>
      <w:pPr>
        <w:spacing w:line="240" w:lineRule="auto" w:before="1"/>
        <w:rPr>
          <w:rFonts w:ascii="Times New Roman" w:hAnsi="Times New Roman" w:cs="Times New Roman" w:eastAsia="Times New Roman" w:hint="default"/>
          <w:sz w:val="13"/>
          <w:szCs w:val="13"/>
        </w:rPr>
      </w:pPr>
    </w:p>
    <w:p>
      <w:pPr>
        <w:spacing w:line="930" w:lineRule="exact"/>
        <w:ind w:left="4348" w:right="0" w:firstLine="0"/>
        <w:rPr>
          <w:rFonts w:ascii="Times New Roman" w:hAnsi="Times New Roman" w:cs="Times New Roman" w:eastAsia="Times New Roman" w:hint="default"/>
          <w:sz w:val="20"/>
          <w:szCs w:val="20"/>
        </w:rPr>
      </w:pPr>
      <w:r>
        <w:rPr>
          <w:rFonts w:ascii="Times New Roman" w:hAnsi="Times New Roman" w:cs="Times New Roman" w:eastAsia="Times New Roman" w:hint="default"/>
          <w:position w:val="-18"/>
          <w:sz w:val="20"/>
          <w:szCs w:val="20"/>
        </w:rPr>
        <w:drawing>
          <wp:inline distT="0" distB="0" distL="0" distR="0">
            <wp:extent cx="790360" cy="590550"/>
            <wp:effectExtent l="0" t="0" r="0" b="0"/>
            <wp:docPr id="1" name="image2.jpeg" descr=""/>
            <wp:cNvGraphicFramePr>
              <a:graphicFrameLocks noChangeAspect="1"/>
            </wp:cNvGraphicFramePr>
            <a:graphic>
              <a:graphicData uri="http://schemas.openxmlformats.org/drawingml/2006/picture">
                <pic:pic>
                  <pic:nvPicPr>
                    <pic:cNvPr id="2" name="image2.jpeg"/>
                    <pic:cNvPicPr/>
                  </pic:nvPicPr>
                  <pic:blipFill>
                    <a:blip r:embed="rId7" cstate="print"/>
                    <a:stretch>
                      <a:fillRect/>
                    </a:stretch>
                  </pic:blipFill>
                  <pic:spPr>
                    <a:xfrm>
                      <a:off x="0" y="0"/>
                      <a:ext cx="790360" cy="590550"/>
                    </a:xfrm>
                    <a:prstGeom prst="rect">
                      <a:avLst/>
                    </a:prstGeom>
                  </pic:spPr>
                </pic:pic>
              </a:graphicData>
            </a:graphic>
          </wp:inline>
        </w:drawing>
      </w:r>
      <w:r>
        <w:rPr>
          <w:rFonts w:ascii="Times New Roman" w:hAnsi="Times New Roman" w:cs="Times New Roman" w:eastAsia="Times New Roman" w:hint="default"/>
          <w:position w:val="-18"/>
          <w:sz w:val="20"/>
          <w:szCs w:val="20"/>
        </w:rPr>
      </w: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7"/>
        <w:rPr>
          <w:rFonts w:ascii="Times New Roman" w:hAnsi="Times New Roman" w:cs="Times New Roman" w:eastAsia="Times New Roman" w:hint="default"/>
          <w:sz w:val="22"/>
          <w:szCs w:val="22"/>
        </w:rPr>
      </w:pPr>
    </w:p>
    <w:p>
      <w:pPr>
        <w:spacing w:line="468" w:lineRule="auto" w:before="0"/>
        <w:ind w:left="3128" w:right="4110" w:firstLine="0"/>
        <w:jc w:val="center"/>
        <w:rPr>
          <w:rFonts w:ascii="黑体" w:hAnsi="黑体" w:cs="黑体" w:eastAsia="黑体" w:hint="default"/>
          <w:sz w:val="32"/>
          <w:szCs w:val="32"/>
        </w:rPr>
      </w:pPr>
      <w:r>
        <w:rPr>
          <w:rFonts w:ascii="黑体" w:hAnsi="黑体" w:cs="黑体" w:eastAsia="黑体" w:hint="default"/>
          <w:w w:val="95"/>
          <w:sz w:val="32"/>
          <w:szCs w:val="32"/>
        </w:rPr>
        <w:t>深圳市爱施德股份有限公司</w:t>
      </w:r>
      <w:r>
        <w:rPr>
          <w:rFonts w:ascii="黑体" w:hAnsi="黑体" w:cs="黑体" w:eastAsia="黑体" w:hint="default"/>
          <w:spacing w:val="32"/>
          <w:w w:val="95"/>
          <w:sz w:val="32"/>
          <w:szCs w:val="32"/>
        </w:rPr>
        <w:t> </w:t>
      </w:r>
      <w:r>
        <w:rPr>
          <w:rFonts w:ascii="黑体" w:hAnsi="黑体" w:cs="黑体" w:eastAsia="黑体" w:hint="default"/>
          <w:spacing w:val="32"/>
          <w:w w:val="95"/>
          <w:sz w:val="32"/>
          <w:szCs w:val="32"/>
        </w:rPr>
      </w:r>
      <w:r>
        <w:rPr>
          <w:rFonts w:ascii="黑体" w:hAnsi="黑体" w:cs="黑体" w:eastAsia="黑体" w:hint="default"/>
          <w:sz w:val="32"/>
          <w:szCs w:val="32"/>
        </w:rPr>
        <w:t>2012</w:t>
      </w:r>
      <w:r>
        <w:rPr>
          <w:rFonts w:ascii="黑体" w:hAnsi="黑体" w:cs="黑体" w:eastAsia="黑体" w:hint="default"/>
          <w:spacing w:val="-82"/>
          <w:sz w:val="32"/>
          <w:szCs w:val="32"/>
        </w:rPr>
        <w:t> </w:t>
      </w:r>
      <w:r>
        <w:rPr>
          <w:rFonts w:ascii="黑体" w:hAnsi="黑体" w:cs="黑体" w:eastAsia="黑体" w:hint="default"/>
          <w:sz w:val="32"/>
          <w:szCs w:val="32"/>
        </w:rPr>
        <w:t>年度报告</w:t>
      </w: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line="240" w:lineRule="auto" w:before="0"/>
        <w:rPr>
          <w:rFonts w:ascii="黑体" w:hAnsi="黑体" w:cs="黑体" w:eastAsia="黑体" w:hint="default"/>
          <w:sz w:val="32"/>
          <w:szCs w:val="32"/>
        </w:rPr>
      </w:pPr>
    </w:p>
    <w:p>
      <w:pPr>
        <w:spacing w:before="247"/>
        <w:ind w:left="3128" w:right="4106" w:firstLine="0"/>
        <w:jc w:val="center"/>
        <w:rPr>
          <w:rFonts w:ascii="宋体" w:hAnsi="宋体" w:cs="宋体" w:eastAsia="宋体" w:hint="default"/>
          <w:sz w:val="32"/>
          <w:szCs w:val="32"/>
        </w:rPr>
      </w:pPr>
      <w:r>
        <w:rPr>
          <w:rFonts w:ascii="Times New Roman" w:hAnsi="Times New Roman" w:cs="Times New Roman" w:eastAsia="Times New Roman" w:hint="default"/>
          <w:b/>
          <w:bCs/>
          <w:sz w:val="32"/>
          <w:szCs w:val="32"/>
        </w:rPr>
        <w:t>2013</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年</w:t>
      </w:r>
      <w:r>
        <w:rPr>
          <w:rFonts w:ascii="宋体" w:hAnsi="宋体" w:cs="宋体" w:eastAsia="宋体" w:hint="default"/>
          <w:b/>
          <w:bCs/>
          <w:spacing w:val="-81"/>
          <w:sz w:val="32"/>
          <w:szCs w:val="32"/>
        </w:rPr>
        <w:t> </w:t>
      </w:r>
      <w:r>
        <w:rPr>
          <w:rFonts w:ascii="Times New Roman" w:hAnsi="Times New Roman" w:cs="Times New Roman" w:eastAsia="Times New Roman" w:hint="default"/>
          <w:b/>
          <w:bCs/>
          <w:sz w:val="32"/>
          <w:szCs w:val="32"/>
        </w:rPr>
        <w:t>04</w:t>
      </w:r>
      <w:r>
        <w:rPr>
          <w:rFonts w:ascii="Times New Roman" w:hAnsi="Times New Roman" w:cs="Times New Roman" w:eastAsia="Times New Roman" w:hint="default"/>
          <w:b/>
          <w:bCs/>
          <w:spacing w:val="-1"/>
          <w:sz w:val="32"/>
          <w:szCs w:val="32"/>
        </w:rPr>
        <w:t> </w:t>
      </w:r>
      <w:r>
        <w:rPr>
          <w:rFonts w:ascii="宋体" w:hAnsi="宋体" w:cs="宋体" w:eastAsia="宋体" w:hint="default"/>
          <w:b/>
          <w:bCs/>
          <w:sz w:val="32"/>
          <w:szCs w:val="32"/>
        </w:rPr>
        <w:t>月</w:t>
      </w:r>
      <w:r>
        <w:rPr>
          <w:rFonts w:ascii="宋体" w:hAnsi="宋体" w:cs="宋体" w:eastAsia="宋体" w:hint="default"/>
          <w:sz w:val="32"/>
          <w:szCs w:val="32"/>
        </w:rPr>
      </w:r>
    </w:p>
    <w:p>
      <w:pPr>
        <w:spacing w:after="0"/>
        <w:jc w:val="center"/>
        <w:rPr>
          <w:rFonts w:ascii="宋体" w:hAnsi="宋体" w:cs="宋体" w:eastAsia="宋体" w:hint="default"/>
          <w:sz w:val="32"/>
          <w:szCs w:val="32"/>
        </w:rPr>
        <w:sectPr>
          <w:headerReference w:type="default" r:id="rId5"/>
          <w:footerReference w:type="default" r:id="rId6"/>
          <w:type w:val="continuous"/>
          <w:pgSz w:w="11910" w:h="16840"/>
          <w:pgMar w:header="745" w:footer="1340" w:top="1060" w:bottom="1540" w:left="980" w:right="0"/>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1"/>
        <w:rPr>
          <w:rFonts w:ascii="宋体" w:hAnsi="宋体" w:cs="宋体" w:eastAsia="宋体" w:hint="default"/>
          <w:b/>
          <w:bCs/>
          <w:sz w:val="18"/>
          <w:szCs w:val="18"/>
        </w:rPr>
      </w:pPr>
    </w:p>
    <w:p>
      <w:pPr>
        <w:pStyle w:val="Heading1"/>
        <w:spacing w:line="240" w:lineRule="auto"/>
        <w:ind w:left="2813" w:right="0"/>
        <w:jc w:val="left"/>
      </w:pPr>
      <w:bookmarkStart w:name="_TOC_250010" w:id="1"/>
      <w:r>
        <w:rPr/>
        <w:t>第一节</w:t>
      </w:r>
      <w:r>
        <w:rPr>
          <w:spacing w:val="-5"/>
        </w:rPr>
        <w:t> </w:t>
      </w:r>
      <w:bookmarkEnd w:id="1"/>
      <w:r>
        <w:rPr/>
        <w:t>重要提示、目录和释义</w:t>
      </w:r>
    </w:p>
    <w:p>
      <w:pPr>
        <w:spacing w:line="240" w:lineRule="auto" w:before="0"/>
        <w:rPr>
          <w:rFonts w:ascii="黑体" w:hAnsi="黑体" w:cs="黑体" w:eastAsia="黑体" w:hint="default"/>
          <w:sz w:val="32"/>
          <w:szCs w:val="32"/>
        </w:rPr>
      </w:pPr>
    </w:p>
    <w:p>
      <w:pPr>
        <w:spacing w:line="408" w:lineRule="auto" w:before="215"/>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本公司董事会、监事会及董事、监事、高级管理人员保证本报告所载资料</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不存在任何虚假记载、误导性陈述或者重大遗漏，并对其内容的真实性、准确</w:t>
      </w:r>
      <w:r>
        <w:rPr>
          <w:rFonts w:ascii="宋体" w:hAnsi="宋体" w:cs="宋体" w:eastAsia="宋体" w:hint="default"/>
          <w:b/>
          <w:bCs/>
          <w:w w:val="99"/>
          <w:sz w:val="28"/>
          <w:szCs w:val="28"/>
        </w:rPr>
        <w:t> </w:t>
      </w:r>
      <w:r>
        <w:rPr>
          <w:rFonts w:ascii="宋体" w:hAnsi="宋体" w:cs="宋体" w:eastAsia="宋体" w:hint="default"/>
          <w:b/>
          <w:bCs/>
          <w:sz w:val="28"/>
          <w:szCs w:val="28"/>
        </w:rPr>
        <w:t>性和完整性承担个别及连带责任。</w:t>
      </w:r>
      <w:r>
        <w:rPr>
          <w:rFonts w:ascii="宋体" w:hAnsi="宋体" w:cs="宋体" w:eastAsia="宋体" w:hint="default"/>
          <w:sz w:val="28"/>
          <w:szCs w:val="28"/>
        </w:rPr>
      </w:r>
    </w:p>
    <w:p>
      <w:pPr>
        <w:spacing w:line="408" w:lineRule="auto" w:before="162"/>
        <w:ind w:left="152" w:right="1136" w:firstLine="562"/>
        <w:jc w:val="both"/>
        <w:rPr>
          <w:rFonts w:ascii="宋体" w:hAnsi="宋体" w:cs="宋体" w:eastAsia="宋体" w:hint="default"/>
          <w:sz w:val="28"/>
          <w:szCs w:val="28"/>
        </w:rPr>
      </w:pPr>
      <w:r>
        <w:rPr>
          <w:rFonts w:ascii="宋体" w:hAnsi="宋体" w:cs="宋体" w:eastAsia="宋体" w:hint="default"/>
          <w:b/>
          <w:bCs/>
          <w:spacing w:val="2"/>
          <w:sz w:val="28"/>
          <w:szCs w:val="28"/>
        </w:rPr>
        <w:t>公司负责人黄文辉、主管会计工作负责人夏小华及会计机构负责人（会计</w:t>
      </w:r>
      <w:r>
        <w:rPr>
          <w:rFonts w:ascii="宋体" w:hAnsi="宋体" w:cs="宋体" w:eastAsia="宋体" w:hint="default"/>
          <w:b/>
          <w:bCs/>
          <w:w w:val="99"/>
          <w:sz w:val="28"/>
          <w:szCs w:val="28"/>
        </w:rPr>
        <w:t> </w:t>
      </w:r>
      <w:r>
        <w:rPr>
          <w:rFonts w:ascii="宋体" w:hAnsi="宋体" w:cs="宋体" w:eastAsia="宋体" w:hint="default"/>
          <w:b/>
          <w:bCs/>
          <w:sz w:val="28"/>
          <w:szCs w:val="28"/>
        </w:rPr>
        <w:t>主管人员）米泽东声明：保证年度报告中财务报告的真实、准确、完整。</w:t>
      </w:r>
      <w:r>
        <w:rPr>
          <w:rFonts w:ascii="宋体" w:hAnsi="宋体" w:cs="宋体" w:eastAsia="宋体" w:hint="default"/>
          <w:sz w:val="28"/>
          <w:szCs w:val="28"/>
        </w:rPr>
      </w:r>
    </w:p>
    <w:p>
      <w:pPr>
        <w:spacing w:before="162"/>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除下列董事外，其他董事亲自出席了审议本次年报的董事会会议。</w:t>
      </w:r>
      <w:r>
        <w:rPr>
          <w:rFonts w:ascii="宋体" w:hAnsi="宋体" w:cs="宋体" w:eastAsia="宋体" w:hint="default"/>
          <w:sz w:val="28"/>
          <w:szCs w:val="28"/>
        </w:rPr>
      </w:r>
    </w:p>
    <w:p>
      <w:pPr>
        <w:spacing w:line="240" w:lineRule="auto" w:before="9"/>
        <w:rPr>
          <w:rFonts w:ascii="宋体" w:hAnsi="宋体" w:cs="宋体" w:eastAsia="宋体" w:hint="default"/>
          <w:b/>
          <w:bCs/>
          <w:sz w:val="20"/>
          <w:szCs w:val="20"/>
        </w:rPr>
      </w:pPr>
    </w:p>
    <w:tbl>
      <w:tblPr>
        <w:tblW w:w="0" w:type="auto"/>
        <w:jc w:val="left"/>
        <w:tblInd w:w="714" w:type="dxa"/>
        <w:tblLayout w:type="fixed"/>
        <w:tblCellMar>
          <w:top w:w="0" w:type="dxa"/>
          <w:left w:w="0" w:type="dxa"/>
          <w:bottom w:w="0" w:type="dxa"/>
          <w:right w:w="0" w:type="dxa"/>
        </w:tblCellMar>
        <w:tblLook w:val="01E0"/>
      </w:tblPr>
      <w:tblGrid>
        <w:gridCol w:w="1966"/>
        <w:gridCol w:w="2393"/>
        <w:gridCol w:w="2391"/>
        <w:gridCol w:w="1757"/>
      </w:tblGrid>
      <w:tr>
        <w:trPr>
          <w:trHeight w:val="403" w:hRule="exact"/>
        </w:trPr>
        <w:tc>
          <w:tcPr>
            <w:tcW w:w="1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未亲自出席董事姓名</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未亲自出席董事职务</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未亲自出席会议原因</w:t>
            </w:r>
          </w:p>
        </w:tc>
        <w:tc>
          <w:tcPr>
            <w:tcW w:w="1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被委托人姓名</w:t>
            </w:r>
          </w:p>
        </w:tc>
      </w:tr>
      <w:tr>
        <w:trPr>
          <w:trHeight w:val="401"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黄绍武</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出差</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黄文辉</w:t>
            </w:r>
          </w:p>
        </w:tc>
      </w:tr>
      <w:tr>
        <w:trPr>
          <w:trHeight w:val="403" w:hRule="exact"/>
        </w:trPr>
        <w:tc>
          <w:tcPr>
            <w:tcW w:w="19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郭绪勇</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董事</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休假</w:t>
            </w:r>
          </w:p>
        </w:tc>
        <w:tc>
          <w:tcPr>
            <w:tcW w:w="1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夏小华</w:t>
            </w:r>
          </w:p>
        </w:tc>
      </w:tr>
    </w:tbl>
    <w:p>
      <w:pPr>
        <w:spacing w:line="240" w:lineRule="auto" w:before="2"/>
        <w:rPr>
          <w:rFonts w:ascii="宋体" w:hAnsi="宋体" w:cs="宋体" w:eastAsia="宋体" w:hint="default"/>
          <w:b/>
          <w:bCs/>
          <w:sz w:val="13"/>
          <w:szCs w:val="13"/>
        </w:rPr>
      </w:pPr>
    </w:p>
    <w:p>
      <w:pPr>
        <w:spacing w:before="14"/>
        <w:ind w:left="714" w:right="0" w:firstLine="0"/>
        <w:jc w:val="left"/>
        <w:rPr>
          <w:rFonts w:ascii="宋体" w:hAnsi="宋体" w:cs="宋体" w:eastAsia="宋体" w:hint="default"/>
          <w:sz w:val="28"/>
          <w:szCs w:val="28"/>
        </w:rPr>
      </w:pPr>
      <w:r>
        <w:rPr>
          <w:rFonts w:ascii="宋体" w:hAnsi="宋体" w:cs="宋体" w:eastAsia="宋体" w:hint="default"/>
          <w:b/>
          <w:bCs/>
          <w:sz w:val="28"/>
          <w:szCs w:val="28"/>
        </w:rPr>
        <w:t>公司计划不派发现金红利，不送红股，不以公积金转增股本。</w:t>
      </w:r>
      <w:r>
        <w:rPr>
          <w:rFonts w:ascii="宋体" w:hAnsi="宋体" w:cs="宋体" w:eastAsia="宋体" w:hint="default"/>
          <w:sz w:val="28"/>
          <w:szCs w:val="28"/>
        </w:rPr>
      </w:r>
    </w:p>
    <w:p>
      <w:pPr>
        <w:spacing w:after="0"/>
        <w:jc w:val="left"/>
        <w:rPr>
          <w:rFonts w:ascii="宋体" w:hAnsi="宋体" w:cs="宋体" w:eastAsia="宋体" w:hint="default"/>
          <w:sz w:val="28"/>
          <w:szCs w:val="28"/>
        </w:rPr>
        <w:sectPr>
          <w:footerReference w:type="default" r:id="rId8"/>
          <w:pgSz w:w="11910" w:h="16840"/>
          <w:pgMar w:footer="1245" w:header="745" w:top="1060" w:bottom="1440" w:left="980" w:right="0"/>
          <w:pgNumType w:start="2"/>
        </w:sectPr>
      </w:pPr>
    </w:p>
    <w:p>
      <w:pPr>
        <w:spacing w:line="240" w:lineRule="auto" w:before="11"/>
        <w:rPr>
          <w:rFonts w:ascii="宋体" w:hAnsi="宋体" w:cs="宋体" w:eastAsia="宋体" w:hint="default"/>
          <w:b/>
          <w:bCs/>
          <w:sz w:val="2"/>
          <w:szCs w:val="2"/>
        </w:rPr>
      </w:pPr>
    </w:p>
    <w:p>
      <w:pPr>
        <w:spacing w:line="20" w:lineRule="exact"/>
        <w:ind w:left="116" w:right="0" w:firstLine="0"/>
        <w:rPr>
          <w:rFonts w:ascii="宋体" w:hAnsi="宋体" w:cs="宋体" w:eastAsia="宋体" w:hint="default"/>
          <w:sz w:val="2"/>
          <w:szCs w:val="2"/>
        </w:rPr>
      </w:pPr>
      <w:r>
        <w:rPr>
          <w:rFonts w:ascii="宋体" w:hAnsi="宋体" w:cs="宋体" w:eastAsia="宋体" w:hint="default"/>
          <w:sz w:val="2"/>
          <w:szCs w:val="2"/>
        </w:rPr>
        <w:pict>
          <v:group style="width:485.65pt;height:.75pt;mso-position-horizontal-relative:char;mso-position-vertical-relative:line" coordorigin="0,0" coordsize="9713,15">
            <v:group style="position:absolute;left:7;top:7;width:9698;height:2" coordorigin="7,7" coordsize="9698,2">
              <v:shape style="position:absolute;left:7;top:7;width:9698;height:2" coordorigin="7,7" coordsize="9698,0" path="m7,7l9705,7e" filled="false" stroked="true" strokeweight=".72pt" strokecolor="#000000">
                <v:path arrowok="t"/>
              </v:shape>
            </v:group>
          </v:group>
        </w:pict>
      </w:r>
      <w:r>
        <w:rPr>
          <w:rFonts w:ascii="宋体" w:hAnsi="宋体" w:cs="宋体" w:eastAsia="宋体" w:hint="default"/>
          <w:sz w:val="2"/>
          <w:szCs w:val="2"/>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1"/>
        <w:rPr>
          <w:rFonts w:ascii="宋体" w:hAnsi="宋体" w:cs="宋体" w:eastAsia="宋体" w:hint="default"/>
          <w:b/>
          <w:bCs/>
          <w:sz w:val="26"/>
          <w:szCs w:val="26"/>
        </w:rPr>
      </w:pPr>
    </w:p>
    <w:p>
      <w:pPr>
        <w:tabs>
          <w:tab w:pos="1447" w:val="left" w:leader="none"/>
        </w:tabs>
        <w:spacing w:line="460" w:lineRule="exact" w:before="0"/>
        <w:ind w:left="0" w:right="980" w:firstLine="0"/>
        <w:jc w:val="center"/>
        <w:rPr>
          <w:rFonts w:ascii="宋体" w:hAnsi="宋体" w:cs="宋体" w:eastAsia="宋体" w:hint="default"/>
          <w:sz w:val="36"/>
          <w:szCs w:val="36"/>
        </w:rPr>
      </w:pPr>
      <w:r>
        <w:rPr>
          <w:rFonts w:ascii="宋体" w:hAnsi="宋体" w:cs="宋体" w:eastAsia="宋体" w:hint="default"/>
          <w:b/>
          <w:bCs/>
          <w:w w:val="95"/>
          <w:sz w:val="36"/>
          <w:szCs w:val="36"/>
        </w:rPr>
        <w:t>目</w:t>
        <w:tab/>
      </w:r>
      <w:r>
        <w:rPr>
          <w:rFonts w:ascii="宋体" w:hAnsi="宋体" w:cs="宋体" w:eastAsia="宋体" w:hint="default"/>
          <w:b/>
          <w:bCs/>
          <w:sz w:val="36"/>
          <w:szCs w:val="36"/>
        </w:rPr>
        <w:t>录</w:t>
      </w:r>
      <w:r>
        <w:rPr>
          <w:rFonts w:ascii="宋体" w:hAnsi="宋体" w:cs="宋体" w:eastAsia="宋体" w:hint="default"/>
          <w:sz w:val="36"/>
          <w:szCs w:val="36"/>
        </w:rPr>
      </w:r>
    </w:p>
    <w:p>
      <w:pPr>
        <w:spacing w:line="240" w:lineRule="auto" w:before="0"/>
        <w:rPr>
          <w:rFonts w:ascii="宋体" w:hAnsi="宋体" w:cs="宋体" w:eastAsia="宋体" w:hint="default"/>
          <w:b/>
          <w:bCs/>
          <w:sz w:val="36"/>
          <w:szCs w:val="36"/>
        </w:rPr>
      </w:pPr>
    </w:p>
    <w:p>
      <w:pPr>
        <w:spacing w:line="240" w:lineRule="auto" w:before="0"/>
        <w:rPr>
          <w:rFonts w:ascii="宋体" w:hAnsi="宋体" w:cs="宋体" w:eastAsia="宋体" w:hint="default"/>
          <w:b/>
          <w:bCs/>
          <w:sz w:val="36"/>
          <w:szCs w:val="36"/>
        </w:rPr>
      </w:pPr>
    </w:p>
    <w:p>
      <w:pPr>
        <w:spacing w:line="240" w:lineRule="auto" w:before="12"/>
        <w:rPr>
          <w:rFonts w:ascii="宋体" w:hAnsi="宋体" w:cs="宋体" w:eastAsia="宋体" w:hint="default"/>
          <w:b/>
          <w:bCs/>
          <w:sz w:val="49"/>
          <w:szCs w:val="49"/>
        </w:rPr>
      </w:pPr>
    </w:p>
    <w:sdt>
      <w:sdtPr>
        <w:docPartObj>
          <w:docPartGallery w:val="Table of Contents"/>
          <w:docPartUnique/>
        </w:docPartObj>
      </w:sdtPr>
      <w:sdtEndPr/>
      <w:sdtContent>
        <w:p>
          <w:pPr>
            <w:pStyle w:val="TOC1"/>
            <w:tabs>
              <w:tab w:pos="9783" w:val="right" w:leader="dot"/>
            </w:tabs>
            <w:spacing w:line="240" w:lineRule="auto" w:before="0"/>
            <w:ind w:right="0"/>
            <w:jc w:val="left"/>
            <w:rPr>
              <w:rFonts w:ascii="Times New Roman" w:hAnsi="Times New Roman" w:cs="Times New Roman" w:eastAsia="Times New Roman" w:hint="default"/>
            </w:rPr>
          </w:pPr>
          <w:r>
            <w:fldChar w:fldCharType="begin"/>
          </w:r>
          <w:r>
            <w:instrText>TOC \o "1-1" \h \z \u </w:instrText>
          </w:r>
          <w:r>
            <w:fldChar w:fldCharType="separate"/>
          </w:r>
          <w:hyperlink w:history="true" w:anchor="_TOC_250010">
            <w:r>
              <w:rPr/>
              <w:t>第一节</w:t>
            </w:r>
            <w:r>
              <w:rPr>
                <w:spacing w:val="-2"/>
              </w:rPr>
              <w:t> </w:t>
            </w:r>
            <w:r>
              <w:rPr/>
              <w:t>重要提示、目录和释义</w:t>
            </w:r>
            <w:r>
              <w:rPr>
                <w:rFonts w:ascii="Times New Roman" w:hAnsi="Times New Roman" w:cs="Times New Roman" w:eastAsia="Times New Roman" w:hint="default"/>
              </w:rPr>
              <w:tab/>
              <w:t>2</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9">
            <w:r>
              <w:rPr/>
              <w:t>第二节</w:t>
            </w:r>
            <w:r>
              <w:rPr>
                <w:spacing w:val="-2"/>
              </w:rPr>
              <w:t> </w:t>
            </w:r>
            <w:r>
              <w:rPr/>
              <w:t>公司简介</w:t>
            </w:r>
            <w:r>
              <w:rPr>
                <w:rFonts w:ascii="Times New Roman" w:hAnsi="Times New Roman" w:cs="Times New Roman" w:eastAsia="Times New Roman" w:hint="default"/>
              </w:rPr>
              <w:tab/>
              <w:t>5</w:t>
            </w:r>
          </w:hyperlink>
        </w:p>
        <w:p>
          <w:pPr>
            <w:pStyle w:val="TOC1"/>
            <w:tabs>
              <w:tab w:pos="9783" w:val="right" w:leader="dot"/>
            </w:tabs>
            <w:spacing w:line="240" w:lineRule="auto" w:before="215"/>
            <w:ind w:right="0"/>
            <w:jc w:val="left"/>
            <w:rPr>
              <w:rFonts w:ascii="Times New Roman" w:hAnsi="Times New Roman" w:cs="Times New Roman" w:eastAsia="Times New Roman" w:hint="default"/>
            </w:rPr>
          </w:pPr>
          <w:hyperlink w:history="true" w:anchor="_TOC_250008">
            <w:r>
              <w:rPr/>
              <w:t>第三节</w:t>
            </w:r>
            <w:r>
              <w:rPr>
                <w:spacing w:val="-2"/>
              </w:rPr>
              <w:t> </w:t>
            </w:r>
            <w:r>
              <w:rPr/>
              <w:t>会计数据和财务指标摘要</w:t>
            </w:r>
            <w:r>
              <w:rPr>
                <w:rFonts w:ascii="Times New Roman" w:hAnsi="Times New Roman" w:cs="Times New Roman" w:eastAsia="Times New Roman" w:hint="default"/>
              </w:rPr>
              <w:tab/>
              <w:t>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7">
            <w:r>
              <w:rPr/>
              <w:t>第四节</w:t>
            </w:r>
            <w:r>
              <w:rPr>
                <w:spacing w:val="-2"/>
              </w:rPr>
              <w:t> </w:t>
            </w:r>
            <w:r>
              <w:rPr/>
              <w:t>董事会报告</w:t>
            </w:r>
            <w:r>
              <w:rPr>
                <w:rFonts w:ascii="Times New Roman" w:hAnsi="Times New Roman" w:cs="Times New Roman" w:eastAsia="Times New Roman" w:hint="default"/>
              </w:rPr>
              <w:tab/>
              <w:t>9</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6">
            <w:r>
              <w:rPr/>
              <w:t>第五节</w:t>
            </w:r>
            <w:r>
              <w:rPr>
                <w:spacing w:val="-2"/>
              </w:rPr>
              <w:t> </w:t>
            </w:r>
            <w:r>
              <w:rPr/>
              <w:t>重要事项</w:t>
            </w:r>
            <w:r>
              <w:rPr>
                <w:rFonts w:ascii="Times New Roman" w:hAnsi="Times New Roman" w:cs="Times New Roman" w:eastAsia="Times New Roman" w:hint="default"/>
              </w:rPr>
              <w:tab/>
              <w:t>26</w:t>
            </w:r>
          </w:hyperlink>
        </w:p>
        <w:p>
          <w:pPr>
            <w:pStyle w:val="TOC1"/>
            <w:tabs>
              <w:tab w:pos="9783" w:val="right" w:leader="dot"/>
            </w:tabs>
            <w:spacing w:line="240" w:lineRule="auto" w:before="215"/>
            <w:ind w:right="0"/>
            <w:jc w:val="left"/>
            <w:rPr>
              <w:rFonts w:ascii="Times New Roman" w:hAnsi="Times New Roman" w:cs="Times New Roman" w:eastAsia="Times New Roman" w:hint="default"/>
            </w:rPr>
          </w:pPr>
          <w:hyperlink w:history="true" w:anchor="_TOC_250005">
            <w:r>
              <w:rPr/>
              <w:t>第六节</w:t>
            </w:r>
            <w:r>
              <w:rPr>
                <w:spacing w:val="-2"/>
              </w:rPr>
              <w:t> </w:t>
            </w:r>
            <w:r>
              <w:rPr/>
              <w:t>股份变动及股东情况</w:t>
            </w:r>
            <w:r>
              <w:rPr>
                <w:rFonts w:ascii="Times New Roman" w:hAnsi="Times New Roman" w:cs="Times New Roman" w:eastAsia="Times New Roman" w:hint="default"/>
              </w:rPr>
              <w:tab/>
              <w:t>31</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4">
            <w:r>
              <w:rPr/>
              <w:t>第七节</w:t>
            </w:r>
            <w:r>
              <w:rPr>
                <w:spacing w:val="-2"/>
              </w:rPr>
              <w:t> </w:t>
            </w:r>
            <w:r>
              <w:rPr/>
              <w:t>董事、监事、高级管理人员和员工情况</w:t>
            </w:r>
            <w:r>
              <w:rPr>
                <w:rFonts w:ascii="Times New Roman" w:hAnsi="Times New Roman" w:cs="Times New Roman" w:eastAsia="Times New Roman" w:hint="default"/>
              </w:rPr>
              <w:tab/>
              <w:t>36</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3">
            <w:r>
              <w:rPr/>
              <w:t>第八节</w:t>
            </w:r>
            <w:r>
              <w:rPr>
                <w:spacing w:val="-2"/>
              </w:rPr>
              <w:t> </w:t>
            </w:r>
            <w:r>
              <w:rPr/>
              <w:t>公司治理</w:t>
            </w:r>
            <w:r>
              <w:rPr>
                <w:rFonts w:ascii="Times New Roman" w:hAnsi="Times New Roman" w:cs="Times New Roman" w:eastAsia="Times New Roman" w:hint="default"/>
              </w:rPr>
              <w:tab/>
              <w:t>42</w:t>
            </w:r>
          </w:hyperlink>
        </w:p>
        <w:p>
          <w:pPr>
            <w:pStyle w:val="TOC1"/>
            <w:tabs>
              <w:tab w:pos="9783" w:val="right" w:leader="dot"/>
            </w:tabs>
            <w:spacing w:line="240" w:lineRule="auto" w:before="216"/>
            <w:ind w:right="0"/>
            <w:jc w:val="left"/>
            <w:rPr>
              <w:rFonts w:ascii="Times New Roman" w:hAnsi="Times New Roman" w:cs="Times New Roman" w:eastAsia="Times New Roman" w:hint="default"/>
            </w:rPr>
          </w:pPr>
          <w:hyperlink w:history="true" w:anchor="_TOC_250002">
            <w:r>
              <w:rPr/>
              <w:t>第九节</w:t>
            </w:r>
            <w:r>
              <w:rPr>
                <w:spacing w:val="-2"/>
              </w:rPr>
              <w:t> </w:t>
            </w:r>
            <w:r>
              <w:rPr/>
              <w:t>内部控制</w:t>
            </w:r>
            <w:r>
              <w:rPr>
                <w:rFonts w:ascii="Times New Roman" w:hAnsi="Times New Roman" w:cs="Times New Roman" w:eastAsia="Times New Roman" w:hint="default"/>
              </w:rPr>
              <w:tab/>
              <w:t>47</w:t>
            </w:r>
          </w:hyperlink>
        </w:p>
        <w:p>
          <w:pPr>
            <w:pStyle w:val="TOC1"/>
            <w:tabs>
              <w:tab w:pos="9783" w:val="right" w:leader="dot"/>
            </w:tabs>
            <w:spacing w:line="240" w:lineRule="auto"/>
            <w:ind w:right="0"/>
            <w:jc w:val="left"/>
            <w:rPr>
              <w:rFonts w:ascii="Times New Roman" w:hAnsi="Times New Roman" w:cs="Times New Roman" w:eastAsia="Times New Roman" w:hint="default"/>
            </w:rPr>
          </w:pPr>
          <w:hyperlink w:history="true" w:anchor="_TOC_250001">
            <w:r>
              <w:rPr/>
              <w:t>第十节</w:t>
            </w:r>
            <w:r>
              <w:rPr>
                <w:spacing w:val="-2"/>
              </w:rPr>
              <w:t> </w:t>
            </w:r>
            <w:r>
              <w:rPr/>
              <w:t>财务报告</w:t>
            </w:r>
            <w:r>
              <w:rPr>
                <w:rFonts w:ascii="Times New Roman" w:hAnsi="Times New Roman" w:cs="Times New Roman" w:eastAsia="Times New Roman" w:hint="default"/>
              </w:rPr>
              <w:tab/>
              <w:t>49</w:t>
            </w:r>
          </w:hyperlink>
        </w:p>
        <w:p>
          <w:pPr>
            <w:pStyle w:val="TOC1"/>
            <w:tabs>
              <w:tab w:pos="9785" w:val="right" w:leader="dot"/>
            </w:tabs>
            <w:spacing w:line="240" w:lineRule="auto"/>
            <w:ind w:right="0"/>
            <w:jc w:val="left"/>
            <w:rPr>
              <w:rFonts w:ascii="Times New Roman" w:hAnsi="Times New Roman" w:cs="Times New Roman" w:eastAsia="Times New Roman" w:hint="default"/>
            </w:rPr>
          </w:pPr>
          <w:hyperlink w:history="true" w:anchor="_TOC_250000">
            <w:r>
              <w:rPr/>
              <w:t>第十一节</w:t>
            </w:r>
            <w:r>
              <w:rPr>
                <w:spacing w:val="-2"/>
              </w:rPr>
              <w:t> </w:t>
            </w:r>
            <w:r>
              <w:rPr/>
              <w:t>备查文件目录</w:t>
            </w:r>
            <w:r>
              <w:rPr>
                <w:rFonts w:ascii="Times New Roman" w:hAnsi="Times New Roman" w:cs="Times New Roman" w:eastAsia="Times New Roman" w:hint="default"/>
              </w:rPr>
              <w:tab/>
              <w:t>127</w:t>
            </w:r>
          </w:hyperlink>
        </w:p>
        <w:p>
          <w:pPr/>
          <w:r>
            <w:fldChar w:fldCharType="end"/>
          </w:r>
        </w:p>
      </w:sdtContent>
    </w:sdt>
    <w:p>
      <w:pPr>
        <w:spacing w:after="0"/>
        <w:sectPr>
          <w:pgSz w:w="11910" w:h="16840"/>
          <w:pgMar w:header="745" w:footer="1245" w:top="1060" w:bottom="1540" w:left="980" w:right="0"/>
        </w:sectPr>
      </w:pPr>
    </w:p>
    <w:p>
      <w:pPr>
        <w:spacing w:before="645"/>
        <w:ind w:left="3128" w:right="4108" w:firstLine="0"/>
        <w:jc w:val="center"/>
        <w:rPr>
          <w:rFonts w:ascii="黑体" w:hAnsi="黑体" w:cs="黑体" w:eastAsia="黑体" w:hint="default"/>
          <w:sz w:val="32"/>
          <w:szCs w:val="32"/>
        </w:rPr>
      </w:pPr>
      <w:r>
        <w:rPr>
          <w:rFonts w:ascii="黑体" w:hAnsi="黑体" w:cs="黑体" w:eastAsia="黑体" w:hint="default"/>
          <w:sz w:val="32"/>
          <w:szCs w:val="32"/>
        </w:rPr>
        <w:t>重大风险提示</w:t>
      </w:r>
    </w:p>
    <w:p>
      <w:pPr>
        <w:spacing w:line="240" w:lineRule="auto" w:before="11"/>
        <w:rPr>
          <w:rFonts w:ascii="黑体" w:hAnsi="黑体" w:cs="黑体" w:eastAsia="黑体" w:hint="default"/>
          <w:sz w:val="25"/>
          <w:szCs w:val="25"/>
        </w:rPr>
      </w:pPr>
    </w:p>
    <w:p>
      <w:pPr>
        <w:spacing w:line="386" w:lineRule="auto" w:before="0"/>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1</w:t>
      </w:r>
      <w:r>
        <w:rPr>
          <w:rFonts w:ascii="宋体" w:hAnsi="宋体" w:cs="宋体" w:eastAsia="宋体" w:hint="default"/>
          <w:b/>
          <w:bCs/>
          <w:sz w:val="28"/>
          <w:szCs w:val="28"/>
        </w:rPr>
        <w:t>、行业风险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智能手机硬件快速升级换代，日益同质化，价格下滑速度加快，产品生命</w:t>
      </w:r>
      <w:r>
        <w:rPr>
          <w:rFonts w:ascii="宋体" w:hAnsi="宋体" w:cs="宋体" w:eastAsia="宋体" w:hint="default"/>
          <w:spacing w:val="2"/>
          <w:sz w:val="28"/>
          <w:szCs w:val="28"/>
        </w:rPr>
      </w:r>
    </w:p>
    <w:p>
      <w:pPr>
        <w:spacing w:line="408" w:lineRule="auto" w:before="86"/>
        <w:ind w:left="152" w:right="1131" w:firstLine="0"/>
        <w:jc w:val="both"/>
        <w:rPr>
          <w:rFonts w:ascii="宋体" w:hAnsi="宋体" w:cs="宋体" w:eastAsia="宋体" w:hint="default"/>
          <w:sz w:val="28"/>
          <w:szCs w:val="28"/>
        </w:rPr>
      </w:pPr>
      <w:r>
        <w:rPr>
          <w:rFonts w:ascii="宋体" w:hAnsi="宋体" w:cs="宋体" w:eastAsia="宋体" w:hint="default"/>
          <w:b/>
          <w:bCs/>
          <w:spacing w:val="2"/>
          <w:sz w:val="28"/>
          <w:szCs w:val="28"/>
        </w:rPr>
        <w:t>周期缩短，代理商需要承担较高的库存跌价风险；运营商深入影响传统手机销</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pacing w:val="2"/>
          <w:sz w:val="28"/>
          <w:szCs w:val="28"/>
        </w:rPr>
        <w:t>售渠道、手机厂商直供以及电子商务的快速发展给传统手机渠道商带来了巨大</w:t>
      </w:r>
      <w:r>
        <w:rPr>
          <w:rFonts w:ascii="宋体" w:hAnsi="宋体" w:cs="宋体" w:eastAsia="宋体" w:hint="default"/>
          <w:b/>
          <w:bCs/>
          <w:spacing w:val="-137"/>
          <w:sz w:val="28"/>
          <w:szCs w:val="28"/>
        </w:rPr>
        <w:t> </w:t>
      </w:r>
      <w:r>
        <w:rPr>
          <w:rFonts w:ascii="宋体" w:hAnsi="宋体" w:cs="宋体" w:eastAsia="宋体" w:hint="default"/>
          <w:b/>
          <w:bCs/>
          <w:spacing w:val="-137"/>
          <w:sz w:val="28"/>
          <w:szCs w:val="28"/>
        </w:rPr>
      </w:r>
      <w:r>
        <w:rPr>
          <w:rFonts w:ascii="宋体" w:hAnsi="宋体" w:cs="宋体" w:eastAsia="宋体" w:hint="default"/>
          <w:b/>
          <w:bCs/>
          <w:sz w:val="28"/>
          <w:szCs w:val="28"/>
        </w:rPr>
        <w:t>挑战。</w:t>
      </w:r>
      <w:r>
        <w:rPr>
          <w:rFonts w:ascii="宋体" w:hAnsi="宋体" w:cs="宋体" w:eastAsia="宋体" w:hint="default"/>
          <w:sz w:val="28"/>
          <w:szCs w:val="28"/>
        </w:rPr>
      </w:r>
    </w:p>
    <w:p>
      <w:pPr>
        <w:spacing w:line="386" w:lineRule="auto" w:before="62"/>
        <w:ind w:left="714" w:right="1133"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2</w:t>
      </w:r>
      <w:r>
        <w:rPr>
          <w:rFonts w:ascii="宋体" w:hAnsi="宋体" w:cs="宋体" w:eastAsia="宋体" w:hint="default"/>
          <w:b/>
          <w:bCs/>
          <w:sz w:val="28"/>
          <w:szCs w:val="28"/>
        </w:rPr>
        <w:t>、分销业务风险</w:t>
      </w:r>
      <w:r>
        <w:rPr>
          <w:rFonts w:ascii="宋体" w:hAnsi="宋体" w:cs="宋体" w:eastAsia="宋体" w:hint="default"/>
          <w:b/>
          <w:bCs/>
          <w:w w:val="99"/>
          <w:sz w:val="28"/>
          <w:szCs w:val="28"/>
        </w:rPr>
        <w:t> </w:t>
      </w:r>
      <w:r>
        <w:rPr>
          <w:rFonts w:ascii="宋体" w:hAnsi="宋体" w:cs="宋体" w:eastAsia="宋体" w:hint="default"/>
          <w:b/>
          <w:bCs/>
          <w:spacing w:val="2"/>
          <w:sz w:val="28"/>
          <w:szCs w:val="28"/>
        </w:rPr>
        <w:t>一方面，运营商分销业务、平台分销业务毛利水平较低，要求公司积极改</w:t>
      </w:r>
      <w:r>
        <w:rPr>
          <w:rFonts w:ascii="宋体" w:hAnsi="宋体" w:cs="宋体" w:eastAsia="宋体" w:hint="default"/>
          <w:spacing w:val="2"/>
          <w:sz w:val="28"/>
          <w:szCs w:val="28"/>
        </w:rPr>
      </w:r>
    </w:p>
    <w:p>
      <w:pPr>
        <w:spacing w:line="408" w:lineRule="auto" w:before="86"/>
        <w:ind w:left="152" w:right="1141" w:firstLine="0"/>
        <w:jc w:val="both"/>
        <w:rPr>
          <w:rFonts w:ascii="宋体" w:hAnsi="宋体" w:cs="宋体" w:eastAsia="宋体" w:hint="default"/>
          <w:sz w:val="28"/>
          <w:szCs w:val="28"/>
        </w:rPr>
      </w:pPr>
      <w:r>
        <w:rPr>
          <w:rFonts w:ascii="宋体" w:hAnsi="宋体" w:cs="宋体" w:eastAsia="宋体" w:hint="default"/>
          <w:b/>
          <w:bCs/>
          <w:spacing w:val="2"/>
          <w:sz w:val="28"/>
          <w:szCs w:val="28"/>
        </w:rPr>
        <w:t>善运营模式，降低运营成本。另一方面，运营商分销业务中的代销模式存在较</w:t>
      </w:r>
      <w:r>
        <w:rPr>
          <w:rFonts w:ascii="宋体" w:hAnsi="宋体" w:cs="宋体" w:eastAsia="宋体" w:hint="default"/>
          <w:b/>
          <w:bCs/>
          <w:w w:val="99"/>
          <w:sz w:val="28"/>
          <w:szCs w:val="28"/>
        </w:rPr>
        <w:t> </w:t>
      </w:r>
      <w:r>
        <w:rPr>
          <w:rFonts w:ascii="宋体" w:hAnsi="宋体" w:cs="宋体" w:eastAsia="宋体" w:hint="default"/>
          <w:b/>
          <w:bCs/>
          <w:sz w:val="28"/>
          <w:szCs w:val="28"/>
        </w:rPr>
        <w:t>大的产品跌价风险，需要精细化管理。</w:t>
      </w:r>
      <w:r>
        <w:rPr>
          <w:rFonts w:ascii="宋体" w:hAnsi="宋体" w:cs="宋体" w:eastAsia="宋体" w:hint="default"/>
          <w:sz w:val="28"/>
          <w:szCs w:val="28"/>
        </w:rPr>
      </w:r>
    </w:p>
    <w:p>
      <w:pPr>
        <w:spacing w:line="386" w:lineRule="auto" w:before="61"/>
        <w:ind w:left="714" w:right="1759" w:firstLine="0"/>
        <w:jc w:val="left"/>
        <w:rPr>
          <w:rFonts w:ascii="宋体" w:hAnsi="宋体" w:cs="宋体" w:eastAsia="宋体" w:hint="default"/>
          <w:sz w:val="28"/>
          <w:szCs w:val="28"/>
        </w:rPr>
      </w:pPr>
      <w:r>
        <w:rPr>
          <w:rFonts w:ascii="Times New Roman" w:hAnsi="Times New Roman" w:cs="Times New Roman" w:eastAsia="Times New Roman" w:hint="default"/>
          <w:b/>
          <w:bCs/>
          <w:sz w:val="28"/>
          <w:szCs w:val="28"/>
        </w:rPr>
        <w:t>3</w:t>
      </w:r>
      <w:r>
        <w:rPr>
          <w:rFonts w:ascii="宋体" w:hAnsi="宋体" w:cs="宋体" w:eastAsia="宋体" w:hint="default"/>
          <w:b/>
          <w:bCs/>
          <w:sz w:val="28"/>
          <w:szCs w:val="28"/>
        </w:rPr>
        <w:t>、零售业务风险</w:t>
      </w:r>
      <w:r>
        <w:rPr>
          <w:rFonts w:ascii="宋体" w:hAnsi="宋体" w:cs="宋体" w:eastAsia="宋体" w:hint="default"/>
          <w:b/>
          <w:bCs/>
          <w:w w:val="99"/>
          <w:sz w:val="28"/>
          <w:szCs w:val="28"/>
        </w:rPr>
        <w:t> </w:t>
      </w:r>
      <w:r>
        <w:rPr>
          <w:rFonts w:ascii="宋体" w:hAnsi="宋体" w:cs="宋体" w:eastAsia="宋体" w:hint="default"/>
          <w:b/>
          <w:bCs/>
          <w:sz w:val="28"/>
          <w:szCs w:val="28"/>
        </w:rPr>
        <w:t>品牌专卖零售业务收入所占比重过高，综合零售业务组合还未实现。</w:t>
      </w:r>
      <w:r>
        <w:rPr>
          <w:rFonts w:ascii="宋体" w:hAnsi="宋体" w:cs="宋体" w:eastAsia="宋体" w:hint="default"/>
          <w:sz w:val="28"/>
          <w:szCs w:val="28"/>
        </w:rPr>
      </w:r>
    </w:p>
    <w:p>
      <w:pPr>
        <w:spacing w:after="0" w:line="386" w:lineRule="auto"/>
        <w:jc w:val="left"/>
        <w:rPr>
          <w:rFonts w:ascii="宋体" w:hAnsi="宋体" w:cs="宋体" w:eastAsia="宋体" w:hint="default"/>
          <w:sz w:val="28"/>
          <w:szCs w:val="28"/>
        </w:rPr>
        <w:sectPr>
          <w:pgSz w:w="11910" w:h="16840"/>
          <w:pgMar w:header="745" w:footer="1245" w:top="1060" w:bottom="1540" w:left="980" w:right="0"/>
        </w:sectPr>
      </w:pPr>
    </w:p>
    <w:p>
      <w:pPr>
        <w:spacing w:line="240" w:lineRule="auto" w:before="0"/>
        <w:rPr>
          <w:rFonts w:ascii="宋体" w:hAnsi="宋体" w:cs="宋体" w:eastAsia="宋体" w:hint="default"/>
          <w:b/>
          <w:bCs/>
          <w:sz w:val="20"/>
          <w:szCs w:val="20"/>
        </w:rPr>
      </w:pPr>
      <w:r>
        <w:rPr/>
        <w:pict>
          <v:shape style="position:absolute;margin-left:139.563004pt;margin-top:274.72998pt;width:396pt;height:19.7pt;mso-position-horizontal-relative:page;mso-position-vertical-relative:page;z-index:-745552" type="#_x0000_t202" filled="false" stroked="false">
            <v:textbox inset="0,0,0,0">
              <w:txbxContent>
                <w:p>
                  <w:pPr>
                    <w:pStyle w:val="BodyText"/>
                    <w:spacing w:line="240" w:lineRule="auto" w:before="49"/>
                    <w:ind w:left="0" w:right="0"/>
                    <w:jc w:val="left"/>
                  </w:pPr>
                  <w:r>
                    <w:rPr/>
                    <w:t>（如有）</w:t>
                  </w:r>
                </w:p>
              </w:txbxContent>
            </v:textbox>
            <w10:wrap type="none"/>
          </v:shape>
        </w:pict>
      </w:r>
      <w:r>
        <w:rPr/>
        <w:pict>
          <v:group style="position:absolute;margin-left:172.820007pt;margin-top:274.189972pt;width:362.75pt;height:20.8pt;mso-position-horizontal-relative:page;mso-position-vertical-relative:page;z-index:-745528" coordorigin="3456,5484" coordsize="7255,416">
            <v:group style="position:absolute;left:3467;top:5495;width:2;height:394" coordorigin="3467,5495" coordsize="2,394">
              <v:shape style="position:absolute;left:3467;top:5495;width:2;height:394" coordorigin="3467,5495" coordsize="0,394" path="m3467,5495l3467,5888e" filled="false" stroked="true" strokeweight="1.08pt" strokecolor="#ffffff">
                <v:path arrowok="t"/>
              </v:shape>
            </v:group>
            <v:group style="position:absolute;left:3478;top:5495;width:7233;height:394" coordorigin="3478,5495" coordsize="7233,394">
              <v:shape style="position:absolute;left:3478;top:5495;width:7233;height:394" coordorigin="3478,5495" coordsize="7233,394" path="m3478,5888l10711,5888,10711,5495,3478,5495,3478,5888xe" filled="true" fillcolor="#ffffff" stroked="false">
                <v:path arrowok="t"/>
                <v:fill type="solid"/>
              </v:shape>
            </v:group>
            <w10:wrap type="none"/>
          </v:group>
        </w:pict>
      </w:r>
    </w:p>
    <w:p>
      <w:pPr>
        <w:spacing w:line="240" w:lineRule="auto" w:before="0"/>
        <w:rPr>
          <w:rFonts w:ascii="宋体" w:hAnsi="宋体" w:cs="宋体" w:eastAsia="宋体" w:hint="default"/>
          <w:b/>
          <w:bCs/>
          <w:sz w:val="20"/>
          <w:szCs w:val="20"/>
        </w:rPr>
      </w:pPr>
    </w:p>
    <w:p>
      <w:pPr>
        <w:spacing w:line="240" w:lineRule="auto" w:before="3"/>
        <w:rPr>
          <w:rFonts w:ascii="宋体" w:hAnsi="宋体" w:cs="宋体" w:eastAsia="宋体" w:hint="default"/>
          <w:b/>
          <w:bCs/>
          <w:sz w:val="23"/>
          <w:szCs w:val="23"/>
        </w:rPr>
      </w:pPr>
    </w:p>
    <w:p>
      <w:pPr>
        <w:pStyle w:val="Heading1"/>
        <w:spacing w:line="240" w:lineRule="auto"/>
        <w:ind w:right="4108"/>
        <w:jc w:val="center"/>
      </w:pPr>
      <w:bookmarkStart w:name="_TOC_250009" w:id="2"/>
      <w:r>
        <w:rPr/>
        <w:t>第二节</w:t>
      </w:r>
      <w:r>
        <w:rPr>
          <w:spacing w:val="-4"/>
        </w:rPr>
        <w:t> </w:t>
      </w:r>
      <w:bookmarkEnd w:id="2"/>
      <w:r>
        <w:rPr/>
        <w:t>公司简介</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2"/>
        <w:spacing w:line="240" w:lineRule="auto" w:before="26"/>
        <w:ind w:right="0"/>
        <w:jc w:val="left"/>
        <w:rPr>
          <w:b w:val="0"/>
          <w:bCs w:val="0"/>
        </w:rPr>
      </w:pPr>
      <w:r>
        <w:rPr/>
        <w:t>一、公司信息</w:t>
      </w:r>
      <w:r>
        <w:rPr>
          <w:b w:val="0"/>
          <w:bCs w:val="0"/>
        </w:rPr>
      </w:r>
    </w:p>
    <w:p>
      <w:pPr>
        <w:spacing w:line="240" w:lineRule="auto" w:before="11"/>
        <w:rPr>
          <w:rFonts w:ascii="宋体" w:hAnsi="宋体" w:cs="宋体" w:eastAsia="宋体" w:hint="default"/>
          <w:b/>
          <w:bCs/>
          <w:sz w:val="25"/>
          <w:szCs w:val="25"/>
        </w:rPr>
      </w:pPr>
    </w:p>
    <w:tbl>
      <w:tblPr>
        <w:tblW w:w="0" w:type="auto"/>
        <w:jc w:val="left"/>
        <w:tblInd w:w="193" w:type="dxa"/>
        <w:tblLayout w:type="fixed"/>
        <w:tblCellMar>
          <w:top w:w="0" w:type="dxa"/>
          <w:left w:w="0" w:type="dxa"/>
          <w:bottom w:w="0" w:type="dxa"/>
          <w:right w:w="0" w:type="dxa"/>
        </w:tblCellMar>
        <w:tblLook w:val="01E0"/>
      </w:tblPr>
      <w:tblGrid>
        <w:gridCol w:w="2260"/>
        <w:gridCol w:w="2977"/>
        <w:gridCol w:w="2134"/>
        <w:gridCol w:w="2188"/>
      </w:tblGrid>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股票简称</w:t>
            </w:r>
          </w:p>
        </w:tc>
        <w:tc>
          <w:tcPr>
            <w:tcW w:w="2977" w:type="dxa"/>
            <w:tcBorders>
              <w:top w:val="single" w:sz="4" w:space="0" w:color="000000"/>
              <w:left w:val="single" w:sz="9" w:space="0" w:color="D2D2D2"/>
              <w:bottom w:val="single" w:sz="4" w:space="0" w:color="000000"/>
              <w:right w:val="single" w:sz="14" w:space="0" w:color="D2D2D2"/>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爱施德</w:t>
            </w:r>
          </w:p>
        </w:tc>
        <w:tc>
          <w:tcPr>
            <w:tcW w:w="21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股票代码</w:t>
            </w:r>
          </w:p>
        </w:tc>
        <w:tc>
          <w:tcPr>
            <w:tcW w:w="218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 w:right="0"/>
              <w:jc w:val="left"/>
              <w:rPr>
                <w:rFonts w:ascii="Times New Roman" w:hAnsi="Times New Roman" w:cs="Times New Roman" w:eastAsia="Times New Roman" w:hint="default"/>
                <w:sz w:val="18"/>
                <w:szCs w:val="18"/>
              </w:rPr>
            </w:pPr>
            <w:r>
              <w:rPr>
                <w:rFonts w:ascii="Times New Roman"/>
                <w:sz w:val="18"/>
              </w:rPr>
              <w:t>002416</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股票上市证券交易所</w:t>
            </w:r>
          </w:p>
        </w:tc>
        <w:tc>
          <w:tcPr>
            <w:tcW w:w="7299"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 w:right="0"/>
              <w:jc w:val="left"/>
              <w:rPr>
                <w:rFonts w:ascii="宋体" w:hAnsi="宋体" w:cs="宋体" w:eastAsia="宋体" w:hint="default"/>
                <w:sz w:val="18"/>
                <w:szCs w:val="18"/>
              </w:rPr>
            </w:pPr>
            <w:r>
              <w:rPr>
                <w:rFonts w:ascii="宋体" w:hAnsi="宋体" w:cs="宋体" w:eastAsia="宋体" w:hint="default"/>
                <w:sz w:val="18"/>
                <w:szCs w:val="18"/>
              </w:rPr>
              <w:t>深圳证券交易所</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公司的中文名称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深圳市爱施德股份有限公司</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公司的中文简称</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爱施德</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公司的外文名称（如有）</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Shenzhen Aisidi</w:t>
            </w:r>
            <w:r>
              <w:rPr>
                <w:rFonts w:ascii="Times New Roman"/>
                <w:spacing w:val="-11"/>
                <w:sz w:val="18"/>
              </w:rPr>
              <w:t> </w:t>
            </w:r>
            <w:r>
              <w:rPr>
                <w:rFonts w:ascii="Times New Roman"/>
                <w:spacing w:val="-3"/>
                <w:sz w:val="18"/>
              </w:rPr>
              <w:t>CO.,LTD.</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公司的外文名称缩写</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aisidi</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公司的法定代表人</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黄文辉</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深圳市福田区泰然大道东泰然劲松大厦</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20F</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注册地址的邮政编码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518040</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49"/>
              <w:ind w:left="28" w:right="0"/>
              <w:jc w:val="left"/>
              <w:rPr>
                <w:rFonts w:ascii="宋体" w:hAnsi="宋体" w:cs="宋体" w:eastAsia="宋体" w:hint="default"/>
                <w:sz w:val="18"/>
                <w:szCs w:val="18"/>
              </w:rPr>
            </w:pPr>
            <w:r>
              <w:rPr>
                <w:rFonts w:ascii="宋体" w:hAnsi="宋体" w:cs="宋体" w:eastAsia="宋体" w:hint="default"/>
                <w:sz w:val="18"/>
                <w:szCs w:val="18"/>
              </w:rPr>
              <w:t>深圳市南山区茶光路南湾工业区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办公地址的邮政编码</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518055</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公司网址</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9">
              <w:r>
                <w:rPr>
                  <w:rFonts w:ascii="Times New Roman"/>
                  <w:sz w:val="18"/>
                </w:rPr>
                <w:t>http://www.aisidi.com</w:t>
              </w:r>
            </w:hyperlink>
          </w:p>
        </w:tc>
      </w:tr>
      <w:tr>
        <w:trPr>
          <w:trHeight w:val="401" w:hRule="exact"/>
        </w:trPr>
        <w:tc>
          <w:tcPr>
            <w:tcW w:w="22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7299" w:type="dxa"/>
            <w:gridSpan w:val="3"/>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hyperlink r:id="rId10">
              <w:r>
                <w:rPr>
                  <w:rFonts w:ascii="Times New Roman"/>
                  <w:sz w:val="18"/>
                </w:rPr>
                <w:t>ir@aisidi.com</w:t>
              </w:r>
            </w:hyperlink>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二、联系人和联系方式</w:t>
      </w:r>
      <w:r>
        <w:rPr>
          <w:b w:val="0"/>
          <w:bCs w:val="0"/>
        </w:rPr>
      </w:r>
    </w:p>
    <w:p>
      <w:pPr>
        <w:spacing w:line="240" w:lineRule="auto" w:before="11"/>
        <w:rPr>
          <w:rFonts w:ascii="宋体" w:hAnsi="宋体" w:cs="宋体" w:eastAsia="宋体" w:hint="default"/>
          <w:b/>
          <w:bCs/>
          <w:sz w:val="25"/>
          <w:szCs w:val="25"/>
        </w:rPr>
      </w:pPr>
    </w:p>
    <w:tbl>
      <w:tblPr>
        <w:tblW w:w="0" w:type="auto"/>
        <w:jc w:val="left"/>
        <w:tblInd w:w="193" w:type="dxa"/>
        <w:tblLayout w:type="fixed"/>
        <w:tblCellMar>
          <w:top w:w="0" w:type="dxa"/>
          <w:left w:w="0" w:type="dxa"/>
          <w:bottom w:w="0" w:type="dxa"/>
          <w:right w:w="0" w:type="dxa"/>
        </w:tblCellMar>
        <w:tblLook w:val="01E0"/>
      </w:tblPr>
      <w:tblGrid>
        <w:gridCol w:w="3168"/>
        <w:gridCol w:w="3450"/>
        <w:gridCol w:w="2941"/>
      </w:tblGrid>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4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董事会秘书</w:t>
            </w:r>
          </w:p>
        </w:tc>
        <w:tc>
          <w:tcPr>
            <w:tcW w:w="29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证券事务代表</w:t>
            </w: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34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陈蓓</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联系地址</w:t>
            </w:r>
          </w:p>
        </w:tc>
        <w:tc>
          <w:tcPr>
            <w:tcW w:w="34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深圳市南山区茶光路南湾工业区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栋</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电话</w:t>
            </w:r>
          </w:p>
        </w:tc>
        <w:tc>
          <w:tcPr>
            <w:tcW w:w="34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0755-21519888</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传真</w:t>
            </w:r>
          </w:p>
        </w:tc>
        <w:tc>
          <w:tcPr>
            <w:tcW w:w="34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0755-21519900</w:t>
            </w:r>
          </w:p>
        </w:tc>
        <w:tc>
          <w:tcPr>
            <w:tcW w:w="294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1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电子信箱</w:t>
            </w:r>
          </w:p>
        </w:tc>
        <w:tc>
          <w:tcPr>
            <w:tcW w:w="34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hyperlink r:id="rId10">
              <w:r>
                <w:rPr>
                  <w:rFonts w:ascii="Times New Roman"/>
                  <w:sz w:val="18"/>
                </w:rPr>
                <w:t>ir@aisidi.com</w:t>
              </w:r>
            </w:hyperlink>
          </w:p>
        </w:tc>
        <w:tc>
          <w:tcPr>
            <w:tcW w:w="294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三、信息披露及备置地点</w:t>
      </w:r>
      <w:r>
        <w:rPr>
          <w:b w:val="0"/>
          <w:bCs w:val="0"/>
        </w:rPr>
      </w:r>
    </w:p>
    <w:p>
      <w:pPr>
        <w:spacing w:line="240" w:lineRule="auto" w:before="11"/>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728"/>
        <w:gridCol w:w="5840"/>
      </w:tblGrid>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公司选定的信息披露报纸的名称</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《中国证券报</w:t>
            </w:r>
            <w:r>
              <w:rPr>
                <w:rFonts w:ascii="宋体" w:hAnsi="宋体" w:cs="宋体" w:eastAsia="宋体" w:hint="default"/>
                <w:spacing w:val="-92"/>
                <w:sz w:val="18"/>
                <w:szCs w:val="18"/>
              </w:rPr>
              <w:t>》、</w:t>
            </w:r>
            <w:r>
              <w:rPr>
                <w:rFonts w:ascii="宋体" w:hAnsi="宋体" w:cs="宋体" w:eastAsia="宋体" w:hint="default"/>
                <w:sz w:val="18"/>
                <w:szCs w:val="18"/>
              </w:rPr>
              <w:t>《证券时报》</w:t>
            </w:r>
          </w:p>
        </w:tc>
      </w:tr>
      <w:tr>
        <w:trPr>
          <w:trHeight w:val="403"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登载年度报告的中国证监会指定网站的网址</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401" w:hRule="exact"/>
        </w:trPr>
        <w:tc>
          <w:tcPr>
            <w:tcW w:w="3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公司年度报告备置地点</w:t>
            </w:r>
          </w:p>
        </w:tc>
        <w:tc>
          <w:tcPr>
            <w:tcW w:w="58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公司董事会办公室</w:t>
            </w:r>
          </w:p>
        </w:tc>
      </w:tr>
    </w:tbl>
    <w:p>
      <w:pPr>
        <w:spacing w:after="0" w:line="240" w:lineRule="auto"/>
        <w:jc w:val="left"/>
        <w:rPr>
          <w:rFonts w:ascii="宋体" w:hAnsi="宋体" w:cs="宋体" w:eastAsia="宋体" w:hint="default"/>
          <w:sz w:val="18"/>
          <w:szCs w:val="18"/>
        </w:rPr>
        <w:sectPr>
          <w:pgSz w:w="11910" w:h="16840"/>
          <w:pgMar w:header="745" w:footer="1245" w:top="1060" w:bottom="1540" w:left="980" w:right="0"/>
        </w:sectPr>
      </w:pPr>
    </w:p>
    <w:p>
      <w:pPr>
        <w:spacing w:line="240" w:lineRule="auto" w:before="8"/>
        <w:rPr>
          <w:rFonts w:ascii="宋体" w:hAnsi="宋体" w:cs="宋体" w:eastAsia="宋体" w:hint="default"/>
          <w:b/>
          <w:bCs/>
          <w:sz w:val="23"/>
          <w:szCs w:val="23"/>
        </w:rPr>
      </w:pPr>
    </w:p>
    <w:p>
      <w:pPr>
        <w:pStyle w:val="Heading2"/>
        <w:spacing w:line="240" w:lineRule="auto" w:before="26"/>
        <w:ind w:right="0"/>
        <w:jc w:val="left"/>
        <w:rPr>
          <w:b w:val="0"/>
          <w:bCs w:val="0"/>
        </w:rPr>
      </w:pPr>
      <w:r>
        <w:rPr/>
        <w:t>四、注册变更情况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1419"/>
        <w:gridCol w:w="1772"/>
        <w:gridCol w:w="1594"/>
        <w:gridCol w:w="1596"/>
        <w:gridCol w:w="1594"/>
        <w:gridCol w:w="1594"/>
      </w:tblGrid>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2"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523" w:right="72" w:hanging="452"/>
              <w:jc w:val="left"/>
              <w:rPr>
                <w:rFonts w:ascii="宋体" w:hAnsi="宋体" w:cs="宋体" w:eastAsia="宋体" w:hint="default"/>
                <w:sz w:val="18"/>
                <w:szCs w:val="18"/>
              </w:rPr>
            </w:pPr>
            <w:r>
              <w:rPr>
                <w:rFonts w:ascii="宋体" w:hAnsi="宋体" w:cs="宋体" w:eastAsia="宋体" w:hint="default"/>
                <w:sz w:val="18"/>
                <w:szCs w:val="18"/>
              </w:rPr>
              <w:t>企业法人营业执照 注册号</w:t>
            </w: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9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
        </w:tc>
        <w:tc>
          <w:tcPr>
            <w:tcW w:w="177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40" w:right="0"/>
              <w:jc w:val="left"/>
              <w:rPr>
                <w:rFonts w:ascii="宋体" w:hAnsi="宋体" w:cs="宋体" w:eastAsia="宋体" w:hint="default"/>
                <w:sz w:val="18"/>
                <w:szCs w:val="18"/>
              </w:rPr>
            </w:pPr>
            <w:r>
              <w:rPr>
                <w:rFonts w:ascii="宋体" w:hAnsi="宋体" w:cs="宋体" w:eastAsia="宋体" w:hint="default"/>
                <w:sz w:val="18"/>
                <w:szCs w:val="18"/>
              </w:rPr>
              <w:t>注册登记日期</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2" w:right="0"/>
              <w:jc w:val="left"/>
              <w:rPr>
                <w:rFonts w:ascii="宋体" w:hAnsi="宋体" w:cs="宋体" w:eastAsia="宋体" w:hint="default"/>
                <w:sz w:val="18"/>
                <w:szCs w:val="18"/>
              </w:rPr>
            </w:pPr>
            <w:r>
              <w:rPr>
                <w:rFonts w:ascii="宋体" w:hAnsi="宋体" w:cs="宋体" w:eastAsia="宋体" w:hint="default"/>
                <w:sz w:val="18"/>
                <w:szCs w:val="18"/>
              </w:rPr>
              <w:t>注册登记地点</w:t>
            </w:r>
          </w:p>
        </w:tc>
        <w:tc>
          <w:tcPr>
            <w:tcW w:w="1596" w:type="dxa"/>
            <w:vMerge/>
            <w:tcBorders>
              <w:left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税务登记号码</w:t>
            </w:r>
          </w:p>
        </w:tc>
        <w:tc>
          <w:tcPr>
            <w:tcW w:w="159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2"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6"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9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2"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1998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6"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440301102941368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440301708415957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70841595-7</w:t>
            </w:r>
          </w:p>
        </w:tc>
      </w:tr>
      <w:tr>
        <w:trPr>
          <w:trHeight w:val="394"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首次注册</w:t>
            </w:r>
          </w:p>
        </w:tc>
        <w:tc>
          <w:tcPr>
            <w:tcW w:w="1772"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2"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161" w:hRule="exact"/>
        </w:trPr>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1772" w:type="dxa"/>
            <w:vMerge w:val="restart"/>
            <w:tcBorders>
              <w:top w:val="single" w:sz="4" w:space="0" w:color="000000"/>
              <w:left w:val="single" w:sz="9"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 </w:t>
            </w:r>
            <w:r>
              <w:rPr>
                <w:rFonts w:ascii="宋体" w:hAnsi="宋体" w:cs="宋体" w:eastAsia="宋体" w:hint="default"/>
                <w:sz w:val="18"/>
                <w:szCs w:val="18"/>
              </w:rPr>
              <w:t>年</w:t>
            </w:r>
            <w:r>
              <w:rPr>
                <w:rFonts w:ascii="宋体" w:hAnsi="宋体" w:cs="宋体" w:eastAsia="宋体" w:hint="default"/>
                <w:spacing w:val="-49"/>
                <w:sz w:val="18"/>
                <w:szCs w:val="18"/>
              </w:rPr>
              <w:t> </w:t>
            </w:r>
            <w:r>
              <w:rPr>
                <w:rFonts w:ascii="Times New Roman" w:hAnsi="Times New Roman" w:cs="Times New Roman" w:eastAsia="Times New Roman" w:hint="default"/>
                <w:spacing w:val="-3"/>
                <w:sz w:val="18"/>
                <w:szCs w:val="18"/>
              </w:rPr>
              <w:t>11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vMerge w:val="restart"/>
            <w:tcBorders>
              <w:top w:val="single" w:sz="4" w:space="0" w:color="000000"/>
              <w:left w:val="single" w:sz="4" w:space="0" w:color="000000"/>
              <w:right w:val="single" w:sz="4" w:space="0" w:color="000000"/>
            </w:tcBorders>
          </w:tcPr>
          <w:p>
            <w:pPr>
              <w:pStyle w:val="TableParagraph"/>
              <w:spacing w:line="314" w:lineRule="auto" w:before="49"/>
              <w:ind w:left="24" w:right="119"/>
              <w:jc w:val="left"/>
              <w:rPr>
                <w:rFonts w:ascii="宋体" w:hAnsi="宋体" w:cs="宋体" w:eastAsia="宋体" w:hint="default"/>
                <w:sz w:val="18"/>
                <w:szCs w:val="18"/>
              </w:rPr>
            </w:pPr>
            <w:r>
              <w:rPr>
                <w:rFonts w:ascii="宋体" w:hAnsi="宋体" w:cs="宋体" w:eastAsia="宋体" w:hint="default"/>
                <w:sz w:val="18"/>
                <w:szCs w:val="18"/>
              </w:rPr>
              <w:t>深圳市市场监督管 理局</w:t>
            </w:r>
          </w:p>
        </w:tc>
        <w:tc>
          <w:tcPr>
            <w:tcW w:w="1596"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440301102941368</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440301708415957</w:t>
            </w:r>
          </w:p>
        </w:tc>
        <w:tc>
          <w:tcPr>
            <w:tcW w:w="1594"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70841595-7</w:t>
            </w:r>
          </w:p>
        </w:tc>
      </w:tr>
      <w:tr>
        <w:trPr>
          <w:trHeight w:val="391" w:hRule="exact"/>
        </w:trPr>
        <w:tc>
          <w:tcPr>
            <w:tcW w:w="141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报告期末注册</w:t>
            </w:r>
          </w:p>
        </w:tc>
        <w:tc>
          <w:tcPr>
            <w:tcW w:w="1772" w:type="dxa"/>
            <w:vMerge/>
            <w:tcBorders>
              <w:left w:val="single" w:sz="9" w:space="0" w:color="D2D2D2"/>
              <w:right w:val="single" w:sz="4" w:space="0" w:color="000000"/>
            </w:tcBorders>
          </w:tcPr>
          <w:p>
            <w:pPr/>
          </w:p>
        </w:tc>
        <w:tc>
          <w:tcPr>
            <w:tcW w:w="1594" w:type="dxa"/>
            <w:vMerge/>
            <w:tcBorders>
              <w:left w:val="single" w:sz="4" w:space="0" w:color="000000"/>
              <w:right w:val="single" w:sz="4" w:space="0" w:color="000000"/>
            </w:tcBorders>
          </w:tcPr>
          <w:p>
            <w:pPr/>
          </w:p>
        </w:tc>
        <w:tc>
          <w:tcPr>
            <w:tcW w:w="1596"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c>
          <w:tcPr>
            <w:tcW w:w="1594" w:type="dxa"/>
            <w:vMerge/>
            <w:tcBorders>
              <w:left w:val="single" w:sz="4" w:space="0" w:color="000000"/>
              <w:right w:val="single" w:sz="4" w:space="0" w:color="000000"/>
            </w:tcBorders>
          </w:tcPr>
          <w:p>
            <w:pPr/>
          </w:p>
        </w:tc>
      </w:tr>
      <w:tr>
        <w:trPr>
          <w:trHeight w:val="161" w:hRule="exact"/>
        </w:trPr>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1772" w:type="dxa"/>
            <w:vMerge/>
            <w:tcBorders>
              <w:left w:val="single" w:sz="9" w:space="0" w:color="D2D2D2"/>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6"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c>
          <w:tcPr>
            <w:tcW w:w="1594" w:type="dxa"/>
            <w:vMerge/>
            <w:tcBorders>
              <w:left w:val="single" w:sz="4" w:space="0" w:color="000000"/>
              <w:bottom w:val="single" w:sz="4" w:space="0" w:color="000000"/>
              <w:right w:val="single" w:sz="4" w:space="0" w:color="000000"/>
            </w:tcBorders>
          </w:tcPr>
          <w:p>
            <w:pPr/>
          </w:p>
        </w:tc>
      </w:tr>
      <w:tr>
        <w:trPr>
          <w:trHeight w:val="715"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6"/>
              <w:jc w:val="left"/>
              <w:rPr>
                <w:rFonts w:ascii="宋体" w:hAnsi="宋体" w:cs="宋体" w:eastAsia="宋体" w:hint="default"/>
                <w:sz w:val="18"/>
                <w:szCs w:val="18"/>
              </w:rPr>
            </w:pPr>
            <w:r>
              <w:rPr>
                <w:rFonts w:ascii="宋体" w:hAnsi="宋体" w:cs="宋体" w:eastAsia="宋体" w:hint="default"/>
                <w:sz w:val="18"/>
                <w:szCs w:val="18"/>
              </w:rPr>
              <w:t>公司上市以来主营业务的变化情况（如 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r>
        <w:trPr>
          <w:trHeight w:val="401" w:hRule="exact"/>
        </w:trPr>
        <w:tc>
          <w:tcPr>
            <w:tcW w:w="31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历次控股股东的变更情况（如有）</w:t>
            </w:r>
          </w:p>
        </w:tc>
        <w:tc>
          <w:tcPr>
            <w:tcW w:w="6378" w:type="dxa"/>
            <w:gridSpan w:val="4"/>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无变更</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五、其他有关资料</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公司聘请的会计师事务所</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2663"/>
        <w:gridCol w:w="6906"/>
      </w:tblGrid>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会计师事务所名称</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会计师事务所办公地址</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北京市西城区金融大街</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35 </w:t>
            </w:r>
            <w:r>
              <w:rPr>
                <w:rFonts w:ascii="宋体" w:hAnsi="宋体" w:cs="宋体" w:eastAsia="宋体" w:hint="default"/>
                <w:sz w:val="18"/>
                <w:szCs w:val="18"/>
              </w:rPr>
              <w:t>号国际企业大厦</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座</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8-9 </w:t>
            </w:r>
            <w:r>
              <w:rPr>
                <w:rFonts w:ascii="宋体" w:hAnsi="宋体" w:cs="宋体" w:eastAsia="宋体" w:hint="default"/>
                <w:sz w:val="18"/>
                <w:szCs w:val="18"/>
              </w:rPr>
              <w:t>层</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签字会计师姓名</w:t>
            </w:r>
          </w:p>
        </w:tc>
        <w:tc>
          <w:tcPr>
            <w:tcW w:w="69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刘剑华、邓登峰</w:t>
            </w:r>
          </w:p>
        </w:tc>
      </w:tr>
    </w:tbl>
    <w:p>
      <w:pPr>
        <w:pStyle w:val="BodyText"/>
        <w:spacing w:line="240" w:lineRule="auto" w:before="49"/>
        <w:ind w:right="0"/>
        <w:jc w:val="left"/>
      </w:pPr>
      <w:r>
        <w:rPr/>
        <w:t>公司聘请的报告期内履行持续督导职责的保荐机构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2391"/>
        <w:gridCol w:w="2393"/>
        <w:gridCol w:w="1596"/>
        <w:gridCol w:w="3188"/>
      </w:tblGrid>
      <w:tr>
        <w:trPr>
          <w:trHeight w:val="404" w:hRule="exact"/>
        </w:trPr>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保荐机构名称</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70" w:right="0"/>
              <w:jc w:val="left"/>
              <w:rPr>
                <w:rFonts w:ascii="宋体" w:hAnsi="宋体" w:cs="宋体" w:eastAsia="宋体" w:hint="default"/>
                <w:sz w:val="18"/>
                <w:szCs w:val="18"/>
              </w:rPr>
            </w:pPr>
            <w:r>
              <w:rPr>
                <w:rFonts w:ascii="宋体" w:hAnsi="宋体" w:cs="宋体" w:eastAsia="宋体" w:hint="default"/>
                <w:sz w:val="18"/>
                <w:szCs w:val="18"/>
              </w:rPr>
              <w:t>保荐机构办公地址</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保荐代表人姓名</w:t>
            </w:r>
          </w:p>
        </w:tc>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48" w:right="0"/>
              <w:jc w:val="left"/>
              <w:rPr>
                <w:rFonts w:ascii="宋体" w:hAnsi="宋体" w:cs="宋体" w:eastAsia="宋体" w:hint="default"/>
                <w:sz w:val="18"/>
                <w:szCs w:val="18"/>
              </w:rPr>
            </w:pPr>
            <w:r>
              <w:rPr>
                <w:rFonts w:ascii="宋体" w:hAnsi="宋体" w:cs="宋体" w:eastAsia="宋体" w:hint="default"/>
                <w:sz w:val="18"/>
                <w:szCs w:val="18"/>
              </w:rPr>
              <w:t>持续督导期间</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深圳市福田区金田南路大中 华国际交易广场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丰赋、杨琴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6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8 </w:t>
            </w:r>
            <w:r>
              <w:rPr>
                <w:rFonts w:ascii="宋体" w:hAnsi="宋体" w:cs="宋体" w:eastAsia="宋体" w:hint="default"/>
                <w:sz w:val="18"/>
                <w:szCs w:val="18"/>
              </w:rPr>
              <w:t>日</w:t>
            </w:r>
          </w:p>
        </w:tc>
      </w:tr>
      <w:tr>
        <w:trPr>
          <w:trHeight w:val="715"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深圳市福田区金田南路大中 华国际交易广场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吴永平、杨琴</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5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 </w:t>
            </w:r>
            <w:r>
              <w:rPr>
                <w:rFonts w:ascii="宋体" w:hAnsi="宋体" w:cs="宋体" w:eastAsia="宋体" w:hint="default"/>
                <w:sz w:val="18"/>
                <w:szCs w:val="18"/>
              </w:rPr>
              <w:t>日至</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 </w:t>
            </w:r>
            <w:r>
              <w:rPr>
                <w:rFonts w:ascii="宋体" w:hAnsi="宋体" w:cs="宋体" w:eastAsia="宋体" w:hint="default"/>
                <w:sz w:val="18"/>
                <w:szCs w:val="18"/>
              </w:rPr>
              <w:t>日</w:t>
            </w:r>
          </w:p>
        </w:tc>
      </w:tr>
      <w:tr>
        <w:trPr>
          <w:trHeight w:val="713" w:hRule="exact"/>
        </w:trPr>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平安证券有限责任公司</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3" w:right="197"/>
              <w:jc w:val="left"/>
              <w:rPr>
                <w:rFonts w:ascii="宋体" w:hAnsi="宋体" w:cs="宋体" w:eastAsia="宋体" w:hint="default"/>
                <w:sz w:val="18"/>
                <w:szCs w:val="18"/>
              </w:rPr>
            </w:pPr>
            <w:r>
              <w:rPr>
                <w:rFonts w:ascii="宋体" w:hAnsi="宋体" w:cs="宋体" w:eastAsia="宋体" w:hint="default"/>
                <w:sz w:val="18"/>
                <w:szCs w:val="18"/>
              </w:rPr>
              <w:t>深圳市福田区金田南路大中 华国际交易广场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楼</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吴永平、毛明</w:t>
            </w:r>
          </w:p>
        </w:tc>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日至</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r>
    </w:tbl>
    <w:p>
      <w:pPr>
        <w:pStyle w:val="BodyText"/>
        <w:spacing w:line="240" w:lineRule="auto" w:before="49"/>
        <w:ind w:right="0"/>
        <w:jc w:val="left"/>
      </w:pPr>
      <w:r>
        <w:rPr/>
        <w:t>公司聘请的报告期内履行持续督导职责的财务顾问</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45"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2651" w:right="0"/>
        <w:jc w:val="left"/>
      </w:pPr>
      <w:bookmarkStart w:name="_TOC_250008" w:id="3"/>
      <w:r>
        <w:rPr/>
        <w:t>第三节</w:t>
      </w:r>
      <w:r>
        <w:rPr>
          <w:spacing w:val="-5"/>
        </w:rPr>
        <w:t> </w:t>
      </w:r>
      <w:bookmarkEnd w:id="3"/>
      <w:r>
        <w:rPr/>
        <w:t>会计数据和财务指标摘要</w:t>
      </w:r>
    </w:p>
    <w:p>
      <w:pPr>
        <w:spacing w:line="240" w:lineRule="auto" w:before="2"/>
        <w:rPr>
          <w:rFonts w:ascii="黑体" w:hAnsi="黑体" w:cs="黑体" w:eastAsia="黑体" w:hint="default"/>
          <w:sz w:val="39"/>
          <w:szCs w:val="39"/>
        </w:rPr>
      </w:pPr>
    </w:p>
    <w:p>
      <w:pPr>
        <w:pStyle w:val="Heading2"/>
        <w:spacing w:line="240" w:lineRule="auto"/>
        <w:ind w:right="0"/>
        <w:jc w:val="left"/>
        <w:rPr>
          <w:b w:val="0"/>
          <w:bCs w:val="0"/>
        </w:rPr>
      </w:pPr>
      <w:r>
        <w:rPr/>
        <w:t>一、主要会计数据和财务指标</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公司是否因会计政策变更及会计差错更正等追溯调整或重述以前年度会计数据</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
        <w:rPr>
          <w:rFonts w:ascii="宋体" w:hAnsi="宋体" w:cs="宋体" w:eastAsia="宋体" w:hint="default"/>
          <w:sz w:val="7"/>
          <w:szCs w:val="7"/>
        </w:rPr>
      </w:pPr>
    </w:p>
    <w:tbl>
      <w:tblPr>
        <w:tblW w:w="0" w:type="auto"/>
        <w:jc w:val="left"/>
        <w:tblInd w:w="176" w:type="dxa"/>
        <w:tblLayout w:type="fixed"/>
        <w:tblCellMar>
          <w:top w:w="0" w:type="dxa"/>
          <w:left w:w="0" w:type="dxa"/>
          <w:bottom w:w="0" w:type="dxa"/>
          <w:right w:w="0" w:type="dxa"/>
        </w:tblCellMar>
        <w:tblLook w:val="01E0"/>
      </w:tblPr>
      <w:tblGrid>
        <w:gridCol w:w="3062"/>
        <w:gridCol w:w="1499"/>
        <w:gridCol w:w="1491"/>
        <w:gridCol w:w="2125"/>
        <w:gridCol w:w="1418"/>
      </w:tblGrid>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5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72" w:right="0"/>
              <w:jc w:val="left"/>
              <w:rPr>
                <w:rFonts w:ascii="宋体" w:hAnsi="宋体" w:cs="宋体" w:eastAsia="宋体" w:hint="default"/>
                <w:sz w:val="18"/>
                <w:szCs w:val="18"/>
              </w:rPr>
            </w:pPr>
            <w:r>
              <w:rPr>
                <w:rFonts w:ascii="宋体" w:hAnsi="宋体" w:cs="宋体" w:eastAsia="宋体" w:hint="default"/>
                <w:sz w:val="18"/>
                <w:szCs w:val="18"/>
              </w:rPr>
              <w:t>本年比上年增减（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1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营业收入（元）</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19,580,609,940.65</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12,874,590,161.93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52.09%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10,887,716,828.40</w:t>
            </w:r>
          </w:p>
        </w:tc>
      </w:tr>
      <w:tr>
        <w:trPr>
          <w:trHeight w:val="404"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归属于上市公司股东的净利润（元）</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-259,798,822.48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359,263,593.65</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-172.31%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596,962,481.85</w:t>
            </w:r>
          </w:p>
        </w:tc>
      </w:tr>
      <w:tr>
        <w:trPr>
          <w:trHeight w:val="713"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8"/>
              <w:jc w:val="left"/>
              <w:rPr>
                <w:rFonts w:ascii="宋体" w:hAnsi="宋体" w:cs="宋体" w:eastAsia="宋体" w:hint="default"/>
                <w:sz w:val="18"/>
                <w:szCs w:val="18"/>
              </w:rPr>
            </w:pPr>
            <w:r>
              <w:rPr>
                <w:rFonts w:ascii="宋体" w:hAnsi="宋体" w:cs="宋体" w:eastAsia="宋体" w:hint="default"/>
                <w:sz w:val="18"/>
                <w:szCs w:val="18"/>
              </w:rPr>
              <w:t>归属于上市公司股东的扣除非经常性 损益的净利润（元）</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-285,890,608.52</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292,504,695.03</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-197.74%</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558,053,250.49</w:t>
            </w: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经营活动产生的现金流量净额（元）</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87,077,444.30</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-883,183,878.74</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109.86%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-878,357,487.44</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基本每股收益（元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w w:val="95"/>
                <w:sz w:val="18"/>
              </w:rPr>
              <w:t>-172.22%</w:t>
            </w:r>
            <w:r>
              <w:rPr>
                <w:rFonts w:ascii="Times New Roman"/>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0.63</w:t>
            </w: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稀释每股收益（元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0.36</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-172.22%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0.63</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-6.38%</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8.89%</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-15.27%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22.44%</w:t>
            </w:r>
          </w:p>
        </w:tc>
      </w:tr>
      <w:tr>
        <w:trPr>
          <w:trHeight w:val="403"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8"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14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60"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21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39"/>
              <w:jc w:val="right"/>
              <w:rPr>
                <w:rFonts w:ascii="宋体" w:hAnsi="宋体" w:cs="宋体" w:eastAsia="宋体" w:hint="default"/>
                <w:sz w:val="18"/>
                <w:szCs w:val="18"/>
              </w:rPr>
            </w:pPr>
            <w:r>
              <w:rPr>
                <w:rFonts w:ascii="宋体" w:hAnsi="宋体" w:cs="宋体" w:eastAsia="宋体" w:hint="default"/>
                <w:spacing w:val="-1"/>
                <w:sz w:val="18"/>
                <w:szCs w:val="18"/>
              </w:rPr>
              <w:t>本年末比上年末增减（</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2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r>
      <w:tr>
        <w:trPr>
          <w:trHeight w:val="401"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7,456,268,483.96</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6,442,805,616.82</w:t>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15.73%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4,471,071,764.60</w:t>
            </w:r>
          </w:p>
        </w:tc>
      </w:tr>
      <w:tr>
        <w:trPr>
          <w:trHeight w:val="716" w:hRule="exact"/>
        </w:trPr>
        <w:tc>
          <w:tcPr>
            <w:tcW w:w="30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9"/>
              <w:jc w:val="left"/>
              <w:rPr>
                <w:rFonts w:ascii="宋体" w:hAnsi="宋体" w:cs="宋体" w:eastAsia="宋体" w:hint="default"/>
                <w:sz w:val="18"/>
                <w:szCs w:val="18"/>
              </w:rPr>
            </w:pPr>
            <w:r>
              <w:rPr>
                <w:rFonts w:ascii="宋体" w:hAnsi="宋体" w:cs="宋体" w:eastAsia="宋体" w:hint="default"/>
                <w:spacing w:val="-2"/>
                <w:sz w:val="18"/>
                <w:szCs w:val="18"/>
              </w:rPr>
              <w:t>归属于上市公司股东的净资产（归属于</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pacing w:val="-6"/>
                <w:sz w:val="18"/>
                <w:szCs w:val="18"/>
              </w:rPr>
              <w:t>上市公司股东的所有者权益）（元）</w:t>
            </w:r>
          </w:p>
        </w:tc>
        <w:tc>
          <w:tcPr>
            <w:tcW w:w="1499"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3,810,110,149.79</w:t>
            </w:r>
          </w:p>
        </w:tc>
        <w:tc>
          <w:tcPr>
            <w:tcW w:w="14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4,324,712,861.02</w:t>
            </w:r>
            <w:r>
              <w:rPr>
                <w:rFonts w:ascii="Times New Roman"/>
                <w:sz w:val="18"/>
              </w:rPr>
            </w:r>
          </w:p>
        </w:tc>
        <w:tc>
          <w:tcPr>
            <w:tcW w:w="21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w w:val="95"/>
                <w:sz w:val="18"/>
              </w:rPr>
              <w:t>-11.9%</w:t>
            </w:r>
            <w:r>
              <w:rPr>
                <w:rFonts w:ascii="Times New Roman"/>
                <w:spacing w:val="-1"/>
                <w:sz w:val="18"/>
              </w:rPr>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3,851,107,878.62</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二、非经常性损益项目及金额</w:t>
      </w:r>
      <w:r>
        <w:rPr>
          <w:b w:val="0"/>
          <w:bCs w:val="0"/>
        </w:rPr>
      </w:r>
    </w:p>
    <w:p>
      <w:pPr>
        <w:spacing w:line="240" w:lineRule="auto" w:before="1"/>
        <w:rPr>
          <w:rFonts w:ascii="宋体" w:hAnsi="宋体" w:cs="宋体" w:eastAsia="宋体" w:hint="default"/>
          <w:b/>
          <w:bCs/>
          <w:sz w:val="23"/>
          <w:szCs w:val="23"/>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3273"/>
        <w:gridCol w:w="1530"/>
        <w:gridCol w:w="1522"/>
        <w:gridCol w:w="1522"/>
        <w:gridCol w:w="1709"/>
      </w:tblGrid>
      <w:tr>
        <w:trPr>
          <w:trHeight w:val="40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9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年金额</w:t>
            </w:r>
          </w:p>
        </w:tc>
        <w:tc>
          <w:tcPr>
            <w:tcW w:w="15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8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年金额</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713"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left"/>
              <w:rPr>
                <w:rFonts w:ascii="宋体" w:hAnsi="宋体" w:cs="宋体" w:eastAsia="宋体" w:hint="default"/>
                <w:sz w:val="18"/>
                <w:szCs w:val="18"/>
              </w:rPr>
            </w:pPr>
            <w:r>
              <w:rPr>
                <w:rFonts w:ascii="宋体" w:hAnsi="宋体" w:cs="宋体" w:eastAsia="宋体" w:hint="default"/>
                <w:sz w:val="18"/>
                <w:szCs w:val="18"/>
              </w:rPr>
              <w:t>非流动资产处置损益（包括已计提资产减 值准备的冲销部分）</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-13,671.04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-356,083.71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-38,076.04</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028"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计入当期损益的政府补助（与企业业务密 切相关，按照国家统一标准定额或定量享 受的政府补助除外）</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38,048,282.09</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91,681,000.00</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55,351,840.00</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债务重组损益</w:t>
            </w:r>
          </w:p>
        </w:tc>
        <w:tc>
          <w:tcPr>
            <w:tcW w:w="1530" w:type="dxa"/>
            <w:tcBorders>
              <w:top w:val="single" w:sz="4" w:space="0" w:color="000000"/>
              <w:left w:val="single" w:sz="9" w:space="0" w:color="D2D2D2"/>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10,184,539.55</w:t>
            </w: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9"/>
              <w:jc w:val="both"/>
              <w:rPr>
                <w:rFonts w:ascii="宋体" w:hAnsi="宋体" w:cs="宋体" w:eastAsia="宋体" w:hint="default"/>
                <w:sz w:val="18"/>
                <w:szCs w:val="18"/>
              </w:rPr>
            </w:pPr>
            <w:r>
              <w:rPr>
                <w:rFonts w:ascii="宋体" w:hAnsi="宋体" w:cs="宋体" w:eastAsia="宋体" w:hint="default"/>
                <w:sz w:val="18"/>
                <w:szCs w:val="18"/>
              </w:rPr>
              <w:t>除同公司正常经营业务相关的有效套期保 值业务外，持有交易性金融资产、交易性 金融负债产生的公允价值变动损益，以及 处置交易性金融资产、交易性金融负债和 可供出售金融资产取得的投资收益</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185,909.96</w:t>
            </w:r>
          </w:p>
        </w:tc>
        <w:tc>
          <w:tcPr>
            <w:tcW w:w="1522" w:type="dxa"/>
            <w:tcBorders>
              <w:top w:val="single" w:sz="4" w:space="0" w:color="000000"/>
              <w:left w:val="single" w:sz="4" w:space="0" w:color="000000"/>
              <w:bottom w:val="single" w:sz="4" w:space="0" w:color="000000"/>
              <w:right w:val="single" w:sz="4" w:space="0" w:color="000000"/>
            </w:tcBorders>
          </w:tcPr>
          <w:p>
            <w:pPr/>
          </w:p>
        </w:tc>
        <w:tc>
          <w:tcPr>
            <w:tcW w:w="1522" w:type="dxa"/>
            <w:tcBorders>
              <w:top w:val="single" w:sz="4" w:space="0" w:color="000000"/>
              <w:left w:val="single" w:sz="4" w:space="0" w:color="000000"/>
              <w:bottom w:val="single" w:sz="4" w:space="0" w:color="000000"/>
              <w:right w:val="single" w:sz="4" w:space="0" w:color="000000"/>
            </w:tcBorders>
          </w:tcPr>
          <w:p>
            <w:pP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2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除上述各项之外的其他营业外收入和支出</w:t>
            </w:r>
          </w:p>
        </w:tc>
        <w:tc>
          <w:tcPr>
            <w:tcW w:w="1530"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-54,196.17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-362,663.34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-246,922.91</w:t>
            </w:r>
          </w:p>
        </w:tc>
        <w:tc>
          <w:tcPr>
            <w:tcW w:w="170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45" w:top="1060" w:bottom="1540" w:left="980" w:right="0"/>
        </w:sectPr>
      </w:pPr>
    </w:p>
    <w:p>
      <w:pPr>
        <w:spacing w:line="240" w:lineRule="auto" w:before="6"/>
        <w:rPr>
          <w:rFonts w:ascii="宋体" w:hAnsi="宋体" w:cs="宋体" w:eastAsia="宋体" w:hint="default"/>
          <w:sz w:val="28"/>
          <w:szCs w:val="28"/>
        </w:rPr>
      </w:pPr>
    </w:p>
    <w:tbl>
      <w:tblPr>
        <w:tblW w:w="0" w:type="auto"/>
        <w:jc w:val="left"/>
        <w:tblInd w:w="183" w:type="dxa"/>
        <w:tblLayout w:type="fixed"/>
        <w:tblCellMar>
          <w:top w:w="0" w:type="dxa"/>
          <w:left w:w="0" w:type="dxa"/>
          <w:bottom w:w="0" w:type="dxa"/>
          <w:right w:w="0" w:type="dxa"/>
        </w:tblCellMar>
        <w:tblLook w:val="01E0"/>
      </w:tblPr>
      <w:tblGrid>
        <w:gridCol w:w="3296"/>
        <w:gridCol w:w="1519"/>
        <w:gridCol w:w="1522"/>
        <w:gridCol w:w="1522"/>
        <w:gridCol w:w="1709"/>
      </w:tblGrid>
      <w:tr>
        <w:trPr>
          <w:trHeight w:val="401"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所得税影响额</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6,335,674.47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16,597,684.81</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8,378,914.28</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少数股东权益影响额（税后）</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5,738,864.33</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17,790,209.07</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7,778,695.41</w:t>
            </w:r>
          </w:p>
        </w:tc>
        <w:tc>
          <w:tcPr>
            <w:tcW w:w="170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2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26,091,786.04</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66,758,898.62</w:t>
            </w:r>
          </w:p>
        </w:tc>
        <w:tc>
          <w:tcPr>
            <w:tcW w:w="15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38,909,231.36</w:t>
            </w:r>
          </w:p>
        </w:tc>
        <w:tc>
          <w:tcPr>
            <w:tcW w:w="17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spacing w:val="-3"/>
        </w:rPr>
        <w:t>对公司根据《公开发行证券的公司信息披露解释性公告第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7"/>
        </w:rPr>
        <w:t>号</w:t>
      </w:r>
      <w:r>
        <w:rPr>
          <w:rFonts w:ascii="Times New Roman" w:hAnsi="Times New Roman" w:cs="Times New Roman" w:eastAsia="Times New Roman" w:hint="default"/>
          <w:spacing w:val="-7"/>
        </w:rPr>
        <w:t>——</w:t>
      </w:r>
      <w:r>
        <w:rPr>
          <w:spacing w:val="-7"/>
        </w:rPr>
        <w:t>非经常性损益》定义界定的非经常性损益项目，以及把《公</w:t>
      </w:r>
    </w:p>
    <w:p>
      <w:pPr>
        <w:pStyle w:val="BodyText"/>
        <w:spacing w:line="300" w:lineRule="auto" w:before="60"/>
        <w:ind w:right="1119"/>
        <w:jc w:val="left"/>
      </w:pPr>
      <w:r>
        <w:rPr/>
        <w:t>开发行证券的公司信息披露解释性公告第 </w:t>
      </w:r>
      <w:r>
        <w:rPr>
          <w:rFonts w:ascii="Times New Roman" w:hAnsi="Times New Roman" w:cs="Times New Roman" w:eastAsia="Times New Roman" w:hint="default"/>
        </w:rPr>
        <w:t>1</w:t>
      </w:r>
      <w:r>
        <w:rPr>
          <w:rFonts w:ascii="Times New Roman" w:hAnsi="Times New Roman" w:cs="Times New Roman" w:eastAsia="Times New Roman" w:hint="default"/>
          <w:spacing w:val="-25"/>
        </w:rPr>
        <w:t> </w:t>
      </w:r>
      <w:r>
        <w:rPr>
          <w:spacing w:val="-3"/>
        </w:rPr>
        <w:t>号</w:t>
      </w:r>
      <w:r>
        <w:rPr>
          <w:rFonts w:ascii="Times New Roman" w:hAnsi="Times New Roman" w:cs="Times New Roman" w:eastAsia="Times New Roman" w:hint="default"/>
          <w:spacing w:val="-3"/>
        </w:rPr>
        <w:t>——</w:t>
      </w:r>
      <w:r>
        <w:rPr>
          <w:spacing w:val="-3"/>
        </w:rPr>
        <w:t>非经常性损益》中列举的非经常性损益项目界定为经常性损益的项目，应</w:t>
      </w:r>
      <w:r>
        <w:rPr/>
        <w:t> 说明原因</w:t>
      </w:r>
    </w:p>
    <w:p>
      <w:pPr>
        <w:pStyle w:val="BodyText"/>
        <w:spacing w:line="240" w:lineRule="auto" w:before="7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45"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left="3612" w:right="0"/>
        <w:jc w:val="left"/>
      </w:pPr>
      <w:bookmarkStart w:name="_TOC_250007" w:id="4"/>
      <w:r>
        <w:rPr/>
        <w:t>第四节</w:t>
      </w:r>
      <w:r>
        <w:rPr>
          <w:spacing w:val="-3"/>
        </w:rPr>
        <w:t> </w:t>
      </w:r>
      <w:bookmarkEnd w:id="4"/>
      <w:r>
        <w:rPr/>
        <w:t>董事会报告</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0"/>
        <w:jc w:val="both"/>
        <w:rPr>
          <w:b w:val="0"/>
          <w:bCs w:val="0"/>
        </w:rPr>
      </w:pPr>
      <w:r>
        <w:rPr/>
        <w:t>一、概述</w:t>
      </w:r>
      <w:r>
        <w:rPr>
          <w:b w:val="0"/>
          <w:bCs w:val="0"/>
        </w:rPr>
      </w:r>
    </w:p>
    <w:p>
      <w:pPr>
        <w:spacing w:line="240" w:lineRule="auto" w:before="4"/>
        <w:rPr>
          <w:rFonts w:ascii="宋体" w:hAnsi="宋体" w:cs="宋体" w:eastAsia="宋体" w:hint="default"/>
          <w:b/>
          <w:bCs/>
          <w:sz w:val="26"/>
          <w:szCs w:val="26"/>
        </w:rPr>
      </w:pPr>
    </w:p>
    <w:p>
      <w:pPr>
        <w:pStyle w:val="BodyText"/>
        <w:spacing w:line="307" w:lineRule="auto"/>
        <w:ind w:right="1128" w:firstLine="360"/>
        <w:jc w:val="both"/>
      </w:pPr>
      <w:r>
        <w:rPr>
          <w:spacing w:val="-4"/>
        </w:rPr>
        <w:t>报告期内，公司实现营业总收入</w:t>
      </w:r>
      <w:r>
        <w:rPr>
          <w:rFonts w:ascii="Times New Roman" w:hAnsi="Times New Roman" w:cs="Times New Roman" w:eastAsia="Times New Roman" w:hint="default"/>
          <w:spacing w:val="-4"/>
        </w:rPr>
        <w:t>1,958,060.99</w:t>
      </w:r>
      <w:r>
        <w:rPr>
          <w:spacing w:val="-4"/>
        </w:rPr>
        <w:t>万元，较上年同期增长</w:t>
      </w:r>
      <w:r>
        <w:rPr>
          <w:rFonts w:ascii="Times New Roman" w:hAnsi="Times New Roman" w:cs="Times New Roman" w:eastAsia="Times New Roman" w:hint="default"/>
          <w:spacing w:val="-4"/>
        </w:rPr>
        <w:t>52.09%</w:t>
      </w:r>
      <w:r>
        <w:rPr>
          <w:spacing w:val="-4"/>
        </w:rPr>
        <w:t>；营业利润</w:t>
      </w:r>
      <w:r>
        <w:rPr>
          <w:rFonts w:ascii="Times New Roman" w:hAnsi="Times New Roman" w:cs="Times New Roman" w:eastAsia="Times New Roman" w:hint="default"/>
          <w:spacing w:val="-4"/>
        </w:rPr>
        <w:t>-37,411.14</w:t>
      </w:r>
      <w:r>
        <w:rPr>
          <w:spacing w:val="-4"/>
        </w:rPr>
        <w:t>万元，利润总额</w:t>
      </w:r>
      <w:r>
        <w:rPr>
          <w:rFonts w:ascii="Times New Roman" w:hAnsi="Times New Roman" w:cs="Times New Roman" w:eastAsia="Times New Roman" w:hint="default"/>
          <w:spacing w:val="-4"/>
        </w:rPr>
        <w:t>-33,613.10</w:t>
      </w:r>
      <w:r>
        <w:rPr>
          <w:rFonts w:ascii="Times New Roman" w:hAnsi="Times New Roman" w:cs="Times New Roman" w:eastAsia="Times New Roman" w:hint="default"/>
        </w:rPr>
        <w:t> </w:t>
      </w:r>
      <w:r>
        <w:rPr/>
        <w:t>万元，归属上市公司股东的净利润</w:t>
      </w:r>
      <w:r>
        <w:rPr>
          <w:rFonts w:ascii="Times New Roman" w:hAnsi="Times New Roman" w:cs="Times New Roman" w:eastAsia="Times New Roman" w:hint="default"/>
        </w:rPr>
        <w:t>-25,979.88</w:t>
      </w:r>
      <w:r>
        <w:rPr/>
        <w:t>万元，较上年同期分别下降</w:t>
      </w:r>
      <w:r>
        <w:rPr>
          <w:rFonts w:ascii="Times New Roman" w:hAnsi="Times New Roman" w:cs="Times New Roman" w:eastAsia="Times New Roman" w:hint="default"/>
        </w:rPr>
        <w:t>177.16%</w:t>
      </w:r>
      <w:r>
        <w:rPr/>
        <w:t>、</w:t>
      </w:r>
      <w:r>
        <w:rPr>
          <w:rFonts w:ascii="Times New Roman" w:hAnsi="Times New Roman" w:cs="Times New Roman" w:eastAsia="Times New Roman" w:hint="default"/>
        </w:rPr>
        <w:t>158.38%</w:t>
      </w:r>
      <w:r>
        <w:rPr/>
        <w:t>、</w:t>
      </w:r>
      <w:r>
        <w:rPr>
          <w:rFonts w:ascii="Times New Roman" w:hAnsi="Times New Roman" w:cs="Times New Roman" w:eastAsia="Times New Roman" w:hint="default"/>
        </w:rPr>
        <w:t>172.31%</w:t>
      </w:r>
      <w:r>
        <w:rPr/>
        <w:t>。报告期内公司出现</w:t>
      </w:r>
      <w:r>
        <w:rPr>
          <w:spacing w:val="-24"/>
        </w:rPr>
        <w:t> </w:t>
      </w:r>
      <w:r>
        <w:rPr>
          <w:spacing w:val="-24"/>
        </w:rPr>
      </w:r>
      <w:r>
        <w:rPr>
          <w:spacing w:val="-2"/>
        </w:rPr>
        <w:t>较大额度的亏损，主要原因是行业环境快速变化，产品更新换代加快，公司未能及时应对，在引入新品牌、新产品的方面未</w:t>
      </w:r>
      <w:r>
        <w:rPr>
          <w:spacing w:val="-67"/>
        </w:rPr>
        <w:t> </w:t>
      </w:r>
      <w:r>
        <w:rPr>
          <w:spacing w:val="-67"/>
        </w:rPr>
      </w:r>
      <w:r>
        <w:rPr/>
        <w:t>达预期目标，同时对积压库存进行压缩，直接带来了上半年巨额的跌价损失。</w:t>
      </w:r>
    </w:p>
    <w:p>
      <w:pPr>
        <w:pStyle w:val="BodyText"/>
        <w:spacing w:line="300" w:lineRule="auto" w:before="26"/>
        <w:ind w:right="1134" w:firstLine="360"/>
        <w:jc w:val="both"/>
      </w:pPr>
      <w:r>
        <w:rPr>
          <w:rFonts w:ascii="Times New Roman" w:hAnsi="Times New Roman" w:cs="Times New Roman" w:eastAsia="Times New Roman" w:hint="default"/>
          <w:spacing w:val="-2"/>
        </w:rPr>
        <w:t>2012</w:t>
      </w:r>
      <w:r>
        <w:rPr>
          <w:spacing w:val="-2"/>
        </w:rPr>
        <w:t>年下半年，公司一方面高度重视存货周转的改善，完善库存监控预警机制，控制库存风险，另一方面，有选择性的</w:t>
      </w:r>
      <w:r>
        <w:rPr/>
        <w:t> 引入了新品牌、新产品，改善公司产品结构，同时通过组织调整提升运营效率，降低运营成本，并取得了初步成效。</w:t>
      </w:r>
    </w:p>
    <w:p>
      <w:pPr>
        <w:spacing w:line="240" w:lineRule="auto" w:before="11"/>
        <w:rPr>
          <w:rFonts w:ascii="宋体" w:hAnsi="宋体" w:cs="宋体" w:eastAsia="宋体" w:hint="default"/>
          <w:sz w:val="21"/>
          <w:szCs w:val="21"/>
        </w:rPr>
      </w:pPr>
    </w:p>
    <w:p>
      <w:pPr>
        <w:pStyle w:val="Heading2"/>
        <w:spacing w:line="240" w:lineRule="auto"/>
        <w:ind w:right="0"/>
        <w:jc w:val="both"/>
        <w:rPr>
          <w:b w:val="0"/>
          <w:bCs w:val="0"/>
        </w:rPr>
      </w:pPr>
      <w:r>
        <w:rPr/>
        <w:t>二、主营业务分析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、概述</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1129" w:firstLine="360"/>
        <w:jc w:val="both"/>
      </w:pPr>
      <w:r>
        <w:rPr>
          <w:spacing w:val="-1"/>
        </w:rPr>
        <w:t>报告期内，中国手机市场规模保持了平稳增长的态势。据统计，</w:t>
      </w:r>
      <w:r>
        <w:rPr>
          <w:rFonts w:ascii="Times New Roman" w:hAnsi="Times New Roman" w:cs="Times New Roman" w:eastAsia="Times New Roman" w:hint="default"/>
          <w:spacing w:val="-1"/>
        </w:rPr>
        <w:t>2012</w:t>
      </w:r>
      <w:r>
        <w:rPr>
          <w:spacing w:val="-1"/>
        </w:rPr>
        <w:t>年行货手机市场规模达到</w:t>
      </w:r>
      <w:r>
        <w:rPr>
          <w:rFonts w:ascii="Times New Roman" w:hAnsi="Times New Roman" w:cs="Times New Roman" w:eastAsia="Times New Roman" w:hint="default"/>
          <w:spacing w:val="-1"/>
        </w:rPr>
        <w:t>2.74</w:t>
      </w:r>
      <w:r>
        <w:rPr>
          <w:spacing w:val="-1"/>
        </w:rPr>
        <w:t>亿部，较</w:t>
      </w:r>
      <w:r>
        <w:rPr>
          <w:rFonts w:ascii="Times New Roman" w:hAnsi="Times New Roman" w:cs="Times New Roman" w:eastAsia="Times New Roman" w:hint="default"/>
          <w:spacing w:val="-1"/>
        </w:rPr>
        <w:t>2011</w:t>
      </w:r>
      <w:r>
        <w:rPr>
          <w:spacing w:val="-1"/>
        </w:rPr>
        <w:t>年增长</w:t>
      </w:r>
      <w:r>
        <w:rPr/>
        <w:t> </w:t>
      </w:r>
      <w:r>
        <w:rPr>
          <w:rFonts w:ascii="Times New Roman" w:hAnsi="Times New Roman" w:cs="Times New Roman" w:eastAsia="Times New Roman" w:hint="default"/>
        </w:rPr>
        <w:t>7.8%</w:t>
      </w:r>
      <w:r>
        <w:rPr/>
        <w:t>。三大电信运营商通过终端补贴驱动手机厂商持续升级硬件配置，高配置的新品对原有产品形成替代，导致产品生命</w:t>
      </w:r>
      <w:r>
        <w:rPr>
          <w:spacing w:val="-16"/>
        </w:rPr>
        <w:t> </w:t>
      </w:r>
      <w:r>
        <w:rPr>
          <w:spacing w:val="-16"/>
        </w:rPr>
      </w:r>
      <w:r>
        <w:rPr>
          <w:spacing w:val="-2"/>
        </w:rPr>
        <w:t>周期大幅缩短。市场环境的快速变化给终端销售企业带来了巨大的挑战，盈利能力大幅下滑。</w:t>
      </w:r>
      <w:r>
        <w:rPr>
          <w:rFonts w:ascii="Times New Roman" w:hAnsi="Times New Roman" w:cs="Times New Roman" w:eastAsia="Times New Roman" w:hint="default"/>
          <w:spacing w:val="-2"/>
        </w:rPr>
        <w:t>2012</w:t>
      </w:r>
      <w:r>
        <w:rPr>
          <w:spacing w:val="-2"/>
        </w:rPr>
        <w:t>年下半年，公司针对行业</w:t>
      </w:r>
      <w:r>
        <w:rPr>
          <w:spacing w:val="-59"/>
        </w:rPr>
        <w:t> </w:t>
      </w:r>
      <w:r>
        <w:rPr>
          <w:spacing w:val="-59"/>
        </w:rPr>
      </w:r>
      <w:r>
        <w:rPr/>
        <w:t>的变化和挑战，采取了相应措施，取得了初步成效。</w:t>
      </w:r>
    </w:p>
    <w:p>
      <w:pPr>
        <w:pStyle w:val="BodyText"/>
        <w:spacing w:line="300" w:lineRule="auto" w:before="31"/>
        <w:ind w:left="513" w:right="0"/>
        <w:jc w:val="left"/>
      </w:pPr>
      <w:r>
        <w:rPr/>
        <w:t>（</w:t>
      </w:r>
      <w:r>
        <w:rPr>
          <w:rFonts w:ascii="Times New Roman" w:hAnsi="Times New Roman" w:cs="Times New Roman" w:eastAsia="Times New Roman" w:hint="default"/>
        </w:rPr>
        <w:t>1</w:t>
      </w:r>
      <w:r>
        <w:rPr/>
        <w:t>）分销业务方面，公司在报告期内毛利率大幅下降的情况下，力求通过扩大规模实现规模效应和盈利能力提升。 </w:t>
      </w:r>
      <w:r>
        <w:rPr>
          <w:spacing w:val="-2"/>
        </w:rPr>
        <w:t>一方面，公司通过组织调整，打造了三支分别针对三家运营商的专业化销售团队，与电信运营商的集团公司、省市公司</w:t>
      </w:r>
    </w:p>
    <w:p>
      <w:pPr>
        <w:pStyle w:val="BodyText"/>
        <w:spacing w:line="309" w:lineRule="auto" w:before="32"/>
        <w:ind w:right="1051"/>
        <w:jc w:val="both"/>
      </w:pPr>
      <w:r>
        <w:rPr>
          <w:spacing w:val="-2"/>
        </w:rPr>
        <w:t>密切配合，发挥公司在公开渠道的分销优势，协助电信运营商推广合约机销售。</w:t>
      </w:r>
      <w:r>
        <w:rPr>
          <w:rFonts w:ascii="Times New Roman" w:hAnsi="Times New Roman" w:cs="Times New Roman" w:eastAsia="Times New Roman" w:hint="default"/>
          <w:spacing w:val="-2"/>
        </w:rPr>
        <w:t>2012</w:t>
      </w:r>
      <w:r>
        <w:rPr>
          <w:spacing w:val="-2"/>
        </w:rPr>
        <w:t>年，电信运营商对手机销售渠道的影响</w:t>
      </w:r>
      <w:r>
        <w:rPr>
          <w:spacing w:val="-58"/>
        </w:rPr>
        <w:t> </w:t>
      </w:r>
      <w:r>
        <w:rPr>
          <w:spacing w:val="-58"/>
        </w:rPr>
      </w:r>
      <w:r>
        <w:rPr>
          <w:spacing w:val="-2"/>
        </w:rPr>
        <w:t>程度进一步加深，手机厂商在一、二线市场的直供力度也有所加强，公司以往的业务模式面临挑战，对此，公司以三大面向</w:t>
      </w:r>
      <w:r>
        <w:rPr>
          <w:spacing w:val="-67"/>
        </w:rPr>
        <w:t> </w:t>
      </w:r>
      <w:r>
        <w:rPr>
          <w:spacing w:val="-67"/>
        </w:rPr>
      </w:r>
      <w:r>
        <w:rPr/>
        <w:t>运营商市场的专业化销售团队为基础，大力发展运营商分销业务和平台分销业务，通过规模优势和效应，获取稳定的回报。</w:t>
      </w:r>
    </w:p>
    <w:p>
      <w:pPr>
        <w:pStyle w:val="BodyText"/>
        <w:spacing w:line="316" w:lineRule="auto" w:before="24"/>
        <w:ind w:right="1130" w:firstLine="360"/>
        <w:jc w:val="both"/>
      </w:pPr>
      <w:r>
        <w:rPr>
          <w:spacing w:val="-2"/>
        </w:rPr>
        <w:t>另一方面，公司继续推进多品牌分销策略，报告期内保持与三星、小米等厂商的战略合作的同时，引进了苹果、索尼的</w:t>
      </w:r>
      <w:r>
        <w:rPr/>
        <w:t> </w:t>
      </w:r>
      <w:r>
        <w:rPr>
          <w:spacing w:val="-2"/>
        </w:rPr>
        <w:t>分销业务，同时随着国产品牌市场份额的进一步提升，公司先后实现了与华为、海信等国产品牌的合作，有效改善了品牌结</w:t>
      </w:r>
      <w:r>
        <w:rPr>
          <w:spacing w:val="-63"/>
        </w:rPr>
        <w:t> </w:t>
      </w:r>
      <w:r>
        <w:rPr>
          <w:spacing w:val="-63"/>
        </w:rPr>
      </w:r>
      <w:r>
        <w:rPr/>
        <w:t>构与产品结构，实现了品牌结构的均衡发展，降低了系统性风险。</w:t>
      </w:r>
    </w:p>
    <w:p>
      <w:pPr>
        <w:pStyle w:val="BodyText"/>
        <w:spacing w:line="300" w:lineRule="auto" w:before="19"/>
        <w:ind w:left="513" w:right="1123"/>
        <w:jc w:val="left"/>
      </w:pPr>
      <w:r>
        <w:rPr/>
        <w:t>（</w:t>
      </w:r>
      <w:r>
        <w:rPr>
          <w:rFonts w:ascii="Times New Roman" w:hAnsi="Times New Roman" w:cs="Times New Roman" w:eastAsia="Times New Roman" w:hint="default"/>
        </w:rPr>
        <w:t>2</w:t>
      </w:r>
      <w:r>
        <w:rPr/>
        <w:t>）数码零售业务方面，公司报告期内业务收入实现了超过</w:t>
      </w:r>
      <w:r>
        <w:rPr>
          <w:rFonts w:ascii="Times New Roman" w:hAnsi="Times New Roman" w:cs="Times New Roman" w:eastAsia="Times New Roman" w:hint="default"/>
        </w:rPr>
        <w:t>50%</w:t>
      </w:r>
      <w:r>
        <w:rPr/>
        <w:t>的增长，但盈利能力受到挑战。 一方面，公司稳步推进苹果授权零售店的发展，通过新建、优化店面布局，店面数量达到</w:t>
      </w:r>
      <w:r>
        <w:rPr>
          <w:rFonts w:ascii="Times New Roman" w:hAnsi="Times New Roman" w:cs="Times New Roman" w:eastAsia="Times New Roman" w:hint="default"/>
        </w:rPr>
        <w:t>115</w:t>
      </w:r>
      <w:r>
        <w:rPr/>
        <w:t>家，现已覆盖</w:t>
      </w:r>
      <w:r>
        <w:rPr>
          <w:rFonts w:ascii="Times New Roman" w:hAnsi="Times New Roman" w:cs="Times New Roman" w:eastAsia="Times New Roman" w:hint="default"/>
        </w:rPr>
        <w:t>18</w:t>
      </w:r>
      <w:r>
        <w:rPr/>
        <w:t>个省</w:t>
      </w:r>
      <w:r>
        <w:rPr>
          <w:rFonts w:ascii="Times New Roman" w:hAnsi="Times New Roman" w:cs="Times New Roman" w:eastAsia="Times New Roman" w:hint="default"/>
        </w:rPr>
        <w:t>30</w:t>
      </w:r>
      <w:r>
        <w:rPr/>
        <w:t>个</w:t>
      </w:r>
    </w:p>
    <w:p>
      <w:pPr>
        <w:pStyle w:val="BodyText"/>
        <w:spacing w:line="240" w:lineRule="auto" w:before="13"/>
        <w:ind w:right="0"/>
        <w:jc w:val="both"/>
        <w:rPr>
          <w:rFonts w:ascii="Times New Roman" w:hAnsi="Times New Roman" w:cs="Times New Roman" w:eastAsia="Times New Roman" w:hint="default"/>
        </w:rPr>
      </w:pPr>
      <w:r>
        <w:rPr>
          <w:spacing w:val="-4"/>
        </w:rPr>
        <w:t>城市，包括江浙、西部地区以及湖北、福建、北京、天津等经济大省或直辖市，随着苹果</w:t>
      </w:r>
      <w:r>
        <w:rPr>
          <w:rFonts w:ascii="宋体" w:hAnsi="宋体" w:cs="宋体" w:eastAsia="宋体" w:hint="default"/>
          <w:spacing w:val="-4"/>
        </w:rPr>
        <w:t>new</w:t>
      </w:r>
      <w:r>
        <w:rPr>
          <w:rFonts w:ascii="宋体" w:hAnsi="宋体" w:cs="宋体" w:eastAsia="宋体" w:hint="default"/>
          <w:spacing w:val="-50"/>
        </w:rPr>
        <w:t> </w:t>
      </w:r>
      <w:r>
        <w:rPr>
          <w:rFonts w:ascii="Times New Roman" w:hAnsi="Times New Roman" w:cs="Times New Roman" w:eastAsia="Times New Roman" w:hint="default"/>
          <w:spacing w:val="-4"/>
        </w:rPr>
        <w:t>iPad</w:t>
      </w:r>
      <w:r>
        <w:rPr>
          <w:spacing w:val="-4"/>
        </w:rPr>
        <w:t>、</w:t>
      </w:r>
      <w:r>
        <w:rPr>
          <w:rFonts w:ascii="Times New Roman" w:hAnsi="Times New Roman" w:cs="Times New Roman" w:eastAsia="Times New Roman" w:hint="default"/>
          <w:spacing w:val="-4"/>
        </w:rPr>
        <w:t>iPhone5</w:t>
      </w:r>
      <w:r>
        <w:rPr>
          <w:spacing w:val="-4"/>
        </w:rPr>
        <w:t>、</w:t>
      </w:r>
      <w:r>
        <w:rPr>
          <w:rFonts w:ascii="Times New Roman" w:hAnsi="Times New Roman" w:cs="Times New Roman" w:eastAsia="Times New Roman" w:hint="default"/>
          <w:spacing w:val="-4"/>
        </w:rPr>
        <w:t>iPad4</w:t>
      </w:r>
      <w:r>
        <w:rPr>
          <w:spacing w:val="-4"/>
        </w:rPr>
        <w:t>、</w:t>
      </w:r>
      <w:r>
        <w:rPr>
          <w:rFonts w:ascii="Times New Roman" w:hAnsi="Times New Roman" w:cs="Times New Roman" w:eastAsia="Times New Roman" w:hint="default"/>
          <w:spacing w:val="-4"/>
        </w:rPr>
        <w:t>iPad</w:t>
      </w:r>
      <w:r>
        <w:rPr>
          <w:rFonts w:ascii="Times New Roman" w:hAnsi="Times New Roman" w:cs="Times New Roman" w:eastAsia="Times New Roman" w:hint="default"/>
          <w:spacing w:val="-1"/>
        </w:rPr>
        <w:t> </w:t>
      </w:r>
      <w:r>
        <w:rPr>
          <w:rFonts w:ascii="Times New Roman" w:hAnsi="Times New Roman" w:cs="Times New Roman" w:eastAsia="Times New Roman" w:hint="default"/>
        </w:rPr>
        <w:t>mini</w:t>
      </w:r>
    </w:p>
    <w:p>
      <w:pPr>
        <w:pStyle w:val="BodyText"/>
        <w:spacing w:line="316" w:lineRule="auto" w:before="63"/>
        <w:ind w:left="513" w:right="1129" w:hanging="361"/>
        <w:jc w:val="left"/>
      </w:pPr>
      <w:r>
        <w:rPr/>
        <w:t>等新品的陆续上市使苹果授权零售店的月均销售额进一步提升，促进了总体收入的增长。 </w:t>
      </w:r>
      <w:r>
        <w:rPr>
          <w:spacing w:val="-1"/>
        </w:rPr>
        <w:t>另一方面，公司苹果零售业务在</w:t>
      </w:r>
      <w:r>
        <w:rPr>
          <w:rFonts w:ascii="Times New Roman" w:hAnsi="Times New Roman" w:cs="Times New Roman" w:eastAsia="Times New Roman" w:hint="default"/>
          <w:spacing w:val="-1"/>
        </w:rPr>
        <w:t>2012</w:t>
      </w:r>
      <w:r>
        <w:rPr>
          <w:spacing w:val="-1"/>
        </w:rPr>
        <w:t>年也遭遇了前所未有的挑战：一是苹果在中国陷入了与唯冠长达半年之久的</w:t>
      </w:r>
      <w:r>
        <w:rPr>
          <w:rFonts w:ascii="Times New Roman" w:hAnsi="Times New Roman" w:cs="Times New Roman" w:eastAsia="Times New Roman" w:hint="default"/>
          <w:spacing w:val="-1"/>
        </w:rPr>
        <w:t>iPad</w:t>
      </w:r>
      <w:r>
        <w:rPr>
          <w:spacing w:val="-1"/>
        </w:rPr>
        <w:t>商</w:t>
      </w:r>
    </w:p>
    <w:p>
      <w:pPr>
        <w:pStyle w:val="BodyText"/>
        <w:spacing w:line="319" w:lineRule="auto"/>
        <w:ind w:right="1134"/>
        <w:jc w:val="both"/>
      </w:pPr>
      <w:r>
        <w:rPr>
          <w:spacing w:val="-2"/>
        </w:rPr>
        <w:t>标诉讼，多地</w:t>
      </w:r>
      <w:r>
        <w:rPr>
          <w:rFonts w:ascii="宋体" w:hAnsi="宋体" w:cs="宋体" w:eastAsia="宋体" w:hint="default"/>
          <w:spacing w:val="-2"/>
        </w:rPr>
        <w:t>ipad</w:t>
      </w:r>
      <w:r>
        <w:rPr>
          <w:spacing w:val="-2"/>
        </w:rPr>
        <w:t>产品一度受到禁售；二是零售店面房屋租金成本、人力成本显著提升，成本压力加大。外部环境的不利影</w:t>
      </w:r>
      <w:r>
        <w:rPr>
          <w:spacing w:val="-65"/>
        </w:rPr>
        <w:t> </w:t>
      </w:r>
      <w:r>
        <w:rPr>
          <w:spacing w:val="-65"/>
        </w:rPr>
      </w:r>
      <w:r>
        <w:rPr/>
        <w:t>响使公司苹果零售业务的盈利能力相比</w:t>
      </w:r>
      <w:r>
        <w:rPr>
          <w:rFonts w:ascii="Times New Roman" w:hAnsi="Times New Roman" w:cs="Times New Roman" w:eastAsia="Times New Roman" w:hint="default"/>
        </w:rPr>
        <w:t>2011</w:t>
      </w:r>
      <w:r>
        <w:rPr/>
        <w:t>年出现下滑。</w:t>
      </w:r>
    </w:p>
    <w:p>
      <w:pPr>
        <w:pStyle w:val="BodyText"/>
        <w:spacing w:line="246" w:lineRule="exact"/>
        <w:ind w:left="513" w:right="0"/>
        <w:jc w:val="left"/>
      </w:pPr>
      <w:r>
        <w:rPr/>
        <w:t>（</w:t>
      </w:r>
      <w:r>
        <w:rPr>
          <w:rFonts w:ascii="Times New Roman" w:hAnsi="Times New Roman" w:cs="Times New Roman" w:eastAsia="Times New Roman" w:hint="default"/>
        </w:rPr>
        <w:t>3</w:t>
      </w:r>
      <w:r>
        <w:rPr/>
        <w:t>）新业务方面，保持关注和投入，布局移动互联网。</w:t>
      </w:r>
    </w:p>
    <w:p>
      <w:pPr>
        <w:pStyle w:val="BodyText"/>
        <w:spacing w:line="312" w:lineRule="auto" w:before="63"/>
        <w:ind w:right="1031" w:firstLine="360"/>
        <w:jc w:val="left"/>
      </w:pPr>
      <w:r>
        <w:rPr>
          <w:rFonts w:ascii="Times New Roman" w:hAnsi="Times New Roman" w:cs="Times New Roman" w:eastAsia="Times New Roman" w:hint="default"/>
        </w:rPr>
        <w:t>2012</w:t>
      </w:r>
      <w:r>
        <w:rPr/>
        <w:t>年，随着智能手机的迅速普及，移动互联网产业进入高速成长期，用户规模显著增长，而产业格局也在深刻调整， </w:t>
      </w:r>
      <w:r>
        <w:rPr>
          <w:spacing w:val="-2"/>
        </w:rPr>
        <w:t>产业链主体间的关系更加复杂，融合趋势愈加凸显，随着产业内竞争越来越激烈，尤其是更多创业者的进入，应用产品同质</w:t>
      </w:r>
      <w:r>
        <w:rPr>
          <w:spacing w:val="-62"/>
        </w:rPr>
        <w:t> </w:t>
      </w:r>
      <w:r>
        <w:rPr>
          <w:spacing w:val="-62"/>
        </w:rPr>
      </w:r>
      <w:r>
        <w:rPr>
          <w:spacing w:val="-2"/>
        </w:rPr>
        <w:t>化竞争日益激烈，推广渠道的价值不断得到提升（包括线上和线下两类推广渠道）。公司作为国内主要的手机分销商和数码</w:t>
      </w:r>
      <w:r>
        <w:rPr>
          <w:spacing w:val="-64"/>
        </w:rPr>
        <w:t> </w:t>
      </w:r>
      <w:r>
        <w:rPr>
          <w:spacing w:val="-64"/>
        </w:rPr>
      </w:r>
      <w:r>
        <w:rPr>
          <w:spacing w:val="-3"/>
        </w:rPr>
        <w:t>零售商，一直致力于打造</w:t>
      </w:r>
      <w:r>
        <w:rPr>
          <w:rFonts w:ascii="Times New Roman" w:hAnsi="Times New Roman" w:cs="Times New Roman" w:eastAsia="Times New Roman" w:hint="default"/>
          <w:spacing w:val="-3"/>
        </w:rPr>
        <w:t>4C</w:t>
      </w:r>
      <w:r>
        <w:rPr>
          <w:spacing w:val="-3"/>
        </w:rPr>
        <w:t>渠道综合服务商，而</w:t>
      </w:r>
      <w:r>
        <w:rPr>
          <w:rFonts w:ascii="Times New Roman" w:hAnsi="Times New Roman" w:cs="Times New Roman" w:eastAsia="Times New Roman" w:hint="default"/>
          <w:spacing w:val="-3"/>
        </w:rPr>
        <w:t>4C</w:t>
      </w:r>
      <w:r>
        <w:rPr>
          <w:spacing w:val="-3"/>
        </w:rPr>
        <w:t>中的第四个</w:t>
      </w:r>
      <w:r>
        <w:rPr>
          <w:rFonts w:ascii="Times New Roman" w:hAnsi="Times New Roman" w:cs="Times New Roman" w:eastAsia="Times New Roman" w:hint="default"/>
          <w:spacing w:val="-3"/>
        </w:rPr>
        <w:t>C</w:t>
      </w:r>
      <w:r>
        <w:rPr>
          <w:spacing w:val="-3"/>
        </w:rPr>
        <w:t>就是内容，为此公司在</w:t>
      </w:r>
      <w:r>
        <w:rPr>
          <w:rFonts w:ascii="Times New Roman" w:hAnsi="Times New Roman" w:cs="Times New Roman" w:eastAsia="Times New Roman" w:hint="default"/>
          <w:spacing w:val="-3"/>
        </w:rPr>
        <w:t>2012</w:t>
      </w:r>
      <w:r>
        <w:rPr>
          <w:spacing w:val="-3"/>
        </w:rPr>
        <w:t>年继续积极寻求移动互联网发展。</w:t>
      </w:r>
    </w:p>
    <w:p>
      <w:pPr>
        <w:pStyle w:val="BodyText"/>
        <w:spacing w:line="240" w:lineRule="auto" w:before="44"/>
        <w:ind w:left="513" w:right="0"/>
        <w:jc w:val="left"/>
      </w:pPr>
      <w:r>
        <w:rPr/>
        <w:t>公司实际经营业绩较曾公开披露过的本年度盈利预测低于或高于</w:t>
      </w:r>
      <w:r>
        <w:rPr>
          <w:spacing w:val="-44"/>
        </w:rPr>
        <w:t> </w:t>
      </w:r>
      <w:r>
        <w:rPr>
          <w:rFonts w:ascii="Times New Roman" w:hAnsi="Times New Roman" w:cs="Times New Roman" w:eastAsia="Times New Roman" w:hint="default"/>
        </w:rPr>
        <w:t>20%</w:t>
      </w:r>
      <w:r>
        <w:rPr/>
        <w:t>以上的差异原因</w:t>
      </w:r>
    </w:p>
    <w:p>
      <w:pPr>
        <w:pStyle w:val="BodyText"/>
        <w:spacing w:line="240" w:lineRule="auto" w:before="101"/>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after="0" w:line="240" w:lineRule="auto"/>
        <w:jc w:val="left"/>
        <w:sectPr>
          <w:pgSz w:w="11910" w:h="16840"/>
          <w:pgMar w:header="745" w:footer="1245"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、收入</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公司实物销售收入是否大于劳务收入</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1928"/>
        <w:gridCol w:w="1891"/>
        <w:gridCol w:w="1926"/>
        <w:gridCol w:w="1913"/>
        <w:gridCol w:w="1916"/>
      </w:tblGrid>
      <w:tr>
        <w:trPr>
          <w:trHeight w:val="401" w:hRule="exact"/>
        </w:trPr>
        <w:tc>
          <w:tcPr>
            <w:tcW w:w="19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1928" w:type="dxa"/>
            <w:vMerge w:val="restart"/>
            <w:tcBorders>
              <w:top w:val="single" w:sz="4" w:space="0" w:color="000000"/>
              <w:left w:val="single" w:sz="4" w:space="0" w:color="000000"/>
              <w:right w:val="single" w:sz="10" w:space="0" w:color="D2D2D2"/>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分销</w:t>
            </w: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1" w:right="0"/>
              <w:jc w:val="left"/>
              <w:rPr>
                <w:rFonts w:ascii="宋体" w:hAnsi="宋体" w:cs="宋体" w:eastAsia="宋体" w:hint="default"/>
                <w:sz w:val="18"/>
                <w:szCs w:val="18"/>
              </w:rPr>
            </w:pPr>
            <w:r>
              <w:rPr>
                <w:rFonts w:ascii="宋体" w:hAnsi="宋体" w:cs="宋体" w:eastAsia="宋体" w:hint="default"/>
                <w:sz w:val="18"/>
                <w:szCs w:val="18"/>
              </w:rPr>
              <w:t>销售量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17,326,915</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16,778,158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3.27%</w:t>
            </w:r>
          </w:p>
        </w:tc>
      </w:tr>
      <w:tr>
        <w:trPr>
          <w:trHeight w:val="403" w:hRule="exact"/>
        </w:trPr>
        <w:tc>
          <w:tcPr>
            <w:tcW w:w="1928" w:type="dxa"/>
            <w:vMerge/>
            <w:tcBorders>
              <w:left w:val="single" w:sz="4" w:space="0" w:color="000000"/>
              <w:bottom w:val="single" w:sz="4" w:space="0" w:color="000000"/>
              <w:right w:val="single" w:sz="10" w:space="0" w:color="D2D2D2"/>
            </w:tcBorders>
          </w:tcPr>
          <w:p>
            <w:pPr/>
          </w:p>
        </w:tc>
        <w:tc>
          <w:tcPr>
            <w:tcW w:w="18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库存量</w:t>
            </w:r>
          </w:p>
        </w:tc>
        <w:tc>
          <w:tcPr>
            <w:tcW w:w="192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2,556,607</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2,894,295</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-11.67%</w:t>
            </w:r>
          </w:p>
        </w:tc>
      </w:tr>
    </w:tbl>
    <w:p>
      <w:pPr>
        <w:pStyle w:val="BodyText"/>
        <w:spacing w:line="240" w:lineRule="auto" w:before="49"/>
        <w:ind w:right="0"/>
        <w:jc w:val="left"/>
      </w:pPr>
      <w:r>
        <w:rPr/>
        <w:t>公司重大的在手订单情况</w:t>
      </w:r>
    </w:p>
    <w:p>
      <w:pPr>
        <w:pStyle w:val="BodyText"/>
        <w:spacing w:line="340" w:lineRule="auto" w:before="115"/>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公司报告期内产品或服务发生重大变化或调整有关情况</w:t>
      </w:r>
    </w:p>
    <w:p>
      <w:pPr>
        <w:pStyle w:val="BodyText"/>
        <w:spacing w:line="340" w:lineRule="auto" w:before="39"/>
        <w:ind w:right="89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公司主要销售客户情况</w:t>
      </w:r>
    </w:p>
    <w:p>
      <w:pPr>
        <w:spacing w:line="240" w:lineRule="auto" w:before="7"/>
        <w:rPr>
          <w:rFonts w:ascii="宋体" w:hAnsi="宋体" w:cs="宋体" w:eastAsia="宋体" w:hint="default"/>
          <w:sz w:val="2"/>
          <w:szCs w:val="2"/>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1"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1,243,950,652.95</w:t>
            </w:r>
          </w:p>
        </w:tc>
      </w:tr>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前五名客户合计销售金额占年度销售总额比例（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w:t>
            </w:r>
          </w:p>
        </w:tc>
      </w:tr>
    </w:tbl>
    <w:p>
      <w:pPr>
        <w:pStyle w:val="BodyText"/>
        <w:spacing w:line="240" w:lineRule="auto" w:before="49"/>
        <w:ind w:right="0"/>
        <w:jc w:val="left"/>
      </w:pP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大客户资料</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779"/>
        <w:gridCol w:w="3314"/>
        <w:gridCol w:w="2321"/>
        <w:gridCol w:w="3145"/>
      </w:tblGrid>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销售额（元）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占年度销售总额比例（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1</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苏宁电器股份有限公司苏宁采购中心</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289,675,077.14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1.48%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2</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289,200,885.47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1.47%</w:t>
            </w:r>
          </w:p>
        </w:tc>
      </w:tr>
      <w:tr>
        <w:trPr>
          <w:trHeight w:val="404"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3</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北京京东世纪信息技术有限公司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230,075,290.95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1.18%</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中国移动通信集团安徽有限公司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220,438,666.91</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1.13%</w:t>
            </w:r>
          </w:p>
        </w:tc>
      </w:tr>
      <w:tr>
        <w:trPr>
          <w:trHeight w:val="403"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广州保税区佳讯电讯有限公司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214,560,732.48</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r>
      <w:tr>
        <w:trPr>
          <w:trHeight w:val="401" w:hRule="exact"/>
        </w:trPr>
        <w:tc>
          <w:tcPr>
            <w:tcW w:w="7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0"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1,243,950,652.95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、成本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行业分类</w:t>
      </w:r>
    </w:p>
    <w:p>
      <w:pPr>
        <w:pStyle w:val="BodyText"/>
        <w:spacing w:line="240" w:lineRule="auto" w:before="117"/>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319" w:right="0"/>
              <w:jc w:val="left"/>
              <w:rPr>
                <w:rFonts w:ascii="宋体" w:hAnsi="宋体" w:cs="宋体" w:eastAsia="宋体" w:hint="default"/>
                <w:sz w:val="18"/>
                <w:szCs w:val="18"/>
              </w:rPr>
            </w:pPr>
            <w:r>
              <w:rPr>
                <w:rFonts w:ascii="宋体" w:hAnsi="宋体" w:cs="宋体" w:eastAsia="宋体" w:hint="default"/>
                <w:sz w:val="18"/>
                <w:szCs w:val="18"/>
              </w:rPr>
              <w:t>行业分类</w:t>
            </w:r>
          </w:p>
        </w:tc>
        <w:tc>
          <w:tcPr>
            <w:tcW w:w="13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4"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73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0"/>
              <w:ind w:left="62"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634"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69"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left"/>
              <w:rPr>
                <w:rFonts w:ascii="宋体" w:hAnsi="宋体" w:cs="宋体" w:eastAsia="宋体" w:hint="default"/>
                <w:sz w:val="12"/>
                <w:szCs w:val="12"/>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7"/>
              <w:ind w:left="1"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9,042,848,463.70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47.94%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 w:right="0"/>
              <w:jc w:val="center"/>
              <w:rPr>
                <w:rFonts w:ascii="Times New Roman" w:hAnsi="Times New Roman" w:cs="Times New Roman" w:eastAsia="Times New Roman" w:hint="default"/>
                <w:sz w:val="18"/>
                <w:szCs w:val="18"/>
              </w:rPr>
            </w:pPr>
            <w:r>
              <w:rPr>
                <w:rFonts w:ascii="Times New Roman"/>
                <w:sz w:val="18"/>
              </w:rPr>
              <w:t>5,551,369,311.69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48.69%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62.89%</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运营商分销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宋体" w:hAnsi="宋体" w:cs="宋体" w:eastAsia="宋体" w:hint="default"/>
                <w:sz w:val="18"/>
                <w:szCs w:val="18"/>
              </w:rPr>
              <w:t>运营商分销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5,842,405,178.20</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30.98%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7" w:right="0"/>
              <w:jc w:val="center"/>
              <w:rPr>
                <w:rFonts w:ascii="Times New Roman" w:hAnsi="Times New Roman" w:cs="Times New Roman" w:eastAsia="Times New Roman" w:hint="default"/>
                <w:sz w:val="18"/>
                <w:szCs w:val="18"/>
              </w:rPr>
            </w:pPr>
            <w:r>
              <w:rPr>
                <w:rFonts w:ascii="Times New Roman"/>
                <w:sz w:val="18"/>
              </w:rPr>
              <w:t>3,637,355,119.03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31.9%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60.62%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平台分销</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平台分销</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679,301,093.52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3.6%</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数码电子产品连 锁零售</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6" w:right="70"/>
              <w:jc w:val="left"/>
              <w:rPr>
                <w:rFonts w:ascii="宋体" w:hAnsi="宋体" w:cs="宋体" w:eastAsia="宋体" w:hint="default"/>
                <w:sz w:val="18"/>
                <w:szCs w:val="18"/>
              </w:rPr>
            </w:pPr>
            <w:r>
              <w:rPr>
                <w:rFonts w:ascii="宋体" w:hAnsi="宋体" w:cs="宋体" w:eastAsia="宋体" w:hint="default"/>
                <w:sz w:val="18"/>
                <w:szCs w:val="18"/>
              </w:rPr>
              <w:t>数码电子产品连 锁零售</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3,297,023,365.28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17.48%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50" w:right="0"/>
              <w:jc w:val="center"/>
              <w:rPr>
                <w:rFonts w:ascii="Times New Roman" w:hAnsi="Times New Roman" w:cs="Times New Roman" w:eastAsia="Times New Roman" w:hint="default"/>
                <w:sz w:val="18"/>
                <w:szCs w:val="18"/>
              </w:rPr>
            </w:pPr>
            <w:r>
              <w:rPr>
                <w:rFonts w:ascii="Times New Roman"/>
                <w:sz w:val="18"/>
              </w:rPr>
              <w:t>2,213,015,265.13</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19.41%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48.98%</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45"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产品分类</w:t>
      </w:r>
    </w:p>
    <w:p>
      <w:pPr>
        <w:pStyle w:val="BodyText"/>
        <w:spacing w:line="240" w:lineRule="auto" w:before="117"/>
        <w:ind w:left="0" w:right="1131"/>
        <w:jc w:val="right"/>
      </w:pPr>
      <w:r>
        <w:rPr/>
        <w:t>单位：元</w:t>
      </w:r>
    </w:p>
    <w:p>
      <w:pPr>
        <w:spacing w:line="240" w:lineRule="auto" w:before="0"/>
        <w:rPr>
          <w:rFonts w:ascii="宋体" w:hAnsi="宋体" w:cs="宋体" w:eastAsia="宋体" w:hint="default"/>
          <w:sz w:val="20"/>
          <w:szCs w:val="20"/>
        </w:rPr>
      </w:pPr>
    </w:p>
    <w:p>
      <w:pPr>
        <w:spacing w:line="240" w:lineRule="auto" w:before="7"/>
        <w:rPr>
          <w:rFonts w:ascii="宋体" w:hAnsi="宋体" w:cs="宋体" w:eastAsia="宋体" w:hint="default"/>
          <w:sz w:val="16"/>
          <w:szCs w:val="16"/>
        </w:rPr>
      </w:pPr>
    </w:p>
    <w:p>
      <w:pPr>
        <w:pStyle w:val="BodyText"/>
        <w:spacing w:line="240" w:lineRule="auto" w:before="44"/>
        <w:ind w:left="0" w:right="1148"/>
        <w:jc w:val="right"/>
      </w:pPr>
      <w:r>
        <w:rPr/>
        <w:pict>
          <v:shape style="position:absolute;margin-left:56.400002pt;margin-top:-18.608299pt;width:479.4pt;height:136.7pt;mso-position-horizontal-relative:page;mso-position-vertical-relative:paragraph;z-index:11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368"/>
                    <w:gridCol w:w="1183"/>
                    <w:gridCol w:w="1561"/>
                    <w:gridCol w:w="1359"/>
                    <w:gridCol w:w="1476"/>
                    <w:gridCol w:w="1419"/>
                    <w:gridCol w:w="1207"/>
                  </w:tblGrid>
                  <w:tr>
                    <w:trPr>
                      <w:trHeight w:val="403" w:hRule="exact"/>
                    </w:trPr>
                    <w:tc>
                      <w:tcPr>
                        <w:tcW w:w="136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19" w:right="0"/>
                          <w:jc w:val="left"/>
                          <w:rPr>
                            <w:rFonts w:ascii="宋体" w:hAnsi="宋体" w:cs="宋体" w:eastAsia="宋体" w:hint="default"/>
                            <w:sz w:val="18"/>
                            <w:szCs w:val="18"/>
                          </w:rPr>
                        </w:pPr>
                        <w:r>
                          <w:rPr>
                            <w:rFonts w:ascii="宋体" w:hAnsi="宋体" w:cs="宋体" w:eastAsia="宋体" w:hint="default"/>
                            <w:sz w:val="18"/>
                            <w:szCs w:val="18"/>
                          </w:rPr>
                          <w:t>产品分类</w:t>
                        </w:r>
                      </w:p>
                    </w:tc>
                    <w:tc>
                      <w:tcPr>
                        <w:tcW w:w="118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89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12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p>
                    </w:tc>
                  </w:tr>
                  <w:tr>
                    <w:trPr>
                      <w:trHeight w:val="713"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183" w:type="dxa"/>
                        <w:vMerge/>
                        <w:tcBorders>
                          <w:left w:val="single" w:sz="4" w:space="0" w:color="000000"/>
                          <w:bottom w:val="single" w:sz="4" w:space="0" w:color="000000"/>
                          <w:right w:val="single" w:sz="4" w:space="0" w:color="000000"/>
                        </w:tcBorders>
                        <w:shd w:val="clear" w:color="auto" w:fill="D2D2D2"/>
                      </w:tcPr>
                      <w:p>
                        <w:pP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3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占营业成本比重</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07"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15,561,291,932.58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82.5%</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9,174,391,232.67</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80.46%</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69.62%</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数码产品</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数码产品</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3,297,023,365.28</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17.48%</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2,213,015,265.13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19.41%</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48.98%</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3,262,802.84</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0.02%</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14,333,198.05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-77.24%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18,861,578,100.70</w:t>
                        </w:r>
                      </w:p>
                    </w:tc>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5"/>
                          <w:jc w:val="right"/>
                          <w:rPr>
                            <w:rFonts w:ascii="Times New Roman" w:hAnsi="Times New Roman" w:cs="Times New Roman" w:eastAsia="Times New Roman" w:hint="default"/>
                            <w:sz w:val="18"/>
                            <w:szCs w:val="18"/>
                          </w:rPr>
                        </w:pPr>
                        <w:r>
                          <w:rPr>
                            <w:rFonts w:ascii="Times New Roman"/>
                            <w:sz w:val="18"/>
                          </w:rPr>
                          <w:t>100%</w:t>
                        </w:r>
                      </w:p>
                    </w:tc>
                    <w:tc>
                      <w:tcPr>
                        <w:tcW w:w="14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11,401,739,695.85</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65.43%</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19"/>
          <w:szCs w:val="19"/>
        </w:rPr>
      </w:pPr>
    </w:p>
    <w:p>
      <w:pPr>
        <w:pStyle w:val="BodyText"/>
        <w:spacing w:line="360" w:lineRule="auto" w:before="44"/>
        <w:ind w:right="10394"/>
        <w:jc w:val="left"/>
      </w:pPr>
      <w:r>
        <w:rPr/>
        <w:t>说明 无</w:t>
      </w:r>
    </w:p>
    <w:p>
      <w:pPr>
        <w:pStyle w:val="BodyText"/>
        <w:spacing w:line="240" w:lineRule="auto" w:before="27"/>
        <w:ind w:right="0"/>
        <w:jc w:val="left"/>
      </w:pPr>
      <w:r>
        <w:rPr/>
        <w:t>公司主要供应商情况</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4257"/>
        <w:gridCol w:w="5312"/>
      </w:tblGrid>
      <w:tr>
        <w:trPr>
          <w:trHeight w:val="403" w:hRule="exact"/>
        </w:trPr>
        <w:tc>
          <w:tcPr>
            <w:tcW w:w="42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前五名供应商合计采购金额（元）</w:t>
            </w:r>
          </w:p>
        </w:tc>
        <w:tc>
          <w:tcPr>
            <w:tcW w:w="53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15,995,511,219.46</w:t>
            </w:r>
          </w:p>
        </w:tc>
      </w:tr>
      <w:tr>
        <w:trPr>
          <w:trHeight w:val="401" w:hRule="exact"/>
        </w:trPr>
        <w:tc>
          <w:tcPr>
            <w:tcW w:w="4257" w:type="dxa"/>
            <w:tcBorders>
              <w:top w:val="single" w:sz="4" w:space="0" w:color="000000"/>
              <w:left w:val="single" w:sz="4" w:space="0" w:color="000000"/>
              <w:bottom w:val="single" w:sz="4" w:space="0" w:color="000000"/>
              <w:right w:val="single" w:sz="13" w:space="0" w:color="FFFFFF"/>
            </w:tcBorders>
            <w:shd w:val="clear" w:color="auto" w:fill="D2D2D2"/>
          </w:tcPr>
          <w:p>
            <w:pPr>
              <w:pStyle w:val="TableParagraph"/>
              <w:spacing w:line="240" w:lineRule="auto" w:before="49"/>
              <w:ind w:left="22"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前五名供应商合计采购金额占年度采购总额比例（</w:t>
            </w:r>
            <w:r>
              <w:rPr>
                <w:rFonts w:ascii="Times New Roman" w:hAnsi="Times New Roman" w:cs="Times New Roman" w:eastAsia="Times New Roman" w:hint="default"/>
                <w:sz w:val="18"/>
                <w:szCs w:val="18"/>
              </w:rPr>
              <w:t>%</w:t>
            </w:r>
          </w:p>
        </w:tc>
        <w:tc>
          <w:tcPr>
            <w:tcW w:w="5312" w:type="dxa"/>
            <w:tcBorders>
              <w:top w:val="single" w:sz="4" w:space="0" w:color="000000"/>
              <w:left w:val="single" w:sz="13" w:space="0" w:color="FFFFFF"/>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84.29%</w:t>
            </w:r>
          </w:p>
        </w:tc>
      </w:tr>
    </w:tbl>
    <w:p>
      <w:pPr>
        <w:pStyle w:val="BodyText"/>
        <w:spacing w:line="240" w:lineRule="auto" w:before="49"/>
        <w:ind w:right="0"/>
        <w:jc w:val="left"/>
      </w:pPr>
      <w:r>
        <w:rPr/>
        <w:pict>
          <v:shape style="position:absolute;margin-left:263.570007pt;margin-top:-20.038294pt;width:270.2pt;height:19.6pt;mso-position-horizontal-relative:page;mso-position-vertical-relative:paragraph;z-index:-745504" type="#_x0000_t202" filled="false" stroked="false">
            <v:textbox inset="0,0,0,0">
              <w:txbxContent>
                <w:p>
                  <w:pPr>
                    <w:pStyle w:val="BodyText"/>
                    <w:spacing w:line="240" w:lineRule="auto" w:before="49"/>
                    <w:ind w:left="0" w:right="0"/>
                    <w:jc w:val="left"/>
                  </w:pPr>
                  <w:r>
                    <w:rPr/>
                    <w:t>）</w:t>
                  </w:r>
                </w:p>
              </w:txbxContent>
            </v:textbox>
            <w10:wrap type="none"/>
          </v:shape>
        </w:pict>
      </w:r>
      <w:r>
        <w:rPr/>
        <w:pict>
          <v:group style="position:absolute;margin-left:271.010010pt;margin-top:-20.038294pt;width:262.75pt;height:19.6pt;mso-position-horizontal-relative:page;mso-position-vertical-relative:paragraph;z-index:-745480" coordorigin="5420,-401" coordsize="5255,392">
            <v:shape style="position:absolute;left:5420;top:-401;width:5255;height:392" coordorigin="5420,-401" coordsize="5255,392" path="m5420,-10l10675,-10,10675,-401,5420,-401,5420,-10xe" filled="true" fillcolor="#ffffff" stroked="false">
              <v:path arrowok="t"/>
              <v:fill type="solid"/>
            </v:shape>
            <w10:wrap type="none"/>
          </v:group>
        </w:pict>
      </w:r>
      <w:r>
        <w:rPr/>
        <w:t>公司前</w:t>
      </w:r>
      <w:r>
        <w:rPr>
          <w:spacing w:val="-44"/>
        </w:rPr>
        <w:t> </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t>名供应商资料</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1"/>
        <w:rPr>
          <w:rFonts w:ascii="宋体" w:hAnsi="宋体" w:cs="宋体" w:eastAsia="宋体" w:hint="default"/>
          <w:sz w:val="7"/>
          <w:szCs w:val="7"/>
        </w:rPr>
      </w:pPr>
    </w:p>
    <w:tbl>
      <w:tblPr>
        <w:tblW w:w="0" w:type="auto"/>
        <w:jc w:val="left"/>
        <w:tblInd w:w="160" w:type="dxa"/>
        <w:tblLayout w:type="fixed"/>
        <w:tblCellMar>
          <w:top w:w="0" w:type="dxa"/>
          <w:left w:w="0" w:type="dxa"/>
          <w:bottom w:w="0" w:type="dxa"/>
          <w:right w:w="0" w:type="dxa"/>
        </w:tblCellMar>
        <w:tblLook w:val="01E0"/>
      </w:tblPr>
      <w:tblGrid>
        <w:gridCol w:w="912"/>
        <w:gridCol w:w="3181"/>
        <w:gridCol w:w="2321"/>
        <w:gridCol w:w="3145"/>
      </w:tblGrid>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序号</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供应商名称</w:t>
            </w:r>
          </w:p>
        </w:tc>
        <w:tc>
          <w:tcPr>
            <w:tcW w:w="2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16" w:right="0"/>
              <w:jc w:val="left"/>
              <w:rPr>
                <w:rFonts w:ascii="宋体" w:hAnsi="宋体" w:cs="宋体" w:eastAsia="宋体" w:hint="default"/>
                <w:sz w:val="18"/>
                <w:szCs w:val="18"/>
              </w:rPr>
            </w:pPr>
            <w:r>
              <w:rPr>
                <w:rFonts w:ascii="宋体" w:hAnsi="宋体" w:cs="宋体" w:eastAsia="宋体" w:hint="default"/>
                <w:sz w:val="18"/>
                <w:szCs w:val="18"/>
              </w:rPr>
              <w:t>采购额（元）</w:t>
            </w:r>
          </w:p>
        </w:tc>
        <w:tc>
          <w:tcPr>
            <w:tcW w:w="31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1" w:right="0"/>
              <w:jc w:val="left"/>
              <w:rPr>
                <w:rFonts w:ascii="宋体" w:hAnsi="宋体" w:cs="宋体" w:eastAsia="宋体" w:hint="default"/>
                <w:sz w:val="18"/>
                <w:szCs w:val="18"/>
              </w:rPr>
            </w:pPr>
            <w:r>
              <w:rPr>
                <w:rFonts w:ascii="宋体" w:hAnsi="宋体" w:cs="宋体" w:eastAsia="宋体" w:hint="default"/>
                <w:sz w:val="18"/>
                <w:szCs w:val="18"/>
              </w:rPr>
              <w:t>占年度采购总额比例（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1</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三星（中国）投资有限公司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6,578,771,875.05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34.67%</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2</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苹果电脑贸易（上海）有限公司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6,336,589,409.37</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33.39%</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3</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1,232,887,283.85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6.50%</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4</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北京小米科技有限责任公司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1,043,821,136.75</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5.50%</w:t>
            </w:r>
          </w:p>
        </w:tc>
      </w:tr>
      <w:tr>
        <w:trPr>
          <w:trHeight w:val="401"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5</w:t>
            </w:r>
          </w:p>
        </w:tc>
        <w:tc>
          <w:tcPr>
            <w:tcW w:w="318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中国移动通信集团终端有限公司</w:t>
            </w:r>
          </w:p>
        </w:tc>
        <w:tc>
          <w:tcPr>
            <w:tcW w:w="23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803,441,514.44</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4.23%</w:t>
            </w:r>
          </w:p>
        </w:tc>
      </w:tr>
      <w:tr>
        <w:trPr>
          <w:trHeight w:val="403" w:hRule="exact"/>
        </w:trPr>
        <w:tc>
          <w:tcPr>
            <w:tcW w:w="9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3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1" w:right="0"/>
              <w:jc w:val="center"/>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w:t>
            </w:r>
          </w:p>
        </w:tc>
        <w:tc>
          <w:tcPr>
            <w:tcW w:w="232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15,995,511,219.46</w:t>
            </w:r>
          </w:p>
        </w:tc>
        <w:tc>
          <w:tcPr>
            <w:tcW w:w="31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4</w:t>
      </w:r>
      <w:r>
        <w:rPr/>
        <w:t>、费用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7181" w:right="0"/>
        <w:jc w:val="left"/>
      </w:pPr>
      <w:r>
        <w:rPr/>
        <w:t>单位：元</w:t>
      </w:r>
    </w:p>
    <w:p>
      <w:pPr>
        <w:spacing w:line="240" w:lineRule="auto" w:before="2"/>
        <w:rPr>
          <w:rFonts w:ascii="宋体" w:hAnsi="宋体" w:cs="宋体" w:eastAsia="宋体" w:hint="default"/>
          <w:sz w:val="8"/>
          <w:szCs w:val="8"/>
        </w:rPr>
      </w:pPr>
    </w:p>
    <w:tbl>
      <w:tblPr>
        <w:tblW w:w="0" w:type="auto"/>
        <w:jc w:val="left"/>
        <w:tblInd w:w="143" w:type="dxa"/>
        <w:tblLayout w:type="fixed"/>
        <w:tblCellMar>
          <w:top w:w="0" w:type="dxa"/>
          <w:left w:w="0" w:type="dxa"/>
          <w:bottom w:w="0" w:type="dxa"/>
          <w:right w:w="0" w:type="dxa"/>
        </w:tblCellMar>
        <w:tblLook w:val="01E0"/>
      </w:tblPr>
      <w:tblGrid>
        <w:gridCol w:w="936"/>
        <w:gridCol w:w="1399"/>
        <w:gridCol w:w="1477"/>
        <w:gridCol w:w="1392"/>
        <w:gridCol w:w="1342"/>
        <w:gridCol w:w="1251"/>
      </w:tblGrid>
      <w:tr>
        <w:trPr>
          <w:trHeight w:val="353" w:hRule="exact"/>
        </w:trPr>
        <w:tc>
          <w:tcPr>
            <w:tcW w:w="2336" w:type="dxa"/>
            <w:gridSpan w:val="2"/>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2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77"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20"/>
              <w:ind w:left="46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392" w:type="dxa"/>
            <w:vMerge w:val="restart"/>
            <w:tcBorders>
              <w:top w:val="single" w:sz="8" w:space="0" w:color="000000"/>
              <w:left w:val="single" w:sz="8" w:space="0" w:color="000000"/>
              <w:right w:val="single" w:sz="8" w:space="0" w:color="000000"/>
            </w:tcBorders>
            <w:shd w:val="clear" w:color="auto" w:fill="D9D9D9"/>
          </w:tcPr>
          <w:p>
            <w:pPr>
              <w:pStyle w:val="TableParagraph"/>
              <w:spacing w:line="240" w:lineRule="auto" w:before="20"/>
              <w:ind w:left="417"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593" w:type="dxa"/>
            <w:gridSpan w:val="2"/>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20"/>
              <w:ind w:left="4" w:right="0"/>
              <w:jc w:val="center"/>
              <w:rPr>
                <w:rFonts w:ascii="宋体" w:hAnsi="宋体" w:cs="宋体" w:eastAsia="宋体" w:hint="default"/>
                <w:sz w:val="18"/>
                <w:szCs w:val="18"/>
              </w:rPr>
            </w:pPr>
            <w:r>
              <w:rPr>
                <w:rFonts w:ascii="宋体" w:hAnsi="宋体" w:cs="宋体" w:eastAsia="宋体" w:hint="default"/>
                <w:sz w:val="18"/>
                <w:szCs w:val="18"/>
              </w:rPr>
              <w:t>增减变化</w:t>
            </w:r>
          </w:p>
        </w:tc>
      </w:tr>
      <w:tr>
        <w:trPr>
          <w:trHeight w:val="341" w:hRule="exact"/>
        </w:trPr>
        <w:tc>
          <w:tcPr>
            <w:tcW w:w="2336" w:type="dxa"/>
            <w:gridSpan w:val="2"/>
            <w:vMerge/>
            <w:tcBorders>
              <w:left w:val="single" w:sz="8" w:space="0" w:color="000000"/>
              <w:bottom w:val="single" w:sz="8" w:space="0" w:color="000000"/>
              <w:right w:val="single" w:sz="8" w:space="0" w:color="000000"/>
            </w:tcBorders>
            <w:shd w:val="clear" w:color="auto" w:fill="D9D9D9"/>
          </w:tcPr>
          <w:p>
            <w:pPr/>
          </w:p>
        </w:tc>
        <w:tc>
          <w:tcPr>
            <w:tcW w:w="1477" w:type="dxa"/>
            <w:vMerge/>
            <w:tcBorders>
              <w:left w:val="single" w:sz="8" w:space="0" w:color="000000"/>
              <w:bottom w:val="single" w:sz="8" w:space="0" w:color="000000"/>
              <w:right w:val="single" w:sz="8" w:space="0" w:color="000000"/>
            </w:tcBorders>
            <w:shd w:val="clear" w:color="auto" w:fill="D9D9D9"/>
          </w:tcPr>
          <w:p>
            <w:pPr/>
          </w:p>
        </w:tc>
        <w:tc>
          <w:tcPr>
            <w:tcW w:w="1392" w:type="dxa"/>
            <w:vMerge/>
            <w:tcBorders>
              <w:left w:val="single" w:sz="8" w:space="0" w:color="000000"/>
              <w:bottom w:val="single" w:sz="8" w:space="0" w:color="000000"/>
              <w:right w:val="single" w:sz="8" w:space="0" w:color="000000"/>
            </w:tcBorders>
            <w:shd w:val="clear" w:color="auto" w:fill="D9D9D9"/>
          </w:tcPr>
          <w:p>
            <w:pPr/>
          </w:p>
        </w:tc>
        <w:tc>
          <w:tcPr>
            <w:tcW w:w="1342"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51" w:type="dxa"/>
            <w:tcBorders>
              <w:top w:val="single" w:sz="8" w:space="0" w:color="000000"/>
              <w:left w:val="single" w:sz="8" w:space="0" w:color="000000"/>
              <w:bottom w:val="single" w:sz="8" w:space="0" w:color="000000"/>
              <w:right w:val="single" w:sz="8" w:space="0" w:color="000000"/>
            </w:tcBorders>
            <w:shd w:val="clear" w:color="auto" w:fill="D9D9D9"/>
          </w:tcPr>
          <w:p>
            <w:pPr>
              <w:pStyle w:val="TableParagraph"/>
              <w:spacing w:line="240" w:lineRule="auto" w:before="8"/>
              <w:ind w:left="1" w:right="0"/>
              <w:jc w:val="center"/>
              <w:rPr>
                <w:rFonts w:ascii="宋体" w:hAnsi="宋体" w:cs="宋体" w:eastAsia="宋体" w:hint="default"/>
                <w:sz w:val="18"/>
                <w:szCs w:val="18"/>
              </w:rPr>
            </w:pPr>
            <w:r>
              <w:rPr>
                <w:rFonts w:ascii="宋体" w:hAnsi="宋体" w:cs="宋体" w:eastAsia="宋体" w:hint="default"/>
                <w:sz w:val="18"/>
                <w:szCs w:val="18"/>
              </w:rPr>
              <w:t>幅度</w:t>
            </w:r>
          </w:p>
        </w:tc>
      </w:tr>
      <w:tr>
        <w:trPr>
          <w:trHeight w:val="397" w:hRule="exact"/>
        </w:trPr>
        <w:tc>
          <w:tcPr>
            <w:tcW w:w="936" w:type="dxa"/>
            <w:vMerge w:val="restart"/>
            <w:tcBorders>
              <w:top w:val="single" w:sz="8" w:space="0" w:color="000000"/>
              <w:left w:val="single" w:sz="8" w:space="0" w:color="000000"/>
              <w:right w:val="single" w:sz="8"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57"/>
              <w:ind w:left="100" w:right="0"/>
              <w:jc w:val="left"/>
              <w:rPr>
                <w:rFonts w:ascii="宋体" w:hAnsi="宋体" w:cs="宋体" w:eastAsia="宋体" w:hint="default"/>
                <w:sz w:val="18"/>
                <w:szCs w:val="18"/>
              </w:rPr>
            </w:pPr>
            <w:r>
              <w:rPr>
                <w:rFonts w:ascii="宋体" w:hAnsi="宋体" w:cs="宋体" w:eastAsia="宋体" w:hint="default"/>
                <w:sz w:val="18"/>
                <w:szCs w:val="18"/>
              </w:rPr>
              <w:t>期间费用</w:t>
            </w: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11"/>
              <w:ind w:left="2" w:right="0"/>
              <w:jc w:val="center"/>
              <w:rPr>
                <w:rFonts w:ascii="宋体" w:hAnsi="宋体" w:cs="宋体" w:eastAsia="宋体" w:hint="default"/>
                <w:sz w:val="18"/>
                <w:szCs w:val="18"/>
              </w:rPr>
            </w:pPr>
            <w:r>
              <w:rPr>
                <w:rFonts w:ascii="宋体" w:hAnsi="宋体" w:cs="宋体" w:eastAsia="宋体" w:hint="default"/>
                <w:sz w:val="18"/>
                <w:szCs w:val="18"/>
              </w:rPr>
              <w:t>销售费用</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3"/>
              <w:jc w:val="right"/>
              <w:rPr>
                <w:rFonts w:ascii="Times New Roman" w:hAnsi="Times New Roman" w:cs="Times New Roman" w:eastAsia="Times New Roman" w:hint="default"/>
                <w:sz w:val="18"/>
                <w:szCs w:val="18"/>
              </w:rPr>
            </w:pPr>
            <w:r>
              <w:rPr>
                <w:rFonts w:ascii="Times New Roman"/>
                <w:spacing w:val="-1"/>
                <w:sz w:val="18"/>
              </w:rPr>
              <w:t>781,031,410.57</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2"/>
              <w:jc w:val="right"/>
              <w:rPr>
                <w:rFonts w:ascii="Times New Roman" w:hAnsi="Times New Roman" w:cs="Times New Roman" w:eastAsia="Times New Roman" w:hint="default"/>
                <w:sz w:val="18"/>
                <w:szCs w:val="18"/>
              </w:rPr>
            </w:pPr>
            <w:r>
              <w:rPr>
                <w:rFonts w:ascii="Times New Roman"/>
                <w:spacing w:val="-1"/>
                <w:sz w:val="18"/>
              </w:rPr>
              <w:t>699,637,869.11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0"/>
              <w:jc w:val="right"/>
              <w:rPr>
                <w:rFonts w:ascii="Times New Roman" w:hAnsi="Times New Roman" w:cs="Times New Roman" w:eastAsia="Times New Roman" w:hint="default"/>
                <w:sz w:val="18"/>
                <w:szCs w:val="18"/>
              </w:rPr>
            </w:pPr>
            <w:r>
              <w:rPr>
                <w:rFonts w:ascii="Times New Roman"/>
                <w:spacing w:val="-1"/>
                <w:sz w:val="18"/>
              </w:rPr>
              <w:t>81,393,541.46</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3"/>
              <w:ind w:right="-5"/>
              <w:jc w:val="right"/>
              <w:rPr>
                <w:rFonts w:ascii="Times New Roman" w:hAnsi="Times New Roman" w:cs="Times New Roman" w:eastAsia="Times New Roman" w:hint="default"/>
                <w:sz w:val="18"/>
                <w:szCs w:val="18"/>
              </w:rPr>
            </w:pPr>
            <w:r>
              <w:rPr>
                <w:rFonts w:ascii="Times New Roman"/>
                <w:sz w:val="18"/>
              </w:rPr>
              <w:t>11.63%</w:t>
            </w:r>
          </w:p>
        </w:tc>
      </w:tr>
      <w:tr>
        <w:trPr>
          <w:trHeight w:val="394" w:hRule="exact"/>
        </w:trPr>
        <w:tc>
          <w:tcPr>
            <w:tcW w:w="936" w:type="dxa"/>
            <w:vMerge/>
            <w:tcBorders>
              <w:left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管理费用</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197,884,233.04</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201,198,757.91</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-3,314,524.87</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z w:val="18"/>
              </w:rPr>
              <w:t>-1.65%</w:t>
            </w:r>
          </w:p>
        </w:tc>
      </w:tr>
      <w:tr>
        <w:trPr>
          <w:trHeight w:val="394" w:hRule="exact"/>
        </w:trPr>
        <w:tc>
          <w:tcPr>
            <w:tcW w:w="936" w:type="dxa"/>
            <w:vMerge/>
            <w:tcBorders>
              <w:left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财务费用</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68,914,674.12</w:t>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16,822,309.98</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52,092,364.14</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309.66%</w:t>
            </w:r>
          </w:p>
        </w:tc>
      </w:tr>
      <w:tr>
        <w:trPr>
          <w:trHeight w:val="394" w:hRule="exact"/>
        </w:trPr>
        <w:tc>
          <w:tcPr>
            <w:tcW w:w="936" w:type="dxa"/>
            <w:vMerge/>
            <w:tcBorders>
              <w:left w:val="single" w:sz="8" w:space="0" w:color="000000"/>
              <w:bottom w:val="single" w:sz="8" w:space="0" w:color="000000"/>
              <w:right w:val="single" w:sz="8" w:space="0" w:color="000000"/>
            </w:tcBorders>
          </w:tcPr>
          <w:p>
            <w:pPr/>
          </w:p>
        </w:tc>
        <w:tc>
          <w:tcPr>
            <w:tcW w:w="1399"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8"/>
              <w:ind w:left="2" w:right="0"/>
              <w:jc w:val="center"/>
              <w:rPr>
                <w:rFonts w:ascii="宋体" w:hAnsi="宋体" w:cs="宋体" w:eastAsia="宋体" w:hint="default"/>
                <w:sz w:val="18"/>
                <w:szCs w:val="18"/>
              </w:rPr>
            </w:pPr>
            <w:r>
              <w:rPr>
                <w:rFonts w:ascii="宋体" w:hAnsi="宋体" w:cs="宋体" w:eastAsia="宋体" w:hint="default"/>
                <w:sz w:val="18"/>
                <w:szCs w:val="18"/>
              </w:rPr>
              <w:t>小计</w:t>
            </w:r>
          </w:p>
        </w:tc>
        <w:tc>
          <w:tcPr>
            <w:tcW w:w="1477"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3"/>
              <w:jc w:val="right"/>
              <w:rPr>
                <w:rFonts w:ascii="Times New Roman" w:hAnsi="Times New Roman" w:cs="Times New Roman" w:eastAsia="Times New Roman" w:hint="default"/>
                <w:sz w:val="18"/>
                <w:szCs w:val="18"/>
              </w:rPr>
            </w:pPr>
            <w:r>
              <w:rPr>
                <w:rFonts w:ascii="Times New Roman"/>
                <w:spacing w:val="-1"/>
                <w:sz w:val="18"/>
              </w:rPr>
              <w:t>1,047,830,317.73</w:t>
            </w:r>
            <w:r>
              <w:rPr>
                <w:rFonts w:ascii="Times New Roman"/>
                <w:sz w:val="18"/>
              </w:rPr>
            </w:r>
          </w:p>
        </w:tc>
        <w:tc>
          <w:tcPr>
            <w:tcW w:w="139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2"/>
              <w:jc w:val="right"/>
              <w:rPr>
                <w:rFonts w:ascii="Times New Roman" w:hAnsi="Times New Roman" w:cs="Times New Roman" w:eastAsia="Times New Roman" w:hint="default"/>
                <w:sz w:val="18"/>
                <w:szCs w:val="18"/>
              </w:rPr>
            </w:pPr>
            <w:r>
              <w:rPr>
                <w:rFonts w:ascii="Times New Roman"/>
                <w:spacing w:val="-1"/>
                <w:sz w:val="18"/>
              </w:rPr>
              <w:t>917,658,937.00</w:t>
            </w:r>
          </w:p>
        </w:tc>
        <w:tc>
          <w:tcPr>
            <w:tcW w:w="1342"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0"/>
              <w:jc w:val="right"/>
              <w:rPr>
                <w:rFonts w:ascii="Times New Roman" w:hAnsi="Times New Roman" w:cs="Times New Roman" w:eastAsia="Times New Roman" w:hint="default"/>
                <w:sz w:val="18"/>
                <w:szCs w:val="18"/>
              </w:rPr>
            </w:pPr>
            <w:r>
              <w:rPr>
                <w:rFonts w:ascii="Times New Roman"/>
                <w:spacing w:val="-1"/>
                <w:sz w:val="18"/>
              </w:rPr>
              <w:t>130,171,380.73</w:t>
            </w:r>
          </w:p>
        </w:tc>
        <w:tc>
          <w:tcPr>
            <w:tcW w:w="1251" w:type="dxa"/>
            <w:tcBorders>
              <w:top w:val="single" w:sz="8" w:space="0" w:color="000000"/>
              <w:left w:val="single" w:sz="8" w:space="0" w:color="000000"/>
              <w:bottom w:val="single" w:sz="8" w:space="0" w:color="000000"/>
              <w:right w:val="single" w:sz="8" w:space="0" w:color="000000"/>
            </w:tcBorders>
          </w:tcPr>
          <w:p>
            <w:pPr>
              <w:pStyle w:val="TableParagraph"/>
              <w:spacing w:line="240" w:lineRule="auto" w:before="50"/>
              <w:ind w:right="-5"/>
              <w:jc w:val="right"/>
              <w:rPr>
                <w:rFonts w:ascii="Times New Roman" w:hAnsi="Times New Roman" w:cs="Times New Roman" w:eastAsia="Times New Roman" w:hint="default"/>
                <w:sz w:val="18"/>
                <w:szCs w:val="18"/>
              </w:rPr>
            </w:pPr>
            <w:r>
              <w:rPr>
                <w:rFonts w:ascii="Times New Roman"/>
                <w:sz w:val="18"/>
              </w:rPr>
              <w:t>14.19%</w:t>
            </w:r>
          </w:p>
        </w:tc>
      </w:tr>
    </w:tbl>
    <w:p>
      <w:pPr>
        <w:pStyle w:val="BodyText"/>
        <w:spacing w:line="300" w:lineRule="auto" w:before="8"/>
        <w:ind w:right="1133"/>
        <w:jc w:val="left"/>
      </w:pPr>
      <w:r>
        <w:rPr>
          <w:rFonts w:ascii="Times New Roman" w:hAnsi="Times New Roman" w:cs="Times New Roman" w:eastAsia="Times New Roman" w:hint="default"/>
          <w:spacing w:val="-1"/>
        </w:rPr>
        <w:t>2012</w:t>
      </w:r>
      <w:r>
        <w:rPr>
          <w:spacing w:val="-1"/>
        </w:rPr>
        <w:t>年财务费用较</w:t>
      </w:r>
      <w:r>
        <w:rPr>
          <w:rFonts w:ascii="Times New Roman" w:hAnsi="Times New Roman" w:cs="Times New Roman" w:eastAsia="Times New Roman" w:hint="default"/>
          <w:spacing w:val="-1"/>
        </w:rPr>
        <w:t>2011</w:t>
      </w:r>
      <w:r>
        <w:rPr>
          <w:spacing w:val="-1"/>
        </w:rPr>
        <w:t>年增加</w:t>
      </w:r>
      <w:r>
        <w:rPr>
          <w:rFonts w:ascii="Times New Roman" w:hAnsi="Times New Roman" w:cs="Times New Roman" w:eastAsia="Times New Roman" w:hint="default"/>
          <w:spacing w:val="-1"/>
        </w:rPr>
        <w:t>309.66%</w:t>
      </w:r>
      <w:r>
        <w:rPr>
          <w:spacing w:val="-1"/>
        </w:rPr>
        <w:t>，主要原因是为满足采购规模扩大对资金的需求，增加银行贷款从而导致财务费用增</w:t>
      </w:r>
      <w:r>
        <w:rPr>
          <w:spacing w:val="-39"/>
        </w:rPr>
        <w:t> </w:t>
      </w:r>
      <w:r>
        <w:rPr>
          <w:spacing w:val="-39"/>
        </w:rPr>
      </w:r>
      <w:r>
        <w:rPr/>
        <w:t>加。</w:t>
      </w:r>
    </w:p>
    <w:p>
      <w:pPr>
        <w:spacing w:after="0" w:line="300" w:lineRule="auto"/>
        <w:jc w:val="left"/>
        <w:sectPr>
          <w:pgSz w:w="11910" w:h="16840"/>
          <w:pgMar w:header="745" w:footer="1245"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、研发支出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6821" w:right="0"/>
        <w:jc w:val="left"/>
      </w:pPr>
      <w:r>
        <w:rPr/>
        <w:t>单位：元</w:t>
      </w:r>
    </w:p>
    <w:p>
      <w:pPr>
        <w:spacing w:line="240" w:lineRule="auto" w:before="8"/>
        <w:rPr>
          <w:rFonts w:ascii="宋体" w:hAnsi="宋体" w:cs="宋体" w:eastAsia="宋体" w:hint="default"/>
          <w:sz w:val="8"/>
          <w:szCs w:val="8"/>
        </w:rPr>
      </w:pPr>
    </w:p>
    <w:tbl>
      <w:tblPr>
        <w:tblW w:w="0" w:type="auto"/>
        <w:jc w:val="left"/>
        <w:tblInd w:w="145" w:type="dxa"/>
        <w:tblLayout w:type="fixed"/>
        <w:tblCellMar>
          <w:top w:w="0" w:type="dxa"/>
          <w:left w:w="0" w:type="dxa"/>
          <w:bottom w:w="0" w:type="dxa"/>
          <w:right w:w="0" w:type="dxa"/>
        </w:tblCellMar>
        <w:tblLook w:val="01E0"/>
      </w:tblPr>
      <w:tblGrid>
        <w:gridCol w:w="1558"/>
        <w:gridCol w:w="1561"/>
        <w:gridCol w:w="1562"/>
        <w:gridCol w:w="1560"/>
        <w:gridCol w:w="1130"/>
      </w:tblGrid>
      <w:tr>
        <w:trPr>
          <w:trHeight w:val="342" w:hRule="exact"/>
        </w:trPr>
        <w:tc>
          <w:tcPr>
            <w:tcW w:w="1558"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61"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p>
        </w:tc>
        <w:tc>
          <w:tcPr>
            <w:tcW w:w="1562" w:type="dxa"/>
            <w:vMerge w:val="restart"/>
            <w:tcBorders>
              <w:top w:val="single" w:sz="6" w:space="0" w:color="000000"/>
              <w:left w:val="single" w:sz="6" w:space="0" w:color="000000"/>
              <w:right w:val="single" w:sz="6" w:space="0" w:color="000000"/>
            </w:tcBorders>
            <w:shd w:val="clear" w:color="auto" w:fill="D9D9D9"/>
          </w:tcPr>
          <w:p>
            <w:pPr>
              <w:pStyle w:val="TableParagraph"/>
              <w:spacing w:line="240" w:lineRule="auto" w:before="14"/>
              <w:ind w:left="5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w:t>
            </w:r>
          </w:p>
        </w:tc>
        <w:tc>
          <w:tcPr>
            <w:tcW w:w="2691"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4"/>
              <w:ind w:right="1"/>
              <w:jc w:val="center"/>
              <w:rPr>
                <w:rFonts w:ascii="宋体" w:hAnsi="宋体" w:cs="宋体" w:eastAsia="宋体" w:hint="default"/>
                <w:sz w:val="18"/>
                <w:szCs w:val="18"/>
              </w:rPr>
            </w:pPr>
            <w:r>
              <w:rPr>
                <w:rFonts w:ascii="宋体" w:hAnsi="宋体" w:cs="宋体" w:eastAsia="宋体" w:hint="default"/>
                <w:sz w:val="18"/>
                <w:szCs w:val="18"/>
              </w:rPr>
              <w:t>增减变化</w:t>
            </w:r>
          </w:p>
        </w:tc>
      </w:tr>
      <w:tr>
        <w:trPr>
          <w:trHeight w:val="336" w:hRule="exact"/>
        </w:trPr>
        <w:tc>
          <w:tcPr>
            <w:tcW w:w="1558" w:type="dxa"/>
            <w:vMerge/>
            <w:tcBorders>
              <w:left w:val="single" w:sz="6" w:space="0" w:color="000000"/>
              <w:bottom w:val="single" w:sz="6" w:space="0" w:color="000000"/>
              <w:right w:val="single" w:sz="6" w:space="0" w:color="000000"/>
            </w:tcBorders>
            <w:shd w:val="clear" w:color="auto" w:fill="D9D9D9"/>
          </w:tcPr>
          <w:p>
            <w:pPr/>
          </w:p>
        </w:tc>
        <w:tc>
          <w:tcPr>
            <w:tcW w:w="1561" w:type="dxa"/>
            <w:vMerge/>
            <w:tcBorders>
              <w:left w:val="single" w:sz="6" w:space="0" w:color="000000"/>
              <w:bottom w:val="single" w:sz="6" w:space="0" w:color="000000"/>
              <w:right w:val="single" w:sz="6" w:space="0" w:color="000000"/>
            </w:tcBorders>
            <w:shd w:val="clear" w:color="auto" w:fill="D9D9D9"/>
          </w:tcPr>
          <w:p>
            <w:pPr/>
          </w:p>
        </w:tc>
        <w:tc>
          <w:tcPr>
            <w:tcW w:w="1562" w:type="dxa"/>
            <w:vMerge/>
            <w:tcBorders>
              <w:left w:val="single" w:sz="6" w:space="0" w:color="000000"/>
              <w:bottom w:val="single" w:sz="6" w:space="0" w:color="000000"/>
              <w:right w:val="single" w:sz="6" w:space="0" w:color="000000"/>
            </w:tcBorders>
            <w:shd w:val="clear" w:color="auto" w:fill="D9D9D9"/>
          </w:tcPr>
          <w:p>
            <w:pPr/>
          </w:p>
        </w:tc>
        <w:tc>
          <w:tcPr>
            <w:tcW w:w="15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8"/>
              <w:ind w:right="0"/>
              <w:jc w:val="center"/>
              <w:rPr>
                <w:rFonts w:ascii="宋体" w:hAnsi="宋体" w:cs="宋体" w:eastAsia="宋体" w:hint="default"/>
                <w:sz w:val="18"/>
                <w:szCs w:val="18"/>
              </w:rPr>
            </w:pPr>
            <w:r>
              <w:rPr>
                <w:rFonts w:ascii="宋体" w:hAnsi="宋体" w:cs="宋体" w:eastAsia="宋体" w:hint="default"/>
                <w:sz w:val="18"/>
                <w:szCs w:val="18"/>
              </w:rPr>
              <w:t>幅度</w:t>
            </w:r>
          </w:p>
        </w:tc>
      </w:tr>
      <w:tr>
        <w:trPr>
          <w:trHeight w:val="487" w:hRule="exact"/>
        </w:trPr>
        <w:tc>
          <w:tcPr>
            <w:tcW w:w="155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5"/>
              <w:ind w:left="413" w:right="0"/>
              <w:jc w:val="left"/>
              <w:rPr>
                <w:rFonts w:ascii="宋体" w:hAnsi="宋体" w:cs="宋体" w:eastAsia="宋体" w:hint="default"/>
                <w:sz w:val="18"/>
                <w:szCs w:val="18"/>
              </w:rPr>
            </w:pPr>
            <w:r>
              <w:rPr>
                <w:rFonts w:ascii="宋体" w:hAnsi="宋体" w:cs="宋体" w:eastAsia="宋体" w:hint="default"/>
                <w:sz w:val="18"/>
                <w:szCs w:val="18"/>
              </w:rPr>
              <w:t>研发支出</w:t>
            </w:r>
          </w:p>
        </w:tc>
        <w:tc>
          <w:tcPr>
            <w:tcW w:w="15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left="256" w:right="0"/>
              <w:jc w:val="left"/>
              <w:rPr>
                <w:rFonts w:ascii="Times New Roman" w:hAnsi="Times New Roman" w:cs="Times New Roman" w:eastAsia="Times New Roman" w:hint="default"/>
                <w:sz w:val="18"/>
                <w:szCs w:val="18"/>
              </w:rPr>
            </w:pPr>
            <w:r>
              <w:rPr>
                <w:rFonts w:ascii="Times New Roman"/>
                <w:sz w:val="18"/>
              </w:rPr>
              <w:t>14,757,224.38</w:t>
            </w:r>
          </w:p>
        </w:tc>
        <w:tc>
          <w:tcPr>
            <w:tcW w:w="156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15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14,757,224.38</w:t>
            </w:r>
          </w:p>
        </w:tc>
        <w:tc>
          <w:tcPr>
            <w:tcW w:w="113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27"/>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8"/>
        <w:ind w:right="0"/>
        <w:jc w:val="left"/>
      </w:pPr>
      <w:r>
        <w:rPr/>
        <w:t>报告期内，公司新增研发支出</w:t>
      </w:r>
      <w:r>
        <w:rPr>
          <w:rFonts w:ascii="Times New Roman" w:hAnsi="Times New Roman" w:cs="Times New Roman" w:eastAsia="Times New Roman" w:hint="default"/>
        </w:rPr>
        <w:t>1,475.72</w:t>
      </w:r>
      <w:r>
        <w:rPr/>
        <w:t>万元，为公司投入开发</w:t>
      </w:r>
      <w:r>
        <w:rPr>
          <w:rFonts w:ascii="Times New Roman" w:hAnsi="Times New Roman" w:cs="Times New Roman" w:eastAsia="Times New Roman" w:hint="default"/>
        </w:rPr>
        <w:t>ERP</w:t>
      </w:r>
      <w:r>
        <w:rPr/>
        <w:t>系统所产生。</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6</w:t>
      </w:r>
      <w:r>
        <w:rPr/>
        <w:t>、现金流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529"/>
        <w:gridCol w:w="2243"/>
        <w:gridCol w:w="2393"/>
        <w:gridCol w:w="2393"/>
      </w:tblGrid>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2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3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76" w:right="0"/>
              <w:jc w:val="left"/>
              <w:rPr>
                <w:rFonts w:ascii="宋体" w:hAnsi="宋体" w:cs="宋体" w:eastAsia="宋体" w:hint="default"/>
                <w:sz w:val="18"/>
                <w:szCs w:val="18"/>
              </w:rPr>
            </w:pPr>
            <w:r>
              <w:rPr>
                <w:rFonts w:ascii="宋体" w:hAnsi="宋体" w:cs="宋体" w:eastAsia="宋体" w:hint="default"/>
                <w:sz w:val="18"/>
                <w:szCs w:val="18"/>
              </w:rPr>
              <w:t>同比增减（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23,072,021,669.27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14,973,065,089.71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54.09%</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22,984,944,224.97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15,856,248,968.45</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44.96%</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87,077,444.30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-883,183,878.74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109.86%</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1,159,047,901.42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150,294.00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771,087.07%</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1,216,349,553.86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50,659,154.76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2,301.05%</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-57,301,652.44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-50,508,860.76</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-13.45%</w:t>
            </w:r>
          </w:p>
        </w:tc>
      </w:tr>
      <w:tr>
        <w:trPr>
          <w:trHeight w:val="403"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2,887,525,325.93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1,207,272,380.00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139.18%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3,244,590,367.14</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162,657,223.07</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1,894.74%</w:t>
            </w:r>
          </w:p>
        </w:tc>
      </w:tr>
      <w:tr>
        <w:trPr>
          <w:trHeight w:val="404"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-357,065,041.21</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1,044,615,156.93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-134.18%</w:t>
            </w:r>
          </w:p>
        </w:tc>
      </w:tr>
      <w:tr>
        <w:trPr>
          <w:trHeight w:val="401" w:hRule="exact"/>
        </w:trPr>
        <w:tc>
          <w:tcPr>
            <w:tcW w:w="2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4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-327,289,630.32</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110,922,417.43</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-395.06%</w:t>
            </w:r>
          </w:p>
        </w:tc>
      </w:tr>
    </w:tbl>
    <w:p>
      <w:pPr>
        <w:pStyle w:val="BodyText"/>
        <w:spacing w:line="240" w:lineRule="auto" w:before="49"/>
        <w:ind w:right="0"/>
        <w:jc w:val="left"/>
      </w:pPr>
      <w:r>
        <w:rPr/>
        <w:t>相关数据同比发生变动</w:t>
      </w:r>
      <w:r>
        <w:rPr>
          <w:spacing w:val="-47"/>
        </w:rPr>
        <w:t> </w:t>
      </w:r>
      <w:r>
        <w:rPr>
          <w:rFonts w:ascii="Times New Roman" w:hAnsi="Times New Roman" w:cs="Times New Roman" w:eastAsia="Times New Roman" w:hint="default"/>
        </w:rPr>
        <w:t>30%</w:t>
      </w:r>
      <w:r>
        <w:rPr/>
        <w:t>以上的原因说明</w:t>
      </w:r>
    </w:p>
    <w:p>
      <w:pPr>
        <w:pStyle w:val="BodyText"/>
        <w:spacing w:line="240" w:lineRule="auto" w:before="10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0"/>
        <w:jc w:val="left"/>
      </w:pPr>
      <w:r>
        <w:rPr>
          <w:rFonts w:ascii="Times New Roman" w:hAnsi="Times New Roman" w:cs="Times New Roman" w:eastAsia="Times New Roman" w:hint="default"/>
        </w:rPr>
        <w:t>2012</w:t>
      </w:r>
      <w:r>
        <w:rPr/>
        <w:t>年经营活动现金流入较</w:t>
      </w:r>
      <w:r>
        <w:rPr>
          <w:rFonts w:ascii="Times New Roman" w:hAnsi="Times New Roman" w:cs="Times New Roman" w:eastAsia="Times New Roman" w:hint="default"/>
        </w:rPr>
        <w:t>2011</w:t>
      </w:r>
      <w:r>
        <w:rPr/>
        <w:t>年增加</w:t>
      </w:r>
      <w:r>
        <w:rPr>
          <w:rFonts w:ascii="Times New Roman" w:hAnsi="Times New Roman" w:cs="Times New Roman" w:eastAsia="Times New Roman" w:hint="default"/>
        </w:rPr>
        <w:t>54.09%</w:t>
      </w:r>
      <w:r>
        <w:rPr/>
        <w:t>，主要原因为本年销售额增加，销售商品、提供劳务收到的现金增加所致；</w:t>
      </w:r>
    </w:p>
    <w:p>
      <w:pPr>
        <w:pStyle w:val="BodyText"/>
        <w:spacing w:line="240" w:lineRule="auto" w:before="63"/>
        <w:ind w:right="0"/>
        <w:jc w:val="left"/>
      </w:pPr>
      <w:r>
        <w:rPr>
          <w:rFonts w:ascii="Times New Roman" w:hAnsi="Times New Roman" w:cs="Times New Roman" w:eastAsia="Times New Roman" w:hint="default"/>
        </w:rPr>
        <w:t>2012</w:t>
      </w:r>
      <w:r>
        <w:rPr/>
        <w:t>年经营活动现金流出较</w:t>
      </w:r>
      <w:r>
        <w:rPr>
          <w:rFonts w:ascii="Times New Roman" w:hAnsi="Times New Roman" w:cs="Times New Roman" w:eastAsia="Times New Roman" w:hint="default"/>
        </w:rPr>
        <w:t>2011</w:t>
      </w:r>
      <w:r>
        <w:rPr/>
        <w:t>年增加</w:t>
      </w:r>
      <w:r>
        <w:rPr>
          <w:rFonts w:ascii="Times New Roman" w:hAnsi="Times New Roman" w:cs="Times New Roman" w:eastAsia="Times New Roman" w:hint="default"/>
        </w:rPr>
        <w:t>44.96%</w:t>
      </w:r>
      <w:r>
        <w:rPr/>
        <w:t>，主要原因为随销售增加，采购也同步增加；</w:t>
      </w:r>
    </w:p>
    <w:p>
      <w:pPr>
        <w:pStyle w:val="BodyText"/>
        <w:spacing w:line="240" w:lineRule="auto" w:before="63"/>
        <w:ind w:right="0"/>
        <w:jc w:val="left"/>
      </w:pPr>
      <w:r>
        <w:rPr>
          <w:rFonts w:ascii="Times New Roman" w:hAnsi="Times New Roman" w:cs="Times New Roman" w:eastAsia="Times New Roman" w:hint="default"/>
        </w:rPr>
        <w:t>2012</w:t>
      </w:r>
      <w:r>
        <w:rPr/>
        <w:t>年投资活动现金流入较</w:t>
      </w:r>
      <w:r>
        <w:rPr>
          <w:rFonts w:ascii="Times New Roman" w:hAnsi="Times New Roman" w:cs="Times New Roman" w:eastAsia="Times New Roman" w:hint="default"/>
        </w:rPr>
        <w:t>2011</w:t>
      </w:r>
      <w:r>
        <w:rPr/>
        <w:t>年增加</w:t>
      </w:r>
      <w:r>
        <w:rPr>
          <w:rFonts w:ascii="Times New Roman" w:hAnsi="Times New Roman" w:cs="Times New Roman" w:eastAsia="Times New Roman" w:hint="default"/>
        </w:rPr>
        <w:t>771,087.07%</w:t>
      </w:r>
      <w:r>
        <w:rPr/>
        <w:t>，主要原因为收回银行理财产品所致；</w:t>
      </w:r>
    </w:p>
    <w:p>
      <w:pPr>
        <w:pStyle w:val="BodyText"/>
        <w:spacing w:line="240" w:lineRule="auto" w:before="63"/>
        <w:ind w:right="0"/>
        <w:jc w:val="left"/>
      </w:pPr>
      <w:r>
        <w:rPr>
          <w:rFonts w:ascii="Times New Roman" w:hAnsi="Times New Roman" w:cs="Times New Roman" w:eastAsia="Times New Roman" w:hint="default"/>
        </w:rPr>
        <w:t>2012</w:t>
      </w:r>
      <w:r>
        <w:rPr/>
        <w:t>年投资活动现金流出较</w:t>
      </w:r>
      <w:r>
        <w:rPr>
          <w:rFonts w:ascii="Times New Roman" w:hAnsi="Times New Roman" w:cs="Times New Roman" w:eastAsia="Times New Roman" w:hint="default"/>
        </w:rPr>
        <w:t>2011</w:t>
      </w:r>
      <w:r>
        <w:rPr/>
        <w:t>年增加</w:t>
      </w:r>
      <w:r>
        <w:rPr>
          <w:rFonts w:ascii="Times New Roman" w:hAnsi="Times New Roman" w:cs="Times New Roman" w:eastAsia="Times New Roman" w:hint="default"/>
        </w:rPr>
        <w:t>2,301.05%</w:t>
      </w:r>
      <w:r>
        <w:rPr/>
        <w:t>，主要原因为购买银行理财产品，及收到银行理财产品投资收益所致；</w:t>
      </w:r>
    </w:p>
    <w:p>
      <w:pPr>
        <w:pStyle w:val="BodyText"/>
        <w:spacing w:line="240" w:lineRule="auto" w:before="63"/>
        <w:ind w:right="0"/>
        <w:jc w:val="left"/>
      </w:pPr>
      <w:r>
        <w:rPr>
          <w:rFonts w:ascii="Times New Roman" w:hAnsi="Times New Roman" w:cs="Times New Roman" w:eastAsia="Times New Roman" w:hint="default"/>
        </w:rPr>
        <w:t>2012</w:t>
      </w:r>
      <w:r>
        <w:rPr/>
        <w:t>年筹资活动现金流入较</w:t>
      </w:r>
      <w:r>
        <w:rPr>
          <w:rFonts w:ascii="Times New Roman" w:hAnsi="Times New Roman" w:cs="Times New Roman" w:eastAsia="Times New Roman" w:hint="default"/>
        </w:rPr>
        <w:t>2011</w:t>
      </w:r>
      <w:r>
        <w:rPr/>
        <w:t>年增加</w:t>
      </w:r>
      <w:r>
        <w:rPr>
          <w:rFonts w:ascii="Times New Roman" w:hAnsi="Times New Roman" w:cs="Times New Roman" w:eastAsia="Times New Roman" w:hint="default"/>
        </w:rPr>
        <w:t>139.18%</w:t>
      </w:r>
      <w:r>
        <w:rPr/>
        <w:t>，主要原因为新增银行借款所致；</w:t>
      </w:r>
    </w:p>
    <w:p>
      <w:pPr>
        <w:pStyle w:val="BodyText"/>
        <w:spacing w:line="340" w:lineRule="auto" w:before="63"/>
        <w:ind w:right="2414"/>
        <w:jc w:val="left"/>
      </w:pPr>
      <w:r>
        <w:rPr>
          <w:rFonts w:ascii="Times New Roman" w:hAnsi="Times New Roman" w:cs="Times New Roman" w:eastAsia="Times New Roman" w:hint="default"/>
        </w:rPr>
        <w:t>2012</w:t>
      </w:r>
      <w:r>
        <w:rPr/>
        <w:t>年筹资活动现金流出较</w:t>
      </w:r>
      <w:r>
        <w:rPr>
          <w:rFonts w:ascii="Times New Roman" w:hAnsi="Times New Roman" w:cs="Times New Roman" w:eastAsia="Times New Roman" w:hint="default"/>
        </w:rPr>
        <w:t>2011</w:t>
      </w:r>
      <w:r>
        <w:rPr/>
        <w:t>年增加</w:t>
      </w:r>
      <w:r>
        <w:rPr>
          <w:rFonts w:ascii="Times New Roman" w:hAnsi="Times New Roman" w:cs="Times New Roman" w:eastAsia="Times New Roman" w:hint="default"/>
        </w:rPr>
        <w:t>1,894.74%</w:t>
      </w:r>
      <w:r>
        <w:rPr/>
        <w:t>，主要原因为本期归还银行借款，及本年支付现金股利。 报告期内公司经营活动的现金流量与本年度净利润存在重大差异的原因说明</w:t>
      </w:r>
    </w:p>
    <w:p>
      <w:pPr>
        <w:pStyle w:val="BodyText"/>
        <w:spacing w:line="240" w:lineRule="auto" w:before="42"/>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pStyle w:val="BodyText"/>
        <w:spacing w:line="240" w:lineRule="auto" w:before="101"/>
        <w:ind w:right="0"/>
        <w:jc w:val="left"/>
      </w:pPr>
      <w:r>
        <w:rPr/>
        <w:t>公司</w:t>
      </w:r>
      <w:r>
        <w:rPr>
          <w:spacing w:val="-47"/>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年度净利润为负，经营活动产生的现金流量净额为</w:t>
      </w:r>
      <w:r>
        <w:rPr>
          <w:spacing w:val="-47"/>
        </w:rPr>
        <w:t> </w:t>
      </w:r>
      <w:r>
        <w:rPr>
          <w:rFonts w:ascii="Times New Roman" w:hAnsi="Times New Roman" w:cs="Times New Roman" w:eastAsia="Times New Roman" w:hint="default"/>
        </w:rPr>
        <w:t>8,707.74</w:t>
      </w:r>
      <w:r>
        <w:rPr>
          <w:rFonts w:ascii="Times New Roman" w:hAnsi="Times New Roman" w:cs="Times New Roman" w:eastAsia="Times New Roman" w:hint="default"/>
          <w:spacing w:val="-1"/>
        </w:rPr>
        <w:t> </w:t>
      </w:r>
      <w:r>
        <w:rPr/>
        <w:t>万元，主要原因是报告期内，公司加强应收款项（应</w:t>
      </w:r>
    </w:p>
    <w:p>
      <w:pPr>
        <w:pStyle w:val="BodyText"/>
        <w:spacing w:line="240" w:lineRule="auto" w:before="63"/>
        <w:ind w:right="0"/>
        <w:jc w:val="left"/>
      </w:pPr>
      <w:r>
        <w:rPr/>
        <w:t>收票据、应收账款）的管理，应收账款和应收票据较年初减少</w:t>
      </w:r>
      <w:r>
        <w:rPr>
          <w:spacing w:val="-46"/>
        </w:rPr>
        <w:t> </w:t>
      </w:r>
      <w:r>
        <w:rPr>
          <w:rFonts w:ascii="Times New Roman" w:hAnsi="Times New Roman" w:cs="Times New Roman" w:eastAsia="Times New Roman" w:hint="default"/>
        </w:rPr>
        <w:t>3.33</w:t>
      </w:r>
      <w:r>
        <w:rPr>
          <w:rFonts w:ascii="Times New Roman" w:hAnsi="Times New Roman" w:cs="Times New Roman" w:eastAsia="Times New Roman" w:hint="default"/>
          <w:spacing w:val="1"/>
        </w:rPr>
        <w:t> </w:t>
      </w:r>
      <w:r>
        <w:rPr/>
        <w:t>亿元。</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三、主营业务构成情况</w:t>
      </w:r>
      <w:r>
        <w:rPr>
          <w:b w:val="0"/>
          <w:bCs w:val="0"/>
        </w:rPr>
      </w:r>
    </w:p>
    <w:p>
      <w:pPr>
        <w:spacing w:line="240" w:lineRule="auto" w:before="0"/>
        <w:rPr>
          <w:rFonts w:ascii="宋体" w:hAnsi="宋体" w:cs="宋体" w:eastAsia="宋体" w:hint="default"/>
          <w:b/>
          <w:bCs/>
          <w:sz w:val="24"/>
          <w:szCs w:val="24"/>
        </w:rPr>
      </w:pPr>
    </w:p>
    <w:p>
      <w:pPr>
        <w:spacing w:line="240" w:lineRule="auto" w:before="3"/>
        <w:rPr>
          <w:rFonts w:ascii="宋体" w:hAnsi="宋体" w:cs="宋体" w:eastAsia="宋体" w:hint="default"/>
          <w:b/>
          <w:bCs/>
          <w:sz w:val="29"/>
          <w:szCs w:val="29"/>
        </w:rPr>
      </w:pPr>
    </w:p>
    <w:p>
      <w:pPr>
        <w:pStyle w:val="BodyText"/>
        <w:spacing w:line="240" w:lineRule="auto"/>
        <w:ind w:left="0" w:right="1131"/>
        <w:jc w:val="right"/>
      </w:pPr>
      <w:r>
        <w:rPr/>
        <w:t>单位：元</w:t>
      </w:r>
    </w:p>
    <w:p>
      <w:pPr>
        <w:spacing w:after="0" w:line="240" w:lineRule="auto"/>
        <w:jc w:val="right"/>
        <w:sectPr>
          <w:pgSz w:w="11910" w:h="16840"/>
          <w:pgMar w:header="745" w:footer="1245"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467"/>
        <w:gridCol w:w="1418"/>
        <w:gridCol w:w="1215"/>
        <w:gridCol w:w="1366"/>
        <w:gridCol w:w="1369"/>
        <w:gridCol w:w="1370"/>
      </w:tblGrid>
      <w:tr>
        <w:trPr>
          <w:trHeight w:val="71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4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45"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2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6" w:right="0"/>
              <w:jc w:val="left"/>
              <w:rPr>
                <w:rFonts w:ascii="宋体" w:hAnsi="宋体" w:cs="宋体" w:eastAsia="宋体" w:hint="default"/>
                <w:sz w:val="18"/>
                <w:szCs w:val="18"/>
              </w:rPr>
            </w:pPr>
            <w:r>
              <w:rPr>
                <w:rFonts w:ascii="宋体" w:hAnsi="宋体" w:cs="宋体" w:eastAsia="宋体" w:hint="default"/>
                <w:sz w:val="18"/>
                <w:szCs w:val="18"/>
              </w:rPr>
              <w:t>毛利率（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47" w:hanging="15"/>
              <w:jc w:val="left"/>
              <w:rPr>
                <w:rFonts w:ascii="宋体" w:hAnsi="宋体" w:cs="宋体" w:eastAsia="宋体" w:hint="default"/>
                <w:sz w:val="18"/>
                <w:szCs w:val="18"/>
              </w:rPr>
            </w:pPr>
            <w:r>
              <w:rPr>
                <w:rFonts w:ascii="宋体" w:hAnsi="宋体" w:cs="宋体" w:eastAsia="宋体" w:hint="default"/>
                <w:sz w:val="18"/>
                <w:szCs w:val="18"/>
              </w:rPr>
              <w:t>营业收入比上年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2" w:right="50" w:hanging="15"/>
              <w:jc w:val="left"/>
              <w:rPr>
                <w:rFonts w:ascii="宋体" w:hAnsi="宋体" w:cs="宋体" w:eastAsia="宋体" w:hint="default"/>
                <w:sz w:val="18"/>
                <w:szCs w:val="18"/>
              </w:rPr>
            </w:pPr>
            <w:r>
              <w:rPr>
                <w:rFonts w:ascii="宋体" w:hAnsi="宋体" w:cs="宋体" w:eastAsia="宋体" w:hint="default"/>
                <w:sz w:val="18"/>
                <w:szCs w:val="18"/>
              </w:rPr>
              <w:t>营业成本比上年 同期增减（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55" w:right="48" w:hanging="106"/>
              <w:jc w:val="left"/>
              <w:rPr>
                <w:rFonts w:ascii="宋体" w:hAnsi="宋体" w:cs="宋体" w:eastAsia="宋体" w:hint="default"/>
                <w:sz w:val="18"/>
                <w:szCs w:val="18"/>
              </w:rPr>
            </w:pPr>
            <w:r>
              <w:rPr>
                <w:rFonts w:ascii="宋体" w:hAnsi="宋体" w:cs="宋体" w:eastAsia="宋体" w:hint="default"/>
                <w:sz w:val="18"/>
                <w:szCs w:val="18"/>
              </w:rPr>
              <w:t>毛利率比上年同 期增减（</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2"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分行业</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9,126,007,880.66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9,042,848,463.70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0.91%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42.91%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62.89%</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-12.15%</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运营商分销</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6,066,901,347.03</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5,842,405,178.20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54.39%</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60.62%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平台分销</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703,938,957.02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679,301,093.52</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3.5%</w:t>
            </w:r>
          </w:p>
        </w:tc>
        <w:tc>
          <w:tcPr>
            <w:tcW w:w="1366" w:type="dxa"/>
            <w:tcBorders>
              <w:top w:val="single" w:sz="4" w:space="0" w:color="000000"/>
              <w:left w:val="single" w:sz="4" w:space="0" w:color="000000"/>
              <w:bottom w:val="single" w:sz="4" w:space="0" w:color="000000"/>
              <w:right w:val="single" w:sz="4" w:space="0" w:color="000000"/>
            </w:tcBorders>
          </w:tcPr>
          <w:p>
            <w:pPr/>
          </w:p>
        </w:tc>
        <w:tc>
          <w:tcPr>
            <w:tcW w:w="1369" w:type="dxa"/>
            <w:tcBorders>
              <w:top w:val="single" w:sz="4" w:space="0" w:color="000000"/>
              <w:left w:val="single" w:sz="4" w:space="0" w:color="000000"/>
              <w:bottom w:val="single" w:sz="4" w:space="0" w:color="000000"/>
              <w:right w:val="single" w:sz="4" w:space="0" w:color="000000"/>
            </w:tcBorders>
          </w:tcPr>
          <w:p>
            <w:pPr/>
          </w:p>
        </w:tc>
        <w:tc>
          <w:tcPr>
            <w:tcW w:w="1370"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72"/>
              <w:jc w:val="left"/>
              <w:rPr>
                <w:rFonts w:ascii="宋体" w:hAnsi="宋体" w:cs="宋体" w:eastAsia="宋体" w:hint="default"/>
                <w:sz w:val="18"/>
                <w:szCs w:val="18"/>
              </w:rPr>
            </w:pPr>
            <w:r>
              <w:rPr>
                <w:rFonts w:ascii="宋体" w:hAnsi="宋体" w:cs="宋体" w:eastAsia="宋体" w:hint="default"/>
                <w:sz w:val="18"/>
                <w:szCs w:val="18"/>
              </w:rPr>
              <w:t>数码电子产品连 锁零售</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3,655,863,677.26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3,297,023,365.28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44.64%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48.98%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-2.63%</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分产品</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15,887,740,448.26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15,561,291,932.58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2.05%</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54.25%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69.62%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-8.88%</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数码产品</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3,655,863,677.26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3,297,023,365.28</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9.82%</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44.64%</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48.98%</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-2.63%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9,107,736.45</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3,262,802.84</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64.18%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-39.65%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-77.24%</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59.15%</w:t>
            </w:r>
          </w:p>
        </w:tc>
      </w:tr>
      <w:tr>
        <w:trPr>
          <w:trHeight w:val="401" w:hRule="exact"/>
        </w:trPr>
        <w:tc>
          <w:tcPr>
            <w:tcW w:w="9573"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分地区</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5,691,998,444.58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5,477,960,124.65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3.76%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67.95%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76.21%</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-4.51%</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5,930,256,038.50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5,717,643,014.80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3.59%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64.61%</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78.77%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-7.64%</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华西地区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2,321,891,057.98</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2,259,043,813.05</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2.71%</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21.65%</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37.37%</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-11.13%</w:t>
            </w: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华北东北地区</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5,608,566,320.91</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5,406,931,148.20</w:t>
            </w:r>
          </w:p>
        </w:tc>
        <w:tc>
          <w:tcPr>
            <w:tcW w:w="12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3.6%</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42.26%</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56.72%</w:t>
            </w:r>
          </w:p>
        </w:tc>
        <w:tc>
          <w:tcPr>
            <w:tcW w:w="13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-8.9%</w:t>
            </w:r>
          </w:p>
        </w:tc>
      </w:tr>
    </w:tbl>
    <w:p>
      <w:pPr>
        <w:pStyle w:val="BodyText"/>
        <w:spacing w:line="240" w:lineRule="auto" w:before="49"/>
        <w:ind w:right="0"/>
        <w:jc w:val="left"/>
      </w:pPr>
      <w:r>
        <w:rPr/>
        <w:t>公司主营业务数据统计口径在报告期发生调整的情况下，公司最近</w:t>
      </w:r>
      <w:r>
        <w:rPr>
          <w:spacing w:val="-45"/>
        </w:rPr>
        <w:t> </w:t>
      </w:r>
      <w:r>
        <w:rPr>
          <w:rFonts w:ascii="Times New Roman" w:hAnsi="Times New Roman" w:cs="Times New Roman" w:eastAsia="Times New Roman" w:hint="default"/>
        </w:rPr>
        <w:t>1</w:t>
      </w:r>
      <w:r>
        <w:rPr>
          <w:rFonts w:ascii="Times New Roman" w:hAnsi="Times New Roman" w:cs="Times New Roman" w:eastAsia="Times New Roman" w:hint="default"/>
          <w:spacing w:val="-1"/>
        </w:rPr>
        <w:t> </w:t>
      </w:r>
      <w:r>
        <w:rPr/>
        <w:t>年按报告期末口径调整后的主营业务数据</w:t>
      </w:r>
    </w:p>
    <w:p>
      <w:pPr>
        <w:pStyle w:val="BodyText"/>
        <w:spacing w:line="240" w:lineRule="auto" w:before="10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四、资产、负债状况分析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、资产项目重大变动情况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346"/>
        <w:gridCol w:w="1339"/>
        <w:gridCol w:w="900"/>
        <w:gridCol w:w="1368"/>
        <w:gridCol w:w="888"/>
        <w:gridCol w:w="799"/>
        <w:gridCol w:w="2919"/>
      </w:tblGrid>
      <w:tr>
        <w:trPr>
          <w:trHeight w:val="206" w:hRule="exact"/>
        </w:trPr>
        <w:tc>
          <w:tcPr>
            <w:tcW w:w="1346" w:type="dxa"/>
            <w:vMerge w:val="restart"/>
            <w:tcBorders>
              <w:top w:val="single" w:sz="4" w:space="0" w:color="000000"/>
              <w:left w:val="single" w:sz="4" w:space="0" w:color="000000"/>
              <w:right w:val="single" w:sz="4" w:space="0" w:color="000000"/>
            </w:tcBorders>
            <w:shd w:val="clear" w:color="auto" w:fill="D2D2D2"/>
          </w:tcPr>
          <w:p>
            <w:pPr/>
          </w:p>
        </w:tc>
        <w:tc>
          <w:tcPr>
            <w:tcW w:w="2239"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35"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年末</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4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年末</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5"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2239"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4"/>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0"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3" w:right="-3"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8"/>
              <w:ind w:left="23" w:right="-15" w:firstLine="55"/>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9"/>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46" w:type="dxa"/>
            <w:vMerge/>
            <w:tcBorders>
              <w:left w:val="single" w:sz="4" w:space="0" w:color="000000"/>
              <w:bottom w:val="nil" w:sz="6" w:space="0" w:color="auto"/>
              <w:right w:val="single" w:sz="4" w:space="0" w:color="000000"/>
            </w:tcBorders>
            <w:shd w:val="clear" w:color="auto" w:fill="D2D2D2"/>
          </w:tcPr>
          <w:p>
            <w:pPr/>
          </w:p>
        </w:tc>
        <w:tc>
          <w:tcPr>
            <w:tcW w:w="13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9" w:hRule="exact"/>
        </w:trPr>
        <w:tc>
          <w:tcPr>
            <w:tcW w:w="1346" w:type="dxa"/>
            <w:vMerge w:val="restart"/>
            <w:tcBorders>
              <w:top w:val="nil" w:sz="6" w:space="0" w:color="auto"/>
              <w:left w:val="single" w:sz="4" w:space="0" w:color="000000"/>
              <w:right w:val="single" w:sz="4" w:space="0" w:color="000000"/>
            </w:tcBorders>
            <w:shd w:val="clear" w:color="auto" w:fill="D2D2D2"/>
          </w:tcPr>
          <w:p>
            <w:pPr/>
          </w:p>
        </w:tc>
        <w:tc>
          <w:tcPr>
            <w:tcW w:w="1339"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46" w:type="dxa"/>
            <w:vMerge/>
            <w:tcBorders>
              <w:left w:val="single" w:sz="4" w:space="0" w:color="000000"/>
              <w:bottom w:val="single" w:sz="4" w:space="0" w:color="000000"/>
              <w:right w:val="single" w:sz="4" w:space="0" w:color="000000"/>
            </w:tcBorders>
            <w:shd w:val="clear" w:color="auto" w:fill="D2D2D2"/>
          </w:tcPr>
          <w:p>
            <w:pPr/>
          </w:p>
        </w:tc>
        <w:tc>
          <w:tcPr>
            <w:tcW w:w="1339"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1,837,747,960.12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24.65%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1,976,964,436.37</w:t>
            </w:r>
            <w:r>
              <w:rPr>
                <w:rFonts w:ascii="Times New Roman"/>
                <w:sz w:val="18"/>
              </w:rPr>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30.68%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-6.03%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920,497,619.12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12.35%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1,158,326,642.24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17.98%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-5.63%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2,344,599,969.60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31.44%</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2,228,434,968.08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34.59%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43,204,325.45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0.58%</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30,086,069.15</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0.11%</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133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4,461,839.04</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4,275,929.08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45"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00"/>
        <w:gridCol w:w="1368"/>
        <w:gridCol w:w="888"/>
        <w:gridCol w:w="799"/>
        <w:gridCol w:w="2919"/>
      </w:tblGrid>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171,473,488.98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266,218,629.79</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4.13%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1,838,655,037.79</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24.66%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600,960,929.40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9.33%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15.33%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74,949,684.98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73,460,308.00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5,386,607.73</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2,720,856.34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14,757,224.38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10,730,020.00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34,543,786.37</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34,073,966.41</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-0.07%</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165,990,940.40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2.22%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56,552,861.96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0.87%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1.35%</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、负债项目重大变动情况</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28"/>
        <w:gridCol w:w="900"/>
        <w:gridCol w:w="1368"/>
        <w:gridCol w:w="888"/>
        <w:gridCol w:w="799"/>
        <w:gridCol w:w="2919"/>
      </w:tblGrid>
      <w:tr>
        <w:trPr>
          <w:trHeight w:val="206" w:hRule="exact"/>
        </w:trPr>
        <w:tc>
          <w:tcPr>
            <w:tcW w:w="1368" w:type="dxa"/>
            <w:vMerge w:val="restart"/>
            <w:tcBorders>
              <w:top w:val="single" w:sz="4" w:space="0" w:color="000000"/>
              <w:left w:val="single" w:sz="4" w:space="0" w:color="000000"/>
              <w:right w:val="single" w:sz="4" w:space="0" w:color="000000"/>
            </w:tcBorders>
            <w:shd w:val="clear" w:color="auto" w:fill="D2D2D2"/>
          </w:tcPr>
          <w:p>
            <w:pPr/>
          </w:p>
        </w:tc>
        <w:tc>
          <w:tcPr>
            <w:tcW w:w="222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25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799" w:type="dxa"/>
            <w:tcBorders>
              <w:top w:val="single" w:sz="4" w:space="0" w:color="000000"/>
              <w:left w:val="single" w:sz="4" w:space="0" w:color="000000"/>
              <w:bottom w:val="nil" w:sz="6" w:space="0" w:color="auto"/>
              <w:right w:val="single" w:sz="4" w:space="0" w:color="000000"/>
            </w:tcBorders>
            <w:shd w:val="clear" w:color="auto" w:fill="D2D2D2"/>
          </w:tcPr>
          <w:p>
            <w:pPr/>
          </w:p>
        </w:tc>
        <w:tc>
          <w:tcPr>
            <w:tcW w:w="2919" w:type="dxa"/>
            <w:vMerge w:val="restart"/>
            <w:tcBorders>
              <w:top w:val="single" w:sz="4" w:space="0" w:color="000000"/>
              <w:left w:val="single" w:sz="4" w:space="0" w:color="000000"/>
              <w:right w:val="single" w:sz="4" w:space="0" w:color="000000"/>
            </w:tcBorders>
            <w:shd w:val="clear" w:color="auto" w:fill="D2D2D2"/>
          </w:tcPr>
          <w:p>
            <w:pPr/>
          </w:p>
        </w:tc>
      </w:tr>
      <w:tr>
        <w:trPr>
          <w:trHeight w:val="176"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2228" w:type="dxa"/>
            <w:gridSpan w:val="2"/>
            <w:vMerge/>
            <w:tcBorders>
              <w:left w:val="single" w:sz="4" w:space="0" w:color="000000"/>
              <w:bottom w:val="single" w:sz="4" w:space="0" w:color="000000"/>
              <w:right w:val="single" w:sz="4" w:space="0" w:color="000000"/>
            </w:tcBorders>
            <w:shd w:val="clear" w:color="auto" w:fill="D2D2D2"/>
          </w:tcPr>
          <w:p>
            <w:pPr/>
          </w:p>
        </w:tc>
        <w:tc>
          <w:tcPr>
            <w:tcW w:w="2256" w:type="dxa"/>
            <w:gridSpan w:val="2"/>
            <w:vMerge/>
            <w:tcBorders>
              <w:left w:val="single" w:sz="4" w:space="0" w:color="000000"/>
              <w:bottom w:val="single" w:sz="4" w:space="0" w:color="000000"/>
              <w:right w:val="single" w:sz="4" w:space="0" w:color="000000"/>
            </w:tcBorders>
            <w:shd w:val="clear" w:color="auto" w:fill="D2D2D2"/>
          </w:tcPr>
          <w:p>
            <w:pPr/>
          </w:p>
        </w:tc>
        <w:tc>
          <w:tcPr>
            <w:tcW w:w="7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比重增减</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81"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tcBorders>
              <w:top w:val="single" w:sz="4" w:space="0" w:color="000000"/>
              <w:left w:val="single" w:sz="4" w:space="0" w:color="000000"/>
              <w:bottom w:val="nil" w:sz="6" w:space="0" w:color="auto"/>
              <w:right w:val="single" w:sz="4" w:space="0" w:color="000000"/>
            </w:tcBorders>
            <w:shd w:val="clear" w:color="auto" w:fill="D2D2D2"/>
          </w:tcPr>
          <w:p>
            <w:pPr/>
          </w:p>
        </w:tc>
        <w:tc>
          <w:tcPr>
            <w:tcW w:w="90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3" w:right="-3" w:firstLine="62"/>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8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69"/>
              <w:ind w:left="23" w:right="-15" w:firstLine="55"/>
              <w:jc w:val="left"/>
              <w:rPr>
                <w:rFonts w:ascii="宋体" w:hAnsi="宋体" w:cs="宋体" w:eastAsia="宋体" w:hint="default"/>
                <w:sz w:val="18"/>
                <w:szCs w:val="18"/>
              </w:rPr>
            </w:pPr>
            <w:r>
              <w:rPr>
                <w:rFonts w:ascii="宋体" w:hAnsi="宋体" w:cs="宋体" w:eastAsia="宋体" w:hint="default"/>
                <w:sz w:val="18"/>
                <w:szCs w:val="18"/>
              </w:rPr>
              <w:t>占总资产 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799" w:type="dxa"/>
            <w:vMerge/>
            <w:tcBorders>
              <w:left w:val="single" w:sz="4" w:space="0" w:color="000000"/>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8"/>
              <w:ind w:left="914" w:right="0"/>
              <w:jc w:val="left"/>
              <w:rPr>
                <w:rFonts w:ascii="宋体" w:hAnsi="宋体" w:cs="宋体" w:eastAsia="宋体" w:hint="default"/>
                <w:sz w:val="18"/>
                <w:szCs w:val="18"/>
              </w:rPr>
            </w:pPr>
            <w:r>
              <w:rPr>
                <w:rFonts w:ascii="宋体" w:hAnsi="宋体" w:cs="宋体" w:eastAsia="宋体" w:hint="default"/>
                <w:sz w:val="18"/>
                <w:szCs w:val="18"/>
              </w:rPr>
              <w:t>重大变动说明</w:t>
            </w:r>
          </w:p>
        </w:tc>
      </w:tr>
      <w:tr>
        <w:trPr>
          <w:trHeight w:val="192" w:hRule="exact"/>
        </w:trPr>
        <w:tc>
          <w:tcPr>
            <w:tcW w:w="1368" w:type="dxa"/>
            <w:vMerge/>
            <w:tcBorders>
              <w:left w:val="single" w:sz="4" w:space="0" w:color="000000"/>
              <w:bottom w:val="nil" w:sz="6" w:space="0" w:color="auto"/>
              <w:right w:val="single" w:sz="4" w:space="0" w:color="000000"/>
            </w:tcBorders>
            <w:shd w:val="clear" w:color="auto" w:fill="D2D2D2"/>
          </w:tcPr>
          <w:p>
            <w:pPr/>
          </w:p>
        </w:tc>
        <w:tc>
          <w:tcPr>
            <w:tcW w:w="132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900" w:type="dxa"/>
            <w:vMerge/>
            <w:tcBorders>
              <w:left w:val="single" w:sz="4" w:space="0" w:color="000000"/>
              <w:right w:val="single" w:sz="4" w:space="0" w:color="000000"/>
            </w:tcBorders>
            <w:shd w:val="clear" w:color="auto" w:fill="D2D2D2"/>
          </w:tcPr>
          <w:p>
            <w:pPr/>
          </w:p>
        </w:tc>
        <w:tc>
          <w:tcPr>
            <w:tcW w:w="136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88" w:type="dxa"/>
            <w:vMerge/>
            <w:tcBorders>
              <w:left w:val="single" w:sz="4" w:space="0" w:color="000000"/>
              <w:right w:val="single" w:sz="4" w:space="0" w:color="000000"/>
            </w:tcBorders>
            <w:shd w:val="clear" w:color="auto" w:fill="D2D2D2"/>
          </w:tcPr>
          <w:p>
            <w:pPr/>
          </w:p>
        </w:tc>
        <w:tc>
          <w:tcPr>
            <w:tcW w:w="799" w:type="dxa"/>
            <w:vMerge/>
            <w:tcBorders>
              <w:left w:val="single" w:sz="4" w:space="0" w:color="000000"/>
              <w:right w:val="single" w:sz="4" w:space="0" w:color="000000"/>
            </w:tcBorders>
            <w:shd w:val="clear" w:color="auto" w:fill="D2D2D2"/>
          </w:tcPr>
          <w:p>
            <w:pPr/>
          </w:p>
        </w:tc>
        <w:tc>
          <w:tcPr>
            <w:tcW w:w="2919" w:type="dxa"/>
            <w:vMerge/>
            <w:tcBorders>
              <w:left w:val="single" w:sz="4" w:space="0" w:color="000000"/>
              <w:bottom w:val="nil" w:sz="6" w:space="0" w:color="auto"/>
              <w:right w:val="single" w:sz="4" w:space="0" w:color="000000"/>
            </w:tcBorders>
            <w:shd w:val="clear" w:color="auto" w:fill="D2D2D2"/>
          </w:tcPr>
          <w:p>
            <w:pPr/>
          </w:p>
        </w:tc>
      </w:tr>
      <w:tr>
        <w:trPr>
          <w:trHeight w:val="178" w:hRule="exact"/>
        </w:trPr>
        <w:tc>
          <w:tcPr>
            <w:tcW w:w="1368" w:type="dxa"/>
            <w:vMerge w:val="restart"/>
            <w:tcBorders>
              <w:top w:val="nil" w:sz="6" w:space="0" w:color="auto"/>
              <w:left w:val="single" w:sz="4" w:space="0" w:color="000000"/>
              <w:right w:val="single" w:sz="4" w:space="0" w:color="000000"/>
            </w:tcBorders>
            <w:shd w:val="clear" w:color="auto" w:fill="D2D2D2"/>
          </w:tcPr>
          <w:p>
            <w:pPr/>
          </w:p>
        </w:tc>
        <w:tc>
          <w:tcPr>
            <w:tcW w:w="1328" w:type="dxa"/>
            <w:vMerge/>
            <w:tcBorders>
              <w:left w:val="single" w:sz="4" w:space="0" w:color="000000"/>
              <w:bottom w:val="nil" w:sz="6" w:space="0" w:color="auto"/>
              <w:right w:val="single" w:sz="4" w:space="0" w:color="000000"/>
            </w:tcBorders>
            <w:shd w:val="clear" w:color="auto" w:fill="D2D2D2"/>
          </w:tcPr>
          <w:p>
            <w:pPr/>
          </w:p>
        </w:tc>
        <w:tc>
          <w:tcPr>
            <w:tcW w:w="900" w:type="dxa"/>
            <w:vMerge/>
            <w:tcBorders>
              <w:left w:val="single" w:sz="4" w:space="0" w:color="000000"/>
              <w:right w:val="single" w:sz="4" w:space="0" w:color="000000"/>
            </w:tcBorders>
            <w:shd w:val="clear" w:color="auto" w:fill="D2D2D2"/>
          </w:tcPr>
          <w:p>
            <w:pPr/>
          </w:p>
        </w:tc>
        <w:tc>
          <w:tcPr>
            <w:tcW w:w="1368" w:type="dxa"/>
            <w:vMerge/>
            <w:tcBorders>
              <w:left w:val="single" w:sz="4" w:space="0" w:color="000000"/>
              <w:bottom w:val="nil" w:sz="6" w:space="0" w:color="auto"/>
              <w:right w:val="single" w:sz="4" w:space="0" w:color="000000"/>
            </w:tcBorders>
            <w:shd w:val="clear" w:color="auto" w:fill="D2D2D2"/>
          </w:tcPr>
          <w:p>
            <w:pPr/>
          </w:p>
        </w:tc>
        <w:tc>
          <w:tcPr>
            <w:tcW w:w="888" w:type="dxa"/>
            <w:vMerge/>
            <w:tcBorders>
              <w:left w:val="single" w:sz="4" w:space="0" w:color="000000"/>
              <w:right w:val="single" w:sz="4" w:space="0" w:color="000000"/>
            </w:tcBorders>
            <w:shd w:val="clear" w:color="auto" w:fill="D2D2D2"/>
          </w:tcPr>
          <w:p>
            <w:pPr/>
          </w:p>
        </w:tc>
        <w:tc>
          <w:tcPr>
            <w:tcW w:w="799" w:type="dxa"/>
            <w:vMerge/>
            <w:tcBorders>
              <w:left w:val="single" w:sz="4" w:space="0" w:color="000000"/>
              <w:bottom w:val="nil" w:sz="6" w:space="0" w:color="auto"/>
              <w:right w:val="single" w:sz="4" w:space="0" w:color="000000"/>
            </w:tcBorders>
            <w:shd w:val="clear" w:color="auto" w:fill="D2D2D2"/>
          </w:tcPr>
          <w:p>
            <w:pPr/>
          </w:p>
        </w:tc>
        <w:tc>
          <w:tcPr>
            <w:tcW w:w="2919" w:type="dxa"/>
            <w:vMerge w:val="restart"/>
            <w:tcBorders>
              <w:top w:val="nil" w:sz="6" w:space="0" w:color="auto"/>
              <w:left w:val="single" w:sz="4" w:space="0" w:color="000000"/>
              <w:right w:val="single" w:sz="4" w:space="0" w:color="000000"/>
            </w:tcBorders>
            <w:shd w:val="clear" w:color="auto" w:fill="D2D2D2"/>
          </w:tcPr>
          <w:p>
            <w:pPr/>
          </w:p>
        </w:tc>
      </w:tr>
      <w:tr>
        <w:trPr>
          <w:trHeight w:val="172" w:hRule="exact"/>
        </w:trPr>
        <w:tc>
          <w:tcPr>
            <w:tcW w:w="1368" w:type="dxa"/>
            <w:vMerge/>
            <w:tcBorders>
              <w:left w:val="single" w:sz="4" w:space="0" w:color="000000"/>
              <w:bottom w:val="single" w:sz="4" w:space="0" w:color="000000"/>
              <w:right w:val="single" w:sz="4" w:space="0" w:color="000000"/>
            </w:tcBorders>
            <w:shd w:val="clear" w:color="auto" w:fill="D2D2D2"/>
          </w:tcPr>
          <w:p>
            <w:pPr/>
          </w:p>
        </w:tc>
        <w:tc>
          <w:tcPr>
            <w:tcW w:w="1328" w:type="dxa"/>
            <w:tcBorders>
              <w:top w:val="nil" w:sz="6" w:space="0" w:color="auto"/>
              <w:left w:val="single" w:sz="4" w:space="0" w:color="000000"/>
              <w:bottom w:val="single" w:sz="4" w:space="0" w:color="000000"/>
              <w:right w:val="single" w:sz="4" w:space="0" w:color="000000"/>
            </w:tcBorders>
            <w:shd w:val="clear" w:color="auto" w:fill="D2D2D2"/>
          </w:tcPr>
          <w:p>
            <w:pPr/>
          </w:p>
        </w:tc>
        <w:tc>
          <w:tcPr>
            <w:tcW w:w="900" w:type="dxa"/>
            <w:vMerge/>
            <w:tcBorders>
              <w:left w:val="single" w:sz="4" w:space="0" w:color="000000"/>
              <w:bottom w:val="single" w:sz="4" w:space="0" w:color="000000"/>
              <w:right w:val="single" w:sz="4" w:space="0" w:color="000000"/>
            </w:tcBorders>
            <w:shd w:val="clear" w:color="auto" w:fill="D2D2D2"/>
          </w:tcPr>
          <w:p>
            <w:pPr/>
          </w:p>
        </w:tc>
        <w:tc>
          <w:tcPr>
            <w:tcW w:w="1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888" w:type="dxa"/>
            <w:vMerge/>
            <w:tcBorders>
              <w:left w:val="single" w:sz="4" w:space="0" w:color="000000"/>
              <w:bottom w:val="single" w:sz="4" w:space="0" w:color="000000"/>
              <w:right w:val="single" w:sz="4" w:space="0" w:color="000000"/>
            </w:tcBorders>
            <w:shd w:val="clear" w:color="auto" w:fill="D2D2D2"/>
          </w:tcPr>
          <w:p>
            <w:pPr/>
          </w:p>
        </w:tc>
        <w:tc>
          <w:tcPr>
            <w:tcW w:w="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291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1,181,598,480.00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15.85%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997,839,880.00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15.49%</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0.36%</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1328"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1,854,184,834.00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24.87%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576,551,599.00</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8.95%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138,878,662.10</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1.86%</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251,774,271.34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3.91%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-2.05%</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452,595,123.81</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6.07%</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144,839,949.38</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2.25%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z w:val="18"/>
              </w:rPr>
              <w:t>3.82%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51,632,332.52</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52,489,707.76</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-0.12%</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-219,840,232.18</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-2.95%</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-132,334,593.37</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-0.89%</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1,576,476.45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0.02%</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3,072,427.64</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-0.03%</w:t>
            </w:r>
          </w:p>
        </w:tc>
        <w:tc>
          <w:tcPr>
            <w:tcW w:w="291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23,276,817.55</w:t>
            </w:r>
          </w:p>
        </w:tc>
        <w:tc>
          <w:tcPr>
            <w:tcW w:w="9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0.31%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30,626,342.22</w:t>
            </w:r>
          </w:p>
        </w:tc>
        <w:tc>
          <w:tcPr>
            <w:tcW w:w="8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0.48%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-0.17%</w:t>
            </w:r>
          </w:p>
        </w:tc>
        <w:tc>
          <w:tcPr>
            <w:tcW w:w="291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、以公允价值计量的资产和负债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926"/>
        <w:gridCol w:w="1153"/>
        <w:gridCol w:w="1269"/>
        <w:gridCol w:w="1418"/>
        <w:gridCol w:w="1133"/>
        <w:gridCol w:w="710"/>
        <w:gridCol w:w="749"/>
        <w:gridCol w:w="1198"/>
      </w:tblGrid>
      <w:tr>
        <w:trPr>
          <w:trHeight w:val="161" w:hRule="exact"/>
        </w:trPr>
        <w:tc>
          <w:tcPr>
            <w:tcW w:w="1926" w:type="dxa"/>
            <w:tcBorders>
              <w:top w:val="single" w:sz="4" w:space="0" w:color="000000"/>
              <w:left w:val="single" w:sz="4" w:space="0" w:color="000000"/>
              <w:bottom w:val="nil" w:sz="6" w:space="0" w:color="auto"/>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126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267" w:right="89" w:hanging="180"/>
              <w:jc w:val="left"/>
              <w:rPr>
                <w:rFonts w:ascii="宋体" w:hAnsi="宋体" w:cs="宋体" w:eastAsia="宋体" w:hint="default"/>
                <w:sz w:val="18"/>
                <w:szCs w:val="18"/>
              </w:rPr>
            </w:pPr>
            <w:r>
              <w:rPr>
                <w:rFonts w:ascii="宋体" w:hAnsi="宋体" w:cs="宋体" w:eastAsia="宋体" w:hint="default"/>
                <w:sz w:val="18"/>
                <w:szCs w:val="18"/>
              </w:rPr>
              <w:t>本期公允价值 变动损益</w:t>
            </w:r>
          </w:p>
        </w:tc>
        <w:tc>
          <w:tcPr>
            <w:tcW w:w="1418"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62" w:right="72" w:hanging="89"/>
              <w:jc w:val="left"/>
              <w:rPr>
                <w:rFonts w:ascii="宋体" w:hAnsi="宋体" w:cs="宋体" w:eastAsia="宋体" w:hint="default"/>
                <w:sz w:val="18"/>
                <w:szCs w:val="18"/>
              </w:rPr>
            </w:pPr>
            <w:r>
              <w:rPr>
                <w:rFonts w:ascii="宋体" w:hAnsi="宋体" w:cs="宋体" w:eastAsia="宋体" w:hint="default"/>
                <w:sz w:val="18"/>
                <w:szCs w:val="18"/>
              </w:rPr>
              <w:t>计入权益的累计 公允价值变动</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381" w:right="110" w:hanging="269"/>
              <w:jc w:val="left"/>
              <w:rPr>
                <w:rFonts w:ascii="宋体" w:hAnsi="宋体" w:cs="宋体" w:eastAsia="宋体" w:hint="default"/>
                <w:sz w:val="18"/>
                <w:szCs w:val="18"/>
              </w:rPr>
            </w:pPr>
            <w:r>
              <w:rPr>
                <w:rFonts w:ascii="宋体" w:hAnsi="宋体" w:cs="宋体" w:eastAsia="宋体" w:hint="default"/>
                <w:sz w:val="18"/>
                <w:szCs w:val="18"/>
              </w:rPr>
              <w:t>本期计提的 减值</w:t>
            </w: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78" w:right="79"/>
              <w:jc w:val="left"/>
              <w:rPr>
                <w:rFonts w:ascii="宋体" w:hAnsi="宋体" w:cs="宋体" w:eastAsia="宋体" w:hint="default"/>
                <w:sz w:val="18"/>
                <w:szCs w:val="18"/>
              </w:rPr>
            </w:pPr>
            <w:r>
              <w:rPr>
                <w:rFonts w:ascii="宋体" w:hAnsi="宋体" w:cs="宋体" w:eastAsia="宋体" w:hint="default"/>
                <w:sz w:val="18"/>
                <w:szCs w:val="18"/>
              </w:rPr>
              <w:t>本期购 买金额</w:t>
            </w:r>
          </w:p>
        </w:tc>
        <w:tc>
          <w:tcPr>
            <w:tcW w:w="749" w:type="dxa"/>
            <w:vMerge w:val="restart"/>
            <w:tcBorders>
              <w:top w:val="single" w:sz="4" w:space="0" w:color="000000"/>
              <w:left w:val="single" w:sz="4" w:space="0" w:color="000000"/>
              <w:right w:val="single" w:sz="4" w:space="0" w:color="000000"/>
            </w:tcBorders>
            <w:shd w:val="clear" w:color="auto" w:fill="D2D2D2"/>
          </w:tcPr>
          <w:p>
            <w:pPr>
              <w:pStyle w:val="TableParagraph"/>
              <w:spacing w:line="319" w:lineRule="auto" w:before="49"/>
              <w:ind w:left="103" w:right="93"/>
              <w:jc w:val="left"/>
              <w:rPr>
                <w:rFonts w:ascii="宋体" w:hAnsi="宋体" w:cs="宋体" w:eastAsia="宋体" w:hint="default"/>
                <w:sz w:val="18"/>
                <w:szCs w:val="18"/>
              </w:rPr>
            </w:pPr>
            <w:r>
              <w:rPr>
                <w:rFonts w:ascii="宋体" w:hAnsi="宋体" w:cs="宋体" w:eastAsia="宋体" w:hint="default"/>
                <w:sz w:val="18"/>
                <w:szCs w:val="18"/>
              </w:rPr>
              <w:t>本期出 售金额</w:t>
            </w:r>
          </w:p>
        </w:tc>
        <w:tc>
          <w:tcPr>
            <w:tcW w:w="119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394" w:hRule="exact"/>
        </w:trPr>
        <w:tc>
          <w:tcPr>
            <w:tcW w:w="1926"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项目</w:t>
            </w:r>
          </w:p>
        </w:tc>
        <w:tc>
          <w:tcPr>
            <w:tcW w:w="115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269"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749" w:type="dxa"/>
            <w:vMerge/>
            <w:tcBorders>
              <w:left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26"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166" w:hRule="exact"/>
        </w:trPr>
        <w:tc>
          <w:tcPr>
            <w:tcW w:w="1926" w:type="dxa"/>
            <w:tcBorders>
              <w:top w:val="nil" w:sz="6" w:space="0" w:color="auto"/>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1269" w:type="dxa"/>
            <w:vMerge/>
            <w:tcBorders>
              <w:left w:val="single" w:sz="4" w:space="0" w:color="000000"/>
              <w:bottom w:val="single" w:sz="4" w:space="0" w:color="000000"/>
              <w:right w:val="single" w:sz="4" w:space="0" w:color="000000"/>
            </w:tcBorders>
            <w:shd w:val="clear" w:color="auto" w:fill="D2D2D2"/>
          </w:tcPr>
          <w:p>
            <w:pPr/>
          </w:p>
        </w:tc>
        <w:tc>
          <w:tcPr>
            <w:tcW w:w="1418"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749" w:type="dxa"/>
            <w:vMerge/>
            <w:tcBorders>
              <w:left w:val="single" w:sz="4" w:space="0" w:color="000000"/>
              <w:bottom w:val="single" w:sz="4" w:space="0" w:color="000000"/>
              <w:right w:val="single" w:sz="4" w:space="0" w:color="000000"/>
            </w:tcBorders>
            <w:shd w:val="clear" w:color="auto" w:fill="D2D2D2"/>
          </w:tcPr>
          <w:p>
            <w:pPr/>
          </w:p>
        </w:tc>
        <w:tc>
          <w:tcPr>
            <w:tcW w:w="119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396"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金融资产</w:t>
            </w:r>
          </w:p>
        </w:tc>
        <w:tc>
          <w:tcPr>
            <w:tcW w:w="7630" w:type="dxa"/>
            <w:gridSpan w:val="7"/>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1339"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02"/>
              <w:jc w:val="both"/>
              <w:rPr>
                <w:rFonts w:ascii="宋体" w:hAnsi="宋体" w:cs="宋体" w:eastAsia="宋体" w:hint="default"/>
                <w:sz w:val="18"/>
                <w:szCs w:val="18"/>
              </w:rPr>
            </w:pPr>
            <w:r>
              <w:rPr>
                <w:rFonts w:ascii="宋体" w:hAnsi="宋体" w:cs="宋体" w:eastAsia="宋体" w:hint="default"/>
                <w:sz w:val="18"/>
                <w:szCs w:val="18"/>
              </w:rPr>
              <w:t>以公允价值计量且其变 动计入当期损益的金融 资产（不含衍生金融资 产）</w:t>
            </w:r>
          </w:p>
        </w:tc>
        <w:tc>
          <w:tcPr>
            <w:tcW w:w="11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8"/>
              <w:jc w:val="right"/>
              <w:rPr>
                <w:rFonts w:ascii="Times New Roman" w:hAnsi="Times New Roman" w:cs="Times New Roman" w:eastAsia="Times New Roman" w:hint="default"/>
                <w:sz w:val="18"/>
                <w:szCs w:val="18"/>
              </w:rPr>
            </w:pPr>
            <w:r>
              <w:rPr>
                <w:rFonts w:ascii="Times New Roman"/>
                <w:spacing w:val="-1"/>
                <w:sz w:val="18"/>
              </w:rPr>
              <w:t>4,275,929.08</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185,909.96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-4,986,761.28</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4,461,839.04</w:t>
            </w:r>
          </w:p>
        </w:tc>
      </w:tr>
      <w:tr>
        <w:trPr>
          <w:trHeight w:val="401"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上述合计</w:t>
            </w:r>
          </w:p>
        </w:tc>
        <w:tc>
          <w:tcPr>
            <w:tcW w:w="11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4,275,929.08</w:t>
            </w:r>
          </w:p>
        </w:tc>
        <w:tc>
          <w:tcPr>
            <w:tcW w:w="1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185,909.96</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-4,986,761.28</w:t>
            </w: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4,461,839.04</w:t>
            </w:r>
          </w:p>
        </w:tc>
      </w:tr>
      <w:tr>
        <w:trPr>
          <w:trHeight w:val="403" w:hRule="exact"/>
        </w:trPr>
        <w:tc>
          <w:tcPr>
            <w:tcW w:w="19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金融负债</w:t>
            </w:r>
          </w:p>
        </w:tc>
        <w:tc>
          <w:tcPr>
            <w:tcW w:w="11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0.00</w:t>
            </w:r>
          </w:p>
        </w:tc>
        <w:tc>
          <w:tcPr>
            <w:tcW w:w="1269"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749"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45"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报告期内公司主要资产计量属性是否发生重大变化</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五、核心竞争力分析</w:t>
      </w:r>
      <w:r>
        <w:rPr>
          <w:b w:val="0"/>
          <w:bCs w:val="0"/>
        </w:rPr>
      </w:r>
    </w:p>
    <w:p>
      <w:pPr>
        <w:spacing w:line="240" w:lineRule="auto" w:before="6"/>
        <w:rPr>
          <w:rFonts w:ascii="宋体" w:hAnsi="宋体" w:cs="宋体" w:eastAsia="宋体" w:hint="default"/>
          <w:b/>
          <w:bCs/>
          <w:sz w:val="26"/>
          <w:szCs w:val="26"/>
        </w:rPr>
      </w:pPr>
    </w:p>
    <w:p>
      <w:pPr>
        <w:pStyle w:val="BodyText"/>
        <w:spacing w:line="309" w:lineRule="auto"/>
        <w:ind w:right="1133" w:firstLine="360"/>
        <w:jc w:val="both"/>
      </w:pPr>
      <w:r>
        <w:rPr>
          <w:spacing w:val="-2"/>
        </w:rPr>
        <w:t>面对行业巨变和激烈的市场竞争，公司顺应市场需求变化，及时进行了调整，致力于打造立足当前、谋求长远的战略业</w:t>
      </w:r>
      <w:r>
        <w:rPr/>
        <w:t> </w:t>
      </w:r>
      <w:r>
        <w:rPr>
          <w:spacing w:val="-2"/>
        </w:rPr>
        <w:t>务组合。</w:t>
      </w:r>
      <w:r>
        <w:rPr>
          <w:rFonts w:ascii="Times New Roman" w:hAnsi="Times New Roman" w:cs="Times New Roman" w:eastAsia="Times New Roman" w:hint="default"/>
          <w:spacing w:val="-2"/>
        </w:rPr>
        <w:t>2012</w:t>
      </w:r>
      <w:r>
        <w:rPr>
          <w:spacing w:val="-2"/>
        </w:rPr>
        <w:t>年，公司分销业务初步实现了公开市场分销业务、运营商分销业务、平台分销业务的协同发展，优化了品牌结</w:t>
      </w:r>
      <w:r>
        <w:rPr>
          <w:spacing w:val="-65"/>
        </w:rPr>
        <w:t> </w:t>
      </w:r>
      <w:r>
        <w:rPr>
          <w:spacing w:val="-65"/>
        </w:rPr>
      </w:r>
      <w:r>
        <w:rPr/>
        <w:t>构，有效改善了库存结构；数码零售业务方面在保持苹果专卖店领先地位的同时，初步实现了零售业务的多元化布局。</w:t>
      </w:r>
    </w:p>
    <w:p>
      <w:pPr>
        <w:pStyle w:val="BodyText"/>
        <w:spacing w:line="300" w:lineRule="auto" w:before="24"/>
        <w:ind w:left="513" w:right="0"/>
        <w:jc w:val="left"/>
      </w:pPr>
      <w:r>
        <w:rPr>
          <w:rFonts w:ascii="Times New Roman" w:hAnsi="Times New Roman" w:cs="Times New Roman" w:eastAsia="Times New Roman" w:hint="default"/>
        </w:rPr>
        <w:t>1</w:t>
      </w:r>
      <w:r>
        <w:rPr/>
        <w:t>、在分销业务方面，公司作为国内最大的分销商之一，具备诸多优势： </w:t>
      </w:r>
      <w:r>
        <w:rPr>
          <w:spacing w:val="-2"/>
        </w:rPr>
        <w:t>一是坚持渠道下沉，加速四、六线城市扩张。随着新农村建设和城镇化进程的加快，农村市场逐渐被越来越多的企业看</w:t>
      </w:r>
    </w:p>
    <w:p>
      <w:pPr>
        <w:pStyle w:val="BodyText"/>
        <w:spacing w:line="300" w:lineRule="auto" w:before="31"/>
        <w:ind w:right="0"/>
        <w:jc w:val="left"/>
      </w:pPr>
      <w:r>
        <w:rPr>
          <w:spacing w:val="-2"/>
        </w:rPr>
        <w:t>重，</w:t>
      </w:r>
      <w:r>
        <w:rPr>
          <w:rFonts w:ascii="Times New Roman" w:hAnsi="Times New Roman" w:cs="Times New Roman" w:eastAsia="Times New Roman" w:hint="default"/>
          <w:spacing w:val="-2"/>
        </w:rPr>
        <w:t>2012</w:t>
      </w:r>
      <w:r>
        <w:rPr>
          <w:spacing w:val="-2"/>
        </w:rPr>
        <w:t>上半年公司在四、六线城市推进堡垒客户、堡垒店的建立，加速了对四、六线城市的渠道扩张，并与厂家和运营商</w:t>
      </w:r>
      <w:r>
        <w:rPr>
          <w:spacing w:val="-64"/>
        </w:rPr>
        <w:t> </w:t>
      </w:r>
      <w:r>
        <w:rPr>
          <w:spacing w:val="-64"/>
        </w:rPr>
      </w:r>
      <w:r>
        <w:rPr/>
        <w:t>紧密合作，使得公司在四、六线城市的竞争中占得先机。</w:t>
      </w:r>
    </w:p>
    <w:p>
      <w:pPr>
        <w:pStyle w:val="BodyText"/>
        <w:spacing w:line="307" w:lineRule="auto" w:before="32"/>
        <w:ind w:right="1132" w:firstLine="360"/>
        <w:jc w:val="both"/>
      </w:pPr>
      <w:r>
        <w:rPr/>
        <w:t>二是持续深化与运营商的合作，进一步打造运营商服务能力。</w:t>
      </w:r>
      <w:r>
        <w:rPr>
          <w:rFonts w:ascii="Times New Roman" w:hAnsi="Times New Roman" w:cs="Times New Roman" w:eastAsia="Times New Roman" w:hint="default"/>
        </w:rPr>
        <w:t>2011</w:t>
      </w:r>
      <w:r>
        <w:rPr/>
        <w:t>年以来，运营商为了抢占</w:t>
      </w:r>
      <w:r>
        <w:rPr>
          <w:rFonts w:ascii="Times New Roman" w:hAnsi="Times New Roman" w:cs="Times New Roman" w:eastAsia="Times New Roman" w:hint="default"/>
        </w:rPr>
        <w:t>3G</w:t>
      </w:r>
      <w:r>
        <w:rPr/>
        <w:t>竞争制高点，纷纷加大 补贴力度，对于公开市场形成进一步的影响。随着</w:t>
      </w:r>
      <w:r>
        <w:rPr>
          <w:rFonts w:ascii="Times New Roman" w:hAnsi="Times New Roman" w:cs="Times New Roman" w:eastAsia="Times New Roman" w:hint="default"/>
        </w:rPr>
        <w:t>4G</w:t>
      </w:r>
      <w:r>
        <w:rPr/>
        <w:t>预期的推动，预计在未来两年内运营商市场将继续保持较快增长。为</w:t>
      </w:r>
      <w:r>
        <w:rPr>
          <w:spacing w:val="-40"/>
        </w:rPr>
        <w:t> </w:t>
      </w:r>
      <w:r>
        <w:rPr>
          <w:spacing w:val="-40"/>
        </w:rPr>
      </w:r>
      <w:r>
        <w:rPr>
          <w:spacing w:val="-2"/>
        </w:rPr>
        <w:t>了更好地适应运营商市场的发展，报告期公司持续优化和完善运营商业务的组织架构，坚持以渠道能力和终端推广能力为基</w:t>
      </w:r>
      <w:r>
        <w:rPr>
          <w:spacing w:val="-64"/>
        </w:rPr>
        <w:t> </w:t>
      </w:r>
      <w:r>
        <w:rPr>
          <w:spacing w:val="-64"/>
        </w:rPr>
      </w:r>
      <w:r>
        <w:rPr/>
        <w:t>础，打造产业链组合整体竞争力的核心运营策略，为运营商带来大量的优质合约客户，同时也推动了自身业绩的增长。</w:t>
      </w:r>
    </w:p>
    <w:p>
      <w:pPr>
        <w:pStyle w:val="BodyText"/>
        <w:spacing w:line="316" w:lineRule="auto" w:before="26"/>
        <w:ind w:right="1130" w:firstLine="360"/>
        <w:jc w:val="both"/>
      </w:pPr>
      <w:r>
        <w:rPr>
          <w:spacing w:val="-2"/>
        </w:rPr>
        <w:t>三是发展多品牌战略，优化品牌结构。公司在巩固现有品牌合作、取得优质产品资源的同时，还取得了包括苹果、华为</w:t>
      </w:r>
      <w:r>
        <w:rPr/>
        <w:t> </w:t>
      </w:r>
      <w:r>
        <w:rPr>
          <w:spacing w:val="-2"/>
        </w:rPr>
        <w:t>在内的多个国内外知名手机品牌的代理合作资格。通过一系列新品牌的引入与合作，不仅丰富了公司的品牌结构，也降低了</w:t>
      </w:r>
      <w:r>
        <w:rPr>
          <w:spacing w:val="-63"/>
        </w:rPr>
        <w:t> </w:t>
      </w:r>
      <w:r>
        <w:rPr>
          <w:spacing w:val="-63"/>
        </w:rPr>
      </w:r>
      <w:r>
        <w:rPr/>
        <w:t>以往代理品牌集中可能带来的经营风险。</w:t>
      </w:r>
    </w:p>
    <w:p>
      <w:pPr>
        <w:pStyle w:val="BodyText"/>
        <w:spacing w:line="300" w:lineRule="auto" w:before="19"/>
        <w:ind w:right="1128" w:firstLine="360"/>
        <w:jc w:val="both"/>
      </w:pPr>
      <w:r>
        <w:rPr>
          <w:rFonts w:ascii="Times New Roman" w:hAnsi="Times New Roman" w:cs="Times New Roman" w:eastAsia="Times New Roman" w:hint="default"/>
          <w:spacing w:val="-1"/>
        </w:rPr>
        <w:t>2</w:t>
      </w:r>
      <w:r>
        <w:rPr>
          <w:spacing w:val="-1"/>
        </w:rPr>
        <w:t>、在数码零售业务方面，公司旗下酷动数码在新潮</w:t>
      </w:r>
      <w:r>
        <w:rPr>
          <w:rFonts w:ascii="Times New Roman" w:hAnsi="Times New Roman" w:cs="Times New Roman" w:eastAsia="Times New Roman" w:hint="default"/>
          <w:spacing w:val="-1"/>
        </w:rPr>
        <w:t>3C</w:t>
      </w:r>
      <w:r>
        <w:rPr>
          <w:spacing w:val="-1"/>
        </w:rPr>
        <w:t>数码零售领域始终保持着领先地位。截至报告期末，酷动数码旗</w:t>
      </w:r>
      <w:r>
        <w:rPr/>
        <w:t> 下苹果专卖店共计</w:t>
      </w:r>
      <w:r>
        <w:rPr>
          <w:rFonts w:ascii="Times New Roman" w:hAnsi="Times New Roman" w:cs="Times New Roman" w:eastAsia="Times New Roman" w:hint="default"/>
        </w:rPr>
        <w:t>115</w:t>
      </w:r>
      <w:r>
        <w:rPr/>
        <w:t>家，作为苹果大陆地区最大的</w:t>
      </w:r>
      <w:r>
        <w:rPr>
          <w:rFonts w:ascii="Times New Roman" w:hAnsi="Times New Roman" w:cs="Times New Roman" w:eastAsia="Times New Roman" w:hint="default"/>
        </w:rPr>
        <w:t>KA</w:t>
      </w:r>
      <w:r>
        <w:rPr/>
        <w:t>客户地位得到进一步巩固。</w:t>
      </w:r>
    </w:p>
    <w:p>
      <w:pPr>
        <w:pStyle w:val="BodyText"/>
        <w:spacing w:line="300" w:lineRule="auto" w:before="13"/>
        <w:ind w:right="1134" w:firstLine="360"/>
        <w:jc w:val="both"/>
      </w:pP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年公司启动信息化升级，实施</w:t>
      </w:r>
      <w:r>
        <w:rPr>
          <w:rFonts w:ascii="Times New Roman" w:hAnsi="Times New Roman" w:cs="Times New Roman" w:eastAsia="Times New Roman" w:hint="default"/>
        </w:rPr>
        <w:t>SAP</w:t>
      </w:r>
      <w:r>
        <w:rPr/>
        <w:t>系统，以更好的支撑各部门的运营，提升工作效率，降低运营成本，并提出 了未来几年内围绕</w:t>
      </w:r>
      <w:r>
        <w:rPr>
          <w:rFonts w:ascii="Times New Roman" w:hAnsi="Times New Roman" w:cs="Times New Roman" w:eastAsia="Times New Roman" w:hint="default"/>
        </w:rPr>
        <w:t>SAP</w:t>
      </w:r>
      <w:r>
        <w:rPr/>
        <w:t>、</w:t>
      </w:r>
      <w:r>
        <w:rPr>
          <w:rFonts w:ascii="Times New Roman" w:hAnsi="Times New Roman" w:cs="Times New Roman" w:eastAsia="Times New Roman" w:hint="default"/>
        </w:rPr>
        <w:t>ERP</w:t>
      </w:r>
      <w:r>
        <w:rPr/>
        <w:t>为核心的信息化发展方向和实施路线。</w:t>
      </w:r>
    </w:p>
    <w:p>
      <w:pPr>
        <w:pStyle w:val="BodyText"/>
        <w:spacing w:line="300" w:lineRule="auto" w:before="13"/>
        <w:ind w:right="1128" w:firstLine="360"/>
        <w:jc w:val="both"/>
        <w:rPr>
          <w:rFonts w:ascii="Times New Roman" w:hAnsi="Times New Roman" w:cs="Times New Roman" w:eastAsia="Times New Roman" w:hint="default"/>
        </w:rPr>
      </w:pPr>
      <w:r>
        <w:rPr>
          <w:spacing w:val="-1"/>
        </w:rPr>
        <w:t>为了进一步打造在信息化系统方面的优势，以更好的支撑公司规模化扩张，公司在针对内部核心体系进行</w:t>
      </w:r>
      <w:r>
        <w:rPr>
          <w:rFonts w:ascii="Times New Roman" w:hAnsi="Times New Roman" w:cs="Times New Roman" w:eastAsia="Times New Roman" w:hint="default"/>
          <w:spacing w:val="-1"/>
        </w:rPr>
        <w:t>ERP</w:t>
      </w:r>
      <w:r>
        <w:rPr>
          <w:spacing w:val="-1"/>
        </w:rPr>
        <w:t>信息化的</w:t>
      </w:r>
      <w:r>
        <w:rPr/>
        <w:t> 同时，还针对下游客户进行信息化整合，打造了基于内部与外部、管理与运营、制度和工具之间的信息化整合体系：</w:t>
      </w:r>
      <w:r>
        <w:rPr>
          <w:rFonts w:ascii="Times New Roman" w:hAnsi="Times New Roman" w:cs="Times New Roman" w:eastAsia="Times New Roman" w:hint="default"/>
        </w:rPr>
        <w:t>CRM</w:t>
      </w:r>
    </w:p>
    <w:p>
      <w:pPr>
        <w:pStyle w:val="BodyText"/>
        <w:spacing w:line="300" w:lineRule="auto" w:before="13"/>
        <w:ind w:right="0"/>
        <w:jc w:val="left"/>
      </w:pPr>
      <w:r>
        <w:rPr>
          <w:spacing w:val="-1"/>
        </w:rPr>
        <w:t>（即客户关系管理）系统。</w:t>
      </w:r>
      <w:r>
        <w:rPr>
          <w:rFonts w:ascii="Times New Roman" w:hAnsi="Times New Roman" w:cs="Times New Roman" w:eastAsia="Times New Roman" w:hint="default"/>
          <w:spacing w:val="-1"/>
        </w:rPr>
        <w:t>CRM</w:t>
      </w:r>
      <w:r>
        <w:rPr>
          <w:spacing w:val="-1"/>
        </w:rPr>
        <w:t>系统有助于公司增加对分销渠道的覆盖能力，维系并提升现有客户销量，并可以提升订单、</w:t>
      </w:r>
      <w:r>
        <w:rPr>
          <w:spacing w:val="-69"/>
        </w:rPr>
        <w:t> </w:t>
      </w:r>
      <w:r>
        <w:rPr>
          <w:spacing w:val="-69"/>
        </w:rPr>
      </w:r>
      <w:r>
        <w:rPr/>
        <w:t>物流、客户沟通等服务效率；还可以通过有效的管理降低市场、运营等项目的费用支出，从而构建</w:t>
      </w:r>
      <w:r>
        <w:rPr>
          <w:rFonts w:ascii="Times New Roman" w:hAnsi="Times New Roman" w:cs="Times New Roman" w:eastAsia="Times New Roman" w:hint="default"/>
        </w:rPr>
        <w:t>“</w:t>
      </w:r>
      <w:r>
        <w:rPr/>
        <w:t>高覆盖、高效率、低成</w:t>
      </w:r>
      <w:r>
        <w:rPr>
          <w:spacing w:val="-73"/>
        </w:rPr>
        <w:t> </w:t>
      </w:r>
      <w:r>
        <w:rPr>
          <w:spacing w:val="-73"/>
        </w:rPr>
      </w:r>
      <w:r>
        <w:rPr/>
        <w:t>本</w:t>
      </w:r>
      <w:r>
        <w:rPr>
          <w:rFonts w:ascii="Times New Roman" w:hAnsi="Times New Roman" w:cs="Times New Roman" w:eastAsia="Times New Roman" w:hint="default"/>
        </w:rPr>
        <w:t>”</w:t>
      </w:r>
      <w:r>
        <w:rPr/>
        <w:t>的业务能力，进一步增强公司在分销行业的核心竞争力。</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六、投资状况分析</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、对外股权投资情况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）持有其他上市公司股权情况的说明</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034"/>
        <w:jc w:val="left"/>
      </w:pPr>
      <w:r>
        <w:rPr>
          <w:spacing w:val="-4"/>
        </w:rPr>
        <w:t>本公司</w:t>
      </w:r>
      <w:r>
        <w:rPr>
          <w:rFonts w:ascii="Times New Roman" w:hAnsi="Times New Roman" w:cs="Times New Roman" w:eastAsia="Times New Roman" w:hint="default"/>
          <w:spacing w:val="-4"/>
        </w:rPr>
        <w:t>2008</w:t>
      </w:r>
      <w:r>
        <w:rPr>
          <w:spacing w:val="-4"/>
        </w:rPr>
        <w:t>年核销应收深圳市深信泰丰（集团）股份有限公司（以下简称</w:t>
      </w:r>
      <w:r>
        <w:rPr>
          <w:rFonts w:ascii="Times New Roman" w:hAnsi="Times New Roman" w:cs="Times New Roman" w:eastAsia="Times New Roman" w:hint="default"/>
          <w:spacing w:val="-4"/>
        </w:rPr>
        <w:t>“</w:t>
      </w:r>
      <w:r>
        <w:rPr>
          <w:spacing w:val="-4"/>
        </w:rPr>
        <w:t>深信泰丰</w:t>
      </w:r>
      <w:r>
        <w:rPr>
          <w:rFonts w:ascii="Times New Roman" w:hAnsi="Times New Roman" w:cs="Times New Roman" w:eastAsia="Times New Roman" w:hint="default"/>
          <w:spacing w:val="-4"/>
        </w:rPr>
        <w:t>”</w:t>
      </w:r>
      <w:r>
        <w:rPr>
          <w:spacing w:val="-4"/>
        </w:rPr>
        <w:t>，股票代码：</w:t>
      </w:r>
      <w:r>
        <w:rPr>
          <w:rFonts w:ascii="Times New Roman" w:hAnsi="Times New Roman" w:cs="Times New Roman" w:eastAsia="Times New Roman" w:hint="default"/>
          <w:spacing w:val="-4"/>
        </w:rPr>
        <w:t>000034</w:t>
      </w:r>
      <w:r>
        <w:rPr>
          <w:spacing w:val="-4"/>
        </w:rPr>
        <w:t>）债权</w:t>
      </w:r>
      <w:r>
        <w:rPr>
          <w:rFonts w:ascii="Times New Roman" w:hAnsi="Times New Roman" w:cs="Times New Roman" w:eastAsia="Times New Roman" w:hint="default"/>
          <w:spacing w:val="-4"/>
        </w:rPr>
        <w:t>29,563,702.36</w:t>
      </w:r>
      <w:r>
        <w:rPr>
          <w:rFonts w:ascii="Times New Roman" w:hAnsi="Times New Roman" w:cs="Times New Roman" w:eastAsia="Times New Roman" w:hint="default"/>
          <w:spacing w:val="21"/>
        </w:rPr>
        <w:t> </w:t>
      </w:r>
      <w:r>
        <w:rPr>
          <w:rFonts w:ascii="Times New Roman" w:hAnsi="Times New Roman" w:cs="Times New Roman" w:eastAsia="Times New Roman" w:hint="default"/>
          <w:spacing w:val="21"/>
        </w:rPr>
      </w:r>
      <w:r>
        <w:rPr/>
        <w:t>元。</w:t>
      </w:r>
      <w:r>
        <w:rPr>
          <w:rFonts w:ascii="Times New Roman" w:hAnsi="Times New Roman" w:cs="Times New Roman" w:eastAsia="Times New Roman" w:hint="default"/>
        </w:rPr>
        <w:t>2010</w:t>
      </w:r>
      <w:r>
        <w:rPr/>
        <w:t>年深信泰丰进行债务重组，根据重整计划本公司截至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日，第一次分配分得深信泰丰股票</w:t>
      </w:r>
      <w:r>
        <w:rPr>
          <w:rFonts w:ascii="Times New Roman" w:hAnsi="Times New Roman" w:cs="Times New Roman" w:eastAsia="Times New Roman" w:hint="default"/>
        </w:rPr>
        <w:t>1,093,588</w:t>
      </w:r>
      <w:r>
        <w:rPr/>
        <w:t>股， </w:t>
      </w:r>
      <w:r>
        <w:rPr>
          <w:spacing w:val="-2"/>
        </w:rPr>
        <w:t>其中流通股</w:t>
      </w:r>
      <w:r>
        <w:rPr>
          <w:rFonts w:ascii="Times New Roman" w:hAnsi="Times New Roman" w:cs="Times New Roman" w:eastAsia="Times New Roman" w:hint="default"/>
          <w:spacing w:val="-2"/>
        </w:rPr>
        <w:t>484,023</w:t>
      </w:r>
      <w:r>
        <w:rPr>
          <w:spacing w:val="-2"/>
        </w:rPr>
        <w:t>股，限售流通股</w:t>
      </w:r>
      <w:r>
        <w:rPr>
          <w:rFonts w:ascii="Times New Roman" w:hAnsi="Times New Roman" w:cs="Times New Roman" w:eastAsia="Times New Roman" w:hint="default"/>
          <w:spacing w:val="-2"/>
        </w:rPr>
        <w:t>609,565</w:t>
      </w:r>
      <w:r>
        <w:rPr>
          <w:spacing w:val="-2"/>
        </w:rPr>
        <w:t>股（限售流通股于</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14</w:t>
      </w:r>
      <w:r>
        <w:rPr>
          <w:spacing w:val="-2"/>
        </w:rPr>
        <w:t>日解禁），公司将收到的深信泰丰股票指定为交易</w:t>
      </w:r>
      <w:r>
        <w:rPr>
          <w:spacing w:val="-52"/>
        </w:rPr>
        <w:t> </w:t>
      </w:r>
      <w:r>
        <w:rPr>
          <w:spacing w:val="-52"/>
        </w:rPr>
      </w:r>
      <w:r>
        <w:rPr/>
        <w:t>性金融资产，按公允价值</w:t>
      </w:r>
      <w:r>
        <w:rPr>
          <w:rFonts w:ascii="Times New Roman" w:hAnsi="Times New Roman" w:cs="Times New Roman" w:eastAsia="Times New Roman" w:hint="default"/>
        </w:rPr>
        <w:t>8.64</w:t>
      </w:r>
      <w:r>
        <w:rPr/>
        <w:t>元入账，总额</w:t>
      </w:r>
      <w:r>
        <w:rPr>
          <w:rFonts w:ascii="Times New Roman" w:hAnsi="Times New Roman" w:cs="Times New Roman" w:eastAsia="Times New Roman" w:hint="default"/>
        </w:rPr>
        <w:t>9,448,600.32</w:t>
      </w:r>
      <w:r>
        <w:rPr/>
        <w:t>元，第二次分配分得货币资金</w:t>
      </w:r>
      <w:r>
        <w:rPr>
          <w:rFonts w:ascii="Times New Roman" w:hAnsi="Times New Roman" w:cs="Times New Roman" w:eastAsia="Times New Roman" w:hint="default"/>
        </w:rPr>
        <w:t>342,039.54</w:t>
      </w:r>
      <w:r>
        <w:rPr/>
        <w:t>元，第三次分配分得货币资 </w:t>
      </w:r>
      <w:r>
        <w:rPr>
          <w:spacing w:val="-2"/>
        </w:rPr>
        <w:t>金</w:t>
      </w:r>
      <w:r>
        <w:rPr>
          <w:rFonts w:ascii="Times New Roman" w:hAnsi="Times New Roman" w:cs="Times New Roman" w:eastAsia="Times New Roman" w:hint="default"/>
          <w:spacing w:val="-2"/>
        </w:rPr>
        <w:t>393,899.69</w:t>
      </w:r>
      <w:r>
        <w:rPr>
          <w:spacing w:val="-2"/>
        </w:rPr>
        <w:t>元，本次债务重组公司共转回已核销的坏账</w:t>
      </w:r>
      <w:r>
        <w:rPr>
          <w:rFonts w:ascii="Times New Roman" w:hAnsi="Times New Roman" w:cs="Times New Roman" w:eastAsia="Times New Roman" w:hint="default"/>
          <w:spacing w:val="-2"/>
        </w:rPr>
        <w:t>10,184,539.55</w:t>
      </w:r>
      <w:r>
        <w:rPr>
          <w:spacing w:val="-2"/>
        </w:rPr>
        <w:t>元。</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日，深信泰丰股票收盘价</w:t>
      </w:r>
      <w:r>
        <w:rPr>
          <w:rFonts w:ascii="Times New Roman" w:hAnsi="Times New Roman" w:cs="Times New Roman" w:eastAsia="Times New Roman" w:hint="default"/>
          <w:spacing w:val="-2"/>
        </w:rPr>
        <w:t>4.08</w:t>
      </w:r>
      <w:r>
        <w:rPr>
          <w:spacing w:val="-2"/>
        </w:rPr>
        <w:t>元，股</w:t>
      </w:r>
      <w:r>
        <w:rPr>
          <w:spacing w:val="-38"/>
        </w:rPr>
        <w:t> </w:t>
      </w:r>
      <w:r>
        <w:rPr>
          <w:spacing w:val="-38"/>
        </w:rPr>
      </w:r>
      <w:r>
        <w:rPr/>
        <w:t>票市值总额</w:t>
      </w:r>
      <w:r>
        <w:rPr>
          <w:rFonts w:ascii="Times New Roman" w:hAnsi="Times New Roman" w:cs="Times New Roman" w:eastAsia="Times New Roman" w:hint="default"/>
        </w:rPr>
        <w:t>4,461,839.04</w:t>
      </w:r>
      <w:r>
        <w:rPr/>
        <w:t>元，公司确认公允价值变动收益</w:t>
      </w:r>
      <w:r>
        <w:rPr>
          <w:rFonts w:ascii="Times New Roman" w:hAnsi="Times New Roman" w:cs="Times New Roman" w:eastAsia="Times New Roman" w:hint="default"/>
        </w:rPr>
        <w:t>185,909.96</w:t>
      </w:r>
      <w:r>
        <w:rPr/>
        <w:t>元。</w:t>
      </w:r>
    </w:p>
    <w:p>
      <w:pPr>
        <w:spacing w:after="0" w:line="300" w:lineRule="auto"/>
        <w:jc w:val="left"/>
        <w:sectPr>
          <w:pgSz w:w="11910" w:h="16840"/>
          <w:pgMar w:header="745" w:footer="1245"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312" w:right="0"/>
        <w:jc w:val="left"/>
        <w:rPr>
          <w:b w:val="0"/>
          <w:bCs w:val="0"/>
        </w:rPr>
      </w:pPr>
      <w:r>
        <w:rPr>
          <w:rFonts w:ascii="Times New Roman" w:hAnsi="Times New Roman" w:cs="Times New Roman" w:eastAsia="Times New Roman" w:hint="default"/>
        </w:rPr>
        <w:t>2</w:t>
      </w:r>
      <w:r>
        <w:rPr/>
        <w:t>、委托理财、衍生品投资和委托贷款情况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312" w:right="0"/>
        <w:jc w:val="left"/>
        <w:rPr>
          <w:b w:val="0"/>
          <w:bCs w:val="0"/>
        </w:rPr>
      </w:pPr>
      <w:r>
        <w:rPr/>
        <w:t>（</w:t>
      </w:r>
      <w:r>
        <w:rPr>
          <w:rFonts w:ascii="Times New Roman" w:hAnsi="Times New Roman" w:cs="Times New Roman" w:eastAsia="Times New Roman" w:hint="default"/>
        </w:rPr>
        <w:t>1</w:t>
      </w:r>
      <w:r>
        <w:rPr/>
        <w:t>）委托理财情况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4"/>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1126"/>
        <w:gridCol w:w="744"/>
        <w:gridCol w:w="967"/>
        <w:gridCol w:w="1016"/>
        <w:gridCol w:w="710"/>
        <w:gridCol w:w="850"/>
        <w:gridCol w:w="624"/>
        <w:gridCol w:w="799"/>
        <w:gridCol w:w="797"/>
        <w:gridCol w:w="800"/>
        <w:gridCol w:w="797"/>
        <w:gridCol w:w="792"/>
      </w:tblGrid>
      <w:tr>
        <w:trPr>
          <w:trHeight w:val="713" w:hRule="exact"/>
        </w:trPr>
        <w:tc>
          <w:tcPr>
            <w:tcW w:w="11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0" w:right="0"/>
              <w:jc w:val="left"/>
              <w:rPr>
                <w:rFonts w:ascii="宋体" w:hAnsi="宋体" w:cs="宋体" w:eastAsia="宋体" w:hint="default"/>
                <w:sz w:val="18"/>
                <w:szCs w:val="18"/>
              </w:rPr>
            </w:pPr>
            <w:r>
              <w:rPr>
                <w:rFonts w:ascii="宋体" w:hAnsi="宋体" w:cs="宋体" w:eastAsia="宋体" w:hint="default"/>
                <w:sz w:val="18"/>
                <w:szCs w:val="18"/>
              </w:rPr>
              <w:t>受托人名称</w:t>
            </w:r>
          </w:p>
        </w:tc>
        <w:tc>
          <w:tcPr>
            <w:tcW w:w="7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5" w:right="96"/>
              <w:jc w:val="left"/>
              <w:rPr>
                <w:rFonts w:ascii="宋体" w:hAnsi="宋体" w:cs="宋体" w:eastAsia="宋体" w:hint="default"/>
                <w:sz w:val="18"/>
                <w:szCs w:val="18"/>
              </w:rPr>
            </w:pPr>
            <w:r>
              <w:rPr>
                <w:rFonts w:ascii="宋体" w:hAnsi="宋体" w:cs="宋体" w:eastAsia="宋体" w:hint="default"/>
                <w:sz w:val="18"/>
                <w:szCs w:val="18"/>
              </w:rPr>
              <w:t>委托理 财金额</w:t>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8" w:right="26" w:hanging="180"/>
              <w:jc w:val="left"/>
              <w:rPr>
                <w:rFonts w:ascii="宋体" w:hAnsi="宋体" w:cs="宋体" w:eastAsia="宋体" w:hint="default"/>
                <w:sz w:val="18"/>
                <w:szCs w:val="18"/>
              </w:rPr>
            </w:pPr>
            <w:r>
              <w:rPr>
                <w:rFonts w:ascii="宋体" w:hAnsi="宋体" w:cs="宋体" w:eastAsia="宋体" w:hint="default"/>
                <w:sz w:val="18"/>
                <w:szCs w:val="18"/>
              </w:rPr>
              <w:t>委托理财起 始日期</w:t>
            </w:r>
          </w:p>
        </w:tc>
        <w:tc>
          <w:tcPr>
            <w:tcW w:w="10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委托理财终 止日期</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 w:right="77"/>
              <w:jc w:val="left"/>
              <w:rPr>
                <w:rFonts w:ascii="宋体" w:hAnsi="宋体" w:cs="宋体" w:eastAsia="宋体" w:hint="default"/>
                <w:sz w:val="18"/>
                <w:szCs w:val="18"/>
              </w:rPr>
            </w:pPr>
            <w:r>
              <w:rPr>
                <w:rFonts w:ascii="宋体" w:hAnsi="宋体" w:cs="宋体" w:eastAsia="宋体" w:hint="default"/>
                <w:sz w:val="18"/>
                <w:szCs w:val="18"/>
              </w:rPr>
              <w:t>报酬确 定方式</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 w:right="58"/>
              <w:jc w:val="left"/>
              <w:rPr>
                <w:rFonts w:ascii="宋体" w:hAnsi="宋体" w:cs="宋体" w:eastAsia="宋体" w:hint="default"/>
                <w:sz w:val="18"/>
                <w:szCs w:val="18"/>
              </w:rPr>
            </w:pPr>
            <w:r>
              <w:rPr>
                <w:rFonts w:ascii="宋体" w:hAnsi="宋体" w:cs="宋体" w:eastAsia="宋体" w:hint="default"/>
                <w:sz w:val="18"/>
                <w:szCs w:val="18"/>
              </w:rPr>
              <w:t>实际收回 本金金额</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0" w:right="31"/>
              <w:jc w:val="left"/>
              <w:rPr>
                <w:rFonts w:ascii="宋体" w:hAnsi="宋体" w:cs="宋体" w:eastAsia="宋体" w:hint="default"/>
                <w:sz w:val="18"/>
                <w:szCs w:val="18"/>
              </w:rPr>
            </w:pPr>
            <w:r>
              <w:rPr>
                <w:rFonts w:ascii="宋体" w:hAnsi="宋体" w:cs="宋体" w:eastAsia="宋体" w:hint="default"/>
                <w:sz w:val="18"/>
                <w:szCs w:val="18"/>
              </w:rPr>
              <w:t>本期实 际收益</w:t>
            </w:r>
          </w:p>
        </w:tc>
        <w:tc>
          <w:tcPr>
            <w:tcW w:w="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8" w:right="29" w:hanging="180"/>
              <w:jc w:val="left"/>
              <w:rPr>
                <w:rFonts w:ascii="宋体" w:hAnsi="宋体" w:cs="宋体" w:eastAsia="宋体" w:hint="default"/>
                <w:sz w:val="18"/>
                <w:szCs w:val="18"/>
              </w:rPr>
            </w:pPr>
            <w:r>
              <w:rPr>
                <w:rFonts w:ascii="宋体" w:hAnsi="宋体" w:cs="宋体" w:eastAsia="宋体" w:hint="default"/>
                <w:sz w:val="18"/>
                <w:szCs w:val="18"/>
              </w:rPr>
              <w:t>实际获得 收益</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3" w:right="31"/>
              <w:jc w:val="left"/>
              <w:rPr>
                <w:rFonts w:ascii="宋体" w:hAnsi="宋体" w:cs="宋体" w:eastAsia="宋体" w:hint="default"/>
                <w:sz w:val="18"/>
                <w:szCs w:val="18"/>
              </w:rPr>
            </w:pPr>
            <w:r>
              <w:rPr>
                <w:rFonts w:ascii="宋体" w:hAnsi="宋体" w:cs="宋体" w:eastAsia="宋体" w:hint="default"/>
                <w:sz w:val="18"/>
                <w:szCs w:val="18"/>
              </w:rPr>
              <w:t>是否经过 法定程序</w:t>
            </w:r>
          </w:p>
        </w:tc>
        <w:tc>
          <w:tcPr>
            <w:tcW w:w="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38" w:right="29"/>
              <w:jc w:val="left"/>
              <w:rPr>
                <w:rFonts w:ascii="宋体" w:hAnsi="宋体" w:cs="宋体" w:eastAsia="宋体" w:hint="default"/>
                <w:sz w:val="18"/>
                <w:szCs w:val="18"/>
              </w:rPr>
            </w:pPr>
            <w:r>
              <w:rPr>
                <w:rFonts w:ascii="宋体" w:hAnsi="宋体" w:cs="宋体" w:eastAsia="宋体" w:hint="default"/>
                <w:sz w:val="18"/>
                <w:szCs w:val="18"/>
              </w:rPr>
              <w:t>计提减值 准备金额</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13" w:right="31" w:hanging="180"/>
              <w:jc w:val="left"/>
              <w:rPr>
                <w:rFonts w:ascii="宋体" w:hAnsi="宋体" w:cs="宋体" w:eastAsia="宋体" w:hint="default"/>
                <w:sz w:val="18"/>
                <w:szCs w:val="18"/>
              </w:rPr>
            </w:pPr>
            <w:r>
              <w:rPr>
                <w:rFonts w:ascii="宋体" w:hAnsi="宋体" w:cs="宋体" w:eastAsia="宋体" w:hint="default"/>
                <w:sz w:val="18"/>
                <w:szCs w:val="18"/>
              </w:rPr>
              <w:t>是否关联 交易</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宋体" w:hAnsi="宋体" w:cs="宋体" w:eastAsia="宋体" w:hint="default"/>
                <w:sz w:val="18"/>
                <w:szCs w:val="18"/>
              </w:rPr>
              <w:t>关联关系</w:t>
            </w: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上海银行深 圳分行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2012-05-25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2012-06-28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125.75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兴业银行深 圳文锦支行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2012-07-06</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2012-08-09</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46.03</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46.03</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6"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上海银行深 圳分行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2012-07-09</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2012-08-14</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83.18</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83.18</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上海银行深 圳分行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2012-08-21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2012-09-25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81.37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81.37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027"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both"/>
              <w:rPr>
                <w:rFonts w:ascii="宋体" w:hAnsi="宋体" w:cs="宋体" w:eastAsia="宋体" w:hint="default"/>
                <w:sz w:val="18"/>
                <w:szCs w:val="18"/>
              </w:rPr>
            </w:pPr>
            <w:r>
              <w:rPr>
                <w:rFonts w:ascii="宋体" w:hAnsi="宋体" w:cs="宋体" w:eastAsia="宋体" w:hint="default"/>
                <w:sz w:val="18"/>
                <w:szCs w:val="18"/>
              </w:rPr>
              <w:t>渤海银行深 圳车公庙支 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2012-10-15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2012-12-14</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37.81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37.81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兴业银行深 圳文锦支行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2012-10-15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2012-12-24</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88.22</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88.22</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1028"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6" w:right="189"/>
              <w:jc w:val="both"/>
              <w:rPr>
                <w:rFonts w:ascii="宋体" w:hAnsi="宋体" w:cs="宋体" w:eastAsia="宋体" w:hint="default"/>
                <w:sz w:val="18"/>
                <w:szCs w:val="18"/>
              </w:rPr>
            </w:pPr>
            <w:r>
              <w:rPr>
                <w:rFonts w:ascii="宋体" w:hAnsi="宋体" w:cs="宋体" w:eastAsia="宋体" w:hint="default"/>
                <w:sz w:val="18"/>
                <w:szCs w:val="18"/>
              </w:rPr>
              <w:t>渤海银行深 圳车公庙支 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5,000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2012-10-15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2012-12-27</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46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上海银行深 圳分行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2012-10-17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2012-12-28</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89.75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89.75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1,000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2012-6-15</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2012-6-25</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1,000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1.07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900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2012-6-27</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2012-7-4</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900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0.67</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0.67</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700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2012-7-10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2012-7-17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0.51</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0.51</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2012-7-20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2012-7-27</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2012-7-31</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2012-8-7</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600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0.44</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0.44</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2012-8-10</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2012-8-17</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0.36</w:t>
            </w:r>
            <w:r>
              <w:rPr>
                <w:rFonts w:ascii="Times New Roman"/>
                <w:sz w:val="18"/>
              </w:rPr>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0.36</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715" w:hRule="exact"/>
        </w:trPr>
        <w:tc>
          <w:tcPr>
            <w:tcW w:w="112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6"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2012-8-24</w:t>
            </w:r>
          </w:p>
        </w:tc>
        <w:tc>
          <w:tcPr>
            <w:tcW w:w="10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2012-8-31</w:t>
            </w:r>
          </w:p>
        </w:tc>
        <w:tc>
          <w:tcPr>
            <w:tcW w:w="710"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5" w:footer="1245" w:top="1060" w:bottom="1540" w:left="820" w:right="0"/>
        </w:sectPr>
      </w:pPr>
    </w:p>
    <w:p>
      <w:pPr>
        <w:spacing w:line="240" w:lineRule="auto" w:before="6"/>
        <w:rPr>
          <w:rFonts w:ascii="宋体" w:hAnsi="宋体" w:cs="宋体" w:eastAsia="宋体" w:hint="default"/>
          <w:sz w:val="28"/>
          <w:szCs w:val="28"/>
        </w:rPr>
      </w:pPr>
    </w:p>
    <w:tbl>
      <w:tblPr>
        <w:tblW w:w="0" w:type="auto"/>
        <w:jc w:val="left"/>
        <w:tblInd w:w="109" w:type="dxa"/>
        <w:tblLayout w:type="fixed"/>
        <w:tblCellMar>
          <w:top w:w="0" w:type="dxa"/>
          <w:left w:w="0" w:type="dxa"/>
          <w:bottom w:w="0" w:type="dxa"/>
          <w:right w:w="0" w:type="dxa"/>
        </w:tblCellMar>
        <w:tblLook w:val="01E0"/>
      </w:tblPr>
      <w:tblGrid>
        <w:gridCol w:w="1113"/>
        <w:gridCol w:w="744"/>
        <w:gridCol w:w="967"/>
        <w:gridCol w:w="1005"/>
        <w:gridCol w:w="721"/>
        <w:gridCol w:w="850"/>
        <w:gridCol w:w="624"/>
        <w:gridCol w:w="799"/>
        <w:gridCol w:w="797"/>
        <w:gridCol w:w="800"/>
        <w:gridCol w:w="797"/>
        <w:gridCol w:w="792"/>
      </w:tblGrid>
      <w:tr>
        <w:trPr>
          <w:trHeight w:val="713" w:hRule="exact"/>
        </w:trPr>
        <w:tc>
          <w:tcPr>
            <w:tcW w:w="111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3" w:right="189"/>
              <w:jc w:val="left"/>
              <w:rPr>
                <w:rFonts w:ascii="宋体" w:hAnsi="宋体" w:cs="宋体" w:eastAsia="宋体" w:hint="default"/>
                <w:sz w:val="18"/>
                <w:szCs w:val="18"/>
              </w:rPr>
            </w:pPr>
            <w:r>
              <w:rPr>
                <w:rFonts w:ascii="宋体" w:hAnsi="宋体" w:cs="宋体" w:eastAsia="宋体" w:hint="default"/>
                <w:sz w:val="18"/>
                <w:szCs w:val="18"/>
              </w:rPr>
              <w:t>招商银行车 公庙支行</w:t>
            </w:r>
          </w:p>
        </w:tc>
        <w:tc>
          <w:tcPr>
            <w:tcW w:w="7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500</w:t>
            </w:r>
          </w:p>
        </w:tc>
        <w:tc>
          <w:tcPr>
            <w:tcW w:w="9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2012-9-11</w:t>
            </w:r>
          </w:p>
        </w:tc>
        <w:tc>
          <w:tcPr>
            <w:tcW w:w="10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 w:right="0"/>
              <w:jc w:val="left"/>
              <w:rPr>
                <w:rFonts w:ascii="Times New Roman" w:hAnsi="Times New Roman" w:cs="Times New Roman" w:eastAsia="Times New Roman" w:hint="default"/>
                <w:sz w:val="18"/>
                <w:szCs w:val="18"/>
              </w:rPr>
            </w:pPr>
            <w:r>
              <w:rPr>
                <w:rFonts w:ascii="Times New Roman"/>
                <w:sz w:val="18"/>
              </w:rPr>
              <w:t>2012-9-18</w:t>
            </w:r>
          </w:p>
        </w:tc>
        <w:tc>
          <w:tcPr>
            <w:tcW w:w="721" w:type="dxa"/>
            <w:tcBorders>
              <w:top w:val="single" w:sz="4" w:space="0" w:color="000000"/>
              <w:left w:val="single" w:sz="4" w:space="0" w:color="000000"/>
              <w:bottom w:val="single" w:sz="4" w:space="0" w:color="000000"/>
              <w:right w:val="single" w:sz="4" w:space="0" w:color="000000"/>
            </w:tcBorders>
          </w:tcPr>
          <w:p>
            <w:pP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500</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0.35</w:t>
            </w:r>
          </w:p>
        </w:tc>
        <w:tc>
          <w:tcPr>
            <w:tcW w:w="7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0.35</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是</w:t>
            </w:r>
          </w:p>
        </w:tc>
        <w:tc>
          <w:tcPr>
            <w:tcW w:w="800"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1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3"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744"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3"/>
              <w:ind w:right="12"/>
              <w:jc w:val="right"/>
              <w:rPr>
                <w:rFonts w:ascii="Times New Roman" w:hAnsi="Times New Roman" w:cs="Times New Roman" w:eastAsia="Times New Roman" w:hint="default"/>
                <w:sz w:val="18"/>
                <w:szCs w:val="18"/>
              </w:rPr>
            </w:pPr>
            <w:r>
              <w:rPr>
                <w:rFonts w:ascii="Times New Roman"/>
                <w:spacing w:val="-1"/>
                <w:w w:val="95"/>
                <w:sz w:val="18"/>
              </w:rPr>
              <w:t>115,300</w:t>
            </w:r>
            <w:r>
              <w:rPr>
                <w:rFonts w:ascii="Times New Roman"/>
                <w:w w:val="95"/>
                <w:sz w:val="18"/>
              </w:rPr>
            </w:r>
          </w:p>
        </w:tc>
        <w:tc>
          <w:tcPr>
            <w:tcW w:w="9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0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3"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5" w:right="0"/>
              <w:jc w:val="center"/>
              <w:rPr>
                <w:rFonts w:ascii="Times New Roman" w:hAnsi="Times New Roman" w:cs="Times New Roman" w:eastAsia="Times New Roman" w:hint="default"/>
                <w:sz w:val="18"/>
                <w:szCs w:val="18"/>
              </w:rPr>
            </w:pPr>
            <w:r>
              <w:rPr>
                <w:rFonts w:ascii="Times New Roman"/>
                <w:sz w:val="18"/>
              </w:rPr>
              <w:t>--</w:t>
            </w:r>
          </w:p>
        </w:tc>
        <w:tc>
          <w:tcPr>
            <w:tcW w:w="85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w w:val="95"/>
                <w:sz w:val="18"/>
              </w:rPr>
              <w:t>115,300</w:t>
            </w:r>
            <w:r>
              <w:rPr>
                <w:rFonts w:ascii="Times New Roman"/>
                <w:w w:val="95"/>
                <w:sz w:val="18"/>
              </w:rPr>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602.30</w:t>
            </w:r>
          </w:p>
        </w:tc>
        <w:tc>
          <w:tcPr>
            <w:tcW w:w="79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4"/>
              <w:jc w:val="right"/>
              <w:rPr>
                <w:rFonts w:ascii="Times New Roman" w:hAnsi="Times New Roman" w:cs="Times New Roman" w:eastAsia="Times New Roman" w:hint="default"/>
                <w:sz w:val="18"/>
                <w:szCs w:val="18"/>
              </w:rPr>
            </w:pPr>
            <w:r>
              <w:rPr>
                <w:rFonts w:ascii="Times New Roman"/>
                <w:spacing w:val="-1"/>
                <w:sz w:val="18"/>
              </w:rPr>
              <w:t>602.30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8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0</w:t>
            </w:r>
          </w:p>
        </w:tc>
        <w:tc>
          <w:tcPr>
            <w:tcW w:w="7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逾期未收回的本金和收益累计金额</w:t>
            </w:r>
          </w:p>
        </w:tc>
        <w:tc>
          <w:tcPr>
            <w:tcW w:w="61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3" w:right="0"/>
              <w:jc w:val="left"/>
              <w:rPr>
                <w:rFonts w:ascii="宋体" w:hAnsi="宋体" w:cs="宋体" w:eastAsia="宋体" w:hint="default"/>
                <w:sz w:val="18"/>
                <w:szCs w:val="18"/>
              </w:rPr>
            </w:pPr>
            <w:r>
              <w:rPr>
                <w:rFonts w:ascii="宋体" w:hAnsi="宋体" w:cs="宋体" w:eastAsia="宋体" w:hint="default"/>
                <w:sz w:val="18"/>
                <w:szCs w:val="18"/>
              </w:rPr>
              <w:t>涉诉情况（如适用）</w:t>
            </w:r>
          </w:p>
        </w:tc>
        <w:tc>
          <w:tcPr>
            <w:tcW w:w="61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50"/>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382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left"/>
              <w:rPr>
                <w:rFonts w:ascii="宋体" w:hAnsi="宋体" w:cs="宋体" w:eastAsia="宋体" w:hint="default"/>
                <w:sz w:val="18"/>
                <w:szCs w:val="18"/>
              </w:rPr>
            </w:pPr>
            <w:r>
              <w:rPr>
                <w:rFonts w:ascii="宋体" w:hAnsi="宋体" w:cs="宋体" w:eastAsia="宋体" w:hint="default"/>
                <w:sz w:val="18"/>
                <w:szCs w:val="18"/>
              </w:rPr>
              <w:t>委托理财情况说明</w:t>
            </w:r>
          </w:p>
        </w:tc>
        <w:tc>
          <w:tcPr>
            <w:tcW w:w="6180" w:type="dxa"/>
            <w:gridSpan w:val="8"/>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30"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357" w:lineRule="auto" w:before="49"/>
        <w:ind w:left="292" w:right="7334"/>
        <w:jc w:val="left"/>
      </w:pPr>
      <w:r>
        <w:rPr/>
        <w:t>说明 公司用于委托理财的资金为闲置自有资金。</w:t>
      </w:r>
    </w:p>
    <w:p>
      <w:pPr>
        <w:spacing w:line="240" w:lineRule="auto" w:before="6"/>
        <w:rPr>
          <w:rFonts w:ascii="宋体" w:hAnsi="宋体" w:cs="宋体" w:eastAsia="宋体" w:hint="default"/>
          <w:sz w:val="20"/>
          <w:szCs w:val="20"/>
        </w:rPr>
      </w:pPr>
    </w:p>
    <w:p>
      <w:pPr>
        <w:pStyle w:val="Heading3"/>
        <w:spacing w:line="240" w:lineRule="auto"/>
        <w:ind w:left="292" w:right="7334"/>
        <w:jc w:val="left"/>
        <w:rPr>
          <w:b w:val="0"/>
          <w:bCs w:val="0"/>
        </w:rPr>
      </w:pPr>
      <w:r>
        <w:rPr>
          <w:rFonts w:ascii="Times New Roman" w:hAnsi="Times New Roman" w:cs="Times New Roman" w:eastAsia="Times New Roman" w:hint="default"/>
        </w:rPr>
        <w:t>3</w:t>
      </w:r>
      <w:r>
        <w:rPr/>
        <w:t>、募集资金使用情况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92" w:right="7334"/>
        <w:jc w:val="left"/>
        <w:rPr>
          <w:b w:val="0"/>
          <w:bCs w:val="0"/>
        </w:rPr>
      </w:pPr>
      <w:r>
        <w:rPr/>
        <w:t>（</w:t>
      </w:r>
      <w:r>
        <w:rPr>
          <w:rFonts w:ascii="Times New Roman" w:hAnsi="Times New Roman" w:cs="Times New Roman" w:eastAsia="Times New Roman" w:hint="default"/>
        </w:rPr>
        <w:t>1</w:t>
      </w:r>
      <w:r>
        <w:rPr/>
        <w:t>）募集资金总体使用情况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单位：万元</w:t>
      </w:r>
    </w:p>
    <w:p>
      <w:pPr>
        <w:spacing w:line="240" w:lineRule="auto" w:before="4"/>
        <w:rPr>
          <w:rFonts w:ascii="宋体" w:hAnsi="宋体" w:cs="宋体" w:eastAsia="宋体" w:hint="default"/>
          <w:sz w:val="8"/>
          <w:szCs w:val="8"/>
        </w:rPr>
      </w:pPr>
    </w:p>
    <w:tbl>
      <w:tblPr>
        <w:tblW w:w="0" w:type="auto"/>
        <w:jc w:val="left"/>
        <w:tblInd w:w="335" w:type="dxa"/>
        <w:tblLayout w:type="fixed"/>
        <w:tblCellMar>
          <w:top w:w="0" w:type="dxa"/>
          <w:left w:w="0" w:type="dxa"/>
          <w:bottom w:w="0" w:type="dxa"/>
          <w:right w:w="0" w:type="dxa"/>
        </w:tblCellMar>
        <w:tblLook w:val="01E0"/>
      </w:tblPr>
      <w:tblGrid>
        <w:gridCol w:w="4077"/>
        <w:gridCol w:w="5479"/>
      </w:tblGrid>
      <w:tr>
        <w:trPr>
          <w:trHeight w:val="401"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214,202.69</w:t>
            </w:r>
          </w:p>
        </w:tc>
      </w:tr>
      <w:tr>
        <w:trPr>
          <w:trHeight w:val="403"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报告期投入募集资金总额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1,853.88</w:t>
            </w:r>
          </w:p>
        </w:tc>
      </w:tr>
      <w:tr>
        <w:trPr>
          <w:trHeight w:val="406" w:hRule="exact"/>
        </w:trPr>
        <w:tc>
          <w:tcPr>
            <w:tcW w:w="40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已累计投入募集资金总额</w:t>
            </w:r>
          </w:p>
        </w:tc>
        <w:tc>
          <w:tcPr>
            <w:tcW w:w="5479"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208,637.12</w:t>
            </w:r>
          </w:p>
        </w:tc>
      </w:tr>
      <w:tr>
        <w:trPr>
          <w:trHeight w:val="398" w:hRule="exact"/>
        </w:trPr>
        <w:tc>
          <w:tcPr>
            <w:tcW w:w="955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right="11"/>
              <w:jc w:val="center"/>
              <w:rPr>
                <w:rFonts w:ascii="宋体" w:hAnsi="宋体" w:cs="宋体" w:eastAsia="宋体" w:hint="default"/>
                <w:sz w:val="18"/>
                <w:szCs w:val="18"/>
              </w:rPr>
            </w:pPr>
            <w:r>
              <w:rPr>
                <w:rFonts w:ascii="宋体" w:hAnsi="宋体" w:cs="宋体" w:eastAsia="宋体" w:hint="default"/>
                <w:sz w:val="18"/>
                <w:szCs w:val="18"/>
              </w:rPr>
              <w:t>募集资金总体使用情况说明</w:t>
            </w:r>
          </w:p>
        </w:tc>
      </w:tr>
    </w:tbl>
    <w:p>
      <w:pPr>
        <w:spacing w:line="240" w:lineRule="auto" w:before="3"/>
        <w:rPr>
          <w:rFonts w:ascii="宋体" w:hAnsi="宋体" w:cs="宋体" w:eastAsia="宋体" w:hint="default"/>
          <w:sz w:val="19"/>
          <w:szCs w:val="19"/>
        </w:rPr>
      </w:pPr>
    </w:p>
    <w:p>
      <w:pPr>
        <w:pStyle w:val="Heading3"/>
        <w:spacing w:line="240" w:lineRule="auto" w:before="36"/>
        <w:ind w:left="292" w:right="7334"/>
        <w:jc w:val="left"/>
        <w:rPr>
          <w:b w:val="0"/>
          <w:bCs w:val="0"/>
        </w:rPr>
      </w:pPr>
      <w:r>
        <w:rPr/>
        <w:t>（</w:t>
      </w:r>
      <w:r>
        <w:rPr>
          <w:rFonts w:ascii="Times New Roman" w:hAnsi="Times New Roman" w:cs="Times New Roman" w:eastAsia="Times New Roman" w:hint="default"/>
        </w:rPr>
        <w:t>2</w:t>
      </w:r>
      <w:r>
        <w:rPr/>
        <w:t>）募集资金承诺项目情况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单位：万元</w:t>
      </w:r>
    </w:p>
    <w:p>
      <w:pPr>
        <w:spacing w:line="240" w:lineRule="auto" w:before="4"/>
        <w:rPr>
          <w:rFonts w:ascii="宋体" w:hAnsi="宋体" w:cs="宋体" w:eastAsia="宋体" w:hint="default"/>
          <w:sz w:val="8"/>
          <w:szCs w:val="8"/>
        </w:rPr>
      </w:pPr>
    </w:p>
    <w:tbl>
      <w:tblPr>
        <w:tblW w:w="0" w:type="auto"/>
        <w:jc w:val="left"/>
        <w:tblInd w:w="146" w:type="dxa"/>
        <w:tblLayout w:type="fixed"/>
        <w:tblCellMar>
          <w:top w:w="0" w:type="dxa"/>
          <w:left w:w="0" w:type="dxa"/>
          <w:bottom w:w="0" w:type="dxa"/>
          <w:right w:w="0" w:type="dxa"/>
        </w:tblCellMar>
        <w:tblLook w:val="01E0"/>
      </w:tblPr>
      <w:tblGrid>
        <w:gridCol w:w="1913"/>
        <w:gridCol w:w="638"/>
        <w:gridCol w:w="920"/>
        <w:gridCol w:w="780"/>
        <w:gridCol w:w="780"/>
        <w:gridCol w:w="924"/>
        <w:gridCol w:w="850"/>
        <w:gridCol w:w="994"/>
        <w:gridCol w:w="709"/>
        <w:gridCol w:w="566"/>
        <w:gridCol w:w="708"/>
      </w:tblGrid>
      <w:tr>
        <w:trPr>
          <w:trHeight w:val="1690" w:hRule="exact"/>
        </w:trPr>
        <w:tc>
          <w:tcPr>
            <w:tcW w:w="1913"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682" w:right="51" w:hanging="632"/>
              <w:jc w:val="left"/>
              <w:rPr>
                <w:rFonts w:ascii="宋体" w:hAnsi="宋体" w:cs="宋体" w:eastAsia="宋体" w:hint="default"/>
                <w:sz w:val="18"/>
                <w:szCs w:val="18"/>
              </w:rPr>
            </w:pPr>
            <w:r>
              <w:rPr>
                <w:rFonts w:ascii="宋体" w:hAnsi="宋体" w:cs="宋体" w:eastAsia="宋体" w:hint="default"/>
                <w:sz w:val="18"/>
                <w:szCs w:val="18"/>
              </w:rPr>
              <w:t>承诺投资项目和超募资 金投向</w:t>
            </w:r>
          </w:p>
        </w:tc>
        <w:tc>
          <w:tcPr>
            <w:tcW w:w="638"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45" w:right="41"/>
              <w:jc w:val="both"/>
              <w:rPr>
                <w:rFonts w:ascii="宋体" w:hAnsi="宋体" w:cs="宋体" w:eastAsia="宋体" w:hint="default"/>
                <w:sz w:val="18"/>
                <w:szCs w:val="18"/>
              </w:rPr>
            </w:pPr>
            <w:r>
              <w:rPr>
                <w:rFonts w:ascii="宋体" w:hAnsi="宋体" w:cs="宋体" w:eastAsia="宋体" w:hint="default"/>
                <w:sz w:val="18"/>
                <w:szCs w:val="18"/>
              </w:rPr>
              <w:t>是否已 变更项 目（含 部分变 更）</w:t>
            </w:r>
          </w:p>
        </w:tc>
        <w:tc>
          <w:tcPr>
            <w:tcW w:w="920"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96" w:right="92"/>
              <w:jc w:val="center"/>
              <w:rPr>
                <w:rFonts w:ascii="宋体" w:hAnsi="宋体" w:cs="宋体" w:eastAsia="宋体" w:hint="default"/>
                <w:sz w:val="18"/>
                <w:szCs w:val="18"/>
              </w:rPr>
            </w:pPr>
            <w:r>
              <w:rPr>
                <w:rFonts w:ascii="宋体" w:hAnsi="宋体" w:cs="宋体" w:eastAsia="宋体" w:hint="default"/>
                <w:sz w:val="18"/>
                <w:szCs w:val="18"/>
              </w:rPr>
              <w:t>募集资金 承诺投资 总额</w:t>
            </w:r>
          </w:p>
        </w:tc>
        <w:tc>
          <w:tcPr>
            <w:tcW w:w="780"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26" w:right="23"/>
              <w:jc w:val="center"/>
              <w:rPr>
                <w:rFonts w:ascii="宋体" w:hAnsi="宋体" w:cs="宋体" w:eastAsia="宋体" w:hint="default"/>
                <w:sz w:val="18"/>
                <w:szCs w:val="18"/>
              </w:rPr>
            </w:pPr>
            <w:r>
              <w:rPr>
                <w:rFonts w:ascii="宋体" w:hAnsi="宋体" w:cs="宋体" w:eastAsia="宋体" w:hint="default"/>
                <w:sz w:val="18"/>
                <w:szCs w:val="18"/>
              </w:rPr>
              <w:t>调整后投 资总额</w:t>
            </w:r>
          </w:p>
          <w:p>
            <w:pPr>
              <w:pStyle w:val="TableParagraph"/>
              <w:spacing w:line="240" w:lineRule="auto" w:before="19"/>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780"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3" w:right="24"/>
              <w:jc w:val="left"/>
              <w:rPr>
                <w:rFonts w:ascii="宋体" w:hAnsi="宋体" w:cs="宋体" w:eastAsia="宋体" w:hint="default"/>
                <w:sz w:val="18"/>
                <w:szCs w:val="18"/>
              </w:rPr>
            </w:pPr>
            <w:r>
              <w:rPr>
                <w:rFonts w:ascii="宋体" w:hAnsi="宋体" w:cs="宋体" w:eastAsia="宋体" w:hint="default"/>
                <w:sz w:val="18"/>
                <w:szCs w:val="18"/>
              </w:rPr>
              <w:t>本报告期 投入金额</w:t>
            </w:r>
          </w:p>
        </w:tc>
        <w:tc>
          <w:tcPr>
            <w:tcW w:w="924"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52" w:right="48" w:firstLine="45"/>
              <w:jc w:val="both"/>
              <w:rPr>
                <w:rFonts w:ascii="宋体" w:hAnsi="宋体" w:cs="宋体" w:eastAsia="宋体" w:hint="default"/>
                <w:sz w:val="18"/>
                <w:szCs w:val="18"/>
              </w:rPr>
            </w:pPr>
            <w:r>
              <w:rPr>
                <w:rFonts w:ascii="宋体" w:hAnsi="宋体" w:cs="宋体" w:eastAsia="宋体" w:hint="default"/>
                <w:sz w:val="18"/>
                <w:szCs w:val="18"/>
              </w:rPr>
              <w:t>截至期末 累计投入 金额（</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p>
        </w:tc>
        <w:tc>
          <w:tcPr>
            <w:tcW w:w="850"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59" w:right="59"/>
              <w:jc w:val="center"/>
              <w:rPr>
                <w:rFonts w:ascii="宋体" w:hAnsi="宋体" w:cs="宋体" w:eastAsia="宋体" w:hint="default"/>
                <w:sz w:val="18"/>
                <w:szCs w:val="18"/>
              </w:rPr>
            </w:pPr>
            <w:r>
              <w:rPr>
                <w:rFonts w:ascii="宋体" w:hAnsi="宋体" w:cs="宋体" w:eastAsia="宋体" w:hint="default"/>
                <w:sz w:val="18"/>
                <w:szCs w:val="18"/>
              </w:rPr>
              <w:t>截至期末 投资进度</w:t>
            </w:r>
          </w:p>
          <w:p>
            <w:pPr>
              <w:pStyle w:val="TableParagraph"/>
              <w:spacing w:line="240" w:lineRule="auto" w:before="19"/>
              <w:ind w:right="102"/>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pacing w:val="-2"/>
                <w:sz w:val="18"/>
                <w:szCs w:val="18"/>
              </w:rPr>
              <w:t>%</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p>
          <w:p>
            <w:pPr>
              <w:pStyle w:val="TableParagraph"/>
              <w:spacing w:line="240" w:lineRule="auto" w:before="63"/>
              <w:ind w:left="4" w:right="0"/>
              <w:jc w:val="center"/>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w:t>
            </w:r>
          </w:p>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1</w:t>
            </w:r>
            <w:r>
              <w:rPr>
                <w:rFonts w:ascii="宋体" w:hAnsi="宋体" w:cs="宋体" w:eastAsia="宋体" w:hint="default"/>
                <w:sz w:val="18"/>
                <w:szCs w:val="18"/>
              </w:rPr>
              <w:t>）</w:t>
            </w:r>
          </w:p>
        </w:tc>
        <w:tc>
          <w:tcPr>
            <w:tcW w:w="994"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40" w:right="0"/>
              <w:jc w:val="left"/>
              <w:rPr>
                <w:rFonts w:ascii="宋体" w:hAnsi="宋体" w:cs="宋体" w:eastAsia="宋体" w:hint="default"/>
                <w:sz w:val="18"/>
                <w:szCs w:val="18"/>
              </w:rPr>
            </w:pPr>
            <w:r>
              <w:rPr>
                <w:rFonts w:ascii="宋体" w:hAnsi="宋体" w:cs="宋体" w:eastAsia="宋体" w:hint="default"/>
                <w:sz w:val="18"/>
                <w:szCs w:val="18"/>
              </w:rPr>
              <w:t>项目达到预</w:t>
            </w:r>
          </w:p>
          <w:p>
            <w:pPr>
              <w:pStyle w:val="TableParagraph"/>
              <w:spacing w:line="316" w:lineRule="auto" w:before="76"/>
              <w:ind w:left="220" w:right="41" w:hanging="358"/>
              <w:jc w:val="left"/>
              <w:rPr>
                <w:rFonts w:ascii="宋体" w:hAnsi="宋体" w:cs="宋体" w:eastAsia="宋体" w:hint="default"/>
                <w:sz w:val="18"/>
                <w:szCs w:val="18"/>
              </w:rPr>
            </w:pPr>
            <w:r>
              <w:rPr>
                <w:rFonts w:ascii="宋体" w:hAnsi="宋体" w:cs="宋体" w:eastAsia="宋体" w:hint="default"/>
                <w:sz w:val="18"/>
                <w:szCs w:val="18"/>
              </w:rPr>
              <w:t>）定可使用状 态日期</w:t>
            </w:r>
          </w:p>
        </w:tc>
        <w:tc>
          <w:tcPr>
            <w:tcW w:w="709"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79" w:right="77"/>
              <w:jc w:val="both"/>
              <w:rPr>
                <w:rFonts w:ascii="宋体" w:hAnsi="宋体" w:cs="宋体" w:eastAsia="宋体" w:hint="default"/>
                <w:sz w:val="18"/>
                <w:szCs w:val="18"/>
              </w:rPr>
            </w:pPr>
            <w:r>
              <w:rPr>
                <w:rFonts w:ascii="宋体" w:hAnsi="宋体" w:cs="宋体" w:eastAsia="宋体" w:hint="default"/>
                <w:sz w:val="18"/>
                <w:szCs w:val="18"/>
              </w:rPr>
              <w:t>本报告 期实现 的效益</w:t>
            </w:r>
          </w:p>
        </w:tc>
        <w:tc>
          <w:tcPr>
            <w:tcW w:w="566"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是否 达到 预计 效益</w:t>
            </w:r>
          </w:p>
        </w:tc>
        <w:tc>
          <w:tcPr>
            <w:tcW w:w="708"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79" w:right="77"/>
              <w:jc w:val="center"/>
              <w:rPr>
                <w:rFonts w:ascii="宋体" w:hAnsi="宋体" w:cs="宋体" w:eastAsia="宋体" w:hint="default"/>
                <w:sz w:val="18"/>
                <w:szCs w:val="18"/>
              </w:rPr>
            </w:pPr>
            <w:r>
              <w:rPr>
                <w:rFonts w:ascii="宋体" w:hAnsi="宋体" w:cs="宋体" w:eastAsia="宋体" w:hint="default"/>
                <w:sz w:val="18"/>
                <w:szCs w:val="18"/>
              </w:rPr>
              <w:t>项目可 行性是 否发生 重大变 化</w:t>
            </w:r>
          </w:p>
        </w:tc>
      </w:tr>
      <w:tr>
        <w:trPr>
          <w:trHeight w:val="516" w:hRule="exact"/>
        </w:trPr>
        <w:tc>
          <w:tcPr>
            <w:tcW w:w="9782" w:type="dxa"/>
            <w:gridSpan w:val="11"/>
            <w:tcBorders>
              <w:top w:val="single" w:sz="3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197"/>
              <w:jc w:val="left"/>
              <w:rPr>
                <w:rFonts w:ascii="宋体" w:hAnsi="宋体" w:cs="宋体" w:eastAsia="宋体" w:hint="default"/>
                <w:sz w:val="18"/>
                <w:szCs w:val="18"/>
              </w:rPr>
            </w:pPr>
            <w:r>
              <w:rPr>
                <w:rFonts w:ascii="宋体" w:hAnsi="宋体" w:cs="宋体" w:eastAsia="宋体" w:hint="default"/>
                <w:sz w:val="18"/>
                <w:szCs w:val="18"/>
              </w:rPr>
              <w:t>补充营运资金项目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增 值分销渠道扩建项目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41,021.15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41,021.15</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41,021.15</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2010-10-30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1028"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07" w:lineRule="auto" w:before="51"/>
              <w:ind w:left="24" w:right="77"/>
              <w:jc w:val="left"/>
              <w:rPr>
                <w:rFonts w:ascii="宋体" w:hAnsi="宋体" w:cs="宋体" w:eastAsia="宋体" w:hint="default"/>
                <w:sz w:val="18"/>
                <w:szCs w:val="18"/>
              </w:rPr>
            </w:pPr>
            <w:r>
              <w:rPr>
                <w:rFonts w:ascii="宋体" w:hAnsi="宋体" w:cs="宋体" w:eastAsia="宋体" w:hint="default"/>
                <w:sz w:val="18"/>
                <w:szCs w:val="18"/>
              </w:rPr>
              <w:t>补充营运资金项目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关 键客户综合服务提升项 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26,212.44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26,212.44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26,212.44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0"/>
              <w:ind w:right="0"/>
              <w:jc w:val="left"/>
              <w:rPr>
                <w:rFonts w:ascii="宋体" w:hAnsi="宋体" w:cs="宋体" w:eastAsia="宋体" w:hint="default"/>
                <w:sz w:val="13"/>
                <w:szCs w:val="1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2010-08-30</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8"/>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数码电子产品零售终端 扩建项目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12,868.61</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569.64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9,642.37</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74.93%</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产品运营平台扩建项目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1,537.3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1,537.3</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30</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480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31.22%</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2013-12-31</w:t>
            </w: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信息系统综合管理平台 扩建项目</w:t>
            </w:r>
          </w:p>
        </w:tc>
        <w:tc>
          <w:tcPr>
            <w:tcW w:w="6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z w:val="18"/>
              </w:rPr>
              <w:t>5,000</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1,254.24</w:t>
            </w:r>
          </w:p>
        </w:tc>
        <w:tc>
          <w:tcPr>
            <w:tcW w:w="9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2,558.76</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51.18%</w:t>
            </w:r>
          </w:p>
        </w:tc>
        <w:tc>
          <w:tcPr>
            <w:tcW w:w="994" w:type="dxa"/>
            <w:tcBorders>
              <w:top w:val="single" w:sz="4" w:space="0" w:color="000000"/>
              <w:left w:val="single" w:sz="4" w:space="0" w:color="000000"/>
              <w:bottom w:val="single" w:sz="4" w:space="0" w:color="000000"/>
              <w:right w:val="single" w:sz="4" w:space="0" w:color="000000"/>
            </w:tcBorders>
          </w:tcPr>
          <w:p>
            <w:pPr/>
          </w:p>
        </w:tc>
        <w:tc>
          <w:tcPr>
            <w:tcW w:w="70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59"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pgSz w:w="11910" w:h="16840"/>
          <w:pgMar w:header="745" w:footer="1245" w:top="1060" w:bottom="1540" w:left="84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5"/>
          <w:szCs w:val="25"/>
        </w:rPr>
      </w:pPr>
    </w:p>
    <w:p>
      <w:pPr>
        <w:pStyle w:val="BodyText"/>
        <w:spacing w:line="240" w:lineRule="auto" w:before="44"/>
        <w:ind w:left="0" w:right="1064"/>
        <w:jc w:val="right"/>
      </w:pPr>
      <w:r>
        <w:rPr/>
        <w:pict>
          <v:shape style="position:absolute;margin-left:49.32pt;margin-top:-325.498291pt;width:489.85pt;height:630.950pt;mso-position-horizontal-relative:page;mso-position-vertical-relative:paragraph;z-index:121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913"/>
                    <w:gridCol w:w="633"/>
                    <w:gridCol w:w="925"/>
                    <w:gridCol w:w="780"/>
                    <w:gridCol w:w="780"/>
                    <w:gridCol w:w="930"/>
                    <w:gridCol w:w="844"/>
                    <w:gridCol w:w="987"/>
                    <w:gridCol w:w="721"/>
                    <w:gridCol w:w="561"/>
                    <w:gridCol w:w="707"/>
                  </w:tblGrid>
                  <w:tr>
                    <w:trPr>
                      <w:trHeight w:val="442"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承诺投资项目小计</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10" w:space="0" w:color="D2D2D2"/>
                          <w:bottom w:val="single" w:sz="36"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86,639.5</w:t>
                        </w:r>
                      </w:p>
                    </w:tc>
                    <w:tc>
                      <w:tcPr>
                        <w:tcW w:w="780" w:type="dxa"/>
                        <w:tcBorders>
                          <w:top w:val="single" w:sz="4" w:space="0" w:color="000000"/>
                          <w:left w:val="single" w:sz="4" w:space="0" w:color="000000"/>
                          <w:bottom w:val="single" w:sz="36" w:space="0" w:color="D2D2D2"/>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86,639.5</w:t>
                        </w:r>
                      </w:p>
                    </w:tc>
                    <w:tc>
                      <w:tcPr>
                        <w:tcW w:w="780" w:type="dxa"/>
                        <w:tcBorders>
                          <w:top w:val="single" w:sz="4" w:space="0" w:color="000000"/>
                          <w:left w:val="single" w:sz="4" w:space="0" w:color="000000"/>
                          <w:bottom w:val="single" w:sz="36" w:space="0" w:color="D2D2D2"/>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1,853.88</w:t>
                        </w:r>
                      </w:p>
                    </w:tc>
                    <w:tc>
                      <w:tcPr>
                        <w:tcW w:w="930" w:type="dxa"/>
                        <w:tcBorders>
                          <w:top w:val="single" w:sz="4" w:space="0" w:color="000000"/>
                          <w:left w:val="single" w:sz="4" w:space="0" w:color="000000"/>
                          <w:bottom w:val="single" w:sz="36" w:space="0" w:color="D2D2D2"/>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79,914.72</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13" w:space="0" w:color="D2D2D2"/>
                          <w:bottom w:val="single" w:sz="36" w:space="0" w:color="D2D2D2"/>
                          <w:right w:val="single" w:sz="13" w:space="0" w:color="D2D2D2"/>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81" w:hRule="exact"/>
                    </w:trPr>
                    <w:tc>
                      <w:tcPr>
                        <w:tcW w:w="9782" w:type="dxa"/>
                        <w:gridSpan w:val="11"/>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9"/>
                          <w:ind w:left="24" w:right="0"/>
                          <w:jc w:val="left"/>
                          <w:rPr>
                            <w:rFonts w:ascii="宋体" w:hAnsi="宋体" w:cs="宋体" w:eastAsia="宋体" w:hint="default"/>
                            <w:sz w:val="18"/>
                            <w:szCs w:val="18"/>
                          </w:rPr>
                        </w:pPr>
                        <w:r>
                          <w:rPr>
                            <w:rFonts w:ascii="宋体" w:hAnsi="宋体" w:cs="宋体" w:eastAsia="宋体" w:hint="default"/>
                            <w:sz w:val="18"/>
                            <w:szCs w:val="18"/>
                          </w:rPr>
                          <w:t>超募资金投向</w:t>
                        </w:r>
                      </w:p>
                    </w:tc>
                  </w:tr>
                  <w:tr>
                    <w:trPr>
                      <w:trHeight w:val="752" w:hRule="exact"/>
                    </w:trPr>
                    <w:tc>
                      <w:tcPr>
                        <w:tcW w:w="1913" w:type="dxa"/>
                        <w:tcBorders>
                          <w:top w:val="single" w:sz="36" w:space="0" w:color="D2D2D2"/>
                          <w:left w:val="single" w:sz="4" w:space="0" w:color="000000"/>
                          <w:bottom w:val="single" w:sz="4" w:space="0" w:color="000000"/>
                          <w:right w:val="single" w:sz="4" w:space="0" w:color="000000"/>
                        </w:tcBorders>
                      </w:tcPr>
                      <w:p>
                        <w:pPr>
                          <w:pStyle w:val="TableParagraph"/>
                          <w:spacing w:line="300"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补充营运资金项目</w:t>
                        </w:r>
                        <w:r>
                          <w:rPr>
                            <w:rFonts w:ascii="Times New Roman" w:hAnsi="Times New Roman" w:cs="Times New Roman" w:eastAsia="Times New Roman" w:hint="default"/>
                            <w:sz w:val="18"/>
                            <w:szCs w:val="18"/>
                          </w:rPr>
                          <w:t>—</w:t>
                        </w:r>
                        <w:r>
                          <w:rPr>
                            <w:rFonts w:ascii="宋体" w:hAnsi="宋体" w:cs="宋体" w:eastAsia="宋体" w:hint="default"/>
                            <w:sz w:val="18"/>
                            <w:szCs w:val="18"/>
                          </w:rPr>
                          <w:t>增 值分销渠道扩建项目</w:t>
                        </w:r>
                      </w:p>
                    </w:tc>
                    <w:tc>
                      <w:tcPr>
                        <w:tcW w:w="633"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925"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127,563.19</w:t>
                        </w:r>
                      </w:p>
                    </w:tc>
                    <w:tc>
                      <w:tcPr>
                        <w:tcW w:w="780"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128,722.4</w:t>
                        </w:r>
                      </w:p>
                    </w:tc>
                    <w:tc>
                      <w:tcPr>
                        <w:tcW w:w="780"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5"/>
                          <w:jc w:val="right"/>
                          <w:rPr>
                            <w:rFonts w:ascii="Times New Roman" w:hAnsi="Times New Roman" w:cs="Times New Roman" w:eastAsia="Times New Roman" w:hint="default"/>
                            <w:sz w:val="18"/>
                            <w:szCs w:val="18"/>
                          </w:rPr>
                        </w:pPr>
                        <w:r>
                          <w:rPr>
                            <w:rFonts w:ascii="Times New Roman"/>
                            <w:spacing w:val="-1"/>
                            <w:sz w:val="18"/>
                          </w:rPr>
                          <w:t>128,722.4</w:t>
                        </w:r>
                      </w:p>
                    </w:tc>
                    <w:tc>
                      <w:tcPr>
                        <w:tcW w:w="844" w:type="dxa"/>
                        <w:tcBorders>
                          <w:top w:val="single" w:sz="36" w:space="0" w:color="D2D2D2"/>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392" w:right="0"/>
                          <w:jc w:val="left"/>
                          <w:rPr>
                            <w:rFonts w:ascii="Times New Roman" w:hAnsi="Times New Roman" w:cs="Times New Roman" w:eastAsia="Times New Roman" w:hint="default"/>
                            <w:sz w:val="18"/>
                            <w:szCs w:val="18"/>
                          </w:rPr>
                        </w:pPr>
                        <w:r>
                          <w:rPr>
                            <w:rFonts w:ascii="Times New Roman"/>
                            <w:sz w:val="18"/>
                          </w:rPr>
                          <w:t>100%</w:t>
                        </w:r>
                      </w:p>
                    </w:tc>
                    <w:tc>
                      <w:tcPr>
                        <w:tcW w:w="987" w:type="dxa"/>
                        <w:tcBorders>
                          <w:top w:val="single" w:sz="36" w:space="0" w:color="D2D2D2"/>
                          <w:left w:val="single" w:sz="4" w:space="0" w:color="000000"/>
                          <w:bottom w:val="single" w:sz="4" w:space="0" w:color="000000"/>
                          <w:right w:val="single" w:sz="4" w:space="0" w:color="000000"/>
                        </w:tcBorders>
                      </w:tcPr>
                      <w:p>
                        <w:pPr/>
                      </w:p>
                    </w:tc>
                    <w:tc>
                      <w:tcPr>
                        <w:tcW w:w="721" w:type="dxa"/>
                        <w:tcBorders>
                          <w:top w:val="single" w:sz="36" w:space="0" w:color="D2D2D2"/>
                          <w:left w:val="single" w:sz="4" w:space="0" w:color="000000"/>
                          <w:bottom w:val="single" w:sz="4" w:space="0" w:color="000000"/>
                          <w:right w:val="single" w:sz="4" w:space="0" w:color="000000"/>
                        </w:tcBorders>
                      </w:tcPr>
                      <w:p>
                        <w:pPr/>
                      </w:p>
                    </w:tc>
                    <w:tc>
                      <w:tcPr>
                        <w:tcW w:w="561" w:type="dxa"/>
                        <w:tcBorders>
                          <w:top w:val="single" w:sz="36" w:space="0" w:color="D2D2D2"/>
                          <w:left w:val="single" w:sz="4" w:space="0" w:color="000000"/>
                          <w:bottom w:val="single" w:sz="4" w:space="0" w:color="000000"/>
                          <w:right w:val="single" w:sz="4" w:space="0" w:color="000000"/>
                        </w:tcBorders>
                      </w:tcPr>
                      <w:p>
                        <w:pPr/>
                      </w:p>
                    </w:tc>
                    <w:tc>
                      <w:tcPr>
                        <w:tcW w:w="707" w:type="dxa"/>
                        <w:tcBorders>
                          <w:top w:val="single" w:sz="36" w:space="0" w:color="D2D2D2"/>
                          <w:left w:val="single" w:sz="4" w:space="0" w:color="000000"/>
                          <w:bottom w:val="single" w:sz="4" w:space="0" w:color="000000"/>
                          <w:right w:val="single" w:sz="4" w:space="0" w:color="000000"/>
                        </w:tcBorders>
                      </w:tcPr>
                      <w:p>
                        <w:pPr/>
                      </w:p>
                    </w:tc>
                  </w:tr>
                  <w:tr>
                    <w:trPr>
                      <w:trHeight w:val="40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超募资金投向小计</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127,563.19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128,722.4</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0</w:t>
                        </w:r>
                      </w:p>
                    </w:tc>
                    <w:tc>
                      <w:tcPr>
                        <w:tcW w:w="93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128,722.4</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6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92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214,202.69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215,361.9</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1,853.88</w:t>
                        </w:r>
                      </w:p>
                    </w:tc>
                    <w:tc>
                      <w:tcPr>
                        <w:tcW w:w="93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208,637.12</w:t>
                        </w:r>
                      </w:p>
                    </w:tc>
                    <w:tc>
                      <w:tcPr>
                        <w:tcW w:w="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53" w:right="0"/>
                          <w:jc w:val="left"/>
                          <w:rPr>
                            <w:rFonts w:ascii="Times New Roman" w:hAnsi="Times New Roman" w:cs="Times New Roman" w:eastAsia="Times New Roman" w:hint="default"/>
                            <w:sz w:val="18"/>
                            <w:szCs w:val="18"/>
                          </w:rPr>
                        </w:pPr>
                        <w:r>
                          <w:rPr>
                            <w:rFonts w:ascii="Times New Roman"/>
                            <w:sz w:val="18"/>
                          </w:rPr>
                          <w:t>--</w:t>
                        </w:r>
                      </w:p>
                    </w:tc>
                    <w:tc>
                      <w:tcPr>
                        <w:tcW w:w="9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5" w:right="0"/>
                          <w:jc w:val="center"/>
                          <w:rPr>
                            <w:rFonts w:ascii="Times New Roman" w:hAnsi="Times New Roman" w:cs="Times New Roman" w:eastAsia="Times New Roman" w:hint="default"/>
                            <w:sz w:val="18"/>
                            <w:szCs w:val="18"/>
                          </w:rPr>
                        </w:pPr>
                        <w:r>
                          <w:rPr>
                            <w:rFonts w:ascii="Times New Roman"/>
                            <w:sz w:val="18"/>
                          </w:rPr>
                          <w:t>--</w:t>
                        </w:r>
                      </w:p>
                    </w:tc>
                    <w:tc>
                      <w:tcPr>
                        <w:tcW w:w="721" w:type="dxa"/>
                        <w:tcBorders>
                          <w:top w:val="single" w:sz="4" w:space="0" w:color="000000"/>
                          <w:left w:val="single" w:sz="4" w:space="0" w:color="000000"/>
                          <w:bottom w:val="single" w:sz="4" w:space="0" w:color="000000"/>
                          <w:right w:val="single" w:sz="4" w:space="0" w:color="000000"/>
                        </w:tcBorders>
                      </w:tcPr>
                      <w:p>
                        <w:pPr/>
                      </w:p>
                    </w:tc>
                    <w:tc>
                      <w:tcPr>
                        <w:tcW w:w="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4"/>
                          <w:jc w:val="center"/>
                          <w:rPr>
                            <w:rFonts w:ascii="Times New Roman" w:hAnsi="Times New Roman" w:cs="Times New Roman" w:eastAsia="Times New Roman" w:hint="default"/>
                            <w:sz w:val="18"/>
                            <w:szCs w:val="18"/>
                          </w:rPr>
                        </w:pPr>
                        <w:r>
                          <w:rPr>
                            <w:rFonts w:ascii="Times New Roman"/>
                            <w:sz w:val="18"/>
                          </w:rPr>
                          <w:t>--</w:t>
                        </w:r>
                      </w:p>
                    </w:tc>
                    <w:tc>
                      <w:tcPr>
                        <w:tcW w:w="7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r>
                  <w:tr>
                    <w:trPr>
                      <w:trHeight w:val="1027"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both"/>
                          <w:rPr>
                            <w:rFonts w:ascii="宋体" w:hAnsi="宋体" w:cs="宋体" w:eastAsia="宋体" w:hint="default"/>
                            <w:sz w:val="18"/>
                            <w:szCs w:val="18"/>
                          </w:rPr>
                        </w:pPr>
                        <w:r>
                          <w:rPr>
                            <w:rFonts w:ascii="宋体" w:hAnsi="宋体" w:cs="宋体" w:eastAsia="宋体" w:hint="default"/>
                            <w:sz w:val="18"/>
                            <w:szCs w:val="18"/>
                          </w:rPr>
                          <w:t>未达到计划进度或预计 收益的情况和原因（分 具体项目）</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项目可行性发生重大变 化的情况说明</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403" w:hRule="exact"/>
                    </w:trPr>
                    <w:tc>
                      <w:tcPr>
                        <w:tcW w:w="1913" w:type="dxa"/>
                        <w:vMerge w:val="restart"/>
                        <w:tcBorders>
                          <w:top w:val="single" w:sz="4" w:space="0" w:color="000000"/>
                          <w:left w:val="single" w:sz="4" w:space="0" w:color="000000"/>
                          <w:right w:val="single" w:sz="4" w:space="0" w:color="000000"/>
                        </w:tcBorders>
                        <w:shd w:val="clear" w:color="auto" w:fill="D2D2D2"/>
                      </w:tcPr>
                      <w:p>
                        <w:pPr/>
                      </w:p>
                    </w:tc>
                    <w:tc>
                      <w:tcPr>
                        <w:tcW w:w="7869" w:type="dxa"/>
                        <w:gridSpan w:val="10"/>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73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786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both"/>
                          <w:rPr>
                            <w:rFonts w:ascii="宋体" w:hAnsi="宋体" w:cs="宋体" w:eastAsia="宋体" w:hint="default"/>
                            <w:sz w:val="18"/>
                            <w:szCs w:val="18"/>
                          </w:rPr>
                        </w:pPr>
                        <w:r>
                          <w:rPr>
                            <w:rFonts w:ascii="宋体" w:hAnsi="宋体" w:cs="宋体" w:eastAsia="宋体" w:hint="default"/>
                            <w:sz w:val="18"/>
                            <w:szCs w:val="18"/>
                          </w:rPr>
                          <w:t>超募资金</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1,275,631,900.00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元，加利息收入扣除手续费后之后净总额</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1,288,693,557.39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元，根据公司</w:t>
                        </w:r>
                      </w:p>
                      <w:p>
                        <w:pPr>
                          <w:pStyle w:val="TableParagraph"/>
                          <w:spacing w:line="240" w:lineRule="auto" w:before="63"/>
                          <w:ind w:left="16" w:right="0"/>
                          <w:jc w:val="both"/>
                          <w:rPr>
                            <w:rFonts w:ascii="Times New Roman" w:hAnsi="Times New Roman" w:cs="Times New Roman" w:eastAsia="Times New Roman" w:hint="default"/>
                            <w:sz w:val="18"/>
                            <w:szCs w:val="18"/>
                          </w:rPr>
                        </w:pP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日股东大会</w:t>
                        </w:r>
                        <w:r>
                          <w:rPr>
                            <w:rFonts w:ascii="宋体" w:hAnsi="宋体" w:cs="宋体" w:eastAsia="宋体" w:hint="default"/>
                            <w:spacing w:val="-3"/>
                            <w:sz w:val="18"/>
                            <w:szCs w:val="18"/>
                          </w:rPr>
                          <w:t>决</w:t>
                        </w:r>
                        <w:r>
                          <w:rPr>
                            <w:rFonts w:ascii="宋体" w:hAnsi="宋体" w:cs="宋体" w:eastAsia="宋体" w:hint="default"/>
                            <w:sz w:val="18"/>
                            <w:szCs w:val="18"/>
                          </w:rPr>
                          <w:t>议</w:t>
                        </w:r>
                        <w:r>
                          <w:rPr>
                            <w:rFonts w:ascii="宋体" w:hAnsi="宋体" w:cs="宋体" w:eastAsia="宋体" w:hint="default"/>
                            <w:spacing w:val="-22"/>
                            <w:sz w:val="18"/>
                            <w:szCs w:val="18"/>
                          </w:rPr>
                          <w:t>和</w:t>
                        </w:r>
                        <w:r>
                          <w:rPr>
                            <w:rFonts w:ascii="宋体" w:hAnsi="宋体" w:cs="宋体" w:eastAsia="宋体" w:hint="default"/>
                            <w:sz w:val="18"/>
                            <w:szCs w:val="18"/>
                          </w:rPr>
                          <w:t>《招</w:t>
                        </w:r>
                        <w:r>
                          <w:rPr>
                            <w:rFonts w:ascii="宋体" w:hAnsi="宋体" w:cs="宋体" w:eastAsia="宋体" w:hint="default"/>
                            <w:spacing w:val="-1"/>
                            <w:sz w:val="18"/>
                            <w:szCs w:val="18"/>
                          </w:rPr>
                          <w:t>股</w:t>
                        </w:r>
                        <w:r>
                          <w:rPr>
                            <w:rFonts w:ascii="宋体" w:hAnsi="宋体" w:cs="宋体" w:eastAsia="宋体" w:hint="default"/>
                            <w:sz w:val="18"/>
                            <w:szCs w:val="18"/>
                          </w:rPr>
                          <w:t>说明书</w:t>
                        </w:r>
                        <w:r>
                          <w:rPr>
                            <w:rFonts w:ascii="宋体" w:hAnsi="宋体" w:cs="宋体" w:eastAsia="宋体" w:hint="default"/>
                            <w:spacing w:val="-92"/>
                            <w:sz w:val="18"/>
                            <w:szCs w:val="18"/>
                          </w:rPr>
                          <w:t>》</w:t>
                        </w:r>
                        <w:r>
                          <w:rPr>
                            <w:rFonts w:ascii="宋体" w:hAnsi="宋体" w:cs="宋体" w:eastAsia="宋体" w:hint="default"/>
                            <w:spacing w:val="-22"/>
                            <w:sz w:val="18"/>
                            <w:szCs w:val="18"/>
                          </w:rPr>
                          <w:t>，</w:t>
                        </w:r>
                        <w:r>
                          <w:rPr>
                            <w:rFonts w:ascii="宋体" w:hAnsi="宋体" w:cs="宋体" w:eastAsia="宋体" w:hint="default"/>
                            <w:sz w:val="18"/>
                            <w:szCs w:val="18"/>
                          </w:rPr>
                          <w:t>超募资</w:t>
                        </w:r>
                        <w:r>
                          <w:rPr>
                            <w:rFonts w:ascii="宋体" w:hAnsi="宋体" w:cs="宋体" w:eastAsia="宋体" w:hint="default"/>
                            <w:spacing w:val="2"/>
                            <w:sz w:val="18"/>
                            <w:szCs w:val="18"/>
                          </w:rPr>
                          <w:t>金</w:t>
                        </w:r>
                        <w:r>
                          <w:rPr>
                            <w:rFonts w:ascii="宋体" w:hAnsi="宋体" w:cs="宋体" w:eastAsia="宋体" w:hint="default"/>
                            <w:sz w:val="18"/>
                            <w:szCs w:val="18"/>
                          </w:rPr>
                          <w:t>用于补充公司业务资金需求</w:t>
                        </w:r>
                        <w:r>
                          <w:rPr>
                            <w:rFonts w:ascii="宋体" w:hAnsi="宋体" w:cs="宋体" w:eastAsia="宋体" w:hint="default"/>
                            <w:spacing w:val="-21"/>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10</w:t>
                        </w:r>
                        <w:r>
                          <w:rPr>
                            <w:rFonts w:ascii="Times New Roman" w:hAnsi="Times New Roman" w:cs="Times New Roman" w:eastAsia="Times New Roman" w:hint="default"/>
                            <w:sz w:val="18"/>
                            <w:szCs w:val="18"/>
                          </w:rPr>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月</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年第一次临时股东大会审议通过了《关于利用部分超募资金补充募投项目资金</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缺口的议案</w:t>
                        </w:r>
                        <w:r>
                          <w:rPr>
                            <w:rFonts w:ascii="宋体" w:hAnsi="宋体" w:cs="宋体" w:eastAsia="宋体" w:hint="default"/>
                            <w:spacing w:val="-92"/>
                            <w:sz w:val="18"/>
                            <w:szCs w:val="18"/>
                          </w:rPr>
                          <w:t>》</w:t>
                        </w:r>
                        <w:r>
                          <w:rPr>
                            <w:rFonts w:ascii="宋体" w:hAnsi="宋体" w:cs="宋体" w:eastAsia="宋体" w:hint="default"/>
                            <w:sz w:val="18"/>
                            <w:szCs w:val="18"/>
                          </w:rPr>
                          <w:t>，同意利用部分</w:t>
                        </w:r>
                        <w:r>
                          <w:rPr>
                            <w:rFonts w:ascii="宋体" w:hAnsi="宋体" w:cs="宋体" w:eastAsia="宋体" w:hint="default"/>
                            <w:spacing w:val="2"/>
                            <w:sz w:val="18"/>
                            <w:szCs w:val="18"/>
                          </w:rPr>
                          <w:t>超</w:t>
                        </w:r>
                        <w:r>
                          <w:rPr>
                            <w:rFonts w:ascii="宋体" w:hAnsi="宋体" w:cs="宋体" w:eastAsia="宋体" w:hint="default"/>
                            <w:sz w:val="18"/>
                            <w:szCs w:val="18"/>
                          </w:rPr>
                          <w:t>募资金</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8</w:t>
                        </w:r>
                        <w:r>
                          <w:rPr>
                            <w:rFonts w:ascii="Times New Roman" w:hAnsi="Times New Roman" w:cs="Times New Roman" w:eastAsia="Times New Roman" w:hint="default"/>
                            <w:spacing w:val="-2"/>
                            <w:sz w:val="18"/>
                            <w:szCs w:val="18"/>
                          </w:rPr>
                          <w:t>7</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9</w:t>
                        </w:r>
                        <w:r>
                          <w:rPr>
                            <w:rFonts w:ascii="Times New Roman" w:hAnsi="Times New Roman" w:cs="Times New Roman" w:eastAsia="Times New Roman" w:hint="default"/>
                            <w:spacing w:val="1"/>
                            <w:sz w:val="18"/>
                            <w:szCs w:val="18"/>
                          </w:rPr>
                          <w:t>00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元补</w:t>
                        </w:r>
                        <w:r>
                          <w:rPr>
                            <w:rFonts w:ascii="宋体" w:hAnsi="宋体" w:cs="宋体" w:eastAsia="宋体" w:hint="default"/>
                            <w:spacing w:val="-3"/>
                            <w:sz w:val="18"/>
                            <w:szCs w:val="18"/>
                          </w:rPr>
                          <w:t>充</w:t>
                        </w:r>
                        <w:r>
                          <w:rPr>
                            <w:rFonts w:ascii="宋体" w:hAnsi="宋体" w:cs="宋体" w:eastAsia="宋体" w:hint="default"/>
                            <w:sz w:val="18"/>
                            <w:szCs w:val="18"/>
                          </w:rPr>
                          <w:t>募投项目之一补充营运资金项目的资金</w:t>
                        </w:r>
                      </w:p>
                      <w:p>
                        <w:pPr>
                          <w:pStyle w:val="TableParagraph"/>
                          <w:spacing w:line="240" w:lineRule="auto" w:before="63"/>
                          <w:ind w:left="16" w:right="0"/>
                          <w:jc w:val="both"/>
                          <w:rPr>
                            <w:rFonts w:ascii="宋体" w:hAnsi="宋体" w:cs="宋体" w:eastAsia="宋体" w:hint="default"/>
                            <w:sz w:val="18"/>
                            <w:szCs w:val="18"/>
                          </w:rPr>
                        </w:pPr>
                        <w:r>
                          <w:rPr>
                            <w:rFonts w:ascii="宋体" w:hAnsi="宋体" w:cs="宋体" w:eastAsia="宋体" w:hint="default"/>
                            <w:sz w:val="18"/>
                            <w:szCs w:val="18"/>
                          </w:rPr>
                          <w:t>缺口，</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年度已使用</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698,359,960.00 </w:t>
                        </w:r>
                        <w:r>
                          <w:rPr>
                            <w:rFonts w:ascii="宋体" w:hAnsi="宋体" w:cs="宋体" w:eastAsia="宋体" w:hint="default"/>
                            <w:sz w:val="18"/>
                            <w:szCs w:val="18"/>
                          </w:rPr>
                          <w:t>元。</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日，公司</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年度股东大会审议通过了</w:t>
                        </w:r>
                      </w:p>
                      <w:p>
                        <w:pPr>
                          <w:pStyle w:val="TableParagraph"/>
                          <w:spacing w:line="300" w:lineRule="auto" w:before="63"/>
                          <w:ind w:left="16" w:right="45"/>
                          <w:jc w:val="both"/>
                          <w:rPr>
                            <w:rFonts w:ascii="宋体" w:hAnsi="宋体" w:cs="宋体" w:eastAsia="宋体" w:hint="default"/>
                            <w:sz w:val="18"/>
                            <w:szCs w:val="18"/>
                          </w:rPr>
                        </w:pPr>
                        <w:r>
                          <w:rPr>
                            <w:rFonts w:ascii="宋体" w:hAnsi="宋体" w:cs="宋体" w:eastAsia="宋体" w:hint="default"/>
                            <w:spacing w:val="-3"/>
                            <w:sz w:val="18"/>
                            <w:szCs w:val="18"/>
                          </w:rPr>
                          <w:t>《关于利用超募资金补充募投项目资金缺口的议案》，同意利用超募资金</w:t>
                        </w:r>
                        <w:r>
                          <w:rPr>
                            <w:rFonts w:ascii="宋体" w:hAnsi="宋体" w:cs="宋体" w:eastAsia="宋体" w:hint="default"/>
                            <w:spacing w:val="-39"/>
                            <w:sz w:val="18"/>
                            <w:szCs w:val="18"/>
                          </w:rPr>
                          <w:t> </w:t>
                        </w:r>
                        <w:r>
                          <w:rPr>
                            <w:rFonts w:ascii="Times New Roman" w:hAnsi="Times New Roman" w:cs="Times New Roman" w:eastAsia="Times New Roman" w:hint="default"/>
                            <w:spacing w:val="-1"/>
                            <w:sz w:val="18"/>
                            <w:szCs w:val="18"/>
                          </w:rPr>
                          <w:t>590,333,597.39</w:t>
                        </w:r>
                        <w:r>
                          <w:rPr>
                            <w:rFonts w:ascii="Times New Roman" w:hAnsi="Times New Roman" w:cs="Times New Roman" w:eastAsia="Times New Roman" w:hint="default"/>
                            <w:spacing w:val="8"/>
                            <w:sz w:val="18"/>
                            <w:szCs w:val="18"/>
                          </w:rPr>
                          <w:t> </w:t>
                        </w:r>
                        <w:r>
                          <w:rPr>
                            <w:rFonts w:ascii="宋体" w:hAnsi="宋体" w:cs="宋体" w:eastAsia="宋体" w:hint="default"/>
                            <w:spacing w:val="-1"/>
                            <w:sz w:val="18"/>
                            <w:szCs w:val="18"/>
                          </w:rPr>
                          <w:t>元补充募投</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项目</w:t>
                        </w:r>
                        <w:r>
                          <w:rPr>
                            <w:rFonts w:ascii="Times New Roman" w:hAnsi="Times New Roman" w:cs="Times New Roman" w:eastAsia="Times New Roman" w:hint="default"/>
                            <w:sz w:val="18"/>
                            <w:szCs w:val="18"/>
                          </w:rPr>
                          <w:t>—</w:t>
                        </w:r>
                        <w:r>
                          <w:rPr>
                            <w:rFonts w:ascii="宋体" w:hAnsi="宋体" w:cs="宋体" w:eastAsia="宋体" w:hint="default"/>
                            <w:sz w:val="18"/>
                            <w:szCs w:val="18"/>
                          </w:rPr>
                          <w:t>补充营运资金项目之增值分销渠道扩建项目的资金缺口，</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4"/>
                            <w:sz w:val="18"/>
                            <w:szCs w:val="18"/>
                          </w:rPr>
                          <w:t> </w:t>
                        </w:r>
                        <w:r>
                          <w:rPr>
                            <w:rFonts w:ascii="宋体" w:hAnsi="宋体" w:cs="宋体" w:eastAsia="宋体" w:hint="default"/>
                            <w:sz w:val="18"/>
                            <w:szCs w:val="18"/>
                          </w:rPr>
                          <w:t>年度已使用</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588,864,024.80</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元 截至</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3"/>
                            <w:sz w:val="18"/>
                            <w:szCs w:val="18"/>
                          </w:rPr>
                          <w:t> </w:t>
                        </w:r>
                        <w:r>
                          <w:rPr>
                            <w:rFonts w:ascii="宋体" w:hAnsi="宋体" w:cs="宋体" w:eastAsia="宋体" w:hint="default"/>
                            <w:spacing w:val="-8"/>
                            <w:sz w:val="18"/>
                            <w:szCs w:val="18"/>
                          </w:rPr>
                          <w:t>日，已使用超募资金累计</w:t>
                        </w:r>
                        <w:r>
                          <w:rPr>
                            <w:rFonts w:ascii="宋体" w:hAnsi="宋体" w:cs="宋体" w:eastAsia="宋体" w:hint="default"/>
                            <w:spacing w:val="-42"/>
                            <w:sz w:val="18"/>
                            <w:szCs w:val="18"/>
                          </w:rPr>
                          <w:t> </w:t>
                        </w:r>
                        <w:r>
                          <w:rPr>
                            <w:rFonts w:ascii="Times New Roman" w:hAnsi="Times New Roman" w:cs="Times New Roman" w:eastAsia="Times New Roman" w:hint="default"/>
                            <w:spacing w:val="-1"/>
                            <w:sz w:val="18"/>
                            <w:szCs w:val="18"/>
                          </w:rPr>
                          <w:t>1,287,223,984.80</w:t>
                        </w:r>
                        <w:r>
                          <w:rPr>
                            <w:rFonts w:ascii="Times New Roman" w:hAnsi="Times New Roman" w:cs="Times New Roman" w:eastAsia="Times New Roman" w:hint="default"/>
                            <w:spacing w:val="6"/>
                            <w:sz w:val="18"/>
                            <w:szCs w:val="18"/>
                          </w:rPr>
                          <w:t> </w:t>
                        </w:r>
                        <w:r>
                          <w:rPr>
                            <w:rFonts w:ascii="宋体" w:hAnsi="宋体" w:cs="宋体" w:eastAsia="宋体" w:hint="default"/>
                            <w:spacing w:val="-9"/>
                            <w:sz w:val="18"/>
                            <w:szCs w:val="18"/>
                          </w:rPr>
                          <w:t>元，超募资金余额为</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1,469,572.59</w:t>
                        </w:r>
                        <w:r>
                          <w:rPr>
                            <w:rFonts w:ascii="Times New Roman" w:hAnsi="Times New Roman" w:cs="Times New Roman" w:eastAsia="Times New Roman" w:hint="default"/>
                            <w:spacing w:val="6"/>
                            <w:sz w:val="18"/>
                            <w:szCs w:val="18"/>
                          </w:rPr>
                          <w:t> </w:t>
                        </w:r>
                        <w:r>
                          <w:rPr>
                            <w:rFonts w:ascii="宋体" w:hAnsi="宋体" w:cs="宋体" w:eastAsia="宋体" w:hint="default"/>
                            <w:sz w:val="18"/>
                            <w:szCs w:val="18"/>
                          </w:rPr>
                          <w:t>元</w:t>
                        </w:r>
                      </w:p>
                    </w:tc>
                  </w:tr>
                  <w:tr>
                    <w:trPr>
                      <w:trHeight w:val="706" w:hRule="exact"/>
                    </w:trPr>
                    <w:tc>
                      <w:tcPr>
                        <w:tcW w:w="191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超募资金的金额、用途 及使用进展情况</w:t>
                        </w:r>
                      </w:p>
                    </w:tc>
                    <w:tc>
                      <w:tcPr>
                        <w:tcW w:w="7869" w:type="dxa"/>
                        <w:gridSpan w:val="10"/>
                        <w:vMerge/>
                        <w:tcBorders>
                          <w:left w:val="single" w:sz="10" w:space="0" w:color="D2D2D2"/>
                          <w:right w:val="single" w:sz="4" w:space="0" w:color="000000"/>
                        </w:tcBorders>
                      </w:tcPr>
                      <w:p>
                        <w:pPr/>
                      </w:p>
                    </w:tc>
                  </w:tr>
                  <w:tr>
                    <w:trPr>
                      <w:trHeight w:val="1140"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9" w:type="dxa"/>
                        <w:gridSpan w:val="10"/>
                        <w:vMerge/>
                        <w:tcBorders>
                          <w:left w:val="single" w:sz="10" w:space="0" w:color="D2D2D2"/>
                          <w:bottom w:val="single" w:sz="4" w:space="0" w:color="000000"/>
                          <w:right w:val="single" w:sz="4" w:space="0" w:color="000000"/>
                        </w:tcBorders>
                      </w:tcPr>
                      <w:p>
                        <w:pPr/>
                      </w:p>
                    </w:tc>
                  </w:tr>
                  <w:tr>
                    <w:trPr>
                      <w:trHeight w:val="716"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募集资金投资项目实施 地点变更情况</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募集资金投资项目实施 方式调整情况</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206" w:hRule="exact"/>
                    </w:trPr>
                    <w:tc>
                      <w:tcPr>
                        <w:tcW w:w="1913" w:type="dxa"/>
                        <w:tcBorders>
                          <w:top w:val="single" w:sz="4" w:space="0" w:color="000000"/>
                          <w:left w:val="single" w:sz="4" w:space="0" w:color="000000"/>
                          <w:bottom w:val="nil" w:sz="6" w:space="0" w:color="auto"/>
                          <w:right w:val="single" w:sz="4" w:space="0" w:color="000000"/>
                        </w:tcBorders>
                        <w:shd w:val="clear" w:color="auto" w:fill="D2D2D2"/>
                      </w:tcPr>
                      <w:p>
                        <w:pPr/>
                      </w:p>
                    </w:tc>
                    <w:tc>
                      <w:tcPr>
                        <w:tcW w:w="7869" w:type="dxa"/>
                        <w:gridSpan w:val="10"/>
                        <w:vMerge w:val="restart"/>
                        <w:tcBorders>
                          <w:top w:val="single" w:sz="4" w:space="0" w:color="000000"/>
                          <w:left w:val="single" w:sz="10" w:space="0" w:color="D2D2D2"/>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适用</w:t>
                        </w:r>
                      </w:p>
                    </w:tc>
                  </w:tr>
                  <w:tr>
                    <w:trPr>
                      <w:trHeight w:val="197" w:hRule="exact"/>
                    </w:trPr>
                    <w:tc>
                      <w:tcPr>
                        <w:tcW w:w="1913" w:type="dxa"/>
                        <w:vMerge w:val="restart"/>
                        <w:tcBorders>
                          <w:top w:val="nil" w:sz="6" w:space="0" w:color="auto"/>
                          <w:left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募集资金投资项目先期 投入及置换情况</w:t>
                        </w:r>
                      </w:p>
                    </w:tc>
                    <w:tc>
                      <w:tcPr>
                        <w:tcW w:w="7869" w:type="dxa"/>
                        <w:gridSpan w:val="10"/>
                        <w:vMerge/>
                        <w:tcBorders>
                          <w:left w:val="single" w:sz="10" w:space="0" w:color="D2D2D2"/>
                          <w:bottom w:val="single" w:sz="4" w:space="0" w:color="000000"/>
                          <w:right w:val="single" w:sz="4" w:space="0" w:color="000000"/>
                        </w:tcBorders>
                      </w:tcPr>
                      <w:p>
                        <w:pPr/>
                      </w:p>
                    </w:tc>
                  </w:tr>
                  <w:tr>
                    <w:trPr>
                      <w:trHeight w:val="509" w:hRule="exact"/>
                    </w:trPr>
                    <w:tc>
                      <w:tcPr>
                        <w:tcW w:w="1913" w:type="dxa"/>
                        <w:vMerge/>
                        <w:tcBorders>
                          <w:left w:val="single" w:sz="4" w:space="0" w:color="000000"/>
                          <w:bottom w:val="nil" w:sz="6" w:space="0" w:color="auto"/>
                          <w:right w:val="single" w:sz="4" w:space="0" w:color="000000"/>
                        </w:tcBorders>
                        <w:shd w:val="clear" w:color="auto" w:fill="D2D2D2"/>
                      </w:tcPr>
                      <w:p>
                        <w:pPr/>
                      </w:p>
                    </w:tc>
                    <w:tc>
                      <w:tcPr>
                        <w:tcW w:w="7869" w:type="dxa"/>
                        <w:gridSpan w:val="10"/>
                        <w:vMerge w:val="restart"/>
                        <w:tcBorders>
                          <w:top w:val="single" w:sz="4" w:space="0" w:color="000000"/>
                          <w:left w:val="single" w:sz="10" w:space="0" w:color="D2D2D2"/>
                          <w:right w:val="single" w:sz="4" w:space="0" w:color="000000"/>
                        </w:tcBorders>
                      </w:tcPr>
                      <w:p>
                        <w:pPr>
                          <w:pStyle w:val="TableParagraph"/>
                          <w:spacing w:line="300" w:lineRule="auto" w:before="49"/>
                          <w:ind w:left="16" w:right="46"/>
                          <w:jc w:val="left"/>
                          <w:rPr>
                            <w:rFonts w:ascii="宋体" w:hAnsi="宋体" w:cs="宋体" w:eastAsia="宋体" w:hint="default"/>
                            <w:sz w:val="18"/>
                            <w:szCs w:val="18"/>
                          </w:rPr>
                        </w:pPr>
                        <w:r>
                          <w:rPr>
                            <w:rFonts w:ascii="宋体" w:hAnsi="宋体" w:cs="宋体" w:eastAsia="宋体" w:hint="default"/>
                            <w:sz w:val="18"/>
                            <w:szCs w:val="18"/>
                          </w:rPr>
                          <w:t>截至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9"/>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日止，公司使用募集资金</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477,862,150.27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元置换已预先投入的募集资金投资项 目的同等金额的自筹资金。</w:t>
                        </w:r>
                      </w:p>
                    </w:tc>
                  </w:tr>
                  <w:tr>
                    <w:trPr>
                      <w:trHeight w:val="204" w:hRule="exact"/>
                    </w:trPr>
                    <w:tc>
                      <w:tcPr>
                        <w:tcW w:w="1913" w:type="dxa"/>
                        <w:tcBorders>
                          <w:top w:val="nil" w:sz="6" w:space="0" w:color="auto"/>
                          <w:left w:val="single" w:sz="4" w:space="0" w:color="000000"/>
                          <w:bottom w:val="single" w:sz="4" w:space="0" w:color="000000"/>
                          <w:right w:val="single" w:sz="4" w:space="0" w:color="000000"/>
                        </w:tcBorders>
                        <w:shd w:val="clear" w:color="auto" w:fill="D2D2D2"/>
                      </w:tcPr>
                      <w:p>
                        <w:pPr/>
                      </w:p>
                    </w:tc>
                    <w:tc>
                      <w:tcPr>
                        <w:tcW w:w="7869" w:type="dxa"/>
                        <w:gridSpan w:val="10"/>
                        <w:vMerge/>
                        <w:tcBorders>
                          <w:left w:val="single" w:sz="10" w:space="0" w:color="D2D2D2"/>
                          <w:bottom w:val="single" w:sz="4" w:space="0" w:color="000000"/>
                          <w:right w:val="single" w:sz="4" w:space="0" w:color="000000"/>
                        </w:tcBorders>
                      </w:tcPr>
                      <w:p>
                        <w:pP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用闲置募集资金暂时补 充流动资金情况</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项目实施出现募集资金 结余的金额及原因</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5"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尚未使用的募集资金用 途及去向</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尚未使用的募集资金存放于银行募集资金监管专户</w:t>
                        </w:r>
                      </w:p>
                    </w:tc>
                  </w:tr>
                  <w:tr>
                    <w:trPr>
                      <w:trHeight w:val="713" w:hRule="exact"/>
                    </w:trPr>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77"/>
                          <w:jc w:val="left"/>
                          <w:rPr>
                            <w:rFonts w:ascii="宋体" w:hAnsi="宋体" w:cs="宋体" w:eastAsia="宋体" w:hint="default"/>
                            <w:sz w:val="18"/>
                            <w:szCs w:val="18"/>
                          </w:rPr>
                        </w:pPr>
                        <w:r>
                          <w:rPr>
                            <w:rFonts w:ascii="宋体" w:hAnsi="宋体" w:cs="宋体" w:eastAsia="宋体" w:hint="default"/>
                            <w:sz w:val="18"/>
                            <w:szCs w:val="18"/>
                          </w:rPr>
                          <w:t>募集资金使用及披露中 存在的问题或其他情况</w:t>
                        </w:r>
                      </w:p>
                    </w:tc>
                    <w:tc>
                      <w:tcPr>
                        <w:tcW w:w="7869" w:type="dxa"/>
                        <w:gridSpan w:val="10"/>
                        <w:tcBorders>
                          <w:top w:val="single" w:sz="4" w:space="0" w:color="000000"/>
                          <w:left w:val="single" w:sz="10" w:space="0" w:color="D2D2D2"/>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6"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t>。</w:t>
      </w:r>
    </w:p>
    <w:p>
      <w:pPr>
        <w:pStyle w:val="BodyText"/>
        <w:spacing w:line="240" w:lineRule="auto" w:before="76"/>
        <w:ind w:left="0" w:right="1064"/>
        <w:jc w:val="right"/>
      </w:pP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0"/>
          <w:szCs w:val="20"/>
        </w:rPr>
      </w:pPr>
    </w:p>
    <w:p>
      <w:pPr>
        <w:pStyle w:val="Heading3"/>
        <w:spacing w:line="240" w:lineRule="auto" w:before="36"/>
        <w:ind w:left="252" w:right="0"/>
        <w:jc w:val="left"/>
        <w:rPr>
          <w:b w:val="0"/>
          <w:bCs w:val="0"/>
        </w:rPr>
      </w:pPr>
      <w:r>
        <w:rPr>
          <w:rFonts w:ascii="Times New Roman" w:hAnsi="Times New Roman" w:cs="Times New Roman" w:eastAsia="Times New Roman" w:hint="default"/>
        </w:rPr>
        <w:t>4</w:t>
      </w:r>
      <w:r>
        <w:rPr/>
        <w:t>、主要子公司、参股公司分析</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52" w:right="0"/>
        <w:jc w:val="left"/>
      </w:pPr>
      <w:r>
        <w:rPr/>
        <w:t>主要子公司、参股公司情况</w:t>
      </w:r>
    </w:p>
    <w:p>
      <w:pPr>
        <w:spacing w:after="0" w:line="240" w:lineRule="auto"/>
        <w:jc w:val="left"/>
        <w:sectPr>
          <w:pgSz w:w="11910" w:h="16840"/>
          <w:pgMar w:header="745" w:footer="1245" w:top="1060" w:bottom="1540" w:left="880" w:right="0"/>
        </w:sectPr>
      </w:pPr>
    </w:p>
    <w:p>
      <w:pPr>
        <w:spacing w:line="240" w:lineRule="auto" w:before="6"/>
        <w:rPr>
          <w:rFonts w:ascii="宋体" w:hAnsi="宋体" w:cs="宋体" w:eastAsia="宋体" w:hint="default"/>
          <w:sz w:val="28"/>
          <w:szCs w:val="28"/>
        </w:rPr>
      </w:pPr>
    </w:p>
    <w:tbl>
      <w:tblPr>
        <w:tblW w:w="0" w:type="auto"/>
        <w:jc w:val="left"/>
        <w:tblInd w:w="100" w:type="dxa"/>
        <w:tblLayout w:type="fixed"/>
        <w:tblCellMar>
          <w:top w:w="0" w:type="dxa"/>
          <w:left w:w="0" w:type="dxa"/>
          <w:bottom w:w="0" w:type="dxa"/>
          <w:right w:w="0" w:type="dxa"/>
        </w:tblCellMar>
        <w:tblLook w:val="01E0"/>
      </w:tblPr>
      <w:tblGrid>
        <w:gridCol w:w="1560"/>
        <w:gridCol w:w="624"/>
        <w:gridCol w:w="566"/>
        <w:gridCol w:w="903"/>
        <w:gridCol w:w="684"/>
        <w:gridCol w:w="1274"/>
        <w:gridCol w:w="1277"/>
        <w:gridCol w:w="1419"/>
        <w:gridCol w:w="1133"/>
        <w:gridCol w:w="1135"/>
      </w:tblGrid>
      <w:tr>
        <w:trPr>
          <w:trHeight w:val="713" w:hRule="exact"/>
        </w:trPr>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15" w:right="0"/>
              <w:jc w:val="left"/>
              <w:rPr>
                <w:rFonts w:ascii="宋体" w:hAnsi="宋体" w:cs="宋体" w:eastAsia="宋体" w:hint="default"/>
                <w:sz w:val="18"/>
                <w:szCs w:val="18"/>
              </w:rPr>
            </w:pPr>
            <w:r>
              <w:rPr>
                <w:rFonts w:ascii="宋体" w:hAnsi="宋体" w:cs="宋体" w:eastAsia="宋体" w:hint="default"/>
                <w:sz w:val="18"/>
                <w:szCs w:val="18"/>
              </w:rPr>
              <w:t>公司名称</w:t>
            </w:r>
          </w:p>
        </w:tc>
        <w:tc>
          <w:tcPr>
            <w:tcW w:w="6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7" w:right="125"/>
              <w:jc w:val="left"/>
              <w:rPr>
                <w:rFonts w:ascii="宋体" w:hAnsi="宋体" w:cs="宋体" w:eastAsia="宋体" w:hint="default"/>
                <w:sz w:val="18"/>
                <w:szCs w:val="18"/>
              </w:rPr>
            </w:pPr>
            <w:r>
              <w:rPr>
                <w:rFonts w:ascii="宋体" w:hAnsi="宋体" w:cs="宋体" w:eastAsia="宋体" w:hint="default"/>
                <w:sz w:val="18"/>
                <w:szCs w:val="18"/>
              </w:rPr>
              <w:t>公司 类型</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98" w:right="96"/>
              <w:jc w:val="left"/>
              <w:rPr>
                <w:rFonts w:ascii="宋体" w:hAnsi="宋体" w:cs="宋体" w:eastAsia="宋体" w:hint="default"/>
                <w:sz w:val="18"/>
                <w:szCs w:val="18"/>
              </w:rPr>
            </w:pPr>
            <w:r>
              <w:rPr>
                <w:rFonts w:ascii="宋体" w:hAnsi="宋体" w:cs="宋体" w:eastAsia="宋体" w:hint="default"/>
                <w:sz w:val="18"/>
                <w:szCs w:val="18"/>
              </w:rPr>
              <w:t>所处 行业</w:t>
            </w:r>
          </w:p>
        </w:tc>
        <w:tc>
          <w:tcPr>
            <w:tcW w:w="9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77" w:right="86" w:hanging="92"/>
              <w:jc w:val="left"/>
              <w:rPr>
                <w:rFonts w:ascii="宋体" w:hAnsi="宋体" w:cs="宋体" w:eastAsia="宋体" w:hint="default"/>
                <w:sz w:val="18"/>
                <w:szCs w:val="18"/>
              </w:rPr>
            </w:pPr>
            <w:r>
              <w:rPr>
                <w:rFonts w:ascii="宋体" w:hAnsi="宋体" w:cs="宋体" w:eastAsia="宋体" w:hint="default"/>
                <w:sz w:val="18"/>
                <w:szCs w:val="18"/>
              </w:rPr>
              <w:t>主要产品 或服务</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58" w:right="155"/>
              <w:jc w:val="left"/>
              <w:rPr>
                <w:rFonts w:ascii="宋体" w:hAnsi="宋体" w:cs="宋体" w:eastAsia="宋体" w:hint="default"/>
                <w:sz w:val="18"/>
                <w:szCs w:val="18"/>
              </w:rPr>
            </w:pPr>
            <w:r>
              <w:rPr>
                <w:rFonts w:ascii="宋体" w:hAnsi="宋体" w:cs="宋体" w:eastAsia="宋体" w:hint="default"/>
                <w:sz w:val="18"/>
                <w:szCs w:val="18"/>
              </w:rPr>
              <w:t>注册 资本</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总资产（元）</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净资产（元）</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74"/>
              <w:jc w:val="right"/>
              <w:rPr>
                <w:rFonts w:ascii="宋体" w:hAnsi="宋体" w:cs="宋体" w:eastAsia="宋体" w:hint="default"/>
                <w:sz w:val="18"/>
                <w:szCs w:val="18"/>
              </w:rPr>
            </w:pPr>
            <w:r>
              <w:rPr>
                <w:rFonts w:ascii="宋体" w:hAnsi="宋体" w:cs="宋体" w:eastAsia="宋体" w:hint="default"/>
                <w:sz w:val="18"/>
                <w:szCs w:val="18"/>
              </w:rPr>
              <w:t>营业收入（元）</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营业利润</w:t>
            </w:r>
          </w:p>
          <w:p>
            <w:pPr>
              <w:pStyle w:val="TableParagraph"/>
              <w:spacing w:line="240" w:lineRule="auto" w:before="77"/>
              <w:ind w:left="292"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1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
              <w:jc w:val="right"/>
              <w:rPr>
                <w:rFonts w:ascii="宋体" w:hAnsi="宋体" w:cs="宋体" w:eastAsia="宋体" w:hint="default"/>
                <w:sz w:val="18"/>
                <w:szCs w:val="18"/>
              </w:rPr>
            </w:pPr>
            <w:r>
              <w:rPr>
                <w:rFonts w:ascii="宋体" w:hAnsi="宋体" w:cs="宋体" w:eastAsia="宋体" w:hint="default"/>
                <w:sz w:val="18"/>
                <w:szCs w:val="18"/>
              </w:rPr>
              <w:t>净利润（元）</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数码电子 产品销售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16,000</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713,591,149.62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182,055,916.49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3,823,976,304.00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20,559,423.41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13,044,019.91</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深圳市爱施德供应 链管理有限公司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仓储服务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69,026,494.34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3,604,105.29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261,465,753.00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-5,382,062.03</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-4,123,889.95</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890,160,437.24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537,707,622.43</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3,222,869,768.00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6,628,708.05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25,945,362.87</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深圳市乐享无限通 讯有限公司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数码电子 产品销售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32,524,254.78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9,490,138.21</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229,309.70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-505,787.16</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-511,414.88</w:t>
            </w:r>
          </w:p>
        </w:tc>
      </w:tr>
      <w:tr>
        <w:trPr>
          <w:trHeight w:val="716"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西藏酷爱通信有限 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687,737,172.27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47,162,410.42</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1,669,282,410.00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26,254,052.60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31,492,779.86</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北京酷沃通讯器材 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7,559,959.23</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1,235,719.80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42,699,101.15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209,423.30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156,918.05</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北京瑞成汇达科技 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技术推广 服务；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32,497,080.95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30,659,401.76</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9,107,736.45</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-18,038,152.9</w:t>
            </w:r>
          </w:p>
          <w:p>
            <w:pPr>
              <w:pStyle w:val="TableParagraph"/>
              <w:spacing w:line="240" w:lineRule="auto" w:before="102"/>
              <w:ind w:right="20"/>
              <w:jc w:val="right"/>
              <w:rPr>
                <w:rFonts w:ascii="Times New Roman" w:hAnsi="Times New Roman" w:cs="Times New Roman" w:eastAsia="Times New Roman" w:hint="default"/>
                <w:sz w:val="18"/>
                <w:szCs w:val="18"/>
              </w:rPr>
            </w:pPr>
            <w:r>
              <w:rPr>
                <w:rFonts w:ascii="Times New Roman"/>
                <w:sz w:val="18"/>
              </w:rPr>
              <w:t>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-18,021,868.5</w:t>
            </w:r>
          </w:p>
          <w:p>
            <w:pPr>
              <w:pStyle w:val="TableParagraph"/>
              <w:spacing w:line="240" w:lineRule="auto" w:before="102"/>
              <w:ind w:right="23"/>
              <w:jc w:val="right"/>
              <w:rPr>
                <w:rFonts w:ascii="Times New Roman" w:hAnsi="Times New Roman" w:cs="Times New Roman" w:eastAsia="Times New Roman" w:hint="default"/>
                <w:sz w:val="18"/>
                <w:szCs w:val="18"/>
              </w:rPr>
            </w:pPr>
            <w:r>
              <w:rPr>
                <w:rFonts w:ascii="Times New Roman"/>
                <w:sz w:val="18"/>
              </w:rPr>
              <w:t>9</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天津爱施迪通讯器 材有限公司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93,373,359.88</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5,453,385.54</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1,832,607,702.00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5,869,281.69</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4,338,076.02</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北京酷真数码科技 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4,992,934.99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4,980,771.60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-18,432.45</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-19,228.40</w:t>
            </w:r>
          </w:p>
        </w:tc>
      </w:tr>
      <w:tr>
        <w:trPr>
          <w:trHeight w:val="71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北京酷昊通讯科技 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999,889.29</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986,389.29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-13,610.71</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-13,610.71</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84"/>
              <w:jc w:val="left"/>
              <w:rPr>
                <w:rFonts w:ascii="宋体" w:hAnsi="宋体" w:cs="宋体" w:eastAsia="宋体" w:hint="default"/>
                <w:sz w:val="18"/>
                <w:szCs w:val="18"/>
              </w:rPr>
            </w:pPr>
            <w:r>
              <w:rPr>
                <w:rFonts w:ascii="宋体" w:hAnsi="宋体" w:cs="宋体" w:eastAsia="宋体" w:hint="default"/>
                <w:sz w:val="18"/>
                <w:szCs w:val="18"/>
              </w:rPr>
              <w:t>北京酷泰通讯科技 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 </w:t>
            </w:r>
            <w:r>
              <w:rPr>
                <w:rFonts w:ascii="宋体" w:hAnsi="宋体" w:cs="宋体" w:eastAsia="宋体" w:hint="default"/>
                <w:sz w:val="18"/>
                <w:szCs w:val="18"/>
              </w:rPr>
              <w:t>万</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5,007,624.50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4,994,124.50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-5,875.50</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-5,875.50</w:t>
            </w:r>
          </w:p>
        </w:tc>
      </w:tr>
      <w:tr>
        <w:trPr>
          <w:trHeight w:val="715"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深圳市享易无限数 码有限公司</w:t>
            </w:r>
          </w:p>
        </w:tc>
        <w:tc>
          <w:tcPr>
            <w:tcW w:w="6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w:t>
            </w:r>
          </w:p>
        </w:tc>
        <w:tc>
          <w:tcPr>
            <w:tcW w:w="5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90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47"/>
              <w:jc w:val="left"/>
              <w:rPr>
                <w:rFonts w:ascii="宋体" w:hAnsi="宋体" w:cs="宋体" w:eastAsia="宋体" w:hint="default"/>
                <w:sz w:val="18"/>
                <w:szCs w:val="18"/>
              </w:rPr>
            </w:pPr>
            <w:r>
              <w:rPr>
                <w:rFonts w:ascii="宋体" w:hAnsi="宋体" w:cs="宋体" w:eastAsia="宋体" w:hint="default"/>
                <w:sz w:val="18"/>
                <w:szCs w:val="18"/>
              </w:rPr>
              <w:t>通讯产品 销售</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元</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11,117,729.27</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8,255,462.39</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3,861,855.53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-2,326,052.58</w:t>
            </w: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-1,744,537.61</w:t>
            </w:r>
          </w:p>
        </w:tc>
      </w:tr>
    </w:tbl>
    <w:p>
      <w:pPr>
        <w:pStyle w:val="BodyText"/>
        <w:spacing w:line="240" w:lineRule="auto" w:before="49"/>
        <w:ind w:left="572" w:right="1199"/>
        <w:jc w:val="left"/>
      </w:pPr>
      <w:r>
        <w:rPr/>
        <w:t>主要子公司、参股公司情况说明</w:t>
      </w:r>
    </w:p>
    <w:p>
      <w:pPr>
        <w:pStyle w:val="BodyText"/>
        <w:spacing w:line="300" w:lineRule="auto" w:before="115"/>
        <w:ind w:left="572" w:right="1199"/>
        <w:jc w:val="left"/>
      </w:pPr>
      <w:r>
        <w:rPr/>
        <w:t>（</w:t>
      </w:r>
      <w:r>
        <w:rPr>
          <w:rFonts w:ascii="Times New Roman" w:hAnsi="Times New Roman" w:cs="Times New Roman" w:eastAsia="Times New Roman" w:hint="default"/>
        </w:rPr>
        <w:t>1</w:t>
      </w:r>
      <w:r>
        <w:rPr/>
        <w:t>）主要子公司及参股公司经营情况 深圳市酷动数码有限公司</w:t>
      </w:r>
      <w:r>
        <w:rPr>
          <w:rFonts w:ascii="Times New Roman" w:hAnsi="Times New Roman" w:cs="Times New Roman" w:eastAsia="Times New Roman" w:hint="default"/>
        </w:rPr>
        <w:t>——</w:t>
      </w:r>
      <w:r>
        <w:rPr/>
        <w:t>全资子公司，</w:t>
      </w:r>
      <w:r>
        <w:rPr>
          <w:rFonts w:ascii="Times New Roman" w:hAnsi="Times New Roman" w:cs="Times New Roman" w:eastAsia="Times New Roman" w:hint="default"/>
        </w:rPr>
        <w:t>2012</w:t>
      </w:r>
      <w:r>
        <w:rPr/>
        <w:t>年实现营业收入</w:t>
      </w:r>
      <w:r>
        <w:rPr>
          <w:rFonts w:ascii="Times New Roman" w:hAnsi="Times New Roman" w:cs="Times New Roman" w:eastAsia="Times New Roman" w:hint="default"/>
        </w:rPr>
        <w:t>3,823,976,304.00</w:t>
      </w:r>
      <w:r>
        <w:rPr/>
        <w:t>元，较上年同期增长</w:t>
      </w:r>
      <w:r>
        <w:rPr>
          <w:rFonts w:ascii="Times New Roman" w:hAnsi="Times New Roman" w:cs="Times New Roman" w:eastAsia="Times New Roman" w:hint="default"/>
        </w:rPr>
        <w:t>53.21%</w:t>
      </w:r>
      <w:r>
        <w:rPr/>
        <w:t>，年末资产总 额为</w:t>
      </w:r>
      <w:r>
        <w:rPr>
          <w:rFonts w:ascii="Times New Roman" w:hAnsi="Times New Roman" w:cs="Times New Roman" w:eastAsia="Times New Roman" w:hint="default"/>
        </w:rPr>
        <w:t>713,591,149.62</w:t>
      </w:r>
      <w:r>
        <w:rPr/>
        <w:t>元。</w:t>
      </w:r>
    </w:p>
    <w:p>
      <w:pPr>
        <w:pStyle w:val="BodyText"/>
        <w:spacing w:line="300" w:lineRule="auto" w:before="13"/>
        <w:ind w:left="572" w:right="0"/>
        <w:jc w:val="left"/>
      </w:pPr>
      <w:r>
        <w:rPr>
          <w:spacing w:val="-3"/>
        </w:rPr>
        <w:t>北京酷人通讯科技有限公司</w:t>
      </w:r>
      <w:r>
        <w:rPr>
          <w:rFonts w:ascii="Times New Roman" w:hAnsi="Times New Roman" w:cs="Times New Roman" w:eastAsia="Times New Roman" w:hint="default"/>
          <w:spacing w:val="-3"/>
        </w:rPr>
        <w:t>——</w:t>
      </w:r>
      <w:r>
        <w:rPr>
          <w:spacing w:val="-3"/>
        </w:rPr>
        <w:t>控股子公司（控股</w:t>
      </w:r>
      <w:r>
        <w:rPr>
          <w:rFonts w:ascii="Times New Roman" w:hAnsi="Times New Roman" w:cs="Times New Roman" w:eastAsia="Times New Roman" w:hint="default"/>
          <w:spacing w:val="-3"/>
        </w:rPr>
        <w:t>70%</w:t>
      </w:r>
      <w:r>
        <w:rPr>
          <w:spacing w:val="-3"/>
        </w:rPr>
        <w:t>），</w:t>
      </w:r>
      <w:r>
        <w:rPr>
          <w:rFonts w:ascii="Times New Roman" w:hAnsi="Times New Roman" w:cs="Times New Roman" w:eastAsia="Times New Roman" w:hint="default"/>
          <w:spacing w:val="-3"/>
        </w:rPr>
        <w:t>2012</w:t>
      </w:r>
      <w:r>
        <w:rPr>
          <w:spacing w:val="-3"/>
        </w:rPr>
        <w:t>年实现营业收入</w:t>
      </w:r>
      <w:r>
        <w:rPr>
          <w:rFonts w:ascii="Times New Roman" w:hAnsi="Times New Roman" w:cs="Times New Roman" w:eastAsia="Times New Roman" w:hint="default"/>
          <w:spacing w:val="-3"/>
        </w:rPr>
        <w:t>3,222,869,768.00</w:t>
      </w:r>
      <w:r>
        <w:rPr>
          <w:spacing w:val="-3"/>
        </w:rPr>
        <w:t>元，较上年同期增长</w:t>
      </w:r>
      <w:r>
        <w:rPr>
          <w:rFonts w:ascii="Times New Roman" w:hAnsi="Times New Roman" w:cs="Times New Roman" w:eastAsia="Times New Roman" w:hint="default"/>
          <w:spacing w:val="-3"/>
        </w:rPr>
        <w:t>12.80%</w:t>
      </w:r>
      <w:r>
        <w:rPr>
          <w:spacing w:val="-3"/>
        </w:rPr>
        <w:t>，</w:t>
      </w:r>
      <w:r>
        <w:rPr>
          <w:spacing w:val="-47"/>
        </w:rPr>
        <w:t> </w:t>
      </w:r>
      <w:r>
        <w:rPr/>
        <w:t>年末资产总额达到</w:t>
      </w:r>
      <w:r>
        <w:rPr>
          <w:rFonts w:ascii="Times New Roman" w:hAnsi="Times New Roman" w:cs="Times New Roman" w:eastAsia="Times New Roman" w:hint="default"/>
        </w:rPr>
        <w:t>890,160,437.24</w:t>
      </w:r>
      <w:r>
        <w:rPr/>
        <w:t>元。 西藏酷爱通信有限公司</w:t>
      </w:r>
      <w:r>
        <w:rPr>
          <w:rFonts w:ascii="Times New Roman" w:hAnsi="Times New Roman" w:cs="Times New Roman" w:eastAsia="Times New Roman" w:hint="default"/>
        </w:rPr>
        <w:t>——</w:t>
      </w:r>
      <w:r>
        <w:rPr/>
        <w:t>全资子公司，</w:t>
      </w:r>
      <w:r>
        <w:rPr>
          <w:rFonts w:ascii="Times New Roman" w:hAnsi="Times New Roman" w:cs="Times New Roman" w:eastAsia="Times New Roman" w:hint="default"/>
        </w:rPr>
        <w:t>2012</w:t>
      </w:r>
      <w:r>
        <w:rPr/>
        <w:t>年实现营业收入</w:t>
      </w:r>
      <w:r>
        <w:rPr>
          <w:rFonts w:ascii="Times New Roman" w:hAnsi="Times New Roman" w:cs="Times New Roman" w:eastAsia="Times New Roman" w:hint="default"/>
        </w:rPr>
        <w:t>1,669,282,410.00</w:t>
      </w:r>
      <w:r>
        <w:rPr/>
        <w:t>元，年末总资产为</w:t>
      </w:r>
      <w:r>
        <w:rPr>
          <w:rFonts w:ascii="Times New Roman" w:hAnsi="Times New Roman" w:cs="Times New Roman" w:eastAsia="Times New Roman" w:hint="default"/>
        </w:rPr>
        <w:t>687,737,172.27</w:t>
      </w:r>
      <w:r>
        <w:rPr/>
        <w:t>元。</w:t>
      </w:r>
    </w:p>
    <w:p>
      <w:pPr>
        <w:pStyle w:val="BodyText"/>
        <w:spacing w:line="319" w:lineRule="auto" w:before="13"/>
        <w:ind w:left="572" w:right="1874"/>
        <w:jc w:val="left"/>
      </w:pPr>
      <w:r>
        <w:rPr/>
        <w:t>（</w:t>
      </w:r>
      <w:r>
        <w:rPr>
          <w:rFonts w:ascii="Times New Roman" w:hAnsi="Times New Roman" w:cs="Times New Roman" w:eastAsia="Times New Roman" w:hint="default"/>
        </w:rPr>
        <w:t>2</w:t>
      </w:r>
      <w:r>
        <w:rPr/>
        <w:t>）单个子公司及参股公司的经营业绩与上年相比变动在</w:t>
      </w:r>
      <w:r>
        <w:rPr>
          <w:rFonts w:ascii="Times New Roman" w:hAnsi="Times New Roman" w:cs="Times New Roman" w:eastAsia="Times New Roman" w:hint="default"/>
        </w:rPr>
        <w:t>30%</w:t>
      </w:r>
      <w:r>
        <w:rPr/>
        <w:t>以上，且对公司合并经营业绩造成重大影响的说明 公司全资子公司深圳市酷动数码有限公司营业收入较上年增长</w:t>
      </w:r>
      <w:r>
        <w:rPr>
          <w:rFonts w:ascii="Times New Roman" w:hAnsi="Times New Roman" w:cs="Times New Roman" w:eastAsia="Times New Roman" w:hint="default"/>
        </w:rPr>
        <w:t>53.21%</w:t>
      </w:r>
      <w:r>
        <w:rPr/>
        <w:t>，系苹果产品销售规模增长所致。 报告期内取得和处置子公司的情况</w:t>
      </w:r>
    </w:p>
    <w:p>
      <w:pPr>
        <w:pStyle w:val="BodyText"/>
        <w:spacing w:line="240" w:lineRule="auto" w:before="55"/>
        <w:ind w:left="572" w:right="1199"/>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532" w:type="dxa"/>
        <w:tblLayout w:type="fixed"/>
        <w:tblCellMar>
          <w:top w:w="0" w:type="dxa"/>
          <w:left w:w="0" w:type="dxa"/>
          <w:bottom w:w="0" w:type="dxa"/>
          <w:right w:w="0" w:type="dxa"/>
        </w:tblCellMar>
        <w:tblLook w:val="01E0"/>
      </w:tblPr>
      <w:tblGrid>
        <w:gridCol w:w="2268"/>
        <w:gridCol w:w="2660"/>
        <w:gridCol w:w="2729"/>
        <w:gridCol w:w="2055"/>
      </w:tblGrid>
      <w:tr>
        <w:trPr>
          <w:trHeight w:val="401" w:hRule="exact"/>
        </w:trPr>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公司名称</w:t>
            </w:r>
          </w:p>
        </w:tc>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报告期内取得和处置子公司目的</w:t>
            </w:r>
          </w:p>
        </w:tc>
        <w:tc>
          <w:tcPr>
            <w:tcW w:w="2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报告期内取得和处置子公司方式</w:t>
            </w:r>
          </w:p>
        </w:tc>
        <w:tc>
          <w:tcPr>
            <w:tcW w:w="20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对整体生产和业绩的影响</w:t>
            </w:r>
          </w:p>
        </w:tc>
      </w:tr>
      <w:tr>
        <w:trPr>
          <w:trHeight w:val="403" w:hRule="exact"/>
        </w:trPr>
        <w:tc>
          <w:tcPr>
            <w:tcW w:w="22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拉萨市爱施德通信有限公司</w:t>
            </w:r>
          </w:p>
        </w:tc>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 w:right="0"/>
              <w:jc w:val="center"/>
              <w:rPr>
                <w:rFonts w:ascii="宋体" w:hAnsi="宋体" w:cs="宋体" w:eastAsia="宋体" w:hint="default"/>
                <w:sz w:val="18"/>
                <w:szCs w:val="18"/>
              </w:rPr>
            </w:pPr>
            <w:r>
              <w:rPr>
                <w:rFonts w:ascii="宋体" w:hAnsi="宋体" w:cs="宋体" w:eastAsia="宋体" w:hint="default"/>
                <w:sz w:val="18"/>
                <w:szCs w:val="18"/>
              </w:rPr>
              <w:t>注销</w:t>
            </w:r>
          </w:p>
        </w:tc>
        <w:tc>
          <w:tcPr>
            <w:tcW w:w="20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3" w:right="0"/>
              <w:jc w:val="center"/>
              <w:rPr>
                <w:rFonts w:ascii="宋体" w:hAnsi="宋体" w:cs="宋体" w:eastAsia="宋体" w:hint="default"/>
                <w:sz w:val="18"/>
                <w:szCs w:val="18"/>
              </w:rPr>
            </w:pPr>
            <w:r>
              <w:rPr>
                <w:rFonts w:ascii="宋体" w:hAnsi="宋体" w:cs="宋体" w:eastAsia="宋体" w:hint="default"/>
                <w:sz w:val="18"/>
                <w:szCs w:val="18"/>
              </w:rPr>
              <w:t>无</w:t>
            </w:r>
          </w:p>
        </w:tc>
      </w:tr>
    </w:tbl>
    <w:p>
      <w:pPr>
        <w:spacing w:after="0" w:line="240" w:lineRule="auto"/>
        <w:jc w:val="center"/>
        <w:rPr>
          <w:rFonts w:ascii="宋体" w:hAnsi="宋体" w:cs="宋体" w:eastAsia="宋体" w:hint="default"/>
          <w:sz w:val="18"/>
          <w:szCs w:val="18"/>
        </w:rPr>
        <w:sectPr>
          <w:pgSz w:w="11910" w:h="16840"/>
          <w:pgMar w:header="745" w:footer="1245" w:top="1060" w:bottom="1540" w:left="56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七、公司控制的特殊目的主体情况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八、公司未来发展的展望</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、行业竞争格局和发展趋势</w:t>
      </w:r>
    </w:p>
    <w:p>
      <w:pPr>
        <w:pStyle w:val="BodyText"/>
        <w:spacing w:line="240" w:lineRule="auto" w:before="63"/>
        <w:ind w:left="513" w:right="0"/>
        <w:jc w:val="left"/>
      </w:pPr>
      <w:r>
        <w:rPr/>
        <w:t>（</w:t>
      </w:r>
      <w:r>
        <w:rPr>
          <w:rFonts w:ascii="Times New Roman" w:hAnsi="Times New Roman" w:cs="Times New Roman" w:eastAsia="Times New Roman" w:hint="default"/>
        </w:rPr>
        <w:t>1</w:t>
      </w:r>
      <w:r>
        <w:rPr/>
        <w:t>）手机市场规模保持快速增长，智能机成为主流</w:t>
      </w:r>
    </w:p>
    <w:p>
      <w:pPr>
        <w:pStyle w:val="BodyText"/>
        <w:spacing w:line="300" w:lineRule="auto" w:before="63"/>
        <w:ind w:right="1138" w:firstLine="360"/>
        <w:jc w:val="both"/>
      </w:pPr>
      <w:r>
        <w:rPr>
          <w:rFonts w:ascii="Times New Roman" w:hAnsi="Times New Roman" w:cs="Times New Roman" w:eastAsia="Times New Roman" w:hint="default"/>
        </w:rPr>
        <w:t>2012</w:t>
      </w:r>
      <w:r>
        <w:rPr/>
        <w:t>年中国手机市场继续保持较快的发展速度，手机用户数已突破</w:t>
      </w:r>
      <w:r>
        <w:rPr>
          <w:rFonts w:ascii="Times New Roman" w:hAnsi="Times New Roman" w:cs="Times New Roman" w:eastAsia="Times New Roman" w:hint="default"/>
        </w:rPr>
        <w:t>10</w:t>
      </w:r>
      <w:r>
        <w:rPr/>
        <w:t>亿，其中智能手机用户则接近了</w:t>
      </w:r>
      <w:r>
        <w:rPr>
          <w:rFonts w:ascii="Times New Roman" w:hAnsi="Times New Roman" w:cs="Times New Roman" w:eastAsia="Times New Roman" w:hint="default"/>
        </w:rPr>
        <w:t>3</w:t>
      </w:r>
      <w:r>
        <w:rPr/>
        <w:t>亿人。根据第三 方市场调研机构预测，</w:t>
      </w:r>
      <w:r>
        <w:rPr>
          <w:rFonts w:ascii="Times New Roman" w:hAnsi="Times New Roman" w:cs="Times New Roman" w:eastAsia="Times New Roman" w:hint="default"/>
        </w:rPr>
        <w:t>2013</w:t>
      </w:r>
      <w:r>
        <w:rPr/>
        <w:t>年中国手机市场规模将达到</w:t>
      </w:r>
      <w:r>
        <w:rPr>
          <w:rFonts w:ascii="Times New Roman" w:hAnsi="Times New Roman" w:cs="Times New Roman" w:eastAsia="Times New Roman" w:hint="default"/>
        </w:rPr>
        <w:t>3.3</w:t>
      </w:r>
      <w:r>
        <w:rPr/>
        <w:t>亿部，其中智能手机的规模将达到</w:t>
      </w:r>
      <w:r>
        <w:rPr>
          <w:rFonts w:ascii="Times New Roman" w:hAnsi="Times New Roman" w:cs="Times New Roman" w:eastAsia="Times New Roman" w:hint="default"/>
        </w:rPr>
        <w:t>2.6</w:t>
      </w:r>
      <w:r>
        <w:rPr/>
        <w:t>亿部左右，占比将近</w:t>
      </w:r>
      <w:r>
        <w:rPr>
          <w:rFonts w:ascii="Times New Roman" w:hAnsi="Times New Roman" w:cs="Times New Roman" w:eastAsia="Times New Roman" w:hint="default"/>
        </w:rPr>
        <w:t>80%</w:t>
      </w:r>
      <w:r>
        <w:rPr/>
        <w:t>。</w:t>
      </w:r>
    </w:p>
    <w:p>
      <w:pPr>
        <w:pStyle w:val="BodyText"/>
        <w:spacing w:line="240" w:lineRule="auto" w:before="13"/>
        <w:ind w:left="513" w:right="0"/>
        <w:jc w:val="left"/>
      </w:pPr>
      <w:r>
        <w:rPr/>
        <w:t>（</w:t>
      </w:r>
      <w:r>
        <w:rPr>
          <w:rFonts w:ascii="Times New Roman" w:hAnsi="Times New Roman" w:cs="Times New Roman" w:eastAsia="Times New Roman" w:hint="default"/>
        </w:rPr>
        <w:t>2</w:t>
      </w:r>
      <w:r>
        <w:rPr/>
        <w:t>）运营商对手机市场影响继续</w:t>
      </w:r>
    </w:p>
    <w:p>
      <w:pPr>
        <w:pStyle w:val="BodyText"/>
        <w:spacing w:line="307" w:lineRule="auto" w:before="63"/>
        <w:ind w:right="1132" w:firstLine="360"/>
        <w:jc w:val="both"/>
      </w:pPr>
      <w:r>
        <w:rPr>
          <w:rFonts w:ascii="Times New Roman" w:hAnsi="Times New Roman" w:cs="Times New Roman" w:eastAsia="Times New Roman" w:hint="default"/>
        </w:rPr>
        <w:t>2013</w:t>
      </w:r>
      <w:r>
        <w:rPr/>
        <w:t>年，随着</w:t>
      </w:r>
      <w:r>
        <w:rPr>
          <w:rFonts w:ascii="Times New Roman" w:hAnsi="Times New Roman" w:cs="Times New Roman" w:eastAsia="Times New Roman" w:hint="default"/>
        </w:rPr>
        <w:t>3G</w:t>
      </w:r>
      <w:r>
        <w:rPr/>
        <w:t>网络建设趋于完成，</w:t>
      </w:r>
      <w:r>
        <w:rPr>
          <w:rFonts w:ascii="Times New Roman" w:hAnsi="Times New Roman" w:cs="Times New Roman" w:eastAsia="Times New Roman" w:hint="default"/>
        </w:rPr>
        <w:t>4G</w:t>
      </w:r>
      <w:r>
        <w:rPr/>
        <w:t>试商用将逐步启动，三大运营商将进入新一轮的竞争。通过终端补贴拉动用户 </w:t>
      </w:r>
      <w:r>
        <w:rPr>
          <w:spacing w:val="-2"/>
        </w:rPr>
        <w:t>增长仍是三大运营商的重要策略。可以预计，在</w:t>
      </w:r>
      <w:r>
        <w:rPr>
          <w:rFonts w:ascii="Times New Roman" w:hAnsi="Times New Roman" w:cs="Times New Roman" w:eastAsia="Times New Roman" w:hint="default"/>
          <w:spacing w:val="-2"/>
        </w:rPr>
        <w:t>2013</w:t>
      </w:r>
      <w:r>
        <w:rPr>
          <w:spacing w:val="-2"/>
        </w:rPr>
        <w:t>年运营商终端补贴的投入不会减少，运营商与手机零售社会渠道的合作</w:t>
      </w:r>
      <w:r>
        <w:rPr>
          <w:spacing w:val="-63"/>
        </w:rPr>
        <w:t> </w:t>
      </w:r>
      <w:r>
        <w:rPr>
          <w:spacing w:val="-63"/>
        </w:rPr>
      </w:r>
      <w:r>
        <w:rPr>
          <w:spacing w:val="-2"/>
        </w:rPr>
        <w:t>将进一步加深，运营商自有渠道向手机零售卖场的转型将进一步加快；同时，三大运营商自有的终端公司分销能力也将进一</w:t>
      </w:r>
      <w:r>
        <w:rPr>
          <w:spacing w:val="-66"/>
        </w:rPr>
        <w:t> </w:t>
      </w:r>
      <w:r>
        <w:rPr>
          <w:spacing w:val="-66"/>
        </w:rPr>
      </w:r>
      <w:r>
        <w:rPr/>
        <w:t>步成长。运营商涉足手机销售行业，并逐步主导手机市场的趋势已经愈发明显。</w:t>
      </w:r>
    </w:p>
    <w:p>
      <w:pPr>
        <w:pStyle w:val="BodyText"/>
        <w:spacing w:line="300" w:lineRule="auto" w:before="26"/>
        <w:ind w:left="585" w:right="0" w:hanging="72"/>
        <w:jc w:val="left"/>
      </w:pPr>
      <w:r>
        <w:rPr/>
        <w:t>（</w:t>
      </w:r>
      <w:r>
        <w:rPr>
          <w:rFonts w:ascii="Times New Roman" w:hAnsi="Times New Roman" w:cs="Times New Roman" w:eastAsia="Times New Roman" w:hint="default"/>
        </w:rPr>
        <w:t>3</w:t>
      </w:r>
      <w:r>
        <w:rPr/>
        <w:t>）市场格局快速变化，国产品牌占比提高 </w:t>
      </w:r>
      <w:r>
        <w:rPr>
          <w:spacing w:val="-1"/>
        </w:rPr>
        <w:t>智能手机的快速升级和迅猛发展，使昔日市场份额领先的诺基亚、摩托罗拉、</w:t>
      </w:r>
      <w:r>
        <w:rPr>
          <w:rFonts w:ascii="Times New Roman" w:hAnsi="Times New Roman" w:cs="Times New Roman" w:eastAsia="Times New Roman" w:hint="default"/>
          <w:spacing w:val="-1"/>
        </w:rPr>
        <w:t>LG</w:t>
      </w:r>
      <w:r>
        <w:rPr>
          <w:spacing w:val="-1"/>
        </w:rPr>
        <w:t>等国际品牌的市场份额出现了严重的</w:t>
      </w:r>
    </w:p>
    <w:p>
      <w:pPr>
        <w:pStyle w:val="BodyText"/>
        <w:spacing w:line="312" w:lineRule="auto" w:before="13"/>
        <w:ind w:right="0"/>
        <w:jc w:val="left"/>
      </w:pPr>
      <w:r>
        <w:rPr>
          <w:spacing w:val="-2"/>
        </w:rPr>
        <w:t>流失；联想、酷派、中兴、华为、海信等国产品牌凭借与三大运营商的紧密合作，以及及时推出更高性价比的产品实现了市</w:t>
      </w:r>
      <w:r>
        <w:rPr>
          <w:spacing w:val="-70"/>
        </w:rPr>
        <w:t> </w:t>
      </w:r>
      <w:r>
        <w:rPr>
          <w:spacing w:val="-70"/>
        </w:rPr>
      </w:r>
      <w:r>
        <w:rPr>
          <w:spacing w:val="-2"/>
        </w:rPr>
        <w:t>场份额的快速增长；同时小米、魅族等具备互联网背景的手机厂家高度重视用户体验，通过软件方面的创新，锁定了细分市</w:t>
      </w:r>
      <w:r>
        <w:rPr>
          <w:spacing w:val="-65"/>
        </w:rPr>
        <w:t> </w:t>
      </w:r>
      <w:r>
        <w:rPr>
          <w:spacing w:val="-65"/>
        </w:rPr>
      </w:r>
      <w:r>
        <w:rPr>
          <w:spacing w:val="-2"/>
        </w:rPr>
        <w:t>场，市场份额稳步增长；</w:t>
      </w:r>
      <w:r>
        <w:rPr>
          <w:rFonts w:ascii="Times New Roman" w:hAnsi="Times New Roman" w:cs="Times New Roman" w:eastAsia="Times New Roman" w:hint="default"/>
          <w:spacing w:val="-2"/>
        </w:rPr>
        <w:t>OPPO</w:t>
      </w:r>
      <w:r>
        <w:rPr>
          <w:spacing w:val="-2"/>
        </w:rPr>
        <w:t>、步步高、金立等厂家则是深耕县乡级市场，充分发挥渠道优势，保持市场份额。总体来看，</w:t>
      </w:r>
      <w:r>
        <w:rPr>
          <w:spacing w:val="-78"/>
        </w:rPr>
        <w:t> </w:t>
      </w:r>
      <w:r>
        <w:rPr>
          <w:spacing w:val="-78"/>
        </w:rPr>
      </w:r>
      <w:r>
        <w:rPr/>
        <w:t>除苹果、三星以外，国际品牌逐渐式微，而国产品牌则是迎来了新一轮的发展机遇。</w:t>
      </w:r>
    </w:p>
    <w:p>
      <w:pPr>
        <w:pStyle w:val="BodyText"/>
        <w:spacing w:line="300" w:lineRule="auto" w:before="22"/>
        <w:ind w:left="513" w:right="1173"/>
        <w:jc w:val="left"/>
      </w:pPr>
      <w:r>
        <w:rPr/>
        <w:t>（</w:t>
      </w:r>
      <w:r>
        <w:rPr>
          <w:rFonts w:ascii="Times New Roman" w:hAnsi="Times New Roman" w:cs="Times New Roman" w:eastAsia="Times New Roman" w:hint="default"/>
        </w:rPr>
        <w:t>4</w:t>
      </w:r>
      <w:r>
        <w:rPr/>
        <w:t>）移动互联网用户高速增长，推动应用与服务市场迅速发展 随着</w:t>
      </w:r>
      <w:r>
        <w:rPr>
          <w:rFonts w:ascii="Times New Roman" w:hAnsi="Times New Roman" w:cs="Times New Roman" w:eastAsia="Times New Roman" w:hint="default"/>
        </w:rPr>
        <w:t>3G</w:t>
      </w:r>
      <w:r>
        <w:rPr/>
        <w:t>网络的逐步完善和智能手机的普及率进一步提高，移动互联网用户规模实现了高速增长。庞大且不断增长的用</w:t>
      </w:r>
    </w:p>
    <w:p>
      <w:pPr>
        <w:pStyle w:val="BodyText"/>
        <w:spacing w:line="309" w:lineRule="auto" w:before="13"/>
        <w:ind w:right="1034"/>
        <w:jc w:val="left"/>
      </w:pPr>
      <w:r>
        <w:rPr>
          <w:spacing w:val="-2"/>
        </w:rPr>
        <w:t>户群体为移动互联网市场发展提供了用户基础，促使各个细分领域都获得了较快的发展增速。</w:t>
      </w:r>
      <w:r>
        <w:rPr>
          <w:rFonts w:ascii="Times New Roman" w:hAnsi="Times New Roman" w:cs="Times New Roman" w:eastAsia="Times New Roman" w:hint="default"/>
          <w:spacing w:val="-2"/>
        </w:rPr>
        <w:t>2012</w:t>
      </w:r>
      <w:r>
        <w:rPr>
          <w:spacing w:val="-2"/>
        </w:rPr>
        <w:t>年，手机网游、手机购物</w:t>
      </w:r>
      <w:r>
        <w:rPr>
          <w:spacing w:val="-60"/>
        </w:rPr>
        <w:t> </w:t>
      </w:r>
      <w:r>
        <w:rPr>
          <w:spacing w:val="-60"/>
        </w:rPr>
      </w:r>
      <w:r>
        <w:rPr/>
        <w:t>和手机广告等细分市场实现了快速的发展，未来几年，随着行业参与者的增多，以及创新商业模式的探索和变现能力提高， 移动互联网还将获得新一轮的成长。</w:t>
      </w:r>
    </w:p>
    <w:p>
      <w:pPr>
        <w:pStyle w:val="BodyText"/>
        <w:spacing w:line="240" w:lineRule="auto" w:before="24"/>
        <w:ind w:left="513" w:right="0"/>
        <w:jc w:val="left"/>
      </w:pPr>
      <w:r>
        <w:rPr>
          <w:rFonts w:ascii="Times New Roman" w:hAnsi="Times New Roman" w:cs="Times New Roman" w:eastAsia="Times New Roman" w:hint="default"/>
        </w:rPr>
        <w:t>2</w:t>
      </w:r>
      <w:r>
        <w:rPr/>
        <w:t>、公司发展战略及经营规划</w:t>
      </w:r>
    </w:p>
    <w:p>
      <w:pPr>
        <w:pStyle w:val="BodyText"/>
        <w:spacing w:line="309" w:lineRule="auto" w:before="63"/>
        <w:ind w:right="1132" w:firstLine="360"/>
        <w:jc w:val="both"/>
      </w:pPr>
      <w:r>
        <w:rPr>
          <w:rFonts w:ascii="Times New Roman" w:hAnsi="Times New Roman" w:cs="Times New Roman" w:eastAsia="Times New Roman" w:hint="default"/>
          <w:spacing w:val="-2"/>
        </w:rPr>
        <w:t>2013</w:t>
      </w:r>
      <w:r>
        <w:rPr>
          <w:spacing w:val="-2"/>
        </w:rPr>
        <w:t>年，公司继续以打造战略业务组合为目标，围绕分销、零售、智能手机及应用发展为方向，加强核心能力及全价值</w:t>
      </w:r>
      <w:r>
        <w:rPr/>
        <w:t> </w:t>
      </w:r>
      <w:r>
        <w:rPr>
          <w:spacing w:val="-2"/>
        </w:rPr>
        <w:t>链塑造，对内围绕“高覆盖、高效率、低成本”，提升运营效率和业务能力，对外以上下游拓展为重点，整合渠道资源，布</w:t>
      </w:r>
      <w:r>
        <w:rPr>
          <w:spacing w:val="-69"/>
        </w:rPr>
        <w:t> </w:t>
      </w:r>
      <w:r>
        <w:rPr>
          <w:spacing w:val="-69"/>
        </w:rPr>
      </w:r>
      <w:r>
        <w:rPr/>
        <w:t>局新业务。</w:t>
      </w:r>
    </w:p>
    <w:p>
      <w:pPr>
        <w:pStyle w:val="BodyText"/>
        <w:spacing w:line="300" w:lineRule="auto" w:before="24"/>
        <w:ind w:left="513" w:right="0"/>
        <w:jc w:val="left"/>
      </w:pPr>
      <w:r>
        <w:rPr/>
        <w:t>（</w:t>
      </w:r>
      <w:r>
        <w:rPr>
          <w:rFonts w:ascii="Times New Roman" w:hAnsi="Times New Roman" w:cs="Times New Roman" w:eastAsia="Times New Roman" w:hint="default"/>
        </w:rPr>
        <w:t>1</w:t>
      </w:r>
      <w:r>
        <w:rPr/>
        <w:t>）分销业务领域 </w:t>
      </w:r>
      <w:r>
        <w:rPr>
          <w:spacing w:val="-2"/>
        </w:rPr>
        <w:t>一是进一步推进公开市场分销业务、运营商分销业务、平台分销业务协同发展。保持公开市场分销业务的传统优势，优</w:t>
      </w:r>
    </w:p>
    <w:p>
      <w:pPr>
        <w:pStyle w:val="BodyText"/>
        <w:spacing w:line="316" w:lineRule="auto" w:before="31"/>
        <w:ind w:right="1034"/>
        <w:jc w:val="left"/>
      </w:pPr>
      <w:r>
        <w:rPr/>
        <w:t>化运营商分销业务的合作模式，提升平台分销业务的运营效率。通过三大业务的协同发展，实现分销业务总体规模的领先， 从而发挥规模效应，实现效率提升和成本降低。</w:t>
      </w:r>
    </w:p>
    <w:p>
      <w:pPr>
        <w:pStyle w:val="BodyText"/>
        <w:spacing w:line="300" w:lineRule="auto" w:before="19"/>
        <w:ind w:right="1189" w:firstLine="360"/>
        <w:jc w:val="both"/>
      </w:pPr>
      <w:r>
        <w:rPr/>
        <w:t>二是建立“高覆盖、高效率、低成本”的业务模式。继续深化</w:t>
      </w:r>
      <w:r>
        <w:rPr>
          <w:rFonts w:ascii="Times New Roman" w:hAnsi="Times New Roman" w:cs="Times New Roman" w:eastAsia="Times New Roman" w:hint="default"/>
        </w:rPr>
        <w:t>CRM</w:t>
      </w:r>
      <w:r>
        <w:rPr/>
        <w:t>项目建设、优化关键业务流程，精简公司各项业务 管理流程，提升公司内部运营效率；继续深化组织结构改善，提升人员效率，建立面向客户、服务客户的一线组织。</w:t>
      </w:r>
    </w:p>
    <w:p>
      <w:pPr>
        <w:pStyle w:val="BodyText"/>
        <w:spacing w:line="316" w:lineRule="auto" w:before="31"/>
        <w:ind w:right="1134" w:firstLine="360"/>
        <w:jc w:val="both"/>
      </w:pPr>
      <w:r>
        <w:rPr>
          <w:spacing w:val="-2"/>
        </w:rPr>
        <w:t>三是优化品牌合作布局，提升国产品牌销量占比，加强优质资源引入。</w:t>
      </w:r>
      <w:r>
        <w:rPr>
          <w:rFonts w:ascii="宋体" w:hAnsi="宋体" w:cs="宋体" w:eastAsia="宋体" w:hint="default"/>
          <w:spacing w:val="-2"/>
        </w:rPr>
        <w:t>2013</w:t>
      </w:r>
      <w:r>
        <w:rPr>
          <w:spacing w:val="-2"/>
        </w:rPr>
        <w:t>年，在保持与三星、苹果、华为、小米等国</w:t>
      </w:r>
      <w:r>
        <w:rPr/>
        <w:t> 内外一线品牌紧密合作的情况下，进一步推进优质国产品牌的引入工作。</w:t>
      </w:r>
    </w:p>
    <w:p>
      <w:pPr>
        <w:pStyle w:val="BodyText"/>
        <w:spacing w:line="316" w:lineRule="auto" w:before="19"/>
        <w:ind w:left="513" w:right="0"/>
        <w:jc w:val="left"/>
      </w:pPr>
      <w:r>
        <w:rPr/>
        <w:t>（</w:t>
      </w:r>
      <w:r>
        <w:rPr>
          <w:rFonts w:ascii="宋体" w:hAnsi="宋体" w:cs="宋体" w:eastAsia="宋体" w:hint="default"/>
        </w:rPr>
        <w:t>2</w:t>
      </w:r>
      <w:r>
        <w:rPr/>
        <w:t>）零售业务领域 </w:t>
      </w:r>
      <w:r>
        <w:rPr>
          <w:spacing w:val="-2"/>
        </w:rPr>
        <w:t>一是确保苹果专卖的行业地位，提升门店的盈利能力。本着稳健的店面扩张原则，稳固苹果专卖的市场份额，保持最大</w:t>
      </w:r>
    </w:p>
    <w:p>
      <w:pPr>
        <w:pStyle w:val="BodyText"/>
        <w:spacing w:line="316" w:lineRule="auto" w:before="19"/>
        <w:ind w:right="1133"/>
        <w:jc w:val="left"/>
      </w:pPr>
      <w:r>
        <w:rPr>
          <w:rFonts w:ascii="宋体" w:hAnsi="宋体" w:cs="宋体" w:eastAsia="宋体" w:hint="default"/>
          <w:spacing w:val="-2"/>
        </w:rPr>
        <w:t>KA</w:t>
      </w:r>
      <w:r>
        <w:rPr>
          <w:spacing w:val="-2"/>
        </w:rPr>
        <w:t>客户的合作地位；增加苹果关联产品与运营商业务的销售，提升毛利水平，并探索自有品牌配件业务；优化门店布局，降</w:t>
      </w:r>
      <w:r>
        <w:rPr>
          <w:spacing w:val="-66"/>
        </w:rPr>
        <w:t> </w:t>
      </w:r>
      <w:r>
        <w:rPr>
          <w:spacing w:val="-66"/>
        </w:rPr>
      </w:r>
      <w:r>
        <w:rPr/>
        <w:t>低运营成本。</w:t>
      </w:r>
    </w:p>
    <w:p>
      <w:pPr>
        <w:pStyle w:val="BodyText"/>
        <w:spacing w:line="316" w:lineRule="auto" w:before="19"/>
        <w:ind w:right="1131" w:firstLine="360"/>
        <w:jc w:val="both"/>
      </w:pPr>
      <w:r>
        <w:rPr>
          <w:spacing w:val="-2"/>
        </w:rPr>
        <w:t>二是加快零售战略布局。新潮</w:t>
      </w:r>
      <w:r>
        <w:rPr>
          <w:rFonts w:ascii="宋体" w:hAnsi="宋体" w:cs="宋体" w:eastAsia="宋体" w:hint="default"/>
          <w:spacing w:val="-2"/>
        </w:rPr>
        <w:t>3C</w:t>
      </w:r>
      <w:r>
        <w:rPr>
          <w:spacing w:val="-2"/>
        </w:rPr>
        <w:t>数码零售方面，在盈利模式基本确立的情况下，通过引入热门产品，提升单店产能，推</w:t>
      </w:r>
      <w:r>
        <w:rPr/>
        <w:t> 进门店扩张，逐步建立规模和领先优势；在手机零售方面，深化运营商、厂商合作，搭建单个城市的手机零售盈利模型。</w:t>
      </w:r>
    </w:p>
    <w:p>
      <w:pPr>
        <w:spacing w:after="0" w:line="316" w:lineRule="auto"/>
        <w:jc w:val="both"/>
        <w:sectPr>
          <w:pgSz w:w="11910" w:h="16840"/>
          <w:pgMar w:header="745" w:footer="1245" w:top="1060" w:bottom="154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0" w:firstLine="360"/>
        <w:jc w:val="left"/>
      </w:pPr>
      <w:r>
        <w:rPr>
          <w:spacing w:val="-2"/>
        </w:rPr>
        <w:t>三是积极探索线上零售业务模式。一方面，利用</w:t>
      </w:r>
      <w:r>
        <w:rPr>
          <w:rFonts w:ascii="宋体" w:hAnsi="宋体" w:cs="宋体" w:eastAsia="宋体" w:hint="default"/>
          <w:spacing w:val="-2"/>
        </w:rPr>
        <w:t>ERP</w:t>
      </w:r>
      <w:r>
        <w:rPr>
          <w:spacing w:val="-2"/>
        </w:rPr>
        <w:t>项目的推进，进一步建立和完善</w:t>
      </w:r>
      <w:r>
        <w:rPr>
          <w:rFonts w:ascii="宋体" w:hAnsi="宋体" w:cs="宋体" w:eastAsia="宋体" w:hint="default"/>
          <w:spacing w:val="-2"/>
        </w:rPr>
        <w:t>B2B</w:t>
      </w:r>
      <w:r>
        <w:rPr>
          <w:spacing w:val="-2"/>
        </w:rPr>
        <w:t>平台；另一方面，利用苹果综合</w:t>
      </w:r>
      <w:r>
        <w:rPr/>
        <w:t> 零售业务搭建的</w:t>
      </w:r>
      <w:r>
        <w:rPr>
          <w:rFonts w:ascii="宋体" w:hAnsi="宋体" w:cs="宋体" w:eastAsia="宋体" w:hint="default"/>
        </w:rPr>
        <w:t>B2C</w:t>
      </w:r>
      <w:r>
        <w:rPr/>
        <w:t>电子商务平台，加快建立适合公司特点的</w:t>
      </w:r>
      <w:r>
        <w:rPr>
          <w:rFonts w:ascii="宋体" w:hAnsi="宋体" w:cs="宋体" w:eastAsia="宋体" w:hint="default"/>
        </w:rPr>
        <w:t>B2C</w:t>
      </w:r>
      <w:r>
        <w:rPr/>
        <w:t>业务体系。</w:t>
      </w:r>
    </w:p>
    <w:p>
      <w:pPr>
        <w:pStyle w:val="BodyText"/>
        <w:spacing w:line="300" w:lineRule="auto" w:before="17"/>
        <w:ind w:left="513" w:right="0"/>
        <w:jc w:val="left"/>
      </w:pPr>
      <w:r>
        <w:rPr/>
        <w:t>（</w:t>
      </w:r>
      <w:r>
        <w:rPr>
          <w:rFonts w:ascii="Times New Roman" w:hAnsi="Times New Roman" w:cs="Times New Roman" w:eastAsia="Times New Roman" w:hint="default"/>
        </w:rPr>
        <w:t>3</w:t>
      </w:r>
      <w:r>
        <w:rPr/>
        <w:t>）新业务领域 </w:t>
      </w:r>
      <w:r>
        <w:rPr>
          <w:spacing w:val="-2"/>
        </w:rPr>
        <w:t>围绕手机分销业务、运营商业务和数码零售形成的基础业务群，发挥渠道资源优势，布局以服务用户智能手机应用需求</w:t>
      </w:r>
    </w:p>
    <w:p>
      <w:pPr>
        <w:pStyle w:val="BodyText"/>
        <w:spacing w:line="240" w:lineRule="auto" w:before="31"/>
        <w:ind w:right="0"/>
        <w:jc w:val="left"/>
      </w:pPr>
      <w:r>
        <w:rPr/>
        <w:t>为核心的移动互联网业务。</w:t>
      </w:r>
    </w:p>
    <w:p>
      <w:pPr>
        <w:pStyle w:val="BodyText"/>
        <w:spacing w:line="300" w:lineRule="auto" w:before="76"/>
        <w:ind w:left="513" w:right="1133"/>
        <w:jc w:val="left"/>
      </w:pPr>
      <w:r>
        <w:rPr>
          <w:rFonts w:ascii="Times New Roman" w:hAnsi="Times New Roman" w:cs="Times New Roman" w:eastAsia="Times New Roman" w:hint="default"/>
        </w:rPr>
        <w:t>3</w:t>
      </w:r>
      <w:r>
        <w:rPr/>
        <w:t>、风险 </w:t>
      </w:r>
      <w:r>
        <w:rPr>
          <w:spacing w:val="-2"/>
        </w:rPr>
        <w:t>行业风险：智能手机硬件快速升级换代，日益同质化，价格下滑速度加快，产品生命周期缩短，代理商需要承担较高的</w:t>
      </w:r>
    </w:p>
    <w:p>
      <w:pPr>
        <w:pStyle w:val="BodyText"/>
        <w:spacing w:line="316" w:lineRule="auto" w:before="31"/>
        <w:ind w:right="1119"/>
        <w:jc w:val="left"/>
      </w:pPr>
      <w:r>
        <w:rPr>
          <w:spacing w:val="-2"/>
        </w:rPr>
        <w:t>库存跌价风险；运营商深入影响传统手机销售渠道、手机厂商直供以及电子商务的快速发展给传统手机渠道商带来了巨大挑</w:t>
      </w:r>
      <w:r>
        <w:rPr>
          <w:spacing w:val="-63"/>
        </w:rPr>
        <w:t> </w:t>
      </w:r>
      <w:r>
        <w:rPr>
          <w:spacing w:val="-63"/>
        </w:rPr>
      </w:r>
      <w:r>
        <w:rPr/>
        <w:t>战。</w:t>
      </w:r>
    </w:p>
    <w:p>
      <w:pPr>
        <w:pStyle w:val="BodyText"/>
        <w:spacing w:line="316" w:lineRule="auto" w:before="19"/>
        <w:ind w:right="1034" w:firstLine="360"/>
        <w:jc w:val="left"/>
      </w:pPr>
      <w:r>
        <w:rPr/>
        <w:t>分销业务风险：一方面，运营商分销业务、平台分销业务毛利水平较低，要求公司积极改善运营模式，降低运营成本。 另一方面，运营商分销业务中的代销模式存在较大的产品跌价风险，需要精细化管理。</w:t>
      </w:r>
    </w:p>
    <w:p>
      <w:pPr>
        <w:pStyle w:val="BodyText"/>
        <w:spacing w:line="240" w:lineRule="auto" w:before="19"/>
        <w:ind w:left="513" w:right="0"/>
        <w:jc w:val="left"/>
      </w:pPr>
      <w:r>
        <w:rPr/>
        <w:t>零售业务风险：品牌专卖零售业务收入所占比重过高，综合零售业务组合还未实现。</w:t>
      </w:r>
    </w:p>
    <w:p>
      <w:pPr>
        <w:pStyle w:val="BodyText"/>
        <w:spacing w:line="240" w:lineRule="auto" w:before="77"/>
        <w:ind w:left="513" w:right="0"/>
        <w:jc w:val="left"/>
      </w:pPr>
      <w:r>
        <w:rPr>
          <w:rFonts w:ascii="Times New Roman" w:hAnsi="Times New Roman" w:cs="Times New Roman" w:eastAsia="Times New Roman" w:hint="default"/>
        </w:rPr>
        <w:t>4</w:t>
      </w:r>
      <w:r>
        <w:rPr/>
        <w:t>、风险对策</w:t>
      </w:r>
    </w:p>
    <w:p>
      <w:pPr>
        <w:pStyle w:val="BodyText"/>
        <w:spacing w:line="240" w:lineRule="auto" w:before="63"/>
        <w:ind w:left="513" w:right="0"/>
        <w:jc w:val="left"/>
      </w:pPr>
      <w:r>
        <w:rPr/>
        <w:t>（</w:t>
      </w:r>
      <w:r>
        <w:rPr>
          <w:rFonts w:ascii="Times New Roman" w:hAnsi="Times New Roman" w:cs="Times New Roman" w:eastAsia="Times New Roman" w:hint="default"/>
        </w:rPr>
        <w:t>1</w:t>
      </w:r>
      <w:r>
        <w:rPr/>
        <w:t>）精细化产品运营。注重提升智能产品销售能力，提升产品运营及明星产品塑造能力，强化库存管理与风险预警。</w:t>
      </w:r>
    </w:p>
    <w:p>
      <w:pPr>
        <w:pStyle w:val="BodyText"/>
        <w:spacing w:line="300" w:lineRule="auto" w:before="63"/>
        <w:ind w:right="0" w:firstLine="360"/>
        <w:jc w:val="left"/>
      </w:pPr>
      <w:r>
        <w:rPr>
          <w:spacing w:val="-2"/>
        </w:rPr>
        <w:t>（</w:t>
      </w:r>
      <w:r>
        <w:rPr>
          <w:rFonts w:ascii="Times New Roman" w:hAnsi="Times New Roman" w:cs="Times New Roman" w:eastAsia="Times New Roman" w:hint="default"/>
          <w:spacing w:val="-2"/>
        </w:rPr>
        <w:t>2</w:t>
      </w:r>
      <w:r>
        <w:rPr>
          <w:spacing w:val="-2"/>
        </w:rPr>
        <w:t>）多元化品牌合作。在稳固现有合作品牌的基础上，抓住与国内外知名品牌的合作机会，实现多品牌间的协同效应，</w:t>
      </w:r>
      <w:r>
        <w:rPr/>
        <w:t> 同时，通过多品牌合作提升业务规模，实现规模效应。</w:t>
      </w:r>
    </w:p>
    <w:p>
      <w:pPr>
        <w:pStyle w:val="BodyText"/>
        <w:spacing w:line="300" w:lineRule="auto" w:before="31"/>
        <w:ind w:right="1119" w:firstLine="360"/>
        <w:jc w:val="left"/>
      </w:pPr>
      <w:r>
        <w:rPr>
          <w:spacing w:val="-1"/>
        </w:rPr>
        <w:t>（</w:t>
      </w:r>
      <w:r>
        <w:rPr>
          <w:rFonts w:ascii="Times New Roman" w:hAnsi="Times New Roman" w:cs="Times New Roman" w:eastAsia="Times New Roman" w:hint="default"/>
          <w:spacing w:val="-1"/>
        </w:rPr>
        <w:t>3</w:t>
      </w:r>
      <w:r>
        <w:rPr>
          <w:spacing w:val="-1"/>
        </w:rPr>
        <w:t>）保持苹果专卖店的领先地位；大力发展</w:t>
      </w:r>
      <w:r>
        <w:rPr>
          <w:rFonts w:ascii="Times New Roman" w:hAnsi="Times New Roman" w:cs="Times New Roman" w:eastAsia="Times New Roman" w:hint="default"/>
          <w:spacing w:val="-1"/>
        </w:rPr>
        <w:t>3C</w:t>
      </w:r>
      <w:r>
        <w:rPr>
          <w:spacing w:val="-1"/>
        </w:rPr>
        <w:t>数码零售业务；稳步发展手机零售业务，深化与运营商、厂商在零售层</w:t>
      </w:r>
      <w:r>
        <w:rPr/>
        <w:t> 面的合作。</w:t>
      </w:r>
    </w:p>
    <w:p>
      <w:pPr>
        <w:pStyle w:val="BodyText"/>
        <w:spacing w:line="240" w:lineRule="auto" w:before="31"/>
        <w:ind w:left="513" w:right="0"/>
        <w:jc w:val="left"/>
      </w:pPr>
      <w:r>
        <w:rPr/>
        <w:t>（</w:t>
      </w:r>
      <w:r>
        <w:rPr>
          <w:rFonts w:ascii="Times New Roman" w:hAnsi="Times New Roman" w:cs="Times New Roman" w:eastAsia="Times New Roman" w:hint="default"/>
        </w:rPr>
        <w:t>4</w:t>
      </w:r>
      <w:r>
        <w:rPr/>
        <w:t>）持续推进</w:t>
      </w:r>
      <w:r>
        <w:rPr>
          <w:rFonts w:ascii="Times New Roman" w:hAnsi="Times New Roman" w:cs="Times New Roman" w:eastAsia="Times New Roman" w:hint="default"/>
        </w:rPr>
        <w:t>IT</w:t>
      </w:r>
      <w:r>
        <w:rPr/>
        <w:t>支撑系统改造，降低运营成本、提升运营效率。</w:t>
      </w:r>
    </w:p>
    <w:p>
      <w:pPr>
        <w:pStyle w:val="BodyText"/>
        <w:spacing w:line="240" w:lineRule="auto" w:before="63"/>
        <w:ind w:left="513" w:right="0"/>
        <w:jc w:val="left"/>
      </w:pPr>
      <w:r>
        <w:rPr/>
        <w:t>（</w:t>
      </w:r>
      <w:r>
        <w:rPr>
          <w:rFonts w:ascii="Times New Roman" w:hAnsi="Times New Roman" w:cs="Times New Roman" w:eastAsia="Times New Roman" w:hint="default"/>
        </w:rPr>
        <w:t>5</w:t>
      </w:r>
      <w:r>
        <w:rPr/>
        <w:t>）积极探索、合理布局移动互联网业务，结合公司在分销、零售领域的优势资源，把握移动互联网发展机遇。</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九、与上年度财务报告相比，会计政策、会计估计和核算方法发生变化的情况说明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4"/>
        <w:rPr>
          <w:rFonts w:ascii="宋体" w:hAnsi="宋体" w:cs="宋体" w:eastAsia="宋体" w:hint="default"/>
          <w:sz w:val="25"/>
          <w:szCs w:val="25"/>
        </w:rPr>
      </w:pPr>
    </w:p>
    <w:p>
      <w:pPr>
        <w:pStyle w:val="Heading2"/>
        <w:spacing w:line="240" w:lineRule="auto"/>
        <w:ind w:right="0"/>
        <w:jc w:val="left"/>
        <w:rPr>
          <w:b w:val="0"/>
          <w:bCs w:val="0"/>
        </w:rPr>
      </w:pPr>
      <w:r>
        <w:rPr/>
        <w:t>十、报告期内发生重大会计差错更正需追溯重述的情况说明</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十一、与上年度财务报告相比，合并报表范围发生变化的情况说明</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、本年新纳入合并范围的子公司</w:t>
      </w:r>
    </w:p>
    <w:p>
      <w:pPr>
        <w:spacing w:line="240" w:lineRule="auto" w:before="1"/>
        <w:rPr>
          <w:rFonts w:ascii="宋体" w:hAnsi="宋体" w:cs="宋体" w:eastAsia="宋体" w:hint="default"/>
          <w:sz w:val="16"/>
          <w:szCs w:val="16"/>
        </w:rPr>
      </w:pPr>
    </w:p>
    <w:tbl>
      <w:tblPr>
        <w:tblW w:w="0" w:type="auto"/>
        <w:jc w:val="left"/>
        <w:tblInd w:w="587" w:type="dxa"/>
        <w:tblLayout w:type="fixed"/>
        <w:tblCellMar>
          <w:top w:w="0" w:type="dxa"/>
          <w:left w:w="0" w:type="dxa"/>
          <w:bottom w:w="0" w:type="dxa"/>
          <w:right w:w="0" w:type="dxa"/>
        </w:tblCellMar>
        <w:tblLook w:val="01E0"/>
      </w:tblPr>
      <w:tblGrid>
        <w:gridCol w:w="4649"/>
        <w:gridCol w:w="2040"/>
        <w:gridCol w:w="2072"/>
      </w:tblGrid>
      <w:tr>
        <w:trPr>
          <w:trHeight w:val="389" w:hRule="exact"/>
        </w:trPr>
        <w:tc>
          <w:tcPr>
            <w:tcW w:w="464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1"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040"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566" w:right="0"/>
              <w:jc w:val="left"/>
              <w:rPr>
                <w:rFonts w:ascii="宋体" w:hAnsi="宋体" w:cs="宋体" w:eastAsia="宋体" w:hint="default"/>
                <w:sz w:val="18"/>
                <w:szCs w:val="18"/>
              </w:rPr>
            </w:pPr>
            <w:r>
              <w:rPr>
                <w:rFonts w:ascii="宋体" w:hAnsi="宋体" w:cs="宋体" w:eastAsia="宋体" w:hint="default"/>
                <w:sz w:val="18"/>
                <w:szCs w:val="18"/>
              </w:rPr>
              <w:t>年末净资产</w:t>
            </w:r>
          </w:p>
        </w:tc>
        <w:tc>
          <w:tcPr>
            <w:tcW w:w="20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1"/>
              <w:ind w:left="581" w:right="0"/>
              <w:jc w:val="left"/>
              <w:rPr>
                <w:rFonts w:ascii="宋体" w:hAnsi="宋体" w:cs="宋体" w:eastAsia="宋体" w:hint="default"/>
                <w:sz w:val="18"/>
                <w:szCs w:val="18"/>
              </w:rPr>
            </w:pPr>
            <w:r>
              <w:rPr>
                <w:rFonts w:ascii="宋体" w:hAnsi="宋体" w:cs="宋体" w:eastAsia="宋体" w:hint="default"/>
                <w:sz w:val="18"/>
                <w:szCs w:val="18"/>
              </w:rPr>
              <w:t>本年净利润</w:t>
            </w:r>
          </w:p>
        </w:tc>
      </w:tr>
      <w:tr>
        <w:trPr>
          <w:trHeight w:val="391" w:hRule="exact"/>
        </w:trPr>
        <w:tc>
          <w:tcPr>
            <w:tcW w:w="4649" w:type="dxa"/>
            <w:tcBorders>
              <w:top w:val="single" w:sz="8" w:space="0" w:color="000000"/>
              <w:left w:val="single" w:sz="4" w:space="0" w:color="000000"/>
              <w:bottom w:val="single" w:sz="4" w:space="0" w:color="000000"/>
              <w:right w:val="single" w:sz="4" w:space="0" w:color="000000"/>
            </w:tcBorders>
          </w:tcPr>
          <w:p>
            <w:pPr>
              <w:pStyle w:val="TableParagraph"/>
              <w:spacing w:line="240" w:lineRule="auto" w:before="37"/>
              <w:ind w:left="7" w:right="0"/>
              <w:jc w:val="left"/>
              <w:rPr>
                <w:rFonts w:ascii="宋体" w:hAnsi="宋体" w:cs="宋体" w:eastAsia="宋体" w:hint="default"/>
                <w:sz w:val="18"/>
                <w:szCs w:val="18"/>
              </w:rPr>
            </w:pPr>
            <w:r>
              <w:rPr>
                <w:rFonts w:ascii="宋体" w:hAnsi="宋体" w:cs="宋体" w:eastAsia="宋体" w:hint="default"/>
                <w:sz w:val="18"/>
                <w:szCs w:val="18"/>
              </w:rPr>
              <w:t>北京酷真数码科技有限公司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4,980,771.60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-19,228.40</w:t>
            </w:r>
          </w:p>
        </w:tc>
      </w:tr>
      <w:tr>
        <w:trPr>
          <w:trHeight w:val="38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2"/>
              <w:ind w:left="7" w:right="0"/>
              <w:jc w:val="left"/>
              <w:rPr>
                <w:rFonts w:ascii="宋体" w:hAnsi="宋体" w:cs="宋体" w:eastAsia="宋体" w:hint="default"/>
                <w:sz w:val="18"/>
                <w:szCs w:val="18"/>
              </w:rPr>
            </w:pPr>
            <w:r>
              <w:rPr>
                <w:rFonts w:ascii="宋体" w:hAnsi="宋体" w:cs="宋体" w:eastAsia="宋体" w:hint="default"/>
                <w:sz w:val="18"/>
                <w:szCs w:val="18"/>
              </w:rPr>
              <w:t>北京酷昊通讯科技有限公司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986,389.29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-13,610.71</w:t>
            </w:r>
          </w:p>
        </w:tc>
      </w:tr>
      <w:tr>
        <w:trPr>
          <w:trHeight w:val="39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北京酷泰通讯科技有限公司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1"/>
              <w:jc w:val="right"/>
              <w:rPr>
                <w:rFonts w:ascii="Times New Roman" w:hAnsi="Times New Roman" w:cs="Times New Roman" w:eastAsia="Times New Roman" w:hint="default"/>
                <w:sz w:val="18"/>
                <w:szCs w:val="18"/>
              </w:rPr>
            </w:pPr>
            <w:r>
              <w:rPr>
                <w:rFonts w:ascii="Times New Roman"/>
                <w:spacing w:val="-1"/>
                <w:sz w:val="18"/>
              </w:rPr>
              <w:t>4,994,124.50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-5,875.50</w:t>
            </w:r>
          </w:p>
        </w:tc>
      </w:tr>
      <w:tr>
        <w:trPr>
          <w:trHeight w:val="38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深圳市享易无限数码有限公司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8,255,462.39</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-1,744,537.61</w:t>
            </w:r>
          </w:p>
        </w:tc>
      </w:tr>
      <w:tr>
        <w:trPr>
          <w:trHeight w:val="39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西藏酷动数码有限公司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4,929,393.74</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-70,606.26</w:t>
            </w:r>
          </w:p>
        </w:tc>
      </w:tr>
      <w:tr>
        <w:trPr>
          <w:trHeight w:val="389"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芜湖乐动数码产品贸易有限公司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1,268,303.75</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268,303.75</w:t>
            </w:r>
          </w:p>
        </w:tc>
      </w:tr>
      <w:tr>
        <w:trPr>
          <w:trHeight w:val="391" w:hRule="exact"/>
        </w:trPr>
        <w:tc>
          <w:tcPr>
            <w:tcW w:w="464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1"/>
              <w:ind w:left="7" w:right="0"/>
              <w:jc w:val="left"/>
              <w:rPr>
                <w:rFonts w:ascii="宋体" w:hAnsi="宋体" w:cs="宋体" w:eastAsia="宋体" w:hint="default"/>
                <w:sz w:val="18"/>
                <w:szCs w:val="18"/>
              </w:rPr>
            </w:pPr>
            <w:r>
              <w:rPr>
                <w:rFonts w:ascii="宋体" w:hAnsi="宋体" w:cs="宋体" w:eastAsia="宋体" w:hint="default"/>
                <w:sz w:val="18"/>
                <w:szCs w:val="18"/>
              </w:rPr>
              <w:t>绵阳市酷动数码科技有限公司</w:t>
            </w:r>
          </w:p>
        </w:tc>
        <w:tc>
          <w:tcPr>
            <w:tcW w:w="204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0"/>
              <w:jc w:val="right"/>
              <w:rPr>
                <w:rFonts w:ascii="Times New Roman" w:hAnsi="Times New Roman" w:cs="Times New Roman" w:eastAsia="Times New Roman" w:hint="default"/>
                <w:sz w:val="18"/>
                <w:szCs w:val="18"/>
              </w:rPr>
            </w:pPr>
            <w:r>
              <w:rPr>
                <w:rFonts w:ascii="Times New Roman"/>
                <w:spacing w:val="-1"/>
                <w:sz w:val="18"/>
              </w:rPr>
              <w:t>874,017.00</w:t>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4"/>
              <w:ind w:right="2"/>
              <w:jc w:val="right"/>
              <w:rPr>
                <w:rFonts w:ascii="Times New Roman" w:hAnsi="Times New Roman" w:cs="Times New Roman" w:eastAsia="Times New Roman" w:hint="default"/>
                <w:sz w:val="18"/>
                <w:szCs w:val="18"/>
              </w:rPr>
            </w:pPr>
            <w:r>
              <w:rPr>
                <w:rFonts w:ascii="Times New Roman"/>
                <w:spacing w:val="-1"/>
                <w:sz w:val="18"/>
              </w:rPr>
              <w:t>-125,983.00</w:t>
            </w:r>
          </w:p>
        </w:tc>
      </w:tr>
    </w:tbl>
    <w:p>
      <w:pPr>
        <w:pStyle w:val="BodyText"/>
        <w:spacing w:line="240" w:lineRule="auto" w:before="8"/>
        <w:ind w:left="693" w:right="0"/>
        <w:jc w:val="left"/>
      </w:pPr>
      <w:r>
        <w:rPr/>
        <w:t>注：本期新纳入合并范围子公司均为本期新设的子公司</w:t>
      </w:r>
    </w:p>
    <w:p>
      <w:pPr>
        <w:spacing w:line="240" w:lineRule="auto" w:before="10"/>
        <w:rPr>
          <w:rFonts w:ascii="宋体" w:hAnsi="宋体" w:cs="宋体" w:eastAsia="宋体" w:hint="default"/>
          <w:sz w:val="17"/>
          <w:szCs w:val="17"/>
        </w:rPr>
      </w:pPr>
    </w:p>
    <w:p>
      <w:pPr>
        <w:pStyle w:val="BodyText"/>
        <w:spacing w:line="240" w:lineRule="auto"/>
        <w:ind w:right="0"/>
        <w:jc w:val="left"/>
      </w:pPr>
      <w:r>
        <w:rPr>
          <w:rFonts w:ascii="Times New Roman" w:hAnsi="Times New Roman" w:cs="Times New Roman" w:eastAsia="Times New Roman" w:hint="default"/>
        </w:rPr>
        <w:t>2</w:t>
      </w:r>
      <w:r>
        <w:rPr/>
        <w:t>、本年不再纳入合并范围的公司</w:t>
      </w:r>
    </w:p>
    <w:p>
      <w:pPr>
        <w:spacing w:after="0" w:line="240" w:lineRule="auto"/>
        <w:jc w:val="left"/>
        <w:sectPr>
          <w:pgSz w:w="11910" w:h="16840"/>
          <w:pgMar w:header="745" w:footer="1245" w:top="1060" w:bottom="1440" w:left="980" w:right="0"/>
        </w:sectPr>
      </w:pPr>
    </w:p>
    <w:p>
      <w:pPr>
        <w:spacing w:line="240" w:lineRule="auto" w:before="6"/>
        <w:rPr>
          <w:rFonts w:ascii="宋体" w:hAnsi="宋体" w:cs="宋体" w:eastAsia="宋体" w:hint="default"/>
          <w:sz w:val="28"/>
          <w:szCs w:val="28"/>
        </w:rPr>
      </w:pPr>
    </w:p>
    <w:tbl>
      <w:tblPr>
        <w:tblW w:w="0" w:type="auto"/>
        <w:jc w:val="left"/>
        <w:tblInd w:w="628" w:type="dxa"/>
        <w:tblLayout w:type="fixed"/>
        <w:tblCellMar>
          <w:top w:w="0" w:type="dxa"/>
          <w:left w:w="0" w:type="dxa"/>
          <w:bottom w:w="0" w:type="dxa"/>
          <w:right w:w="0" w:type="dxa"/>
        </w:tblCellMar>
        <w:tblLook w:val="01E0"/>
      </w:tblPr>
      <w:tblGrid>
        <w:gridCol w:w="4577"/>
        <w:gridCol w:w="1834"/>
        <w:gridCol w:w="2269"/>
      </w:tblGrid>
      <w:tr>
        <w:trPr>
          <w:trHeight w:val="341" w:hRule="exact"/>
        </w:trPr>
        <w:tc>
          <w:tcPr>
            <w:tcW w:w="4577"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right="1"/>
              <w:jc w:val="center"/>
              <w:rPr>
                <w:rFonts w:ascii="宋体" w:hAnsi="宋体" w:cs="宋体" w:eastAsia="宋体" w:hint="default"/>
                <w:sz w:val="18"/>
                <w:szCs w:val="18"/>
              </w:rPr>
            </w:pPr>
            <w:r>
              <w:rPr>
                <w:rFonts w:ascii="宋体" w:hAnsi="宋体" w:cs="宋体" w:eastAsia="宋体" w:hint="default"/>
                <w:sz w:val="18"/>
                <w:szCs w:val="18"/>
              </w:rPr>
              <w:t>名称</w:t>
            </w:r>
          </w:p>
        </w:tc>
        <w:tc>
          <w:tcPr>
            <w:tcW w:w="183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372"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269"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32"/>
              <w:ind w:left="319"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394" w:hRule="exact"/>
        </w:trPr>
        <w:tc>
          <w:tcPr>
            <w:tcW w:w="4577"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45"/>
              <w:ind w:left="4" w:right="0"/>
              <w:jc w:val="left"/>
              <w:rPr>
                <w:rFonts w:ascii="宋体" w:hAnsi="宋体" w:cs="宋体" w:eastAsia="宋体" w:hint="default"/>
                <w:sz w:val="18"/>
                <w:szCs w:val="18"/>
              </w:rPr>
            </w:pPr>
            <w:r>
              <w:rPr>
                <w:rFonts w:ascii="宋体" w:hAnsi="宋体" w:cs="宋体" w:eastAsia="宋体" w:hint="default"/>
                <w:sz w:val="18"/>
                <w:szCs w:val="18"/>
              </w:rPr>
              <w:t>合肥市爱施德供应链管理有限公司</w:t>
            </w:r>
          </w:p>
        </w:tc>
        <w:tc>
          <w:tcPr>
            <w:tcW w:w="1834"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87"/>
              <w:ind w:right="6"/>
              <w:jc w:val="right"/>
              <w:rPr>
                <w:rFonts w:ascii="Times New Roman" w:hAnsi="Times New Roman" w:cs="Times New Roman" w:eastAsia="Times New Roman" w:hint="default"/>
                <w:sz w:val="18"/>
                <w:szCs w:val="18"/>
              </w:rPr>
            </w:pPr>
            <w:r>
              <w:rPr>
                <w:rFonts w:ascii="Times New Roman"/>
                <w:w w:val="95"/>
                <w:sz w:val="18"/>
              </w:rPr>
              <w:t>-84,611.60</w:t>
            </w:r>
            <w:r>
              <w:rPr>
                <w:rFonts w:ascii="Times New Roman"/>
                <w:sz w:val="18"/>
              </w:rPr>
            </w:r>
          </w:p>
        </w:tc>
        <w:tc>
          <w:tcPr>
            <w:tcW w:w="2269" w:type="dxa"/>
            <w:tcBorders>
              <w:top w:val="single" w:sz="12" w:space="0" w:color="D9D9D9"/>
              <w:left w:val="single" w:sz="4" w:space="0" w:color="000000"/>
              <w:bottom w:val="single" w:sz="4" w:space="0" w:color="000000"/>
              <w:right w:val="single" w:sz="4" w:space="0" w:color="000000"/>
            </w:tcBorders>
          </w:tcPr>
          <w:p>
            <w:pPr>
              <w:pStyle w:val="TableParagraph"/>
              <w:spacing w:line="240" w:lineRule="auto" w:before="87"/>
              <w:ind w:right="7"/>
              <w:jc w:val="right"/>
              <w:rPr>
                <w:rFonts w:ascii="Times New Roman" w:hAnsi="Times New Roman" w:cs="Times New Roman" w:eastAsia="Times New Roman" w:hint="default"/>
                <w:sz w:val="18"/>
                <w:szCs w:val="18"/>
              </w:rPr>
            </w:pPr>
            <w:r>
              <w:rPr>
                <w:rFonts w:ascii="Times New Roman"/>
                <w:spacing w:val="-1"/>
                <w:sz w:val="18"/>
              </w:rPr>
              <w:t>-7,986.83</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重庆市爱施德仓储服务有限公司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right"/>
              <w:rPr>
                <w:rFonts w:ascii="Times New Roman" w:hAnsi="Times New Roman" w:cs="Times New Roman" w:eastAsia="Times New Roman" w:hint="default"/>
                <w:sz w:val="18"/>
                <w:szCs w:val="18"/>
              </w:rPr>
            </w:pPr>
            <w:r>
              <w:rPr>
                <w:rFonts w:ascii="Times New Roman"/>
                <w:spacing w:val="-1"/>
                <w:sz w:val="18"/>
              </w:rPr>
              <w:t>-65,294.09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
              <w:jc w:val="right"/>
              <w:rPr>
                <w:rFonts w:ascii="Times New Roman" w:hAnsi="Times New Roman" w:cs="Times New Roman" w:eastAsia="Times New Roman" w:hint="default"/>
                <w:sz w:val="18"/>
                <w:szCs w:val="18"/>
              </w:rPr>
            </w:pPr>
            <w:r>
              <w:rPr>
                <w:rFonts w:ascii="Times New Roman"/>
                <w:spacing w:val="-1"/>
                <w:sz w:val="18"/>
              </w:rPr>
              <w:t>-529.82</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成都市爱施德仓储服务有限公司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right"/>
              <w:rPr>
                <w:rFonts w:ascii="Times New Roman" w:hAnsi="Times New Roman" w:cs="Times New Roman" w:eastAsia="Times New Roman" w:hint="default"/>
                <w:sz w:val="18"/>
                <w:szCs w:val="18"/>
              </w:rPr>
            </w:pPr>
            <w:r>
              <w:rPr>
                <w:rFonts w:ascii="Times New Roman"/>
                <w:spacing w:val="-1"/>
                <w:sz w:val="18"/>
              </w:rPr>
              <w:t>-32,544.33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right"/>
              <w:rPr>
                <w:rFonts w:ascii="Times New Roman" w:hAnsi="Times New Roman" w:cs="Times New Roman" w:eastAsia="Times New Roman" w:hint="default"/>
                <w:sz w:val="18"/>
                <w:szCs w:val="18"/>
              </w:rPr>
            </w:pPr>
            <w:r>
              <w:rPr>
                <w:rFonts w:ascii="Times New Roman"/>
                <w:spacing w:val="-1"/>
                <w:sz w:val="18"/>
              </w:rPr>
              <w:t>-15,399.26</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天津市爱施德仓储服务有限公司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right"/>
              <w:rPr>
                <w:rFonts w:ascii="Times New Roman" w:hAnsi="Times New Roman" w:cs="Times New Roman" w:eastAsia="Times New Roman" w:hint="default"/>
                <w:sz w:val="18"/>
                <w:szCs w:val="18"/>
              </w:rPr>
            </w:pPr>
            <w:r>
              <w:rPr>
                <w:rFonts w:ascii="Times New Roman"/>
                <w:spacing w:val="-1"/>
                <w:sz w:val="18"/>
              </w:rPr>
              <w:t>-311,583.77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right"/>
              <w:rPr>
                <w:rFonts w:ascii="Times New Roman" w:hAnsi="Times New Roman" w:cs="Times New Roman" w:eastAsia="Times New Roman" w:hint="default"/>
                <w:sz w:val="18"/>
                <w:szCs w:val="18"/>
              </w:rPr>
            </w:pPr>
            <w:r>
              <w:rPr>
                <w:rFonts w:ascii="Times New Roman"/>
                <w:spacing w:val="-1"/>
                <w:sz w:val="18"/>
              </w:rPr>
              <w:t>-51,546.30</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长沙市爱施德仓储服务有限公司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right"/>
              <w:rPr>
                <w:rFonts w:ascii="Times New Roman" w:hAnsi="Times New Roman" w:cs="Times New Roman" w:eastAsia="Times New Roman" w:hint="default"/>
                <w:sz w:val="18"/>
                <w:szCs w:val="18"/>
              </w:rPr>
            </w:pPr>
            <w:r>
              <w:rPr>
                <w:rFonts w:ascii="Times New Roman"/>
                <w:spacing w:val="-1"/>
                <w:sz w:val="18"/>
              </w:rPr>
              <w:t>-37,754.23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6"/>
              <w:jc w:val="right"/>
              <w:rPr>
                <w:rFonts w:ascii="Times New Roman" w:hAnsi="Times New Roman" w:cs="Times New Roman" w:eastAsia="Times New Roman" w:hint="default"/>
                <w:sz w:val="18"/>
                <w:szCs w:val="18"/>
              </w:rPr>
            </w:pPr>
            <w:r>
              <w:rPr>
                <w:rFonts w:ascii="Times New Roman"/>
                <w:sz w:val="18"/>
              </w:rPr>
              <w:t>-99.73</w:t>
            </w:r>
          </w:p>
        </w:tc>
      </w:tr>
      <w:tr>
        <w:trPr>
          <w:trHeight w:val="365"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9"/>
              <w:ind w:left="4" w:right="0"/>
              <w:jc w:val="left"/>
              <w:rPr>
                <w:rFonts w:ascii="宋体" w:hAnsi="宋体" w:cs="宋体" w:eastAsia="宋体" w:hint="default"/>
                <w:sz w:val="18"/>
                <w:szCs w:val="18"/>
              </w:rPr>
            </w:pPr>
            <w:r>
              <w:rPr>
                <w:rFonts w:ascii="宋体" w:hAnsi="宋体" w:cs="宋体" w:eastAsia="宋体" w:hint="default"/>
                <w:sz w:val="18"/>
                <w:szCs w:val="18"/>
              </w:rPr>
              <w:t>沈阳市爱施德供应链管理有限公司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7"/>
              <w:jc w:val="right"/>
              <w:rPr>
                <w:rFonts w:ascii="Times New Roman" w:hAnsi="Times New Roman" w:cs="Times New Roman" w:eastAsia="Times New Roman" w:hint="default"/>
                <w:sz w:val="18"/>
                <w:szCs w:val="18"/>
              </w:rPr>
            </w:pPr>
            <w:r>
              <w:rPr>
                <w:rFonts w:ascii="Times New Roman"/>
                <w:spacing w:val="-1"/>
                <w:sz w:val="18"/>
              </w:rPr>
              <w:t>-18,862.17</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2"/>
              <w:ind w:right="8"/>
              <w:jc w:val="right"/>
              <w:rPr>
                <w:rFonts w:ascii="Times New Roman" w:hAnsi="Times New Roman" w:cs="Times New Roman" w:eastAsia="Times New Roman" w:hint="default"/>
                <w:sz w:val="18"/>
                <w:szCs w:val="18"/>
              </w:rPr>
            </w:pPr>
            <w:r>
              <w:rPr>
                <w:rFonts w:ascii="Times New Roman"/>
                <w:spacing w:val="-1"/>
                <w:sz w:val="18"/>
              </w:rPr>
              <w:t>-740.37</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石家庄爱施德仓储服务有限公司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7"/>
              <w:jc w:val="right"/>
              <w:rPr>
                <w:rFonts w:ascii="Times New Roman" w:hAnsi="Times New Roman" w:cs="Times New Roman" w:eastAsia="Times New Roman" w:hint="default"/>
                <w:sz w:val="18"/>
                <w:szCs w:val="18"/>
              </w:rPr>
            </w:pPr>
            <w:r>
              <w:rPr>
                <w:rFonts w:ascii="Times New Roman"/>
                <w:spacing w:val="-1"/>
                <w:sz w:val="18"/>
              </w:rPr>
              <w:t>-37,053.63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8"/>
              <w:jc w:val="right"/>
              <w:rPr>
                <w:rFonts w:ascii="Times New Roman" w:hAnsi="Times New Roman" w:cs="Times New Roman" w:eastAsia="Times New Roman" w:hint="default"/>
                <w:sz w:val="18"/>
                <w:szCs w:val="18"/>
              </w:rPr>
            </w:pPr>
            <w:r>
              <w:rPr>
                <w:rFonts w:ascii="Times New Roman"/>
                <w:spacing w:val="-1"/>
                <w:sz w:val="18"/>
              </w:rPr>
              <w:t>-147.36</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济南爱施德仓储服务有限公司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6"/>
              <w:jc w:val="right"/>
              <w:rPr>
                <w:rFonts w:ascii="Times New Roman" w:hAnsi="Times New Roman" w:cs="Times New Roman" w:eastAsia="Times New Roman" w:hint="default"/>
                <w:sz w:val="18"/>
                <w:szCs w:val="18"/>
              </w:rPr>
            </w:pPr>
            <w:r>
              <w:rPr>
                <w:rFonts w:ascii="Times New Roman"/>
                <w:spacing w:val="-1"/>
                <w:sz w:val="18"/>
              </w:rPr>
              <w:t>-37,863.92</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7"/>
              <w:jc w:val="right"/>
              <w:rPr>
                <w:rFonts w:ascii="Times New Roman" w:hAnsi="Times New Roman" w:cs="Times New Roman" w:eastAsia="Times New Roman" w:hint="default"/>
                <w:sz w:val="18"/>
                <w:szCs w:val="18"/>
              </w:rPr>
            </w:pPr>
            <w:r>
              <w:rPr>
                <w:rFonts w:ascii="Times New Roman"/>
                <w:spacing w:val="-1"/>
                <w:sz w:val="18"/>
              </w:rPr>
              <w:t>-17,398.18</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郑州市爱施德仓储服务有限公司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7"/>
              <w:jc w:val="right"/>
              <w:rPr>
                <w:rFonts w:ascii="Times New Roman" w:hAnsi="Times New Roman" w:cs="Times New Roman" w:eastAsia="Times New Roman" w:hint="default"/>
                <w:sz w:val="18"/>
                <w:szCs w:val="18"/>
              </w:rPr>
            </w:pPr>
            <w:r>
              <w:rPr>
                <w:rFonts w:ascii="Times New Roman"/>
                <w:spacing w:val="-1"/>
                <w:sz w:val="18"/>
              </w:rPr>
              <w:t>-24,581.09</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7"/>
              <w:jc w:val="right"/>
              <w:rPr>
                <w:rFonts w:ascii="Times New Roman" w:hAnsi="Times New Roman" w:cs="Times New Roman" w:eastAsia="Times New Roman" w:hint="default"/>
                <w:sz w:val="18"/>
                <w:szCs w:val="18"/>
              </w:rPr>
            </w:pPr>
            <w:r>
              <w:rPr>
                <w:rFonts w:ascii="Times New Roman"/>
                <w:spacing w:val="-1"/>
                <w:sz w:val="18"/>
              </w:rPr>
              <w:t>-2,844.87</w:t>
            </w:r>
          </w:p>
        </w:tc>
      </w:tr>
      <w:tr>
        <w:trPr>
          <w:trHeight w:val="368"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西安市爱施德仓储服务有限公司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
              <w:jc w:val="right"/>
              <w:rPr>
                <w:rFonts w:ascii="Times New Roman" w:hAnsi="Times New Roman" w:cs="Times New Roman" w:eastAsia="Times New Roman" w:hint="default"/>
                <w:sz w:val="18"/>
                <w:szCs w:val="18"/>
              </w:rPr>
            </w:pPr>
            <w:r>
              <w:rPr>
                <w:rFonts w:ascii="Times New Roman"/>
                <w:spacing w:val="-1"/>
                <w:sz w:val="18"/>
              </w:rPr>
              <w:t>-32,544.33</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5"/>
              <w:ind w:right="7"/>
              <w:jc w:val="right"/>
              <w:rPr>
                <w:rFonts w:ascii="Times New Roman" w:hAnsi="Times New Roman" w:cs="Times New Roman" w:eastAsia="Times New Roman" w:hint="default"/>
                <w:sz w:val="18"/>
                <w:szCs w:val="18"/>
              </w:rPr>
            </w:pPr>
            <w:r>
              <w:rPr>
                <w:rFonts w:ascii="Times New Roman"/>
                <w:spacing w:val="-1"/>
                <w:sz w:val="18"/>
              </w:rPr>
              <w:t>-15,399.26</w:t>
            </w:r>
          </w:p>
        </w:tc>
      </w:tr>
      <w:tr>
        <w:trPr>
          <w:trHeight w:val="367" w:hRule="exact"/>
        </w:trPr>
        <w:tc>
          <w:tcPr>
            <w:tcW w:w="45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32"/>
              <w:ind w:left="4" w:right="0"/>
              <w:jc w:val="left"/>
              <w:rPr>
                <w:rFonts w:ascii="宋体" w:hAnsi="宋体" w:cs="宋体" w:eastAsia="宋体" w:hint="default"/>
                <w:sz w:val="18"/>
                <w:szCs w:val="18"/>
              </w:rPr>
            </w:pPr>
            <w:r>
              <w:rPr>
                <w:rFonts w:ascii="宋体" w:hAnsi="宋体" w:cs="宋体" w:eastAsia="宋体" w:hint="default"/>
                <w:sz w:val="18"/>
                <w:szCs w:val="18"/>
              </w:rPr>
              <w:t>拉萨市爱施德通信有限公司</w:t>
            </w:r>
          </w:p>
        </w:tc>
        <w:tc>
          <w:tcPr>
            <w:tcW w:w="18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7,764,543.61</w:t>
            </w:r>
          </w:p>
        </w:tc>
        <w:tc>
          <w:tcPr>
            <w:tcW w:w="22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4"/>
              <w:ind w:right="2"/>
              <w:jc w:val="right"/>
              <w:rPr>
                <w:rFonts w:ascii="Times New Roman" w:hAnsi="Times New Roman" w:cs="Times New Roman" w:eastAsia="Times New Roman" w:hint="default"/>
                <w:sz w:val="18"/>
                <w:szCs w:val="18"/>
              </w:rPr>
            </w:pPr>
            <w:r>
              <w:rPr>
                <w:rFonts w:ascii="Times New Roman"/>
                <w:spacing w:val="-1"/>
                <w:sz w:val="18"/>
              </w:rPr>
              <w:t>-739,604.14</w:t>
            </w:r>
          </w:p>
        </w:tc>
      </w:tr>
    </w:tbl>
    <w:p>
      <w:pPr>
        <w:pStyle w:val="BodyText"/>
        <w:spacing w:line="240" w:lineRule="auto" w:before="8"/>
        <w:ind w:left="693" w:right="0"/>
        <w:jc w:val="left"/>
      </w:pPr>
      <w:r>
        <w:rPr/>
        <w:t>注：以上公司均在本期因注销，从而不再纳入合并范围。</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十二、公司利润分配及分红派息情况</w:t>
      </w:r>
      <w:r>
        <w:rPr>
          <w:b w:val="0"/>
          <w:bCs w:val="0"/>
        </w:rPr>
      </w:r>
    </w:p>
    <w:p>
      <w:pPr>
        <w:spacing w:line="240" w:lineRule="auto" w:before="6"/>
        <w:rPr>
          <w:rFonts w:ascii="宋体" w:hAnsi="宋体" w:cs="宋体" w:eastAsia="宋体" w:hint="default"/>
          <w:b/>
          <w:bCs/>
          <w:sz w:val="26"/>
          <w:szCs w:val="26"/>
        </w:rPr>
      </w:pPr>
    </w:p>
    <w:p>
      <w:pPr>
        <w:spacing w:line="338" w:lineRule="auto" w:before="0"/>
        <w:ind w:left="513" w:right="0" w:firstLine="0"/>
        <w:jc w:val="left"/>
        <w:rPr>
          <w:rFonts w:ascii="宋体" w:hAnsi="宋体" w:cs="宋体" w:eastAsia="宋体" w:hint="default"/>
          <w:sz w:val="18"/>
          <w:szCs w:val="18"/>
        </w:rPr>
      </w:pPr>
      <w:r>
        <w:rPr>
          <w:rFonts w:ascii="Times New Roman" w:hAnsi="Times New Roman" w:cs="Times New Roman" w:eastAsia="Times New Roman" w:hint="default"/>
          <w:b/>
          <w:bCs/>
          <w:sz w:val="18"/>
          <w:szCs w:val="18"/>
        </w:rPr>
        <w:t>1</w:t>
      </w:r>
      <w:r>
        <w:rPr>
          <w:rFonts w:ascii="宋体" w:hAnsi="宋体" w:cs="宋体" w:eastAsia="宋体" w:hint="default"/>
          <w:b/>
          <w:bCs/>
          <w:sz w:val="18"/>
          <w:szCs w:val="18"/>
        </w:rPr>
        <w:t>、报告期内利润分配政策特别是现金分红政策的制定、执行或调整情况</w:t>
      </w:r>
      <w:r>
        <w:rPr>
          <w:rFonts w:ascii="宋体" w:hAnsi="宋体" w:cs="宋体" w:eastAsia="宋体" w:hint="default"/>
          <w:b/>
          <w:bCs/>
          <w:w w:val="99"/>
          <w:sz w:val="18"/>
          <w:szCs w:val="18"/>
        </w:rPr>
        <w:t> </w:t>
      </w:r>
      <w:r>
        <w:rPr>
          <w:rFonts w:ascii="宋体" w:hAnsi="宋体" w:cs="宋体" w:eastAsia="宋体" w:hint="default"/>
          <w:spacing w:val="-2"/>
          <w:sz w:val="18"/>
          <w:szCs w:val="18"/>
        </w:rPr>
        <w:t>根据《公司章程》中关于现金分红的规定：公司连续三年内以现金方式累计分配的利润应不少于三年内实现的年均可分</w:t>
      </w:r>
    </w:p>
    <w:p>
      <w:pPr>
        <w:pStyle w:val="BodyText"/>
        <w:spacing w:line="300" w:lineRule="auto" w:before="2"/>
        <w:ind w:right="1126"/>
        <w:jc w:val="left"/>
      </w:pPr>
      <w:r>
        <w:rPr/>
        <w:t>配利润的百分之三十。公司自上市以来，累计实现现金分红</w:t>
      </w:r>
      <w:r>
        <w:rPr>
          <w:spacing w:val="-47"/>
        </w:rPr>
        <w:t> </w:t>
      </w:r>
      <w:r>
        <w:rPr>
          <w:rFonts w:ascii="Times New Roman" w:hAnsi="Times New Roman" w:cs="Times New Roman" w:eastAsia="Times New Roman" w:hint="default"/>
        </w:rPr>
        <w:t>24,977.50 </w:t>
      </w:r>
      <w:r>
        <w:rPr/>
        <w:t>万元，超过公司最近三年实现的年均可分配利润的百 分之三十，符合《公司章程》的规定。</w:t>
      </w:r>
    </w:p>
    <w:p>
      <w:pPr>
        <w:pStyle w:val="BodyText"/>
        <w:spacing w:line="307" w:lineRule="auto" w:before="72"/>
        <w:ind w:right="1131" w:firstLine="360"/>
        <w:jc w:val="both"/>
      </w:pPr>
      <w:r>
        <w:rPr>
          <w:rFonts w:ascii="Times New Roman" w:hAnsi="Times New Roman" w:cs="Times New Roman" w:eastAsia="Times New Roman" w:hint="default"/>
        </w:rPr>
        <w:t>2012</w:t>
      </w:r>
      <w:r>
        <w:rPr>
          <w:rFonts w:ascii="Times New Roman" w:hAnsi="Times New Roman" w:cs="Times New Roman" w:eastAsia="Times New Roman" w:hint="default"/>
          <w:spacing w:val="8"/>
        </w:rPr>
        <w:t> </w:t>
      </w:r>
      <w:r>
        <w:rPr/>
        <w:t>年</w:t>
      </w:r>
      <w:r>
        <w:rPr>
          <w:spacing w:val="-41"/>
        </w:rPr>
        <w:t> </w:t>
      </w:r>
      <w:r>
        <w:rPr>
          <w:rFonts w:ascii="Times New Roman" w:hAnsi="Times New Roman" w:cs="Times New Roman" w:eastAsia="Times New Roman" w:hint="default"/>
        </w:rPr>
        <w:t>8</w:t>
      </w:r>
      <w:r>
        <w:rPr>
          <w:rFonts w:ascii="Times New Roman" w:hAnsi="Times New Roman" w:cs="Times New Roman" w:eastAsia="Times New Roman" w:hint="default"/>
          <w:spacing w:val="7"/>
        </w:rPr>
        <w:t> </w:t>
      </w:r>
      <w:r>
        <w:rPr/>
        <w:t>月</w:t>
      </w:r>
      <w:r>
        <w:rPr>
          <w:spacing w:val="-41"/>
        </w:rPr>
        <w:t> </w:t>
      </w:r>
      <w:r>
        <w:rPr>
          <w:rFonts w:ascii="Times New Roman" w:hAnsi="Times New Roman" w:cs="Times New Roman" w:eastAsia="Times New Roman" w:hint="default"/>
          <w:spacing w:val="-1"/>
        </w:rPr>
        <w:t>10</w:t>
      </w:r>
      <w:r>
        <w:rPr>
          <w:rFonts w:ascii="Times New Roman" w:hAnsi="Times New Roman" w:cs="Times New Roman" w:eastAsia="Times New Roman" w:hint="default"/>
          <w:spacing w:val="7"/>
        </w:rPr>
        <w:t> </w:t>
      </w:r>
      <w:r>
        <w:rPr>
          <w:spacing w:val="-2"/>
        </w:rPr>
        <w:t>日，公司第二届董事会第二十六次会议审议通过了《未来三年（</w:t>
      </w:r>
      <w:r>
        <w:rPr>
          <w:rFonts w:ascii="Times New Roman" w:hAnsi="Times New Roman" w:cs="Times New Roman" w:eastAsia="Times New Roman" w:hint="default"/>
          <w:spacing w:val="-2"/>
        </w:rPr>
        <w:t>2012-2014</w:t>
      </w:r>
      <w:r>
        <w:rPr>
          <w:rFonts w:ascii="Times New Roman" w:hAnsi="Times New Roman" w:cs="Times New Roman" w:eastAsia="Times New Roman" w:hint="default"/>
          <w:spacing w:val="5"/>
        </w:rPr>
        <w:t> </w:t>
      </w:r>
      <w:r>
        <w:rPr>
          <w:spacing w:val="-9"/>
        </w:rPr>
        <w:t>年）股东回报规划》，该规划</w:t>
      </w:r>
      <w:r>
        <w:rPr/>
        <w:t> </w:t>
      </w:r>
      <w:r>
        <w:rPr>
          <w:spacing w:val="-2"/>
        </w:rPr>
        <w:t>综合考虑投资者的合理投资回报和公司的可持续发展，在保证公司正常经营发展的前提下，实事求是对未来股东回报情况进</w:t>
      </w:r>
      <w:r>
        <w:rPr>
          <w:spacing w:val="-64"/>
        </w:rPr>
        <w:t> </w:t>
      </w:r>
      <w:r>
        <w:rPr>
          <w:spacing w:val="-64"/>
        </w:rPr>
      </w:r>
      <w:r>
        <w:rPr/>
        <w:t>行了规划和论证。公司独立董事对该规划发表了独立意见。</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w:t>
      </w:r>
      <w:r>
        <w:rPr>
          <w:spacing w:val="-48"/>
        </w:rPr>
        <w:t> </w:t>
      </w:r>
      <w:r>
        <w:rPr>
          <w:rFonts w:ascii="Times New Roman" w:hAnsi="Times New Roman" w:cs="Times New Roman" w:eastAsia="Times New Roman" w:hint="default"/>
        </w:rPr>
        <w:t>8 </w:t>
      </w:r>
      <w:r>
        <w:rPr/>
        <w:t>月</w:t>
      </w:r>
      <w:r>
        <w:rPr>
          <w:spacing w:val="-46"/>
        </w:rPr>
        <w:t> </w:t>
      </w:r>
      <w:r>
        <w:rPr>
          <w:rFonts w:ascii="Times New Roman" w:hAnsi="Times New Roman" w:cs="Times New Roman" w:eastAsia="Times New Roman" w:hint="default"/>
        </w:rPr>
        <w:t>29 </w:t>
      </w:r>
      <w:r>
        <w:rPr/>
        <w:t>日，公司召开</w:t>
      </w:r>
      <w:r>
        <w:rPr>
          <w:spacing w:val="-48"/>
        </w:rPr>
        <w:t> </w:t>
      </w: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年第二次临时股东大会，审 </w:t>
      </w:r>
      <w:r>
        <w:rPr>
          <w:spacing w:val="-1"/>
        </w:rPr>
        <w:t>议通过了《未来三年（</w:t>
      </w:r>
      <w:r>
        <w:rPr>
          <w:rFonts w:ascii="Times New Roman" w:hAnsi="Times New Roman" w:cs="Times New Roman" w:eastAsia="Times New Roman" w:hint="default"/>
          <w:spacing w:val="-1"/>
        </w:rPr>
        <w:t>2012-2014</w:t>
      </w:r>
      <w:r>
        <w:rPr>
          <w:rFonts w:ascii="Times New Roman" w:hAnsi="Times New Roman" w:cs="Times New Roman" w:eastAsia="Times New Roman" w:hint="default"/>
          <w:spacing w:val="27"/>
        </w:rPr>
        <w:t> </w:t>
      </w:r>
      <w:r>
        <w:rPr>
          <w:spacing w:val="-10"/>
        </w:rPr>
        <w:t>年）股东回报规划》。</w:t>
      </w:r>
    </w:p>
    <w:p>
      <w:pPr>
        <w:pStyle w:val="BodyText"/>
        <w:spacing w:line="240" w:lineRule="auto" w:before="48"/>
        <w:ind w:left="513" w:right="0"/>
        <w:jc w:val="left"/>
      </w:pPr>
      <w:r>
        <w:rPr/>
        <w:t>本年度利润分配及资本公积金转增股本预案</w:t>
      </w:r>
    </w:p>
    <w:p>
      <w:pPr>
        <w:pStyle w:val="BodyText"/>
        <w:spacing w:line="240" w:lineRule="auto" w:before="115"/>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pStyle w:val="Heading4"/>
        <w:spacing w:line="240" w:lineRule="auto" w:before="103"/>
        <w:ind w:right="0"/>
        <w:jc w:val="left"/>
        <w:rPr>
          <w:b w:val="0"/>
          <w:bCs w:val="0"/>
        </w:rPr>
      </w:pPr>
      <w:r>
        <w:rPr>
          <w:rFonts w:ascii="Times New Roman" w:hAnsi="Times New Roman" w:cs="Times New Roman" w:eastAsia="Times New Roman" w:hint="default"/>
        </w:rPr>
        <w:t>2</w:t>
      </w:r>
      <w:r>
        <w:rPr/>
        <w:t>、公司近</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3"/>
        </w:rPr>
        <w:t> </w:t>
      </w:r>
      <w:r>
        <w:rPr/>
        <w:t>年（含报告期）的利润分配方案及资本公积金转增股本方案情况</w:t>
      </w:r>
      <w:r>
        <w:rPr>
          <w:b w:val="0"/>
          <w:bCs w:val="0"/>
        </w:rPr>
      </w:r>
    </w:p>
    <w:p>
      <w:pPr>
        <w:pStyle w:val="BodyText"/>
        <w:spacing w:line="240" w:lineRule="auto" w:before="103"/>
        <w:ind w:left="513" w:right="0"/>
        <w:jc w:val="left"/>
      </w:pPr>
      <w:r>
        <w:rPr>
          <w:rFonts w:ascii="Times New Roman" w:hAnsi="Times New Roman" w:cs="Times New Roman" w:eastAsia="Times New Roman" w:hint="default"/>
        </w:rPr>
        <w:t>2011</w:t>
      </w:r>
      <w:r>
        <w:rPr>
          <w:rFonts w:ascii="Times New Roman" w:hAnsi="Times New Roman" w:cs="Times New Roman" w:eastAsia="Times New Roman" w:hint="default"/>
          <w:spacing w:val="-13"/>
        </w:rPr>
        <w:t> </w:t>
      </w:r>
      <w:r>
        <w:rPr/>
        <w:t>年半年度，公司确定的资本公积金转增股本方案为：以公司当时总股本股</w:t>
      </w:r>
      <w:r>
        <w:rPr>
          <w:spacing w:val="-59"/>
        </w:rPr>
        <w:t> </w:t>
      </w:r>
      <w:r>
        <w:rPr>
          <w:rFonts w:ascii="Times New Roman" w:hAnsi="Times New Roman" w:cs="Times New Roman" w:eastAsia="Times New Roman" w:hint="default"/>
        </w:rPr>
        <w:t>493,300,000</w:t>
      </w:r>
      <w:r>
        <w:rPr>
          <w:rFonts w:ascii="Times New Roman" w:hAnsi="Times New Roman" w:cs="Times New Roman" w:eastAsia="Times New Roman" w:hint="default"/>
          <w:spacing w:val="-15"/>
        </w:rPr>
        <w:t> </w:t>
      </w:r>
      <w:r>
        <w:rPr/>
        <w:t>股为基数，以资本公积金向</w:t>
      </w:r>
    </w:p>
    <w:p>
      <w:pPr>
        <w:pStyle w:val="BodyText"/>
        <w:spacing w:line="240" w:lineRule="auto" w:before="63"/>
        <w:ind w:right="0"/>
        <w:jc w:val="left"/>
      </w:pPr>
      <w:r>
        <w:rPr/>
        <w:t>全体股东每</w:t>
      </w:r>
      <w:r>
        <w:rPr>
          <w:spacing w:val="-46"/>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股转增</w:t>
      </w:r>
      <w:r>
        <w:rPr>
          <w:spacing w:val="-47"/>
        </w:rPr>
        <w:t> </w:t>
      </w:r>
      <w:r>
        <w:rPr>
          <w:rFonts w:ascii="Times New Roman" w:hAnsi="Times New Roman" w:cs="Times New Roman" w:eastAsia="Times New Roman" w:hint="default"/>
        </w:rPr>
        <w:t>10</w:t>
      </w:r>
      <w:r>
        <w:rPr>
          <w:rFonts w:ascii="Times New Roman" w:hAnsi="Times New Roman" w:cs="Times New Roman" w:eastAsia="Times New Roman" w:hint="default"/>
          <w:spacing w:val="-1"/>
        </w:rPr>
        <w:t> </w:t>
      </w:r>
      <w:r>
        <w:rPr/>
        <w:t>股，不另行进行利润分配。</w:t>
      </w:r>
      <w:r>
        <w:rPr>
          <w:rFonts w:ascii="Times New Roman" w:hAnsi="Times New Roman" w:cs="Times New Roman" w:eastAsia="Times New Roman" w:hint="default"/>
        </w:rPr>
        <w:t>2011 </w:t>
      </w:r>
      <w:r>
        <w:rPr/>
        <w:t>年</w:t>
      </w:r>
      <w:r>
        <w:rPr>
          <w:spacing w:val="-49"/>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月</w:t>
      </w:r>
      <w:r>
        <w:rPr>
          <w:spacing w:val="-49"/>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日，公司实施完成该资本公积金转增股本方案。</w:t>
      </w:r>
    </w:p>
    <w:p>
      <w:pPr>
        <w:pStyle w:val="BodyText"/>
        <w:spacing w:line="240" w:lineRule="auto" w:before="101"/>
        <w:ind w:left="513" w:right="0"/>
        <w:jc w:val="left"/>
        <w:rPr>
          <w:rFonts w:ascii="Times New Roman" w:hAnsi="Times New Roman" w:cs="Times New Roman" w:eastAsia="Times New Roman" w:hint="default"/>
        </w:rPr>
      </w:pPr>
      <w:r>
        <w:rPr>
          <w:rFonts w:ascii="Times New Roman" w:hAnsi="Times New Roman" w:cs="Times New Roman" w:eastAsia="Times New Roman" w:hint="default"/>
          <w:spacing w:val="1"/>
        </w:rPr>
        <w:t>20</w:t>
      </w:r>
      <w:r>
        <w:rPr>
          <w:rFonts w:ascii="Times New Roman" w:hAnsi="Times New Roman" w:cs="Times New Roman" w:eastAsia="Times New Roman" w:hint="default"/>
          <w:spacing w:val="-9"/>
        </w:rPr>
        <w:t>1</w:t>
      </w:r>
      <w:r>
        <w:rPr>
          <w:rFonts w:ascii="Times New Roman" w:hAnsi="Times New Roman" w:cs="Times New Roman" w:eastAsia="Times New Roman" w:hint="default"/>
        </w:rPr>
        <w:t>1</w:t>
      </w:r>
      <w:r>
        <w:rPr>
          <w:rFonts w:ascii="Times New Roman" w:hAnsi="Times New Roman" w:cs="Times New Roman" w:eastAsia="Times New Roman" w:hint="default"/>
          <w:spacing w:val="2"/>
        </w:rPr>
        <w:t> </w:t>
      </w:r>
      <w:r>
        <w:rPr/>
        <w:t>年度</w:t>
      </w:r>
      <w:r>
        <w:rPr>
          <w:spacing w:val="-24"/>
        </w:rPr>
        <w:t>，</w:t>
      </w:r>
      <w:r>
        <w:rPr/>
        <w:t>公司确定的利润</w:t>
      </w:r>
      <w:r>
        <w:rPr>
          <w:spacing w:val="-3"/>
        </w:rPr>
        <w:t>分</w:t>
      </w:r>
      <w:r>
        <w:rPr/>
        <w:t>配方案为</w:t>
      </w:r>
      <w:r>
        <w:rPr>
          <w:spacing w:val="-24"/>
        </w:rPr>
        <w:t>：</w:t>
      </w:r>
      <w:r>
        <w:rPr/>
        <w:t>以公司总股本</w:t>
      </w:r>
      <w:r>
        <w:rPr>
          <w:spacing w:val="-45"/>
        </w:rPr>
        <w:t> </w:t>
      </w:r>
      <w:r>
        <w:rPr>
          <w:rFonts w:ascii="Times New Roman" w:hAnsi="Times New Roman" w:cs="Times New Roman" w:eastAsia="Times New Roman" w:hint="default"/>
          <w:spacing w:val="1"/>
        </w:rPr>
        <w:t>99</w:t>
      </w:r>
      <w:r>
        <w:rPr>
          <w:rFonts w:ascii="Times New Roman" w:hAnsi="Times New Roman" w:cs="Times New Roman" w:eastAsia="Times New Roman" w:hint="default"/>
          <w:spacing w:val="-2"/>
        </w:rPr>
        <w:t>,</w:t>
      </w:r>
      <w:r>
        <w:rPr>
          <w:rFonts w:ascii="Times New Roman" w:hAnsi="Times New Roman" w:cs="Times New Roman" w:eastAsia="Times New Roman" w:hint="default"/>
          <w:spacing w:val="1"/>
        </w:rPr>
        <w:t>9</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万股为基数</w:t>
      </w:r>
      <w:r>
        <w:rPr>
          <w:spacing w:val="-24"/>
        </w:rPr>
        <w:t>，</w:t>
      </w:r>
      <w:r>
        <w:rPr/>
        <w:t>每</w:t>
      </w:r>
      <w:r>
        <w:rPr>
          <w:spacing w:val="-45"/>
        </w:rPr>
        <w:t> </w:t>
      </w:r>
      <w:r>
        <w:rPr>
          <w:rFonts w:ascii="Times New Roman" w:hAnsi="Times New Roman" w:cs="Times New Roman" w:eastAsia="Times New Roman" w:hint="default"/>
          <w:spacing w:val="-2"/>
        </w:rPr>
        <w:t>1</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股派发</w:t>
      </w:r>
      <w:r>
        <w:rPr>
          <w:spacing w:val="-3"/>
        </w:rPr>
        <w:t>现</w:t>
      </w:r>
      <w:r>
        <w:rPr/>
        <w:t>金红利</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w:t>
      </w:r>
      <w:r>
        <w:rPr>
          <w:rFonts w:ascii="Times New Roman" w:hAnsi="Times New Roman" w:cs="Times New Roman" w:eastAsia="Times New Roman" w:hint="default"/>
        </w:rPr>
        <w:t>5</w:t>
      </w:r>
      <w:r>
        <w:rPr>
          <w:rFonts w:ascii="Times New Roman" w:hAnsi="Times New Roman" w:cs="Times New Roman" w:eastAsia="Times New Roman" w:hint="default"/>
          <w:spacing w:val="1"/>
        </w:rPr>
        <w:t> </w:t>
      </w:r>
      <w:r>
        <w:rPr>
          <w:spacing w:val="-24"/>
        </w:rPr>
        <w:t>元</w:t>
      </w:r>
      <w:r>
        <w:rPr/>
        <w:t>（含税</w:t>
      </w:r>
      <w:r>
        <w:rPr>
          <w:spacing w:val="-92"/>
        </w:rPr>
        <w:t>）</w:t>
      </w:r>
      <w:r>
        <w:rPr>
          <w:spacing w:val="-24"/>
        </w:rPr>
        <w:t>。</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w:t>
      </w:r>
      <w:r>
        <w:rPr>
          <w:rFonts w:ascii="Times New Roman" w:hAnsi="Times New Roman" w:cs="Times New Roman" w:eastAsia="Times New Roman" w:hint="default"/>
          <w:spacing w:val="1"/>
        </w:rPr>
        <w:t>1</w:t>
      </w:r>
      <w:r>
        <w:rPr>
          <w:rFonts w:ascii="Times New Roman" w:hAnsi="Times New Roman" w:cs="Times New Roman" w:eastAsia="Times New Roman" w:hint="default"/>
        </w:rPr>
        <w:t>2</w:t>
      </w:r>
    </w:p>
    <w:p>
      <w:pPr>
        <w:pStyle w:val="BodyText"/>
        <w:spacing w:line="240" w:lineRule="auto" w:before="63"/>
        <w:ind w:right="0"/>
        <w:jc w:val="left"/>
      </w:pPr>
      <w:r>
        <w:rPr/>
        <w:t>年</w:t>
      </w:r>
      <w:r>
        <w:rPr>
          <w:spacing w:val="-45"/>
        </w:rPr>
        <w:t> </w:t>
      </w:r>
      <w:r>
        <w:rPr>
          <w:rFonts w:ascii="Times New Roman" w:hAnsi="Times New Roman" w:cs="Times New Roman" w:eastAsia="Times New Roman" w:hint="default"/>
        </w:rPr>
        <w:t>6 </w:t>
      </w:r>
      <w:r>
        <w:rPr/>
        <w:t>月</w:t>
      </w:r>
      <w:r>
        <w:rPr>
          <w:spacing w:val="-48"/>
        </w:rPr>
        <w:t> </w:t>
      </w:r>
      <w:r>
        <w:rPr>
          <w:rFonts w:ascii="Times New Roman" w:hAnsi="Times New Roman" w:cs="Times New Roman" w:eastAsia="Times New Roman" w:hint="default"/>
        </w:rPr>
        <w:t>8 </w:t>
      </w:r>
      <w:r>
        <w:rPr/>
        <w:t>日，公司实施完成该利润分配方案。</w:t>
      </w:r>
    </w:p>
    <w:p>
      <w:pPr>
        <w:pStyle w:val="BodyText"/>
        <w:spacing w:line="240" w:lineRule="auto" w:before="103"/>
        <w:ind w:left="513" w:right="0"/>
        <w:jc w:val="left"/>
      </w:pPr>
      <w:r>
        <w:rPr>
          <w:rFonts w:ascii="Times New Roman" w:hAnsi="Times New Roman" w:cs="Times New Roman" w:eastAsia="Times New Roman" w:hint="default"/>
        </w:rPr>
        <w:t>2012</w:t>
      </w:r>
      <w:r>
        <w:rPr>
          <w:rFonts w:ascii="Times New Roman" w:hAnsi="Times New Roman" w:cs="Times New Roman" w:eastAsia="Times New Roman" w:hint="default"/>
          <w:spacing w:val="-1"/>
        </w:rPr>
        <w:t> </w:t>
      </w:r>
      <w:r>
        <w:rPr/>
        <w:t>年度，因公司出现亏损，董事会决定本年度不进行利润分配。</w:t>
      </w:r>
    </w:p>
    <w:p>
      <w:pPr>
        <w:pStyle w:val="Heading4"/>
        <w:spacing w:line="240" w:lineRule="auto" w:before="104"/>
        <w:ind w:right="0"/>
        <w:jc w:val="left"/>
        <w:rPr>
          <w:b w:val="0"/>
          <w:bCs w:val="0"/>
        </w:rPr>
      </w:pPr>
      <w:r>
        <w:rPr>
          <w:rFonts w:ascii="Times New Roman" w:hAnsi="Times New Roman" w:cs="Times New Roman" w:eastAsia="Times New Roman" w:hint="default"/>
        </w:rPr>
        <w:t>3</w:t>
      </w:r>
      <w:r>
        <w:rPr/>
        <w:t>、公司近三年现金分红情况表</w:t>
      </w:r>
      <w:r>
        <w:rPr>
          <w:b w:val="0"/>
          <w:bCs w:val="0"/>
        </w:rPr>
      </w:r>
    </w:p>
    <w:p>
      <w:pPr>
        <w:pStyle w:val="BodyText"/>
        <w:spacing w:line="240" w:lineRule="auto" w:before="101"/>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2368"/>
        <w:gridCol w:w="2404"/>
        <w:gridCol w:w="2393"/>
        <w:gridCol w:w="2391"/>
      </w:tblGrid>
      <w:tr>
        <w:trPr>
          <w:trHeight w:val="161" w:hRule="exact"/>
        </w:trPr>
        <w:tc>
          <w:tcPr>
            <w:tcW w:w="2368" w:type="dxa"/>
            <w:tcBorders>
              <w:top w:val="single" w:sz="4" w:space="0" w:color="000000"/>
              <w:left w:val="single" w:sz="4" w:space="0" w:color="000000"/>
              <w:bottom w:val="nil" w:sz="6" w:space="0" w:color="auto"/>
              <w:right w:val="single" w:sz="4" w:space="0" w:color="000000"/>
            </w:tcBorders>
            <w:shd w:val="clear" w:color="auto" w:fill="D2D2D2"/>
          </w:tcPr>
          <w:p>
            <w:pPr/>
          </w:p>
        </w:tc>
        <w:tc>
          <w:tcPr>
            <w:tcW w:w="2404"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290" w:right="111" w:hanging="180"/>
              <w:jc w:val="left"/>
              <w:rPr>
                <w:rFonts w:ascii="宋体" w:hAnsi="宋体" w:cs="宋体" w:eastAsia="宋体" w:hint="default"/>
                <w:sz w:val="18"/>
                <w:szCs w:val="18"/>
              </w:rPr>
            </w:pPr>
            <w:r>
              <w:rPr>
                <w:rFonts w:ascii="宋体" w:hAnsi="宋体" w:cs="宋体" w:eastAsia="宋体" w:hint="default"/>
                <w:sz w:val="18"/>
                <w:szCs w:val="18"/>
              </w:rPr>
              <w:t>分红年度合并报表中归属于 上市公司股东的净利润</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36" w:right="35" w:firstLine="74"/>
              <w:jc w:val="left"/>
              <w:rPr>
                <w:rFonts w:ascii="宋体" w:hAnsi="宋体" w:cs="宋体" w:eastAsia="宋体" w:hint="default"/>
                <w:sz w:val="18"/>
                <w:szCs w:val="18"/>
              </w:rPr>
            </w:pPr>
            <w:r>
              <w:rPr>
                <w:rFonts w:ascii="宋体" w:hAnsi="宋体" w:cs="宋体" w:eastAsia="宋体" w:hint="default"/>
                <w:sz w:val="18"/>
                <w:szCs w:val="18"/>
              </w:rPr>
              <w:t>占合并报表中归属于上市公 司股东的净利润的比率（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4" w:hRule="exact"/>
        </w:trPr>
        <w:tc>
          <w:tcPr>
            <w:tcW w:w="2368"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分红年度</w:t>
            </w:r>
          </w:p>
        </w:tc>
        <w:tc>
          <w:tcPr>
            <w:tcW w:w="2404"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301" w:right="0"/>
              <w:jc w:val="left"/>
              <w:rPr>
                <w:rFonts w:ascii="宋体" w:hAnsi="宋体" w:cs="宋体" w:eastAsia="宋体" w:hint="default"/>
                <w:sz w:val="18"/>
                <w:szCs w:val="18"/>
              </w:rPr>
            </w:pPr>
            <w:r>
              <w:rPr>
                <w:rFonts w:ascii="宋体" w:hAnsi="宋体" w:cs="宋体" w:eastAsia="宋体" w:hint="default"/>
                <w:sz w:val="18"/>
                <w:szCs w:val="18"/>
              </w:rPr>
              <w:t>现金分红金额（含税）</w:t>
            </w:r>
          </w:p>
        </w:tc>
        <w:tc>
          <w:tcPr>
            <w:tcW w:w="2393"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68" w:type="dxa"/>
            <w:tcBorders>
              <w:top w:val="nil" w:sz="6" w:space="0" w:color="auto"/>
              <w:left w:val="single" w:sz="4" w:space="0" w:color="000000"/>
              <w:bottom w:val="single" w:sz="4" w:space="0" w:color="000000"/>
              <w:right w:val="single" w:sz="4" w:space="0" w:color="000000"/>
            </w:tcBorders>
            <w:shd w:val="clear" w:color="auto" w:fill="D2D2D2"/>
          </w:tcPr>
          <w:p>
            <w:pPr/>
          </w:p>
        </w:tc>
        <w:tc>
          <w:tcPr>
            <w:tcW w:w="2404"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-259,798,822.48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r>
        <w:trPr>
          <w:trHeight w:val="403"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249,775,000.00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359,263,593.65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69.52%</w:t>
            </w:r>
          </w:p>
        </w:tc>
      </w:tr>
      <w:tr>
        <w:trPr>
          <w:trHeight w:val="401" w:hRule="exact"/>
        </w:trPr>
        <w:tc>
          <w:tcPr>
            <w:tcW w:w="2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40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596,962,481.85</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0%</w:t>
            </w:r>
          </w:p>
        </w:tc>
      </w:tr>
    </w:tbl>
    <w:p>
      <w:pPr>
        <w:spacing w:after="0" w:line="240" w:lineRule="auto"/>
        <w:jc w:val="right"/>
        <w:rPr>
          <w:rFonts w:ascii="Times New Roman" w:hAnsi="Times New Roman" w:cs="Times New Roman" w:eastAsia="Times New Roman" w:hint="default"/>
          <w:sz w:val="18"/>
          <w:szCs w:val="18"/>
        </w:rPr>
        <w:sectPr>
          <w:pgSz w:w="11910" w:h="16840"/>
          <w:pgMar w:header="745" w:footer="1245"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before="44"/>
        <w:ind w:left="853" w:right="0"/>
        <w:jc w:val="left"/>
      </w:pPr>
      <w:r>
        <w:rPr/>
        <w:t>公司报告期内盈利且母公司未分配利润为正但未提出现金红利分配预案</w:t>
      </w:r>
    </w:p>
    <w:p>
      <w:pPr>
        <w:pStyle w:val="BodyText"/>
        <w:spacing w:line="240" w:lineRule="auto" w:before="117"/>
        <w:ind w:left="85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492" w:right="0"/>
        <w:jc w:val="left"/>
        <w:rPr>
          <w:b w:val="0"/>
          <w:bCs w:val="0"/>
        </w:rPr>
      </w:pPr>
      <w:r>
        <w:rPr/>
        <w:t>十三、报告期内信息披露索引</w:t>
      </w:r>
      <w:r>
        <w:rPr>
          <w:b w:val="0"/>
          <w:bCs w:val="0"/>
        </w:rPr>
      </w:r>
    </w:p>
    <w:p>
      <w:pPr>
        <w:spacing w:line="240" w:lineRule="auto" w:before="12"/>
        <w:rPr>
          <w:rFonts w:ascii="宋体" w:hAnsi="宋体" w:cs="宋体" w:eastAsia="宋体" w:hint="default"/>
          <w:b/>
          <w:bCs/>
          <w:sz w:val="26"/>
          <w:szCs w:val="26"/>
        </w:rPr>
      </w:pPr>
    </w:p>
    <w:tbl>
      <w:tblPr>
        <w:tblW w:w="0" w:type="auto"/>
        <w:jc w:val="left"/>
        <w:tblInd w:w="101" w:type="dxa"/>
        <w:tblLayout w:type="fixed"/>
        <w:tblCellMar>
          <w:top w:w="0" w:type="dxa"/>
          <w:left w:w="0" w:type="dxa"/>
          <w:bottom w:w="0" w:type="dxa"/>
          <w:right w:w="0" w:type="dxa"/>
        </w:tblCellMar>
        <w:tblLook w:val="01E0"/>
      </w:tblPr>
      <w:tblGrid>
        <w:gridCol w:w="1704"/>
        <w:gridCol w:w="4827"/>
        <w:gridCol w:w="1147"/>
        <w:gridCol w:w="2727"/>
      </w:tblGrid>
      <w:tr>
        <w:trPr>
          <w:trHeight w:val="376" w:hRule="exact"/>
        </w:trPr>
        <w:tc>
          <w:tcPr>
            <w:tcW w:w="170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公告时间</w:t>
            </w:r>
          </w:p>
        </w:tc>
        <w:tc>
          <w:tcPr>
            <w:tcW w:w="48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公告名称</w:t>
            </w:r>
          </w:p>
        </w:tc>
        <w:tc>
          <w:tcPr>
            <w:tcW w:w="114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204"/>
              <w:jc w:val="right"/>
              <w:rPr>
                <w:rFonts w:ascii="宋体" w:hAnsi="宋体" w:cs="宋体" w:eastAsia="宋体" w:hint="default"/>
                <w:sz w:val="18"/>
                <w:szCs w:val="18"/>
              </w:rPr>
            </w:pPr>
            <w:r>
              <w:rPr>
                <w:rFonts w:ascii="宋体" w:hAnsi="宋体" w:cs="宋体" w:eastAsia="宋体" w:hint="default"/>
                <w:sz w:val="18"/>
                <w:szCs w:val="18"/>
              </w:rPr>
              <w:t>公告编号</w:t>
            </w:r>
          </w:p>
        </w:tc>
        <w:tc>
          <w:tcPr>
            <w:tcW w:w="272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披露媒体</w:t>
            </w:r>
          </w:p>
        </w:tc>
      </w:tr>
      <w:tr>
        <w:trPr>
          <w:trHeight w:val="683" w:hRule="exact"/>
        </w:trPr>
        <w:tc>
          <w:tcPr>
            <w:tcW w:w="1704" w:type="dxa"/>
            <w:tcBorders>
              <w:top w:val="single" w:sz="20" w:space="0" w:color="D9D9D9"/>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01</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tcBorders>
              <w:top w:val="single" w:sz="20" w:space="0" w:color="D9D9D9"/>
              <w:left w:val="single" w:sz="6" w:space="0" w:color="000000"/>
              <w:bottom w:val="single" w:sz="6" w:space="0" w:color="000000"/>
              <w:right w:val="single" w:sz="6" w:space="0" w:color="000000"/>
            </w:tcBorders>
          </w:tcPr>
          <w:p>
            <w:pPr>
              <w:pStyle w:val="TableParagraph"/>
              <w:spacing w:line="240" w:lineRule="auto" w:before="11"/>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业绩预告修正公告</w:t>
            </w:r>
          </w:p>
        </w:tc>
        <w:tc>
          <w:tcPr>
            <w:tcW w:w="1147" w:type="dxa"/>
            <w:tcBorders>
              <w:top w:val="single" w:sz="20" w:space="0" w:color="D9D9D9"/>
              <w:left w:val="single" w:sz="6" w:space="0" w:color="000000"/>
              <w:bottom w:val="single" w:sz="6" w:space="0" w:color="000000"/>
              <w:right w:val="single" w:sz="6" w:space="0" w:color="000000"/>
            </w:tcBorders>
          </w:tcPr>
          <w:p>
            <w:pPr>
              <w:pStyle w:val="TableParagraph"/>
              <w:spacing w:line="240" w:lineRule="auto" w:before="1"/>
              <w:ind w:right="0"/>
              <w:jc w:val="left"/>
              <w:rPr>
                <w:rFonts w:ascii="宋体" w:hAnsi="宋体" w:cs="宋体" w:eastAsia="宋体" w:hint="default"/>
                <w:b/>
                <w:bCs/>
                <w:sz w:val="17"/>
                <w:szCs w:val="17"/>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2012-001</w:t>
            </w:r>
          </w:p>
        </w:tc>
        <w:tc>
          <w:tcPr>
            <w:tcW w:w="2727" w:type="dxa"/>
            <w:tcBorders>
              <w:top w:val="single" w:sz="20" w:space="0" w:color="D9D9D9"/>
              <w:left w:val="single" w:sz="6" w:space="0" w:color="000000"/>
              <w:bottom w:val="single" w:sz="6" w:space="0" w:color="000000"/>
              <w:right w:val="single" w:sz="6" w:space="0" w:color="000000"/>
            </w:tcBorders>
          </w:tcPr>
          <w:p>
            <w:pPr>
              <w:pStyle w:val="TableParagraph"/>
              <w:spacing w:line="316" w:lineRule="auto" w:before="25"/>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02</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年度业绩快报</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第二届监事会第十四次会议决议公告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第二届董事会第二十一次会议决议公告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第二届监事会第十五次会议决议公告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关于接受控股股东财务资助的关联交易公告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关于为全资子公司申请银行综合授信提供担保的议案</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2012-009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8"/>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22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关于为控股子公司申请银行综合授信提供担保的议案</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关于证监会确认股权激励计划（草案）无异议并备案的公告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第二届董事会第二十二次会议决议公告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第二届监事会第十六次会议决议公告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独立董事公开征集委托投票权报告书</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年第一次临时股东大会的通知</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03</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年第一季度业绩预告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第二届董事会第二十三次会议决议公告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宋体" w:hAnsi="宋体" w:cs="宋体" w:eastAsia="宋体" w:hint="default"/>
                <w:b/>
                <w:bCs/>
                <w:sz w:val="13"/>
                <w:szCs w:val="13"/>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第二届监事会第十七次会议决议公告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
              <w:ind w:right="0"/>
              <w:jc w:val="left"/>
              <w:rPr>
                <w:rFonts w:ascii="宋体" w:hAnsi="宋体" w:cs="宋体" w:eastAsia="宋体" w:hint="default"/>
                <w:b/>
                <w:bCs/>
                <w:sz w:val="16"/>
                <w:szCs w:val="16"/>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1245" w:top="1060" w:bottom="1540" w:left="6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04"/>
        <w:gridCol w:w="4827"/>
        <w:gridCol w:w="1147"/>
        <w:gridCol w:w="2727"/>
      </w:tblGrid>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年年度报告摘要</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2012-019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年度募集资金存放与使用情况的专项报告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年度日常关联交易预计公告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关于公司</w:t>
            </w:r>
            <w:r>
              <w:rPr>
                <w:rFonts w:ascii="Times New Roman" w:hAnsi="Times New Roman" w:cs="Times New Roman" w:eastAsia="Times New Roman" w:hint="default"/>
                <w:sz w:val="18"/>
                <w:szCs w:val="18"/>
              </w:rPr>
              <w:t>2012</w:t>
            </w:r>
            <w:r>
              <w:rPr>
                <w:rFonts w:ascii="宋体" w:hAnsi="宋体" w:cs="宋体" w:eastAsia="宋体" w:hint="default"/>
                <w:sz w:val="18"/>
                <w:szCs w:val="18"/>
              </w:rPr>
              <w:t>年度向银行申请综合授信额度的公告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年第一次临时股东大会决议公告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第二届董事会第二十四次会议决议公告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第二届监事会第十八次会议决议公告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年第一季度报告正文</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关于为全资子公司向供应商申请赊销额度提供担保的公告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关于举行</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年年度报告网上说明会的通知</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第二届董事会第二十五次会议决议公告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2012-029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第二届监事会第十九次会议决议公告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关于向激励对象授予股票期权的公告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关于对公司资金进行综合管理的公告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04</w:t>
            </w:r>
            <w:r>
              <w:rPr>
                <w:rFonts w:ascii="宋体" w:hAnsi="宋体" w:cs="宋体" w:eastAsia="宋体" w:hint="default"/>
                <w:sz w:val="18"/>
                <w:szCs w:val="18"/>
              </w:rPr>
              <w:t>月</w:t>
            </w:r>
            <w:r>
              <w:rPr>
                <w:rFonts w:ascii="Times New Roman" w:hAnsi="Times New Roman" w:cs="Times New Roman" w:eastAsia="Times New Roman" w:hint="default"/>
                <w:sz w:val="18"/>
                <w:szCs w:val="18"/>
              </w:rPr>
              <w:t>28</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年度股东大会的通知</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关于更换保荐代表人的公告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19</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年度股东大会决议公告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05</w:t>
            </w:r>
            <w:r>
              <w:rPr>
                <w:rFonts w:ascii="宋体" w:hAnsi="宋体" w:cs="宋体" w:eastAsia="宋体" w:hint="default"/>
                <w:sz w:val="18"/>
                <w:szCs w:val="18"/>
              </w:rPr>
              <w:t>月</w:t>
            </w:r>
            <w:r>
              <w:rPr>
                <w:rFonts w:ascii="Times New Roman" w:hAnsi="Times New Roman" w:cs="Times New Roman" w:eastAsia="Times New Roman" w:hint="default"/>
                <w:sz w:val="18"/>
                <w:szCs w:val="18"/>
              </w:rPr>
              <w:t>29</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宋体" w:hAnsi="宋体" w:cs="宋体" w:eastAsia="宋体" w:hint="default"/>
                <w:sz w:val="18"/>
                <w:szCs w:val="18"/>
              </w:rPr>
              <w:t>年度权益分派实施公告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06</w:t>
            </w:r>
            <w:r>
              <w:rPr>
                <w:rFonts w:ascii="宋体" w:hAnsi="宋体" w:cs="宋体" w:eastAsia="宋体" w:hint="default"/>
                <w:sz w:val="18"/>
                <w:szCs w:val="18"/>
              </w:rPr>
              <w:t>月</w:t>
            </w:r>
            <w:r>
              <w:rPr>
                <w:rFonts w:ascii="Times New Roman" w:hAnsi="Times New Roman" w:cs="Times New Roman" w:eastAsia="Times New Roman" w:hint="default"/>
                <w:sz w:val="18"/>
                <w:szCs w:val="18"/>
              </w:rPr>
              <w:t>09</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关于控股股东完成增持公司股份的公告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2012-039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1245" w:top="1060" w:bottom="1540" w:left="64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01" w:type="dxa"/>
        <w:tblLayout w:type="fixed"/>
        <w:tblCellMar>
          <w:top w:w="0" w:type="dxa"/>
          <w:left w:w="0" w:type="dxa"/>
          <w:bottom w:w="0" w:type="dxa"/>
          <w:right w:w="0" w:type="dxa"/>
        </w:tblCellMar>
        <w:tblLook w:val="01E0"/>
      </w:tblPr>
      <w:tblGrid>
        <w:gridCol w:w="1704"/>
        <w:gridCol w:w="4827"/>
        <w:gridCol w:w="1147"/>
        <w:gridCol w:w="2727"/>
      </w:tblGrid>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关于股票期权授予登记完成的公告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12</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年半年度业绩预告修正公告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07</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关于更换保荐代表人的公告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01</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关于股东股权质押的公告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第二届监事会第二十次会议决议公告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年半年度报告摘要</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2012-049</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关于召开</w:t>
            </w: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年第二次临时股东大会的通知</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2012-050</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关于有限售条件股份上市流通的提示性公告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0"/>
              <w:ind w:right="0"/>
              <w:jc w:val="left"/>
              <w:rPr>
                <w:rFonts w:ascii="Times New Roman" w:hAnsi="Times New Roman" w:cs="Times New Roman" w:eastAsia="Times New Roman" w:hint="default"/>
                <w:sz w:val="19"/>
                <w:szCs w:val="19"/>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2012-051</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年第二次临时股东大会决议公告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2012-052</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08</w:t>
            </w:r>
            <w:r>
              <w:rPr>
                <w:rFonts w:ascii="宋体" w:hAnsi="宋体" w:cs="宋体" w:eastAsia="宋体" w:hint="default"/>
                <w:sz w:val="18"/>
                <w:szCs w:val="18"/>
              </w:rPr>
              <w:t>月</w:t>
            </w:r>
            <w:r>
              <w:rPr>
                <w:rFonts w:ascii="Times New Roman" w:hAnsi="Times New Roman" w:cs="Times New Roman" w:eastAsia="Times New Roman" w:hint="default"/>
                <w:sz w:val="18"/>
                <w:szCs w:val="18"/>
              </w:rPr>
              <w:t>30</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关于中国证监会对公司立案调查的公告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2012-053</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关于公司总裁辞职的公告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2012-054</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09</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第二届董事会第二十七次会议决议公告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2012-055</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1"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10</w:t>
            </w:r>
            <w:r>
              <w:rPr>
                <w:rFonts w:ascii="宋体" w:hAnsi="宋体" w:cs="宋体" w:eastAsia="宋体" w:hint="default"/>
                <w:sz w:val="18"/>
                <w:szCs w:val="18"/>
              </w:rPr>
              <w:t>月</w:t>
            </w:r>
            <w:r>
              <w:rPr>
                <w:rFonts w:ascii="Times New Roman" w:hAnsi="Times New Roman" w:cs="Times New Roman" w:eastAsia="Times New Roman" w:hint="default"/>
                <w:sz w:val="18"/>
                <w:szCs w:val="18"/>
              </w:rPr>
              <w:t>18</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年第三季度报告正文</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2012-056</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9"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58"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11</w:t>
            </w:r>
            <w:r>
              <w:rPr>
                <w:rFonts w:ascii="宋体" w:hAnsi="宋体" w:cs="宋体" w:eastAsia="宋体" w:hint="default"/>
                <w:sz w:val="18"/>
                <w:szCs w:val="18"/>
              </w:rPr>
              <w:t>月</w:t>
            </w:r>
            <w:r>
              <w:rPr>
                <w:rFonts w:ascii="Times New Roman" w:hAnsi="Times New Roman" w:cs="Times New Roman" w:eastAsia="Times New Roman" w:hint="default"/>
                <w:sz w:val="18"/>
                <w:szCs w:val="18"/>
              </w:rPr>
              <w:t>07</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关于公司股东、关联方及公司承诺履行情况的公告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2012-057</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17"/>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660" w:hRule="exact"/>
        </w:trPr>
        <w:tc>
          <w:tcPr>
            <w:tcW w:w="170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4" w:right="0"/>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14</w:t>
            </w:r>
            <w:r>
              <w:rPr>
                <w:rFonts w:ascii="宋体" w:hAnsi="宋体" w:cs="宋体" w:eastAsia="宋体" w:hint="default"/>
                <w:sz w:val="18"/>
                <w:szCs w:val="18"/>
              </w:rPr>
              <w:t>日</w:t>
            </w:r>
          </w:p>
        </w:tc>
        <w:tc>
          <w:tcPr>
            <w:tcW w:w="482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4"/>
              <w:ind w:right="0"/>
              <w:jc w:val="left"/>
              <w:rPr>
                <w:rFonts w:ascii="Times New Roman" w:hAnsi="Times New Roman" w:cs="Times New Roman" w:eastAsia="Times New Roman" w:hint="default"/>
                <w:sz w:val="15"/>
                <w:szCs w:val="15"/>
              </w:rPr>
            </w:pPr>
          </w:p>
          <w:p>
            <w:pPr>
              <w:pStyle w:val="TableParagraph"/>
              <w:spacing w:line="240" w:lineRule="auto"/>
              <w:ind w:left="2" w:right="0"/>
              <w:jc w:val="left"/>
              <w:rPr>
                <w:rFonts w:ascii="宋体" w:hAnsi="宋体" w:cs="宋体" w:eastAsia="宋体" w:hint="default"/>
                <w:sz w:val="18"/>
                <w:szCs w:val="18"/>
              </w:rPr>
            </w:pPr>
            <w:r>
              <w:rPr>
                <w:rFonts w:ascii="宋体" w:hAnsi="宋体" w:cs="宋体" w:eastAsia="宋体" w:hint="default"/>
                <w:sz w:val="18"/>
                <w:szCs w:val="18"/>
              </w:rPr>
              <w:t>关于股东股权解除质押的公告</w:t>
            </w:r>
          </w:p>
        </w:tc>
        <w:tc>
          <w:tcPr>
            <w:tcW w:w="114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1"/>
              <w:ind w:right="0"/>
              <w:jc w:val="left"/>
              <w:rPr>
                <w:rFonts w:ascii="Times New Roman" w:hAnsi="Times New Roman" w:cs="Times New Roman" w:eastAsia="Times New Roman" w:hint="default"/>
                <w:sz w:val="18"/>
                <w:szCs w:val="18"/>
              </w:rPr>
            </w:pPr>
          </w:p>
          <w:p>
            <w:pPr>
              <w:pStyle w:val="TableParagraph"/>
              <w:spacing w:line="240" w:lineRule="auto"/>
              <w:ind w:right="217"/>
              <w:jc w:val="right"/>
              <w:rPr>
                <w:rFonts w:ascii="Times New Roman" w:hAnsi="Times New Roman" w:cs="Times New Roman" w:eastAsia="Times New Roman" w:hint="default"/>
                <w:sz w:val="18"/>
                <w:szCs w:val="18"/>
              </w:rPr>
            </w:pPr>
            <w:r>
              <w:rPr>
                <w:rFonts w:ascii="Times New Roman"/>
                <w:spacing w:val="-1"/>
                <w:sz w:val="18"/>
              </w:rPr>
              <w:t>2012-058</w:t>
            </w:r>
          </w:p>
        </w:tc>
        <w:tc>
          <w:tcPr>
            <w:tcW w:w="2727" w:type="dxa"/>
            <w:tcBorders>
              <w:top w:val="single" w:sz="6" w:space="0" w:color="000000"/>
              <w:left w:val="single" w:sz="6" w:space="0" w:color="000000"/>
              <w:bottom w:val="single" w:sz="6" w:space="0" w:color="000000"/>
              <w:right w:val="single" w:sz="6" w:space="0" w:color="000000"/>
            </w:tcBorders>
          </w:tcPr>
          <w:p>
            <w:pPr>
              <w:pStyle w:val="TableParagraph"/>
              <w:spacing w:line="316" w:lineRule="auto" w:before="20"/>
              <w:ind w:left="2" w:right="-17"/>
              <w:jc w:val="left"/>
              <w:rPr>
                <w:rFonts w:ascii="宋体" w:hAnsi="宋体" w:cs="宋体" w:eastAsia="宋体" w:hint="default"/>
                <w:sz w:val="18"/>
                <w:szCs w:val="18"/>
              </w:rPr>
            </w:pPr>
            <w:r>
              <w:rPr>
                <w:rFonts w:ascii="宋体" w:hAnsi="宋体" w:cs="宋体" w:eastAsia="宋体" w:hint="default"/>
                <w:sz w:val="18"/>
                <w:szCs w:val="18"/>
              </w:rPr>
              <w:t>《中国证券报》、《证券时报》及</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bl>
    <w:p>
      <w:pPr>
        <w:spacing w:after="0" w:line="316" w:lineRule="auto"/>
        <w:jc w:val="left"/>
        <w:rPr>
          <w:rFonts w:ascii="宋体" w:hAnsi="宋体" w:cs="宋体" w:eastAsia="宋体" w:hint="default"/>
          <w:sz w:val="18"/>
          <w:szCs w:val="18"/>
        </w:rPr>
        <w:sectPr>
          <w:pgSz w:w="11910" w:h="16840"/>
          <w:pgMar w:header="745" w:footer="1245" w:top="1060" w:bottom="1440" w:left="640" w:right="0"/>
        </w:sect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spacing w:line="240" w:lineRule="auto" w:before="0"/>
        <w:rPr>
          <w:rFonts w:ascii="Times New Roman" w:hAnsi="Times New Roman" w:cs="Times New Roman" w:eastAsia="Times New Roman" w:hint="default"/>
          <w:sz w:val="20"/>
          <w:szCs w:val="20"/>
        </w:rPr>
      </w:pPr>
    </w:p>
    <w:p>
      <w:pPr>
        <w:pStyle w:val="Heading1"/>
        <w:spacing w:line="240" w:lineRule="auto" w:before="137"/>
        <w:ind w:right="4108"/>
        <w:jc w:val="center"/>
      </w:pPr>
      <w:bookmarkStart w:name="_TOC_250006" w:id="5"/>
      <w:r>
        <w:rPr/>
        <w:t>第五节</w:t>
      </w:r>
      <w:r>
        <w:rPr>
          <w:spacing w:val="-4"/>
        </w:rPr>
        <w:t> </w:t>
      </w:r>
      <w:bookmarkEnd w:id="5"/>
      <w:r>
        <w:rPr/>
        <w:t>重要事项</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2"/>
        <w:spacing w:line="240" w:lineRule="auto" w:before="26"/>
        <w:ind w:right="0"/>
        <w:jc w:val="left"/>
        <w:rPr>
          <w:b w:val="0"/>
          <w:bCs w:val="0"/>
        </w:rPr>
      </w:pPr>
      <w:r>
        <w:rPr/>
        <w:t>一、重大诉讼仲裁事项</w:t>
      </w:r>
      <w:r>
        <w:rPr>
          <w:b w:val="0"/>
          <w:bCs w:val="0"/>
        </w:rPr>
      </w:r>
    </w:p>
    <w:p>
      <w:pPr>
        <w:spacing w:line="240" w:lineRule="auto" w:before="6"/>
        <w:rPr>
          <w:rFonts w:ascii="宋体" w:hAnsi="宋体" w:cs="宋体" w:eastAsia="宋体" w:hint="default"/>
          <w:b/>
          <w:bCs/>
          <w:sz w:val="26"/>
          <w:szCs w:val="26"/>
        </w:rPr>
      </w:pPr>
    </w:p>
    <w:p>
      <w:pPr>
        <w:pStyle w:val="BodyText"/>
        <w:spacing w:line="348" w:lineRule="auto"/>
        <w:ind w:right="78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本年度公司无重大诉讼、仲裁事项。 媒体质疑情况</w:t>
      </w:r>
    </w:p>
    <w:p>
      <w:pPr>
        <w:pStyle w:val="BodyText"/>
        <w:spacing w:line="338" w:lineRule="auto" w:before="36"/>
        <w:ind w:right="841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本年度公司无媒体质疑事项。</w:t>
      </w:r>
    </w:p>
    <w:p>
      <w:pPr>
        <w:spacing w:line="240" w:lineRule="auto" w:before="9"/>
        <w:rPr>
          <w:rFonts w:ascii="宋体" w:hAnsi="宋体" w:cs="宋体" w:eastAsia="宋体" w:hint="default"/>
          <w:sz w:val="19"/>
          <w:szCs w:val="19"/>
        </w:rPr>
      </w:pPr>
    </w:p>
    <w:p>
      <w:pPr>
        <w:pStyle w:val="Heading2"/>
        <w:spacing w:line="240" w:lineRule="auto"/>
        <w:ind w:right="0"/>
        <w:jc w:val="left"/>
        <w:rPr>
          <w:b w:val="0"/>
          <w:bCs w:val="0"/>
        </w:rPr>
      </w:pPr>
      <w:r>
        <w:rPr/>
        <w:t>二、公司股权激励的实施情况及其影响</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left="513" w:right="0"/>
        <w:jc w:val="left"/>
      </w:pPr>
      <w:r>
        <w:rPr>
          <w:rFonts w:ascii="Times New Roman" w:hAnsi="Times New Roman" w:cs="Times New Roman" w:eastAsia="Times New Roman" w:hint="default"/>
        </w:rPr>
        <w:t>1</w:t>
      </w:r>
      <w:r>
        <w:rPr/>
        <w:t>、股权激励计划履行的相关程序</w:t>
      </w:r>
    </w:p>
    <w:p>
      <w:pPr>
        <w:pStyle w:val="BodyText"/>
        <w:spacing w:line="309" w:lineRule="auto" w:before="63"/>
        <w:ind w:right="1131" w:firstLine="360"/>
        <w:jc w:val="both"/>
      </w:pPr>
      <w:r>
        <w:rPr/>
        <w:t>（</w:t>
      </w:r>
      <w:r>
        <w:rPr>
          <w:rFonts w:ascii="Times New Roman" w:hAnsi="Times New Roman" w:cs="Times New Roman" w:eastAsia="Times New Roman" w:hint="default"/>
        </w:rPr>
        <w:t>1</w:t>
      </w:r>
      <w:r>
        <w:rPr/>
        <w:t>）公司于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9</w:t>
      </w:r>
      <w:r>
        <w:rPr/>
        <w:t>日分别召开第二届董事会第二十次会议和第二届监事会第十四次会议，审议通过了《深圳市爱 </w:t>
      </w:r>
      <w:r>
        <w:rPr>
          <w:spacing w:val="-2"/>
        </w:rPr>
        <w:t>施德股份有限公司第二期股票期权激励计划（草案）》及其摘要，公司独立董事对此发表了独立意见。其后公司向中国证监</w:t>
      </w:r>
      <w:r>
        <w:rPr>
          <w:spacing w:val="-64"/>
        </w:rPr>
        <w:t> </w:t>
      </w:r>
      <w:r>
        <w:rPr>
          <w:spacing w:val="-64"/>
        </w:rPr>
      </w:r>
      <w:r>
        <w:rPr/>
        <w:t>会上报了申请备案材料。</w:t>
      </w:r>
    </w:p>
    <w:p>
      <w:pPr>
        <w:pStyle w:val="BodyText"/>
        <w:spacing w:line="300" w:lineRule="auto" w:before="24"/>
        <w:ind w:right="1131" w:firstLine="360"/>
        <w:jc w:val="both"/>
      </w:pPr>
      <w:r>
        <w:rPr/>
        <w:t>（</w:t>
      </w:r>
      <w:r>
        <w:rPr>
          <w:rFonts w:ascii="Times New Roman" w:hAnsi="Times New Roman" w:cs="Times New Roman" w:eastAsia="Times New Roman" w:hint="default"/>
        </w:rPr>
        <w:t>2</w:t>
      </w:r>
      <w:r>
        <w:rPr/>
        <w:t>）根据中国证监会的反馈意见，公司对《深圳市爱施德股份有限公司第二期股票期权激励计划（草案）》进行了修 订，并于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3</w:t>
      </w:r>
      <w:r>
        <w:rPr/>
        <w:t>月</w:t>
      </w:r>
      <w:r>
        <w:rPr>
          <w:rFonts w:ascii="Times New Roman" w:hAnsi="Times New Roman" w:cs="Times New Roman" w:eastAsia="Times New Roman" w:hint="default"/>
        </w:rPr>
        <w:t>30</w:t>
      </w:r>
      <w:r>
        <w:rPr/>
        <w:t>日召开第二届董事会第二十二次会议和第二届监事会第十六次会议，审议通过了《深圳市爱施德股份 </w:t>
      </w:r>
      <w:r>
        <w:rPr>
          <w:spacing w:val="-2"/>
        </w:rPr>
        <w:t>有限公司第二期股票期权激励计划（草案修订稿）》（以下简称</w:t>
      </w:r>
      <w:r>
        <w:rPr>
          <w:rFonts w:ascii="Times New Roman" w:hAnsi="Times New Roman" w:cs="Times New Roman" w:eastAsia="Times New Roman" w:hint="default"/>
          <w:spacing w:val="-2"/>
        </w:rPr>
        <w:t>“</w:t>
      </w:r>
      <w:r>
        <w:rPr>
          <w:spacing w:val="-2"/>
        </w:rPr>
        <w:t>激励计划</w:t>
      </w:r>
      <w:r>
        <w:rPr>
          <w:rFonts w:ascii="Times New Roman" w:hAnsi="Times New Roman" w:cs="Times New Roman" w:eastAsia="Times New Roman" w:hint="default"/>
          <w:spacing w:val="-2"/>
        </w:rPr>
        <w:t>”</w:t>
      </w:r>
      <w:r>
        <w:rPr>
          <w:spacing w:val="-2"/>
        </w:rPr>
        <w:t>）及其摘要，公司独立董事对激励计划发表了独</w:t>
      </w:r>
      <w:r>
        <w:rPr>
          <w:spacing w:val="-45"/>
        </w:rPr>
        <w:t> </w:t>
      </w:r>
      <w:r>
        <w:rPr>
          <w:spacing w:val="-45"/>
        </w:rPr>
      </w:r>
      <w:r>
        <w:rPr/>
        <w:t>立意见。</w:t>
      </w:r>
    </w:p>
    <w:p>
      <w:pPr>
        <w:pStyle w:val="BodyText"/>
        <w:spacing w:line="309" w:lineRule="auto" w:before="31"/>
        <w:ind w:right="1128" w:firstLine="360"/>
        <w:jc w:val="both"/>
      </w:pPr>
      <w:r>
        <w:rPr>
          <w:spacing w:val="-5"/>
        </w:rPr>
        <w:t>（</w:t>
      </w:r>
      <w:r>
        <w:rPr>
          <w:rFonts w:ascii="Times New Roman" w:hAnsi="Times New Roman" w:cs="Times New Roman" w:eastAsia="Times New Roman" w:hint="default"/>
          <w:spacing w:val="-5"/>
        </w:rPr>
        <w:t>3</w:t>
      </w:r>
      <w:r>
        <w:rPr>
          <w:spacing w:val="-5"/>
        </w:rPr>
        <w:t>）激励计划经中国证监会备案无异议后，公司于</w:t>
      </w:r>
      <w:r>
        <w:rPr>
          <w:rFonts w:ascii="Times New Roman" w:hAnsi="Times New Roman" w:cs="Times New Roman" w:eastAsia="Times New Roman" w:hint="default"/>
          <w:spacing w:val="-5"/>
        </w:rPr>
        <w:t>2012</w:t>
      </w:r>
      <w:r>
        <w:rPr>
          <w:spacing w:val="-5"/>
        </w:rPr>
        <w:t>年</w:t>
      </w:r>
      <w:r>
        <w:rPr>
          <w:rFonts w:ascii="Times New Roman" w:hAnsi="Times New Roman" w:cs="Times New Roman" w:eastAsia="Times New Roman" w:hint="default"/>
          <w:spacing w:val="-5"/>
        </w:rPr>
        <w:t>4</w:t>
      </w:r>
      <w:r>
        <w:rPr>
          <w:spacing w:val="-5"/>
        </w:rPr>
        <w:t>月</w:t>
      </w:r>
      <w:r>
        <w:rPr>
          <w:rFonts w:ascii="Times New Roman" w:hAnsi="Times New Roman" w:cs="Times New Roman" w:eastAsia="Times New Roman" w:hint="default"/>
          <w:spacing w:val="-5"/>
        </w:rPr>
        <w:t>16</w:t>
      </w:r>
      <w:r>
        <w:rPr>
          <w:spacing w:val="-5"/>
        </w:rPr>
        <w:t>日召开第一次临时股东大会审议通过了激励计划以及《关</w:t>
      </w:r>
      <w:r>
        <w:rPr/>
        <w:t> </w:t>
      </w:r>
      <w:r>
        <w:rPr>
          <w:spacing w:val="-2"/>
        </w:rPr>
        <w:t>于提请股东大会授权董事会办理公司第二期股票期权激励计划相关事宜的议案》。董事会被授权确定股票期权授予日、在激</w:t>
      </w:r>
      <w:r>
        <w:rPr>
          <w:spacing w:val="-66"/>
        </w:rPr>
        <w:t> </w:t>
      </w:r>
      <w:r>
        <w:rPr>
          <w:spacing w:val="-66"/>
        </w:rPr>
      </w:r>
      <w:r>
        <w:rPr/>
        <w:t>励对象符合条件时向激励对象授予股票期权并办理授予股票期权所必须的全部事宜。</w:t>
      </w:r>
    </w:p>
    <w:p>
      <w:pPr>
        <w:pStyle w:val="BodyText"/>
        <w:spacing w:line="300" w:lineRule="auto" w:before="24"/>
        <w:ind w:right="1130" w:firstLine="360"/>
        <w:jc w:val="both"/>
      </w:pPr>
      <w:r>
        <w:rPr>
          <w:spacing w:val="-2"/>
        </w:rPr>
        <w:t>（</w:t>
      </w:r>
      <w:r>
        <w:rPr>
          <w:rFonts w:ascii="Times New Roman" w:hAnsi="Times New Roman" w:cs="Times New Roman" w:eastAsia="Times New Roman" w:hint="default"/>
          <w:spacing w:val="-2"/>
        </w:rPr>
        <w:t>4</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4</w:t>
      </w:r>
      <w:r>
        <w:rPr>
          <w:spacing w:val="-2"/>
        </w:rPr>
        <w:t>月</w:t>
      </w:r>
      <w:r>
        <w:rPr>
          <w:rFonts w:ascii="Times New Roman" w:hAnsi="Times New Roman" w:cs="Times New Roman" w:eastAsia="Times New Roman" w:hint="default"/>
          <w:spacing w:val="-2"/>
        </w:rPr>
        <w:t>21</w:t>
      </w:r>
      <w:r>
        <w:rPr>
          <w:spacing w:val="-2"/>
        </w:rPr>
        <w:t>日分别召开第二届董事会第二十五次会议和第二届监事会第十九次会议，审议通过了《关于向</w:t>
      </w:r>
      <w:r>
        <w:rPr/>
        <w:t> </w:t>
      </w:r>
      <w:r>
        <w:rPr>
          <w:spacing w:val="-1"/>
        </w:rPr>
        <w:t>激励对象授予股票期权的议案》，确定</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23</w:t>
      </w:r>
      <w:r>
        <w:rPr>
          <w:spacing w:val="-1"/>
        </w:rPr>
        <w:t>日为授予日，向</w:t>
      </w:r>
      <w:r>
        <w:rPr>
          <w:rFonts w:ascii="Times New Roman" w:hAnsi="Times New Roman" w:cs="Times New Roman" w:eastAsia="Times New Roman" w:hint="default"/>
          <w:spacing w:val="-1"/>
        </w:rPr>
        <w:t>50</w:t>
      </w:r>
      <w:r>
        <w:rPr>
          <w:spacing w:val="-1"/>
        </w:rPr>
        <w:t>名激励对象授予</w:t>
      </w:r>
      <w:r>
        <w:rPr>
          <w:rFonts w:ascii="Times New Roman" w:hAnsi="Times New Roman" w:cs="Times New Roman" w:eastAsia="Times New Roman" w:hint="default"/>
          <w:spacing w:val="-1"/>
        </w:rPr>
        <w:t>2887.11</w:t>
      </w:r>
      <w:r>
        <w:rPr>
          <w:spacing w:val="-1"/>
        </w:rPr>
        <w:t>万份股票期权。公司独立董事</w:t>
      </w:r>
      <w:r>
        <w:rPr>
          <w:spacing w:val="-73"/>
        </w:rPr>
        <w:t> </w:t>
      </w:r>
      <w:r>
        <w:rPr>
          <w:spacing w:val="-73"/>
        </w:rPr>
      </w:r>
      <w:r>
        <w:rPr/>
        <w:t>对此发表了独立意见，认为激励对象主体资格确认办法合法有效，确定的授权日符合相关规定。</w:t>
      </w:r>
    </w:p>
    <w:p>
      <w:pPr>
        <w:pStyle w:val="BodyText"/>
        <w:spacing w:line="300" w:lineRule="auto" w:before="31"/>
        <w:ind w:left="513" w:right="0"/>
        <w:jc w:val="left"/>
      </w:pPr>
      <w:r>
        <w:rPr>
          <w:rFonts w:ascii="Times New Roman" w:hAnsi="Times New Roman" w:cs="Times New Roman" w:eastAsia="Times New Roman" w:hint="default"/>
        </w:rPr>
        <w:t>2</w:t>
      </w:r>
      <w:r>
        <w:rPr/>
        <w:t>、股权激励计划实施情况 </w:t>
      </w:r>
      <w:r>
        <w:rPr>
          <w:spacing w:val="-2"/>
        </w:rPr>
        <w:t>公司于</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7</w:t>
      </w:r>
      <w:r>
        <w:rPr>
          <w:spacing w:val="-2"/>
        </w:rPr>
        <w:t>月</w:t>
      </w:r>
      <w:r>
        <w:rPr>
          <w:rFonts w:ascii="Times New Roman" w:hAnsi="Times New Roman" w:cs="Times New Roman" w:eastAsia="Times New Roman" w:hint="default"/>
          <w:spacing w:val="-2"/>
        </w:rPr>
        <w:t>6</w:t>
      </w:r>
      <w:r>
        <w:rPr>
          <w:spacing w:val="-2"/>
        </w:rPr>
        <w:t>日完成了激励计划所涉股票期权的授予登记工作。由于公司原激励对象中，粟军、万雨钢因离职、张</w:t>
      </w:r>
    </w:p>
    <w:p>
      <w:pPr>
        <w:pStyle w:val="BodyText"/>
        <w:spacing w:line="300" w:lineRule="auto" w:before="13"/>
        <w:ind w:right="0"/>
        <w:jc w:val="left"/>
      </w:pPr>
      <w:r>
        <w:rPr>
          <w:spacing w:val="-1"/>
        </w:rPr>
        <w:t>志勇因职位变动而不再参与激励，公司取消其原本应获授的股票期权共计</w:t>
      </w:r>
      <w:r>
        <w:rPr>
          <w:rFonts w:ascii="Times New Roman" w:hAnsi="Times New Roman" w:cs="Times New Roman" w:eastAsia="Times New Roman" w:hint="default"/>
          <w:spacing w:val="-1"/>
        </w:rPr>
        <w:t>121.78</w:t>
      </w:r>
      <w:r>
        <w:rPr>
          <w:spacing w:val="-1"/>
        </w:rPr>
        <w:t>万份，公司实际首次授予股票期权的对象调</w:t>
      </w:r>
      <w:r>
        <w:rPr>
          <w:spacing w:val="-73"/>
        </w:rPr>
        <w:t> </w:t>
      </w:r>
      <w:r>
        <w:rPr>
          <w:spacing w:val="-73"/>
        </w:rPr>
      </w:r>
      <w:r>
        <w:rPr/>
        <w:t>整为</w:t>
      </w:r>
      <w:r>
        <w:rPr>
          <w:rFonts w:ascii="Times New Roman" w:hAnsi="Times New Roman" w:cs="Times New Roman" w:eastAsia="Times New Roman" w:hint="default"/>
        </w:rPr>
        <w:t>47</w:t>
      </w:r>
      <w:r>
        <w:rPr/>
        <w:t>名，首次授予股票期权的数量调整为</w:t>
      </w:r>
      <w:r>
        <w:rPr>
          <w:rFonts w:ascii="Times New Roman" w:hAnsi="Times New Roman" w:cs="Times New Roman" w:eastAsia="Times New Roman" w:hint="default"/>
        </w:rPr>
        <w:t>2765.33</w:t>
      </w:r>
      <w:r>
        <w:rPr/>
        <w:t>万份。详见公司于</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7</w:t>
      </w:r>
      <w:r>
        <w:rPr/>
        <w:t>日在中国证券报、证券时报和巨潮资讯网</w:t>
      </w:r>
    </w:p>
    <w:p>
      <w:pPr>
        <w:pStyle w:val="BodyText"/>
        <w:spacing w:line="300" w:lineRule="auto" w:before="13"/>
        <w:ind w:left="513" w:right="0" w:hanging="361"/>
        <w:jc w:val="left"/>
      </w:pPr>
      <w:r>
        <w:rPr/>
        <w:t>（</w:t>
      </w:r>
      <w:hyperlink r:id="rId11">
        <w:r>
          <w:rPr>
            <w:rFonts w:ascii="Times New Roman" w:hAnsi="Times New Roman" w:cs="Times New Roman" w:eastAsia="Times New Roman" w:hint="default"/>
          </w:rPr>
          <w:t>www.cninfo.com.cn</w:t>
        </w:r>
      </w:hyperlink>
      <w:r>
        <w:rPr/>
        <w:t>）披露的《关于股票期权授予登记完成的公告》（公告编号：</w:t>
      </w:r>
      <w:r>
        <w:rPr>
          <w:rFonts w:ascii="Times New Roman" w:hAnsi="Times New Roman" w:cs="Times New Roman" w:eastAsia="Times New Roman" w:hint="default"/>
        </w:rPr>
        <w:t>2012-040</w:t>
      </w:r>
      <w:r>
        <w:rPr/>
        <w:t>）。 </w:t>
      </w:r>
      <w:r>
        <w:rPr>
          <w:rFonts w:ascii="Times New Roman" w:hAnsi="Times New Roman" w:cs="Times New Roman" w:eastAsia="Times New Roman" w:hint="default"/>
        </w:rPr>
        <w:t>3</w:t>
      </w:r>
      <w:r>
        <w:rPr/>
        <w:t>、激励成本对公司财务状况和经营成果的影响 </w:t>
      </w:r>
      <w:r>
        <w:rPr>
          <w:spacing w:val="-2"/>
        </w:rPr>
        <w:t>根据《企业会计准则第</w:t>
      </w:r>
      <w:r>
        <w:rPr>
          <w:rFonts w:ascii="Times New Roman" w:hAnsi="Times New Roman" w:cs="Times New Roman" w:eastAsia="Times New Roman" w:hint="default"/>
          <w:spacing w:val="-2"/>
        </w:rPr>
        <w:t>11</w:t>
      </w:r>
      <w:r>
        <w:rPr>
          <w:spacing w:val="-2"/>
        </w:rPr>
        <w:t>号</w:t>
      </w:r>
      <w:r>
        <w:rPr>
          <w:rFonts w:ascii="Times New Roman" w:hAnsi="Times New Roman" w:cs="Times New Roman" w:eastAsia="Times New Roman" w:hint="default"/>
          <w:spacing w:val="-2"/>
        </w:rPr>
        <w:t>——</w:t>
      </w:r>
      <w:r>
        <w:rPr>
          <w:spacing w:val="-2"/>
        </w:rPr>
        <w:t>股份支付》和《企业会计准则第</w:t>
      </w:r>
      <w:r>
        <w:rPr>
          <w:rFonts w:ascii="Times New Roman" w:hAnsi="Times New Roman" w:cs="Times New Roman" w:eastAsia="Times New Roman" w:hint="default"/>
          <w:spacing w:val="-2"/>
        </w:rPr>
        <w:t>22</w:t>
      </w:r>
      <w:r>
        <w:rPr>
          <w:spacing w:val="-2"/>
        </w:rPr>
        <w:t>号</w:t>
      </w:r>
      <w:r>
        <w:rPr>
          <w:rFonts w:ascii="Times New Roman" w:hAnsi="Times New Roman" w:cs="Times New Roman" w:eastAsia="Times New Roman" w:hint="default"/>
          <w:spacing w:val="-2"/>
        </w:rPr>
        <w:t>——</w:t>
      </w:r>
      <w:r>
        <w:rPr>
          <w:spacing w:val="-2"/>
        </w:rPr>
        <w:t>金融工具确认和计量》中关于公允价值确定的</w:t>
      </w:r>
    </w:p>
    <w:p>
      <w:pPr>
        <w:pStyle w:val="BodyText"/>
        <w:spacing w:line="309" w:lineRule="auto" w:before="13"/>
        <w:ind w:right="1133"/>
        <w:jc w:val="both"/>
      </w:pPr>
      <w:r>
        <w:rPr>
          <w:spacing w:val="-2"/>
        </w:rPr>
        <w:t>相关规定，企业需要选择适当的估值模型对股票期权的公允价值进行计算。公司本次激励计划股票期权的授予对公司相关年</w:t>
      </w:r>
      <w:r>
        <w:rPr>
          <w:spacing w:val="-64"/>
        </w:rPr>
        <w:t> </w:t>
      </w:r>
      <w:r>
        <w:rPr>
          <w:spacing w:val="-64"/>
        </w:rPr>
      </w:r>
      <w:r>
        <w:rPr/>
        <w:t>度的财务状况和经营成果将产生一定的影响。董事会确定的股票期权授予日为</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23</w:t>
      </w:r>
      <w:r>
        <w:rPr/>
        <w:t>日，根据授予日股票期权的公允 价值总额分别确认激励成本。</w:t>
      </w:r>
    </w:p>
    <w:p>
      <w:pPr>
        <w:pStyle w:val="BodyText"/>
        <w:spacing w:line="240" w:lineRule="auto" w:before="24"/>
        <w:ind w:left="513" w:right="0"/>
        <w:jc w:val="left"/>
      </w:pPr>
      <w:r>
        <w:rPr/>
        <w:t>经测算，预计未来四年股票期权激励成本合计为</w:t>
      </w:r>
      <w:r>
        <w:rPr>
          <w:rFonts w:ascii="Times New Roman" w:hAnsi="Times New Roman" w:cs="Times New Roman" w:eastAsia="Times New Roman" w:hint="default"/>
        </w:rPr>
        <w:t>1603.89</w:t>
      </w:r>
      <w:r>
        <w:rPr/>
        <w:t>万元，则</w:t>
      </w:r>
      <w:r>
        <w:rPr>
          <w:rFonts w:ascii="Times New Roman" w:hAnsi="Times New Roman" w:cs="Times New Roman" w:eastAsia="Times New Roman" w:hint="default"/>
        </w:rPr>
        <w:t>2012--2015</w:t>
      </w:r>
      <w:r>
        <w:rPr/>
        <w:t>年股票期权成本摊销情况见下表：</w:t>
      </w:r>
    </w:p>
    <w:p>
      <w:pPr>
        <w:spacing w:line="240" w:lineRule="auto" w:before="2"/>
        <w:rPr>
          <w:rFonts w:ascii="宋体" w:hAnsi="宋体" w:cs="宋体" w:eastAsia="宋体" w:hint="default"/>
          <w:sz w:val="4"/>
          <w:szCs w:val="4"/>
        </w:rPr>
      </w:pPr>
    </w:p>
    <w:tbl>
      <w:tblPr>
        <w:tblW w:w="0" w:type="auto"/>
        <w:jc w:val="left"/>
        <w:tblInd w:w="714" w:type="dxa"/>
        <w:tblLayout w:type="fixed"/>
        <w:tblCellMar>
          <w:top w:w="0" w:type="dxa"/>
          <w:left w:w="0" w:type="dxa"/>
          <w:bottom w:w="0" w:type="dxa"/>
          <w:right w:w="0" w:type="dxa"/>
        </w:tblCellMar>
        <w:tblLook w:val="01E0"/>
      </w:tblPr>
      <w:tblGrid>
        <w:gridCol w:w="1560"/>
        <w:gridCol w:w="1390"/>
        <w:gridCol w:w="1387"/>
        <w:gridCol w:w="1390"/>
        <w:gridCol w:w="1390"/>
        <w:gridCol w:w="1390"/>
      </w:tblGrid>
      <w:tr>
        <w:trPr>
          <w:trHeight w:val="341"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4" w:right="0"/>
              <w:jc w:val="center"/>
              <w:rPr>
                <w:rFonts w:ascii="宋体" w:hAnsi="宋体" w:cs="宋体" w:eastAsia="宋体" w:hint="default"/>
                <w:sz w:val="18"/>
                <w:szCs w:val="18"/>
              </w:rPr>
            </w:pPr>
            <w:r>
              <w:rPr>
                <w:rFonts w:ascii="宋体" w:hAnsi="宋体" w:cs="宋体" w:eastAsia="宋体" w:hint="default"/>
                <w:b/>
                <w:bCs/>
                <w:sz w:val="18"/>
                <w:szCs w:val="18"/>
              </w:rPr>
              <w:t>期权份额（万份）</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99"/>
              <w:jc w:val="center"/>
              <w:rPr>
                <w:rFonts w:ascii="宋体" w:hAnsi="宋体" w:cs="宋体" w:eastAsia="宋体" w:hint="default"/>
                <w:sz w:val="18"/>
                <w:szCs w:val="18"/>
              </w:rPr>
            </w:pPr>
            <w:r>
              <w:rPr>
                <w:rFonts w:ascii="宋体" w:hAnsi="宋体" w:cs="宋体" w:eastAsia="宋体" w:hint="default"/>
                <w:b/>
                <w:bCs/>
                <w:sz w:val="18"/>
                <w:szCs w:val="18"/>
              </w:rPr>
              <w:t>期权成本（万元</w:t>
            </w:r>
            <w:r>
              <w:rPr>
                <w:rFonts w:ascii="宋体" w:hAnsi="宋体" w:cs="宋体" w:eastAsia="宋体" w:hint="default"/>
                <w:sz w:val="18"/>
                <w:szCs w:val="18"/>
              </w:rPr>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left="-119" w:right="0"/>
              <w:jc w:val="left"/>
              <w:rPr>
                <w:rFonts w:ascii="宋体" w:hAnsi="宋体" w:cs="宋体" w:eastAsia="宋体" w:hint="default"/>
                <w:sz w:val="18"/>
                <w:szCs w:val="18"/>
              </w:rPr>
            </w:pPr>
            <w:r>
              <w:rPr>
                <w:rFonts w:ascii="宋体" w:hAnsi="宋体" w:cs="宋体" w:eastAsia="宋体" w:hint="default"/>
                <w:b/>
                <w:bCs/>
                <w:sz w:val="18"/>
                <w:szCs w:val="18"/>
              </w:rPr>
              <w:t>）</w:t>
            </w:r>
            <w:r>
              <w:rPr>
                <w:rFonts w:ascii="Times New Roman" w:hAnsi="Times New Roman" w:cs="Times New Roman" w:eastAsia="Times New Roman" w:hint="default"/>
                <w:b/>
                <w:bCs/>
                <w:sz w:val="18"/>
                <w:szCs w:val="18"/>
              </w:rPr>
              <w:t>2012</w:t>
            </w:r>
            <w:r>
              <w:rPr>
                <w:rFonts w:ascii="宋体" w:hAnsi="宋体" w:cs="宋体" w:eastAsia="宋体" w:hint="default"/>
                <w:b/>
                <w:bCs/>
                <w:sz w:val="18"/>
                <w:szCs w:val="18"/>
              </w:rPr>
              <w:t>年（万元）</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2013</w:t>
            </w:r>
            <w:r>
              <w:rPr>
                <w:rFonts w:ascii="宋体" w:hAnsi="宋体" w:cs="宋体" w:eastAsia="宋体" w:hint="default"/>
                <w:b/>
                <w:bCs/>
                <w:sz w:val="18"/>
                <w:szCs w:val="18"/>
              </w:rPr>
              <w:t>年（万元）</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2014</w:t>
            </w:r>
            <w:r>
              <w:rPr>
                <w:rFonts w:ascii="宋体" w:hAnsi="宋体" w:cs="宋体" w:eastAsia="宋体" w:hint="default"/>
                <w:b/>
                <w:bCs/>
                <w:sz w:val="18"/>
                <w:szCs w:val="18"/>
              </w:rPr>
              <w:t>年（万元）</w:t>
            </w:r>
            <w:r>
              <w:rPr>
                <w:rFonts w:ascii="宋体" w:hAnsi="宋体" w:cs="宋体" w:eastAsia="宋体" w:hint="default"/>
                <w:sz w:val="18"/>
                <w:szCs w:val="18"/>
              </w:rPr>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7"/>
              <w:ind w:right="0"/>
              <w:jc w:val="center"/>
              <w:rPr>
                <w:rFonts w:ascii="宋体" w:hAnsi="宋体" w:cs="宋体" w:eastAsia="宋体" w:hint="default"/>
                <w:sz w:val="18"/>
                <w:szCs w:val="18"/>
              </w:rPr>
            </w:pPr>
            <w:r>
              <w:rPr>
                <w:rFonts w:ascii="Times New Roman" w:hAnsi="Times New Roman" w:cs="Times New Roman" w:eastAsia="Times New Roman" w:hint="default"/>
                <w:b/>
                <w:bCs/>
                <w:sz w:val="18"/>
                <w:szCs w:val="18"/>
              </w:rPr>
              <w:t>2015</w:t>
            </w:r>
            <w:r>
              <w:rPr>
                <w:rFonts w:ascii="宋体" w:hAnsi="宋体" w:cs="宋体" w:eastAsia="宋体" w:hint="default"/>
                <w:b/>
                <w:bCs/>
                <w:sz w:val="18"/>
                <w:szCs w:val="18"/>
              </w:rPr>
              <w:t>年（万元）</w:t>
            </w:r>
            <w:r>
              <w:rPr>
                <w:rFonts w:ascii="宋体" w:hAnsi="宋体" w:cs="宋体" w:eastAsia="宋体" w:hint="default"/>
                <w:sz w:val="18"/>
                <w:szCs w:val="18"/>
              </w:rPr>
            </w:r>
          </w:p>
        </w:tc>
      </w:tr>
      <w:tr>
        <w:trPr>
          <w:trHeight w:val="343" w:hRule="exact"/>
        </w:trPr>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5" w:right="0"/>
              <w:jc w:val="center"/>
              <w:rPr>
                <w:rFonts w:ascii="Times New Roman" w:hAnsi="Times New Roman" w:cs="Times New Roman" w:eastAsia="Times New Roman" w:hint="default"/>
                <w:sz w:val="18"/>
                <w:szCs w:val="18"/>
              </w:rPr>
            </w:pPr>
            <w:r>
              <w:rPr>
                <w:rFonts w:ascii="Times New Roman"/>
                <w:sz w:val="18"/>
              </w:rPr>
              <w:t>2765.33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2" w:right="0"/>
              <w:jc w:val="center"/>
              <w:rPr>
                <w:rFonts w:ascii="Times New Roman" w:hAnsi="Times New Roman" w:cs="Times New Roman" w:eastAsia="Times New Roman" w:hint="default"/>
                <w:sz w:val="18"/>
                <w:szCs w:val="18"/>
              </w:rPr>
            </w:pPr>
            <w:r>
              <w:rPr>
                <w:rFonts w:ascii="Times New Roman"/>
                <w:sz w:val="18"/>
              </w:rPr>
              <w:t>1603.89</w:t>
            </w:r>
          </w:p>
        </w:tc>
        <w:tc>
          <w:tcPr>
            <w:tcW w:w="13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441" w:right="0"/>
              <w:jc w:val="left"/>
              <w:rPr>
                <w:rFonts w:ascii="Times New Roman" w:hAnsi="Times New Roman" w:cs="Times New Roman" w:eastAsia="Times New Roman" w:hint="default"/>
                <w:sz w:val="18"/>
                <w:szCs w:val="18"/>
              </w:rPr>
            </w:pPr>
            <w:r>
              <w:rPr>
                <w:rFonts w:ascii="Times New Roman"/>
                <w:sz w:val="18"/>
              </w:rPr>
              <w:t>445.53</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668.29</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left="3" w:right="0"/>
              <w:jc w:val="center"/>
              <w:rPr>
                <w:rFonts w:ascii="Times New Roman" w:hAnsi="Times New Roman" w:cs="Times New Roman" w:eastAsia="Times New Roman" w:hint="default"/>
                <w:sz w:val="18"/>
                <w:szCs w:val="18"/>
              </w:rPr>
            </w:pPr>
            <w:r>
              <w:rPr>
                <w:rFonts w:ascii="Times New Roman"/>
                <w:sz w:val="18"/>
              </w:rPr>
              <w:t>400.97</w:t>
            </w:r>
          </w:p>
        </w:tc>
        <w:tc>
          <w:tcPr>
            <w:tcW w:w="13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2"/>
              <w:ind w:right="0"/>
              <w:jc w:val="center"/>
              <w:rPr>
                <w:rFonts w:ascii="Times New Roman" w:hAnsi="Times New Roman" w:cs="Times New Roman" w:eastAsia="Times New Roman" w:hint="default"/>
                <w:sz w:val="18"/>
                <w:szCs w:val="18"/>
              </w:rPr>
            </w:pPr>
            <w:r>
              <w:rPr>
                <w:rFonts w:ascii="Times New Roman"/>
                <w:sz w:val="18"/>
              </w:rPr>
              <w:t>89.11</w:t>
            </w:r>
          </w:p>
        </w:tc>
      </w:tr>
    </w:tbl>
    <w:p>
      <w:pPr>
        <w:pStyle w:val="BodyText"/>
        <w:spacing w:line="316" w:lineRule="auto" w:before="8"/>
        <w:ind w:right="1214" w:firstLine="360"/>
        <w:jc w:val="left"/>
      </w:pPr>
      <w:r>
        <w:rPr/>
        <w:t>本计划股票期权的成本将在经常性损益中列支。上述对公司财务状况和经营成果的影响仅为测算数据，以会计师事务 所出具的年度审计报告为准。</w:t>
      </w:r>
    </w:p>
    <w:p>
      <w:pPr>
        <w:spacing w:after="0" w:line="316" w:lineRule="auto"/>
        <w:jc w:val="left"/>
        <w:sectPr>
          <w:pgSz w:w="11910" w:h="16840"/>
          <w:pgMar w:header="745" w:footer="1245" w:top="1060" w:bottom="1440" w:left="980" w:right="0"/>
        </w:sectPr>
      </w:pPr>
    </w:p>
    <w:p>
      <w:pPr>
        <w:spacing w:line="240" w:lineRule="auto" w:before="8"/>
        <w:rPr>
          <w:rFonts w:ascii="宋体" w:hAnsi="宋体" w:cs="宋体" w:eastAsia="宋体" w:hint="default"/>
          <w:sz w:val="23"/>
          <w:szCs w:val="23"/>
        </w:rPr>
      </w:pPr>
    </w:p>
    <w:p>
      <w:pPr>
        <w:pStyle w:val="Heading2"/>
        <w:spacing w:line="240" w:lineRule="auto" w:before="26"/>
        <w:ind w:left="292" w:right="7334"/>
        <w:jc w:val="left"/>
        <w:rPr>
          <w:b w:val="0"/>
          <w:bCs w:val="0"/>
        </w:rPr>
      </w:pPr>
      <w:r>
        <w:rPr/>
        <w:t>三、重大合同及其履行情况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92" w:right="7334"/>
        <w:jc w:val="left"/>
        <w:rPr>
          <w:b w:val="0"/>
          <w:bCs w:val="0"/>
        </w:rPr>
      </w:pPr>
      <w:r>
        <w:rPr>
          <w:rFonts w:ascii="Times New Roman" w:hAnsi="Times New Roman" w:cs="Times New Roman" w:eastAsia="Times New Roman" w:hint="default"/>
        </w:rPr>
        <w:t>1</w:t>
      </w:r>
      <w:r>
        <w:rPr/>
        <w:t>、托管、承包、租赁事项情况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292" w:right="7334"/>
        <w:jc w:val="left"/>
        <w:rPr>
          <w:b w:val="0"/>
          <w:bCs w:val="0"/>
        </w:rPr>
      </w:pPr>
      <w:r>
        <w:rPr/>
        <w:t>（</w:t>
      </w:r>
      <w:r>
        <w:rPr>
          <w:rFonts w:ascii="Times New Roman" w:hAnsi="Times New Roman" w:cs="Times New Roman" w:eastAsia="Times New Roman" w:hint="default"/>
        </w:rPr>
        <w:t>1</w:t>
      </w:r>
      <w:r>
        <w:rPr/>
        <w:t>）托管情况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7334"/>
        <w:jc w:val="left"/>
      </w:pPr>
      <w:r>
        <w:rPr/>
        <w:t>托管情况说明</w:t>
      </w:r>
    </w:p>
    <w:p>
      <w:pPr>
        <w:pStyle w:val="BodyText"/>
        <w:spacing w:line="340" w:lineRule="auto" w:before="115"/>
        <w:ind w:left="292" w:right="60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0"/>
        <w:ind w:left="29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292" w:right="7334"/>
        <w:jc w:val="left"/>
        <w:rPr>
          <w:b w:val="0"/>
          <w:bCs w:val="0"/>
        </w:rPr>
      </w:pPr>
      <w:r>
        <w:rPr/>
        <w:t>（</w:t>
      </w:r>
      <w:r>
        <w:rPr>
          <w:rFonts w:ascii="Times New Roman" w:hAnsi="Times New Roman" w:cs="Times New Roman" w:eastAsia="Times New Roman" w:hint="default"/>
        </w:rPr>
        <w:t>2</w:t>
      </w:r>
      <w:r>
        <w:rPr/>
        <w:t>）承包情况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left="292" w:right="7334"/>
        <w:jc w:val="left"/>
      </w:pPr>
      <w:r>
        <w:rPr/>
        <w:t>承包情况说明</w:t>
      </w:r>
    </w:p>
    <w:p>
      <w:pPr>
        <w:pStyle w:val="BodyText"/>
        <w:spacing w:line="340" w:lineRule="auto" w:before="117"/>
        <w:ind w:left="292" w:right="60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17"/>
        <w:ind w:left="29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left="292" w:right="7334"/>
        <w:jc w:val="left"/>
        <w:rPr>
          <w:b w:val="0"/>
          <w:bCs w:val="0"/>
        </w:rPr>
      </w:pPr>
      <w:r>
        <w:rPr/>
        <w:t>（</w:t>
      </w:r>
      <w:r>
        <w:rPr>
          <w:rFonts w:ascii="Times New Roman" w:hAnsi="Times New Roman" w:cs="Times New Roman" w:eastAsia="Times New Roman" w:hint="default"/>
        </w:rPr>
        <w:t>3</w:t>
      </w:r>
      <w:r>
        <w:rPr/>
        <w:t>）租赁情况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292" w:right="7334"/>
        <w:jc w:val="left"/>
      </w:pPr>
      <w:r>
        <w:rPr/>
        <w:t>租赁情况说明</w:t>
      </w:r>
    </w:p>
    <w:p>
      <w:pPr>
        <w:pStyle w:val="BodyText"/>
        <w:spacing w:line="340" w:lineRule="auto" w:before="115"/>
        <w:ind w:left="292" w:right="6058"/>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 为公司带来的损益达到公司报告期利润总额</w:t>
      </w:r>
      <w:r>
        <w:rPr>
          <w:spacing w:val="-44"/>
        </w:rPr>
        <w:t> </w:t>
      </w:r>
      <w:r>
        <w:rPr>
          <w:rFonts w:ascii="Times New Roman" w:hAnsi="Times New Roman" w:cs="Times New Roman" w:eastAsia="Times New Roman" w:hint="default"/>
        </w:rPr>
        <w:t>10%</w:t>
      </w:r>
      <w:r>
        <w:rPr/>
        <w:t>以上的项目</w:t>
      </w:r>
    </w:p>
    <w:p>
      <w:pPr>
        <w:pStyle w:val="BodyText"/>
        <w:spacing w:line="240" w:lineRule="auto" w:before="20"/>
        <w:ind w:left="292" w:right="73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left="292" w:right="7334"/>
        <w:jc w:val="left"/>
        <w:rPr>
          <w:b w:val="0"/>
          <w:bCs w:val="0"/>
        </w:rPr>
      </w:pPr>
      <w:r>
        <w:rPr>
          <w:rFonts w:ascii="Times New Roman" w:hAnsi="Times New Roman" w:cs="Times New Roman" w:eastAsia="Times New Roman" w:hint="default"/>
        </w:rPr>
        <w:t>2</w:t>
      </w:r>
      <w:r>
        <w:rPr/>
        <w:t>、担保情况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单位：万元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9"/>
          <w:szCs w:val="29"/>
        </w:rPr>
      </w:pPr>
    </w:p>
    <w:p>
      <w:pPr>
        <w:pStyle w:val="BodyText"/>
        <w:spacing w:line="240" w:lineRule="auto" w:before="44"/>
        <w:ind w:left="0" w:right="893"/>
        <w:jc w:val="right"/>
      </w:pPr>
      <w:r>
        <w:rPr/>
        <w:pict>
          <v:shape style="position:absolute;margin-left:47.639999pt;margin-top:-39.728294pt;width:500.15pt;height:230.35pt;mso-position-horizontal-relative:page;mso-position-vertical-relative:paragraph;z-index:124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606"/>
                    <w:gridCol w:w="1294"/>
                    <w:gridCol w:w="708"/>
                    <w:gridCol w:w="1277"/>
                    <w:gridCol w:w="771"/>
                    <w:gridCol w:w="1313"/>
                    <w:gridCol w:w="1015"/>
                    <w:gridCol w:w="793"/>
                    <w:gridCol w:w="1212"/>
                  </w:tblGrid>
                  <w:tr>
                    <w:trPr>
                      <w:trHeight w:val="468" w:hRule="exact"/>
                    </w:trPr>
                    <w:tc>
                      <w:tcPr>
                        <w:tcW w:w="998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82"/>
                          <w:ind w:left="3190" w:right="0"/>
                          <w:jc w:val="left"/>
                          <w:rPr>
                            <w:rFonts w:ascii="宋体" w:hAnsi="宋体" w:cs="宋体" w:eastAsia="宋体" w:hint="default"/>
                            <w:sz w:val="18"/>
                            <w:szCs w:val="18"/>
                          </w:rPr>
                        </w:pPr>
                        <w:r>
                          <w:rPr>
                            <w:rFonts w:ascii="宋体" w:hAnsi="宋体" w:cs="宋体" w:eastAsia="宋体" w:hint="default"/>
                            <w:sz w:val="18"/>
                            <w:szCs w:val="18"/>
                          </w:rPr>
                          <w:t>公司对外担保情况（不包括对子公司的担保）</w:t>
                        </w:r>
                      </w:p>
                    </w:tc>
                  </w:tr>
                  <w:tr>
                    <w:trPr>
                      <w:trHeight w:val="754" w:hRule="exact"/>
                    </w:trPr>
                    <w:tc>
                      <w:tcPr>
                        <w:tcW w:w="1606"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294"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708"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77"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6" w:right="-2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771"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110" w:right="10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313"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212" w:right="29"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212" w:type="dxa"/>
                        <w:tcBorders>
                          <w:top w:val="single" w:sz="4" w:space="0" w:color="000000"/>
                          <w:left w:val="single" w:sz="4" w:space="0" w:color="000000"/>
                          <w:bottom w:val="single" w:sz="35" w:space="0" w:color="FFFFFF"/>
                          <w:right w:val="single" w:sz="4" w:space="0" w:color="000000"/>
                        </w:tcBorders>
                        <w:shd w:val="clear" w:color="auto" w:fill="D2D2D2"/>
                      </w:tcPr>
                      <w:p>
                        <w:pPr>
                          <w:pStyle w:val="TableParagraph"/>
                          <w:spacing w:line="316" w:lineRule="auto" w:before="49"/>
                          <w:ind w:left="23" w:right="59" w:firstLine="38"/>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3"/>
                            <w:sz w:val="18"/>
                            <w:szCs w:val="18"/>
                          </w:rPr>
                          <w:t>担保（是或否</w:t>
                        </w:r>
                      </w:p>
                    </w:tc>
                  </w:tr>
                  <w:tr>
                    <w:trPr>
                      <w:trHeight w:val="518" w:hRule="exact"/>
                    </w:trPr>
                    <w:tc>
                      <w:tcPr>
                        <w:tcW w:w="9988" w:type="dxa"/>
                        <w:gridSpan w:val="9"/>
                        <w:tcBorders>
                          <w:top w:val="single" w:sz="35" w:space="0" w:color="FFFFFF"/>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公司对子公司的担保情况</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担保对象名称</w:t>
                        </w:r>
                      </w:p>
                    </w:tc>
                    <w:tc>
                      <w:tcPr>
                        <w:tcW w:w="12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101"/>
                          <w:jc w:val="left"/>
                          <w:rPr>
                            <w:rFonts w:ascii="宋体" w:hAnsi="宋体" w:cs="宋体" w:eastAsia="宋体" w:hint="default"/>
                            <w:sz w:val="18"/>
                            <w:szCs w:val="18"/>
                          </w:rPr>
                        </w:pPr>
                        <w:r>
                          <w:rPr>
                            <w:rFonts w:ascii="宋体" w:hAnsi="宋体" w:cs="宋体" w:eastAsia="宋体" w:hint="default"/>
                            <w:sz w:val="18"/>
                            <w:szCs w:val="18"/>
                          </w:rPr>
                          <w:t>担保额度相关 公告披露日期</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担保额 度</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5" w:right="0"/>
                          <w:jc w:val="left"/>
                          <w:rPr>
                            <w:rFonts w:ascii="宋体" w:hAnsi="宋体" w:cs="宋体" w:eastAsia="宋体" w:hint="default"/>
                            <w:sz w:val="18"/>
                            <w:szCs w:val="18"/>
                          </w:rPr>
                        </w:pPr>
                        <w:r>
                          <w:rPr>
                            <w:rFonts w:ascii="宋体" w:hAnsi="宋体" w:cs="宋体" w:eastAsia="宋体" w:hint="default"/>
                            <w:sz w:val="18"/>
                            <w:szCs w:val="18"/>
                          </w:rPr>
                          <w:t>实际发生日期</w:t>
                        </w:r>
                      </w:p>
                      <w:p>
                        <w:pPr>
                          <w:pStyle w:val="TableParagraph"/>
                          <w:spacing w:line="240" w:lineRule="auto" w:before="76"/>
                          <w:ind w:left="26" w:right="-20"/>
                          <w:jc w:val="left"/>
                          <w:rPr>
                            <w:rFonts w:ascii="宋体" w:hAnsi="宋体" w:cs="宋体" w:eastAsia="宋体" w:hint="default"/>
                            <w:sz w:val="18"/>
                            <w:szCs w:val="18"/>
                          </w:rPr>
                        </w:pPr>
                        <w:r>
                          <w:rPr>
                            <w:rFonts w:ascii="宋体" w:hAnsi="宋体" w:cs="宋体" w:eastAsia="宋体" w:hint="default"/>
                            <w:sz w:val="18"/>
                            <w:szCs w:val="18"/>
                          </w:rPr>
                          <w:t>（协议签署日）</w:t>
                        </w:r>
                      </w:p>
                    </w:tc>
                    <w:tc>
                      <w:tcPr>
                        <w:tcW w:w="7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0" w:right="108"/>
                          <w:jc w:val="left"/>
                          <w:rPr>
                            <w:rFonts w:ascii="宋体" w:hAnsi="宋体" w:cs="宋体" w:eastAsia="宋体" w:hint="default"/>
                            <w:sz w:val="18"/>
                            <w:szCs w:val="18"/>
                          </w:rPr>
                        </w:pPr>
                        <w:r>
                          <w:rPr>
                            <w:rFonts w:ascii="宋体" w:hAnsi="宋体" w:cs="宋体" w:eastAsia="宋体" w:hint="default"/>
                            <w:sz w:val="18"/>
                            <w:szCs w:val="18"/>
                          </w:rPr>
                          <w:t>实际担 保金额</w:t>
                        </w:r>
                      </w:p>
                    </w:tc>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0" w:right="0"/>
                          <w:jc w:val="left"/>
                          <w:rPr>
                            <w:rFonts w:ascii="宋体" w:hAnsi="宋体" w:cs="宋体" w:eastAsia="宋体" w:hint="default"/>
                            <w:sz w:val="18"/>
                            <w:szCs w:val="18"/>
                          </w:rPr>
                        </w:pPr>
                        <w:r>
                          <w:rPr>
                            <w:rFonts w:ascii="宋体" w:hAnsi="宋体" w:cs="宋体" w:eastAsia="宋体" w:hint="default"/>
                            <w:sz w:val="18"/>
                            <w:szCs w:val="18"/>
                          </w:rPr>
                          <w:t>担保类型</w:t>
                        </w:r>
                      </w:p>
                    </w:tc>
                    <w:tc>
                      <w:tcPr>
                        <w:tcW w:w="10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
                          <w:jc w:val="center"/>
                          <w:rPr>
                            <w:rFonts w:ascii="宋体" w:hAnsi="宋体" w:cs="宋体" w:eastAsia="宋体" w:hint="default"/>
                            <w:sz w:val="18"/>
                            <w:szCs w:val="18"/>
                          </w:rPr>
                        </w:pPr>
                        <w:r>
                          <w:rPr>
                            <w:rFonts w:ascii="宋体" w:hAnsi="宋体" w:cs="宋体" w:eastAsia="宋体" w:hint="default"/>
                            <w:sz w:val="18"/>
                            <w:szCs w:val="18"/>
                          </w:rPr>
                          <w:t>担保期</w:t>
                        </w:r>
                      </w:p>
                    </w:tc>
                    <w:tc>
                      <w:tcPr>
                        <w:tcW w:w="7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09" w:right="31" w:hanging="180"/>
                          <w:jc w:val="left"/>
                          <w:rPr>
                            <w:rFonts w:ascii="宋体" w:hAnsi="宋体" w:cs="宋体" w:eastAsia="宋体" w:hint="default"/>
                            <w:sz w:val="18"/>
                            <w:szCs w:val="18"/>
                          </w:rPr>
                        </w:pPr>
                        <w:r>
                          <w:rPr>
                            <w:rFonts w:ascii="宋体" w:hAnsi="宋体" w:cs="宋体" w:eastAsia="宋体" w:hint="default"/>
                            <w:sz w:val="18"/>
                            <w:szCs w:val="18"/>
                          </w:rPr>
                          <w:t>是否履行 完毕</w:t>
                        </w:r>
                      </w:p>
                    </w:tc>
                    <w:tc>
                      <w:tcPr>
                        <w:tcW w:w="12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9" w:firstLine="38"/>
                          <w:jc w:val="left"/>
                          <w:rPr>
                            <w:rFonts w:ascii="宋体" w:hAnsi="宋体" w:cs="宋体" w:eastAsia="宋体" w:hint="default"/>
                            <w:sz w:val="18"/>
                            <w:szCs w:val="18"/>
                          </w:rPr>
                        </w:pPr>
                        <w:r>
                          <w:rPr>
                            <w:rFonts w:ascii="宋体" w:hAnsi="宋体" w:cs="宋体" w:eastAsia="宋体" w:hint="default"/>
                            <w:sz w:val="18"/>
                            <w:szCs w:val="18"/>
                          </w:rPr>
                          <w:t>是否为关联方 </w:t>
                        </w:r>
                        <w:r>
                          <w:rPr>
                            <w:rFonts w:ascii="宋体" w:hAnsi="宋体" w:cs="宋体" w:eastAsia="宋体" w:hint="default"/>
                            <w:spacing w:val="-3"/>
                            <w:sz w:val="18"/>
                            <w:szCs w:val="18"/>
                          </w:rPr>
                          <w:t>担保（是或否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2012-03-22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2012-08-20</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30"/>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2012-03-22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2012-10-31</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30"/>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2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2012-03-22</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2012-12-17</w:t>
                        </w:r>
                      </w:p>
                    </w:tc>
                    <w:tc>
                      <w:tcPr>
                        <w:tcW w:w="7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w:t>
                        </w:r>
                      </w:p>
                    </w:tc>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一年</w:t>
                        </w:r>
                      </w:p>
                    </w:tc>
                    <w:tc>
                      <w:tcPr>
                        <w:tcW w:w="7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5"/>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15"/>
          <w:szCs w:val="15"/>
        </w:rPr>
      </w:pPr>
    </w:p>
    <w:p>
      <w:pPr>
        <w:pStyle w:val="BodyText"/>
        <w:spacing w:line="240" w:lineRule="auto" w:before="44"/>
        <w:ind w:left="0" w:right="893"/>
        <w:jc w:val="right"/>
      </w:pPr>
      <w:r>
        <w:rPr/>
        <w:t>）</w:t>
      </w:r>
    </w:p>
    <w:p>
      <w:pPr>
        <w:spacing w:after="0" w:line="240" w:lineRule="auto"/>
        <w:jc w:val="right"/>
        <w:sectPr>
          <w:pgSz w:w="11910" w:h="16840"/>
          <w:pgMar w:header="745" w:footer="1245" w:top="1060" w:bottom="1440" w:left="84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594"/>
        <w:gridCol w:w="1289"/>
        <w:gridCol w:w="713"/>
        <w:gridCol w:w="1277"/>
        <w:gridCol w:w="770"/>
        <w:gridCol w:w="1307"/>
        <w:gridCol w:w="1017"/>
        <w:gridCol w:w="797"/>
        <w:gridCol w:w="1212"/>
      </w:tblGrid>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12" w:right="130"/>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2012-04-18</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20,000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307" w:type="dxa"/>
            <w:tcBorders>
              <w:top w:val="single" w:sz="4" w:space="0" w:color="000000"/>
              <w:left w:val="single" w:sz="4" w:space="0" w:color="000000"/>
              <w:bottom w:val="single" w:sz="4" w:space="0" w:color="000000"/>
              <w:right w:val="single" w:sz="4" w:space="0" w:color="000000"/>
            </w:tcBorders>
          </w:tcPr>
          <w:p>
            <w:pPr/>
          </w:p>
        </w:tc>
        <w:tc>
          <w:tcPr>
            <w:tcW w:w="1017" w:type="dxa"/>
            <w:tcBorders>
              <w:top w:val="single" w:sz="4" w:space="0" w:color="000000"/>
              <w:left w:val="single" w:sz="4" w:space="0" w:color="000000"/>
              <w:bottom w:val="single" w:sz="4" w:space="0" w:color="000000"/>
              <w:right w:val="single" w:sz="4" w:space="0" w:color="000000"/>
            </w:tcBorders>
          </w:tcPr>
          <w:p>
            <w:pPr/>
          </w:p>
        </w:tc>
        <w:tc>
          <w:tcPr>
            <w:tcW w:w="797" w:type="dxa"/>
            <w:tcBorders>
              <w:top w:val="single" w:sz="4" w:space="0" w:color="000000"/>
              <w:left w:val="single" w:sz="4" w:space="0" w:color="000000"/>
              <w:bottom w:val="single" w:sz="4" w:space="0" w:color="000000"/>
              <w:right w:val="single" w:sz="4" w:space="0" w:color="000000"/>
            </w:tcBorders>
          </w:tcPr>
          <w:p>
            <w:pPr/>
          </w:p>
        </w:tc>
        <w:tc>
          <w:tcPr>
            <w:tcW w:w="121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12" w:right="130"/>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2012-03-22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2012-05-28</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12" w:right="130"/>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12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4" w:right="0"/>
              <w:jc w:val="center"/>
              <w:rPr>
                <w:rFonts w:ascii="Times New Roman" w:hAnsi="Times New Roman" w:cs="Times New Roman" w:eastAsia="Times New Roman" w:hint="default"/>
                <w:sz w:val="18"/>
                <w:szCs w:val="18"/>
              </w:rPr>
            </w:pPr>
            <w:r>
              <w:rPr>
                <w:rFonts w:ascii="Times New Roman"/>
                <w:sz w:val="18"/>
              </w:rPr>
              <w:t>2012-03-22</w:t>
            </w:r>
          </w:p>
        </w:tc>
        <w:tc>
          <w:tcPr>
            <w:tcW w:w="7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70,000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6" w:right="0"/>
              <w:jc w:val="center"/>
              <w:rPr>
                <w:rFonts w:ascii="Times New Roman" w:hAnsi="Times New Roman" w:cs="Times New Roman" w:eastAsia="Times New Roman" w:hint="default"/>
                <w:sz w:val="18"/>
                <w:szCs w:val="18"/>
              </w:rPr>
            </w:pPr>
            <w:r>
              <w:rPr>
                <w:rFonts w:ascii="Times New Roman"/>
                <w:sz w:val="18"/>
              </w:rPr>
              <w:t>2012-09-27</w:t>
            </w:r>
          </w:p>
        </w:tc>
        <w:tc>
          <w:tcPr>
            <w:tcW w:w="7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w:t>
            </w:r>
          </w:p>
        </w:tc>
        <w:tc>
          <w:tcPr>
            <w:tcW w:w="1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连带责任保证</w:t>
            </w:r>
          </w:p>
        </w:tc>
        <w:tc>
          <w:tcPr>
            <w:tcW w:w="10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一年</w:t>
            </w:r>
          </w:p>
        </w:tc>
        <w:tc>
          <w:tcPr>
            <w:tcW w:w="7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否</w:t>
            </w:r>
          </w:p>
        </w:tc>
        <w:tc>
          <w:tcPr>
            <w:tcW w:w="12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11"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28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159"/>
              <w:jc w:val="left"/>
              <w:rPr>
                <w:rFonts w:ascii="宋体" w:hAnsi="宋体" w:cs="宋体" w:eastAsia="宋体" w:hint="default"/>
                <w:sz w:val="18"/>
                <w:szCs w:val="18"/>
              </w:rPr>
            </w:pPr>
            <w:r>
              <w:rPr>
                <w:rFonts w:ascii="宋体" w:hAnsi="宋体" w:cs="宋体" w:eastAsia="宋体" w:hint="default"/>
                <w:sz w:val="18"/>
                <w:szCs w:val="18"/>
              </w:rPr>
              <w:t>报告期内审批对子公司担保额度合 计（</w:t>
            </w:r>
            <w:r>
              <w:rPr>
                <w:rFonts w:ascii="Times New Roman" w:hAnsi="Times New Roman" w:cs="Times New Roman" w:eastAsia="Times New Roman" w:hint="default"/>
                <w:sz w:val="18"/>
                <w:szCs w:val="18"/>
              </w:rPr>
              <w:t>B1</w:t>
            </w:r>
            <w:r>
              <w:rPr>
                <w:rFonts w:ascii="宋体" w:hAnsi="宋体" w:cs="宋体" w:eastAsia="宋体" w:hint="default"/>
                <w:sz w:val="18"/>
                <w:szCs w:val="18"/>
              </w:rPr>
              <w:t>）</w:t>
            </w:r>
          </w:p>
        </w:tc>
        <w:tc>
          <w:tcPr>
            <w:tcW w:w="199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220,000</w:t>
            </w: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63"/>
              <w:jc w:val="left"/>
              <w:rPr>
                <w:rFonts w:ascii="宋体" w:hAnsi="宋体" w:cs="宋体" w:eastAsia="宋体" w:hint="default"/>
                <w:sz w:val="18"/>
                <w:szCs w:val="18"/>
              </w:rPr>
            </w:pPr>
            <w:r>
              <w:rPr>
                <w:rFonts w:ascii="宋体" w:hAnsi="宋体" w:cs="宋体" w:eastAsia="宋体" w:hint="default"/>
                <w:sz w:val="18"/>
                <w:szCs w:val="18"/>
              </w:rPr>
              <w:t>报告期内对子公司担保实 际发生额合计（</w:t>
            </w:r>
            <w:r>
              <w:rPr>
                <w:rFonts w:ascii="Times New Roman" w:hAnsi="Times New Roman" w:cs="Times New Roman" w:eastAsia="Times New Roman" w:hint="default"/>
                <w:sz w:val="18"/>
                <w:szCs w:val="18"/>
              </w:rPr>
              <w:t>B2</w:t>
            </w:r>
            <w:r>
              <w:rPr>
                <w:rFonts w:ascii="宋体" w:hAnsi="宋体" w:cs="宋体" w:eastAsia="宋体" w:hint="default"/>
                <w:sz w:val="18"/>
                <w:szCs w:val="18"/>
              </w:rPr>
              <w:t>）</w:t>
            </w:r>
          </w:p>
        </w:tc>
        <w:tc>
          <w:tcPr>
            <w:tcW w:w="302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64,000</w:t>
            </w:r>
          </w:p>
        </w:tc>
      </w:tr>
      <w:tr>
        <w:trPr>
          <w:trHeight w:val="720" w:hRule="exact"/>
        </w:trPr>
        <w:tc>
          <w:tcPr>
            <w:tcW w:w="28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159"/>
              <w:jc w:val="left"/>
              <w:rPr>
                <w:rFonts w:ascii="宋体" w:hAnsi="宋体" w:cs="宋体" w:eastAsia="宋体" w:hint="default"/>
                <w:sz w:val="18"/>
                <w:szCs w:val="18"/>
              </w:rPr>
            </w:pPr>
            <w:r>
              <w:rPr>
                <w:rFonts w:ascii="宋体" w:hAnsi="宋体" w:cs="宋体" w:eastAsia="宋体" w:hint="default"/>
                <w:sz w:val="18"/>
                <w:szCs w:val="18"/>
              </w:rPr>
              <w:t>报告期末已审批的对子公司担保额 度合计（</w:t>
            </w:r>
            <w:r>
              <w:rPr>
                <w:rFonts w:ascii="Times New Roman" w:hAnsi="Times New Roman" w:cs="Times New Roman" w:eastAsia="Times New Roman" w:hint="default"/>
                <w:sz w:val="18"/>
                <w:szCs w:val="18"/>
              </w:rPr>
              <w:t>B3</w:t>
            </w:r>
            <w:r>
              <w:rPr>
                <w:rFonts w:ascii="宋体" w:hAnsi="宋体" w:cs="宋体" w:eastAsia="宋体" w:hint="default"/>
                <w:sz w:val="18"/>
                <w:szCs w:val="18"/>
              </w:rPr>
              <w:t>）</w:t>
            </w:r>
          </w:p>
        </w:tc>
        <w:tc>
          <w:tcPr>
            <w:tcW w:w="199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220,000</w:t>
            </w: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63"/>
              <w:jc w:val="left"/>
              <w:rPr>
                <w:rFonts w:ascii="宋体" w:hAnsi="宋体" w:cs="宋体" w:eastAsia="宋体" w:hint="default"/>
                <w:sz w:val="18"/>
                <w:szCs w:val="18"/>
              </w:rPr>
            </w:pPr>
            <w:r>
              <w:rPr>
                <w:rFonts w:ascii="宋体" w:hAnsi="宋体" w:cs="宋体" w:eastAsia="宋体" w:hint="default"/>
                <w:sz w:val="18"/>
                <w:szCs w:val="18"/>
              </w:rPr>
              <w:t>报告期末对子公司实际担 保余额合计（</w:t>
            </w:r>
            <w:r>
              <w:rPr>
                <w:rFonts w:ascii="Times New Roman" w:hAnsi="Times New Roman" w:cs="Times New Roman" w:eastAsia="Times New Roman" w:hint="default"/>
                <w:sz w:val="18"/>
                <w:szCs w:val="18"/>
              </w:rPr>
              <w:t>B4</w:t>
            </w:r>
            <w:r>
              <w:rPr>
                <w:rFonts w:ascii="宋体" w:hAnsi="宋体" w:cs="宋体" w:eastAsia="宋体" w:hint="default"/>
                <w:sz w:val="18"/>
                <w:szCs w:val="18"/>
              </w:rPr>
              <w:t>）</w:t>
            </w:r>
          </w:p>
        </w:tc>
        <w:tc>
          <w:tcPr>
            <w:tcW w:w="302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64,000</w:t>
            </w:r>
          </w:p>
        </w:tc>
      </w:tr>
      <w:tr>
        <w:trPr>
          <w:trHeight w:val="392" w:hRule="exact"/>
        </w:trPr>
        <w:tc>
          <w:tcPr>
            <w:tcW w:w="99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公司担保总额（即前两大项的合计）</w:t>
            </w:r>
          </w:p>
        </w:tc>
      </w:tr>
      <w:tr>
        <w:trPr>
          <w:trHeight w:val="719" w:hRule="exact"/>
        </w:trPr>
        <w:tc>
          <w:tcPr>
            <w:tcW w:w="28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报告期内审批担保额度合计</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A1+B1</w:t>
            </w:r>
            <w:r>
              <w:rPr>
                <w:rFonts w:ascii="宋体" w:hAnsi="宋体" w:cs="宋体" w:eastAsia="宋体" w:hint="default"/>
                <w:sz w:val="18"/>
                <w:szCs w:val="18"/>
              </w:rPr>
              <w:t>）</w:t>
            </w:r>
          </w:p>
        </w:tc>
        <w:tc>
          <w:tcPr>
            <w:tcW w:w="199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220,000</w:t>
            </w: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3"/>
              <w:ind w:left="23" w:right="63"/>
              <w:jc w:val="left"/>
              <w:rPr>
                <w:rFonts w:ascii="宋体" w:hAnsi="宋体" w:cs="宋体" w:eastAsia="宋体" w:hint="default"/>
                <w:sz w:val="18"/>
                <w:szCs w:val="18"/>
              </w:rPr>
            </w:pPr>
            <w:r>
              <w:rPr>
                <w:rFonts w:ascii="宋体" w:hAnsi="宋体" w:cs="宋体" w:eastAsia="宋体" w:hint="default"/>
                <w:sz w:val="18"/>
                <w:szCs w:val="18"/>
              </w:rPr>
              <w:t>报告期内担保实际发生额 合计（</w:t>
            </w:r>
            <w:r>
              <w:rPr>
                <w:rFonts w:ascii="Times New Roman" w:hAnsi="Times New Roman" w:cs="Times New Roman" w:eastAsia="Times New Roman" w:hint="default"/>
                <w:sz w:val="18"/>
                <w:szCs w:val="18"/>
              </w:rPr>
              <w:t>A2+B2</w:t>
            </w:r>
            <w:r>
              <w:rPr>
                <w:rFonts w:ascii="宋体" w:hAnsi="宋体" w:cs="宋体" w:eastAsia="宋体" w:hint="default"/>
                <w:sz w:val="18"/>
                <w:szCs w:val="18"/>
              </w:rPr>
              <w:t>）</w:t>
            </w:r>
          </w:p>
        </w:tc>
        <w:tc>
          <w:tcPr>
            <w:tcW w:w="302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3"/>
              <w:ind w:right="0"/>
              <w:jc w:val="left"/>
              <w:rPr>
                <w:rFonts w:ascii="宋体" w:hAnsi="宋体" w:cs="宋体" w:eastAsia="宋体" w:hint="default"/>
                <w:sz w:val="19"/>
                <w:szCs w:val="19"/>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64,000</w:t>
            </w:r>
          </w:p>
        </w:tc>
      </w:tr>
      <w:tr>
        <w:trPr>
          <w:trHeight w:val="714" w:hRule="exact"/>
        </w:trPr>
        <w:tc>
          <w:tcPr>
            <w:tcW w:w="288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报告期末已审批的担保额度合计</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A3+B3</w:t>
            </w:r>
            <w:r>
              <w:rPr>
                <w:rFonts w:ascii="宋体" w:hAnsi="宋体" w:cs="宋体" w:eastAsia="宋体" w:hint="default"/>
                <w:sz w:val="18"/>
                <w:szCs w:val="18"/>
              </w:rPr>
              <w:t>）</w:t>
            </w:r>
          </w:p>
        </w:tc>
        <w:tc>
          <w:tcPr>
            <w:tcW w:w="1991" w:type="dxa"/>
            <w:gridSpan w:val="2"/>
            <w:tcBorders>
              <w:top w:val="single" w:sz="4" w:space="0" w:color="000000"/>
              <w:left w:val="single" w:sz="9" w:space="0" w:color="D2D2D2"/>
              <w:bottom w:val="single" w:sz="4" w:space="0" w:color="000000"/>
              <w:right w:val="single" w:sz="13" w:space="0" w:color="D2D2D2"/>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7"/>
              <w:jc w:val="right"/>
              <w:rPr>
                <w:rFonts w:ascii="Times New Roman" w:hAnsi="Times New Roman" w:cs="Times New Roman" w:eastAsia="Times New Roman" w:hint="default"/>
                <w:sz w:val="18"/>
                <w:szCs w:val="18"/>
              </w:rPr>
            </w:pPr>
            <w:r>
              <w:rPr>
                <w:rFonts w:ascii="Times New Roman"/>
                <w:spacing w:val="-1"/>
                <w:sz w:val="18"/>
              </w:rPr>
              <w:t>220,000</w:t>
            </w:r>
          </w:p>
        </w:tc>
        <w:tc>
          <w:tcPr>
            <w:tcW w:w="207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63"/>
              <w:jc w:val="left"/>
              <w:rPr>
                <w:rFonts w:ascii="宋体" w:hAnsi="宋体" w:cs="宋体" w:eastAsia="宋体" w:hint="default"/>
                <w:sz w:val="18"/>
                <w:szCs w:val="18"/>
              </w:rPr>
            </w:pPr>
            <w:r>
              <w:rPr>
                <w:rFonts w:ascii="宋体" w:hAnsi="宋体" w:cs="宋体" w:eastAsia="宋体" w:hint="default"/>
                <w:sz w:val="18"/>
                <w:szCs w:val="18"/>
              </w:rPr>
              <w:t>报告期末实际担保余额合 计（</w:t>
            </w:r>
            <w:r>
              <w:rPr>
                <w:rFonts w:ascii="Times New Roman" w:hAnsi="Times New Roman" w:cs="Times New Roman" w:eastAsia="Times New Roman" w:hint="default"/>
                <w:sz w:val="18"/>
                <w:szCs w:val="18"/>
              </w:rPr>
              <w:t>A4+B4</w:t>
            </w:r>
            <w:r>
              <w:rPr>
                <w:rFonts w:ascii="宋体" w:hAnsi="宋体" w:cs="宋体" w:eastAsia="宋体" w:hint="default"/>
                <w:sz w:val="18"/>
                <w:szCs w:val="18"/>
              </w:rPr>
              <w:t>）</w:t>
            </w:r>
          </w:p>
        </w:tc>
        <w:tc>
          <w:tcPr>
            <w:tcW w:w="3026" w:type="dxa"/>
            <w:gridSpan w:val="3"/>
            <w:tcBorders>
              <w:top w:val="single" w:sz="4" w:space="0" w:color="000000"/>
              <w:left w:val="single" w:sz="10"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64,000</w:t>
            </w:r>
          </w:p>
        </w:tc>
      </w:tr>
      <w:tr>
        <w:trPr>
          <w:trHeight w:val="408" w:hRule="exact"/>
        </w:trPr>
        <w:tc>
          <w:tcPr>
            <w:tcW w:w="4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实际担保总额（即</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A4+B4</w:t>
            </w:r>
            <w:r>
              <w:rPr>
                <w:rFonts w:ascii="宋体" w:hAnsi="宋体" w:cs="宋体" w:eastAsia="宋体" w:hint="default"/>
                <w:sz w:val="18"/>
                <w:szCs w:val="18"/>
              </w:rPr>
              <w:t>）占公司净资产的比例</w:t>
            </w:r>
          </w:p>
        </w:tc>
        <w:tc>
          <w:tcPr>
            <w:tcW w:w="510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16.8%</w:t>
            </w:r>
          </w:p>
        </w:tc>
      </w:tr>
      <w:tr>
        <w:trPr>
          <w:trHeight w:val="391" w:hRule="exact"/>
        </w:trPr>
        <w:tc>
          <w:tcPr>
            <w:tcW w:w="9976"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r>
      <w:tr>
        <w:trPr>
          <w:trHeight w:val="407" w:hRule="exact"/>
        </w:trPr>
        <w:tc>
          <w:tcPr>
            <w:tcW w:w="4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为股东、实际控制人及其关联方提供担保的金额（</w:t>
            </w:r>
            <w:r>
              <w:rPr>
                <w:rFonts w:ascii="Times New Roman" w:hAnsi="Times New Roman" w:cs="Times New Roman" w:eastAsia="Times New Roman" w:hint="default"/>
                <w:sz w:val="18"/>
                <w:szCs w:val="18"/>
              </w:rPr>
              <w:t>C</w:t>
            </w:r>
            <w:r>
              <w:rPr>
                <w:rFonts w:ascii="宋体" w:hAnsi="宋体" w:cs="宋体" w:eastAsia="宋体" w:hint="default"/>
                <w:sz w:val="18"/>
                <w:szCs w:val="18"/>
              </w:rPr>
              <w:t>）</w:t>
            </w:r>
          </w:p>
        </w:tc>
        <w:tc>
          <w:tcPr>
            <w:tcW w:w="510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6"/>
              <w:ind w:right="20"/>
              <w:jc w:val="right"/>
              <w:rPr>
                <w:rFonts w:ascii="Times New Roman" w:hAnsi="Times New Roman" w:cs="Times New Roman" w:eastAsia="Times New Roman" w:hint="default"/>
                <w:sz w:val="18"/>
                <w:szCs w:val="18"/>
              </w:rPr>
            </w:pPr>
            <w:r>
              <w:rPr>
                <w:rFonts w:ascii="Times New Roman"/>
                <w:sz w:val="18"/>
              </w:rPr>
              <w:t>0</w:t>
            </w:r>
          </w:p>
        </w:tc>
      </w:tr>
      <w:tr>
        <w:trPr>
          <w:trHeight w:val="714" w:hRule="exact"/>
        </w:trPr>
        <w:tc>
          <w:tcPr>
            <w:tcW w:w="4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53"/>
              <w:jc w:val="left"/>
              <w:rPr>
                <w:rFonts w:ascii="宋体" w:hAnsi="宋体" w:cs="宋体" w:eastAsia="宋体" w:hint="default"/>
                <w:sz w:val="18"/>
                <w:szCs w:val="18"/>
              </w:rPr>
            </w:pPr>
            <w:r>
              <w:rPr>
                <w:rFonts w:ascii="宋体" w:hAnsi="宋体" w:cs="宋体" w:eastAsia="宋体" w:hint="default"/>
                <w:sz w:val="18"/>
                <w:szCs w:val="18"/>
              </w:rPr>
              <w:t>直接或间接为资产负债率超过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的被担保对象提供的债务 担保金额（</w:t>
            </w:r>
            <w:r>
              <w:rPr>
                <w:rFonts w:ascii="Times New Roman" w:hAnsi="Times New Roman" w:cs="Times New Roman" w:eastAsia="Times New Roman" w:hint="default"/>
                <w:sz w:val="18"/>
                <w:szCs w:val="18"/>
              </w:rPr>
              <w:t>D</w:t>
            </w:r>
            <w:r>
              <w:rPr>
                <w:rFonts w:ascii="宋体" w:hAnsi="宋体" w:cs="宋体" w:eastAsia="宋体" w:hint="default"/>
                <w:sz w:val="18"/>
                <w:szCs w:val="18"/>
              </w:rPr>
              <w:t>）</w:t>
            </w:r>
          </w:p>
        </w:tc>
        <w:tc>
          <w:tcPr>
            <w:tcW w:w="510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38,000</w:t>
            </w:r>
          </w:p>
        </w:tc>
      </w:tr>
      <w:tr>
        <w:trPr>
          <w:trHeight w:val="402" w:hRule="exact"/>
        </w:trPr>
        <w:tc>
          <w:tcPr>
            <w:tcW w:w="4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担保总额超过净资产</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部分的金额（</w:t>
            </w:r>
            <w:r>
              <w:rPr>
                <w:rFonts w:ascii="Times New Roman" w:hAnsi="Times New Roman" w:cs="Times New Roman" w:eastAsia="Times New Roman" w:hint="default"/>
                <w:sz w:val="18"/>
                <w:szCs w:val="18"/>
              </w:rPr>
              <w:t>E</w:t>
            </w:r>
            <w:r>
              <w:rPr>
                <w:rFonts w:ascii="宋体" w:hAnsi="宋体" w:cs="宋体" w:eastAsia="宋体" w:hint="default"/>
                <w:sz w:val="18"/>
                <w:szCs w:val="18"/>
              </w:rPr>
              <w:t>）</w:t>
            </w:r>
          </w:p>
        </w:tc>
        <w:tc>
          <w:tcPr>
            <w:tcW w:w="510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r>
      <w:tr>
        <w:trPr>
          <w:trHeight w:val="402" w:hRule="exact"/>
        </w:trPr>
        <w:tc>
          <w:tcPr>
            <w:tcW w:w="4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上述三项担保金额合计（</w:t>
            </w:r>
            <w:r>
              <w:rPr>
                <w:rFonts w:ascii="Times New Roman" w:hAnsi="Times New Roman" w:cs="Times New Roman" w:eastAsia="Times New Roman" w:hint="default"/>
                <w:sz w:val="18"/>
                <w:szCs w:val="18"/>
              </w:rPr>
              <w:t>C+D+E</w:t>
            </w:r>
            <w:r>
              <w:rPr>
                <w:rFonts w:ascii="宋体" w:hAnsi="宋体" w:cs="宋体" w:eastAsia="宋体" w:hint="default"/>
                <w:sz w:val="18"/>
                <w:szCs w:val="18"/>
              </w:rPr>
              <w:t>）</w:t>
            </w:r>
          </w:p>
        </w:tc>
        <w:tc>
          <w:tcPr>
            <w:tcW w:w="510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18"/>
              <w:jc w:val="right"/>
              <w:rPr>
                <w:rFonts w:ascii="Times New Roman" w:hAnsi="Times New Roman" w:cs="Times New Roman" w:eastAsia="Times New Roman" w:hint="default"/>
                <w:sz w:val="18"/>
                <w:szCs w:val="18"/>
              </w:rPr>
            </w:pPr>
            <w:r>
              <w:rPr>
                <w:rFonts w:ascii="Times New Roman"/>
                <w:spacing w:val="-1"/>
                <w:sz w:val="18"/>
              </w:rPr>
              <w:t>38,000</w:t>
            </w:r>
          </w:p>
        </w:tc>
      </w:tr>
      <w:tr>
        <w:trPr>
          <w:trHeight w:val="402" w:hRule="exact"/>
        </w:trPr>
        <w:tc>
          <w:tcPr>
            <w:tcW w:w="4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未到期担保可能承担连带清偿责任说明</w:t>
            </w:r>
          </w:p>
        </w:tc>
        <w:tc>
          <w:tcPr>
            <w:tcW w:w="510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公司对子公司担保均为连带责任担保</w:t>
            </w:r>
          </w:p>
        </w:tc>
      </w:tr>
      <w:tr>
        <w:trPr>
          <w:trHeight w:val="402" w:hRule="exact"/>
        </w:trPr>
        <w:tc>
          <w:tcPr>
            <w:tcW w:w="487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违反规定程序对外提供担保的说明</w:t>
            </w:r>
          </w:p>
        </w:tc>
        <w:tc>
          <w:tcPr>
            <w:tcW w:w="5103" w:type="dxa"/>
            <w:gridSpan w:val="5"/>
            <w:tcBorders>
              <w:top w:val="single" w:sz="4" w:space="0" w:color="000000"/>
              <w:left w:val="single" w:sz="12" w:space="0" w:color="D2D2D2"/>
              <w:bottom w:val="single" w:sz="4" w:space="0" w:color="000000"/>
              <w:right w:val="single" w:sz="4" w:space="0" w:color="000000"/>
            </w:tcBorders>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left="272" w:right="0"/>
        <w:jc w:val="left"/>
      </w:pPr>
      <w:r>
        <w:rPr/>
        <w:t>采用复合方式担保的具体情况说明</w:t>
      </w:r>
    </w:p>
    <w:p>
      <w:pPr>
        <w:pStyle w:val="BodyText"/>
        <w:spacing w:line="240" w:lineRule="auto" w:before="115"/>
        <w:ind w:left="272"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1"/>
        </w:rPr>
        <w:t> </w:t>
      </w:r>
      <w:r>
        <w:rPr/>
        <w:t>不适用</w:t>
      </w:r>
    </w:p>
    <w:p>
      <w:pPr>
        <w:spacing w:line="240" w:lineRule="auto" w:before="3"/>
        <w:rPr>
          <w:rFonts w:ascii="宋体" w:hAnsi="宋体" w:cs="宋体" w:eastAsia="宋体" w:hint="default"/>
          <w:sz w:val="24"/>
          <w:szCs w:val="24"/>
        </w:rPr>
      </w:pPr>
    </w:p>
    <w:p>
      <w:pPr>
        <w:pStyle w:val="Heading2"/>
        <w:spacing w:line="240" w:lineRule="auto"/>
        <w:ind w:left="272" w:right="0"/>
        <w:jc w:val="left"/>
        <w:rPr>
          <w:b w:val="0"/>
          <w:bCs w:val="0"/>
        </w:rPr>
      </w:pPr>
      <w:r>
        <w:rPr/>
        <w:t>四、承诺事项履行情况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left="272" w:right="0"/>
        <w:jc w:val="left"/>
        <w:rPr>
          <w:b w:val="0"/>
          <w:bCs w:val="0"/>
        </w:rPr>
      </w:pPr>
      <w:r>
        <w:rPr>
          <w:rFonts w:ascii="Times New Roman" w:hAnsi="Times New Roman" w:cs="Times New Roman" w:eastAsia="Times New Roman" w:hint="default"/>
        </w:rPr>
        <w:t>1</w:t>
      </w:r>
      <w:r>
        <w:rPr/>
        <w:t>、公司或持股</w:t>
      </w:r>
      <w:r>
        <w:rPr>
          <w:spacing w:val="-52"/>
        </w:rPr>
        <w:t> </w:t>
      </w:r>
      <w:r>
        <w:rPr>
          <w:rFonts w:ascii="Times New Roman" w:hAnsi="Times New Roman" w:cs="Times New Roman" w:eastAsia="Times New Roman" w:hint="default"/>
        </w:rPr>
        <w:t>5%</w:t>
      </w:r>
      <w:r>
        <w:rPr/>
        <w:t>以上股东在报告期内或持续到报告期内的承诺事项</w:t>
      </w:r>
      <w:r>
        <w:rPr>
          <w:b w:val="0"/>
          <w:bCs w:val="0"/>
        </w:rPr>
      </w:r>
    </w:p>
    <w:p>
      <w:pPr>
        <w:spacing w:line="240" w:lineRule="auto" w:before="10"/>
        <w:rPr>
          <w:rFonts w:ascii="宋体" w:hAnsi="宋体" w:cs="宋体" w:eastAsia="宋体" w:hint="default"/>
          <w:b/>
          <w:bCs/>
          <w:sz w:val="25"/>
          <w:szCs w:val="25"/>
        </w:rPr>
      </w:pPr>
    </w:p>
    <w:tbl>
      <w:tblPr>
        <w:tblW w:w="0" w:type="auto"/>
        <w:jc w:val="left"/>
        <w:tblInd w:w="267" w:type="dxa"/>
        <w:tblLayout w:type="fixed"/>
        <w:tblCellMar>
          <w:top w:w="0" w:type="dxa"/>
          <w:left w:w="0" w:type="dxa"/>
          <w:bottom w:w="0" w:type="dxa"/>
          <w:right w:w="0" w:type="dxa"/>
        </w:tblCellMar>
        <w:tblLook w:val="01E0"/>
      </w:tblPr>
      <w:tblGrid>
        <w:gridCol w:w="2127"/>
        <w:gridCol w:w="1558"/>
        <w:gridCol w:w="2412"/>
        <w:gridCol w:w="991"/>
        <w:gridCol w:w="1213"/>
        <w:gridCol w:w="1339"/>
      </w:tblGrid>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承诺事项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3" w:right="0"/>
              <w:jc w:val="left"/>
              <w:rPr>
                <w:rFonts w:ascii="宋体" w:hAnsi="宋体" w:cs="宋体" w:eastAsia="宋体" w:hint="default"/>
                <w:sz w:val="18"/>
                <w:szCs w:val="18"/>
              </w:rPr>
            </w:pPr>
            <w:r>
              <w:rPr>
                <w:rFonts w:ascii="宋体" w:hAnsi="宋体" w:cs="宋体" w:eastAsia="宋体" w:hint="default"/>
                <w:sz w:val="18"/>
                <w:szCs w:val="18"/>
              </w:rPr>
              <w:t>承诺方</w:t>
            </w:r>
          </w:p>
        </w:tc>
        <w:tc>
          <w:tcPr>
            <w:tcW w:w="24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承诺内容</w:t>
            </w:r>
          </w:p>
        </w:tc>
        <w:tc>
          <w:tcPr>
            <w:tcW w:w="9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承诺时间</w:t>
            </w:r>
          </w:p>
        </w:tc>
        <w:tc>
          <w:tcPr>
            <w:tcW w:w="12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0" w:right="0"/>
              <w:jc w:val="left"/>
              <w:rPr>
                <w:rFonts w:ascii="宋体" w:hAnsi="宋体" w:cs="宋体" w:eastAsia="宋体" w:hint="default"/>
                <w:sz w:val="18"/>
                <w:szCs w:val="18"/>
              </w:rPr>
            </w:pPr>
            <w:r>
              <w:rPr>
                <w:rFonts w:ascii="宋体" w:hAnsi="宋体" w:cs="宋体" w:eastAsia="宋体" w:hint="default"/>
                <w:sz w:val="18"/>
                <w:szCs w:val="18"/>
              </w:rPr>
              <w:t>承诺期限</w:t>
            </w:r>
          </w:p>
        </w:tc>
        <w:tc>
          <w:tcPr>
            <w:tcW w:w="133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4" w:right="0"/>
              <w:jc w:val="left"/>
              <w:rPr>
                <w:rFonts w:ascii="宋体" w:hAnsi="宋体" w:cs="宋体" w:eastAsia="宋体" w:hint="default"/>
                <w:sz w:val="18"/>
                <w:szCs w:val="18"/>
              </w:rPr>
            </w:pPr>
            <w:r>
              <w:rPr>
                <w:rFonts w:ascii="宋体" w:hAnsi="宋体" w:cs="宋体" w:eastAsia="宋体" w:hint="default"/>
                <w:sz w:val="18"/>
                <w:szCs w:val="18"/>
              </w:rPr>
              <w:t>履行情况</w:t>
            </w:r>
          </w:p>
        </w:tc>
      </w:tr>
      <w:tr>
        <w:trPr>
          <w:trHeight w:val="63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
              <w:ind w:right="0"/>
              <w:jc w:val="left"/>
              <w:rPr>
                <w:rFonts w:ascii="宋体" w:hAnsi="宋体" w:cs="宋体" w:eastAsia="宋体" w:hint="default"/>
                <w:b/>
                <w:bCs/>
                <w:sz w:val="12"/>
                <w:szCs w:val="1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股改承诺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收购报告书或权益变动报 告书中所作承诺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694"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资产重组时所作承诺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745" w:footer="1245" w:top="1060" w:bottom="1440" w:left="860" w:right="0"/>
        </w:sect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9"/>
        <w:rPr>
          <w:rFonts w:ascii="宋体" w:hAnsi="宋体" w:cs="宋体" w:eastAsia="宋体" w:hint="default"/>
          <w:b/>
          <w:bCs/>
          <w:sz w:val="14"/>
          <w:szCs w:val="14"/>
        </w:rPr>
      </w:pPr>
    </w:p>
    <w:p>
      <w:pPr>
        <w:pStyle w:val="BodyText"/>
        <w:spacing w:line="240" w:lineRule="auto" w:before="44"/>
        <w:ind w:left="0" w:right="1067"/>
        <w:jc w:val="right"/>
      </w:pPr>
      <w:r>
        <w:rPr/>
        <w:pict>
          <v:shape style="position:absolute;margin-left:56.400002pt;margin-top:-448.998291pt;width:482.75pt;height:520.15pt;mso-position-horizontal-relative:page;mso-position-vertical-relative:paragraph;z-index:1264"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558"/>
                    <w:gridCol w:w="2412"/>
                    <w:gridCol w:w="991"/>
                    <w:gridCol w:w="1213"/>
                    <w:gridCol w:w="1339"/>
                  </w:tblGrid>
                  <w:tr>
                    <w:trPr>
                      <w:trHeight w:val="5082"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9"/>
                          <w:ind w:right="0"/>
                          <w:jc w:val="left"/>
                          <w:rPr>
                            <w:rFonts w:ascii="宋体" w:hAnsi="宋体" w:cs="宋体" w:eastAsia="宋体" w:hint="default"/>
                            <w:sz w:val="26"/>
                            <w:szCs w:val="26"/>
                          </w:rPr>
                        </w:pPr>
                      </w:p>
                      <w:p>
                        <w:pPr>
                          <w:pStyle w:val="TableParagraph"/>
                          <w:spacing w:line="316" w:lineRule="auto"/>
                          <w:ind w:left="24" w:right="111"/>
                          <w:jc w:val="left"/>
                          <w:rPr>
                            <w:rFonts w:ascii="宋体" w:hAnsi="宋体" w:cs="宋体" w:eastAsia="宋体" w:hint="default"/>
                            <w:sz w:val="18"/>
                            <w:szCs w:val="18"/>
                          </w:rPr>
                        </w:pPr>
                        <w:r>
                          <w:rPr>
                            <w:rFonts w:ascii="宋体" w:hAnsi="宋体" w:cs="宋体" w:eastAsia="宋体" w:hint="default"/>
                            <w:sz w:val="18"/>
                            <w:szCs w:val="18"/>
                          </w:rPr>
                          <w:t>首次公开发行或再融资时 所作承诺</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21"/>
                            <w:szCs w:val="21"/>
                          </w:rPr>
                        </w:pPr>
                      </w:p>
                      <w:p>
                        <w:pPr>
                          <w:pStyle w:val="TableParagraph"/>
                          <w:spacing w:line="316" w:lineRule="auto"/>
                          <w:ind w:left="23" w:right="82"/>
                          <w:jc w:val="both"/>
                          <w:rPr>
                            <w:rFonts w:ascii="宋体" w:hAnsi="宋体" w:cs="宋体" w:eastAsia="宋体" w:hint="default"/>
                            <w:sz w:val="18"/>
                            <w:szCs w:val="18"/>
                          </w:rPr>
                        </w:pPr>
                        <w:r>
                          <w:rPr>
                            <w:rFonts w:ascii="宋体" w:hAnsi="宋体" w:cs="宋体" w:eastAsia="宋体" w:hint="default"/>
                            <w:sz w:val="18"/>
                            <w:szCs w:val="18"/>
                          </w:rPr>
                          <w:t>公司实际控制人黄 绍武、董事长黄文 辉、主要股东深圳 市神州通投资集团 有限公司、深圳市 全球星投资管理有 限公司</w:t>
                        </w:r>
                      </w:p>
                    </w:tc>
                    <w:tc>
                      <w:tcPr>
                        <w:tcW w:w="2412"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6" w:right="17"/>
                          <w:jc w:val="left"/>
                          <w:rPr>
                            <w:rFonts w:ascii="宋体" w:hAnsi="宋体" w:cs="宋体" w:eastAsia="宋体" w:hint="default"/>
                            <w:sz w:val="18"/>
                            <w:szCs w:val="18"/>
                          </w:rPr>
                        </w:pPr>
                        <w:r>
                          <w:rPr>
                            <w:rFonts w:ascii="宋体" w:hAnsi="宋体" w:cs="宋体" w:eastAsia="宋体" w:hint="default"/>
                            <w:sz w:val="18"/>
                            <w:szCs w:val="18"/>
                          </w:rPr>
                          <w:t>自公司股票在证券交易所上市 交易之日起</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个月内不转让 或委托他人管理其直接或间接 持有的公司股份，也不由公司 回购该部分股份，上述承诺期 限届满后可上市流通和转让。 黄绍武、黄文辉分别作为公司 的董事及董事长在任职期间持 有公司股票的，每年转让的股 份不超过其所持股份总数的 </w:t>
                        </w:r>
                        <w:r>
                          <w:rPr>
                            <w:rFonts w:ascii="Times New Roman" w:hAnsi="Times New Roman" w:cs="Times New Roman" w:eastAsia="Times New Roman" w:hint="default"/>
                            <w:sz w:val="18"/>
                            <w:szCs w:val="18"/>
                          </w:rPr>
                          <w:t>25%</w:t>
                        </w:r>
                        <w:r>
                          <w:rPr>
                            <w:rFonts w:ascii="宋体" w:hAnsi="宋体" w:cs="宋体" w:eastAsia="宋体" w:hint="default"/>
                            <w:sz w:val="18"/>
                            <w:szCs w:val="18"/>
                          </w:rPr>
                          <w:t>，离职后半年内不得转让 其所持有的公司股份；在申报 离任</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9"/>
                            <w:sz w:val="18"/>
                            <w:szCs w:val="18"/>
                          </w:rPr>
                          <w:t> </w:t>
                        </w:r>
                        <w:r>
                          <w:rPr>
                            <w:rFonts w:ascii="宋体" w:hAnsi="宋体" w:cs="宋体" w:eastAsia="宋体" w:hint="default"/>
                            <w:sz w:val="18"/>
                            <w:szCs w:val="18"/>
                          </w:rPr>
                          <w:t>个月后的</w:t>
                        </w:r>
                        <w:r>
                          <w:rPr>
                            <w:rFonts w:ascii="宋体" w:hAnsi="宋体" w:cs="宋体" w:eastAsia="宋体" w:hint="default"/>
                            <w:spacing w:val="-6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18"/>
                            <w:sz w:val="18"/>
                            <w:szCs w:val="18"/>
                          </w:rPr>
                          <w:t> </w:t>
                        </w:r>
                        <w:r>
                          <w:rPr>
                            <w:rFonts w:ascii="宋体" w:hAnsi="宋体" w:cs="宋体" w:eastAsia="宋体" w:hint="default"/>
                            <w:sz w:val="18"/>
                            <w:szCs w:val="18"/>
                          </w:rPr>
                          <w:t>个月内通过 证券交易所挂牌交易出售公司 股票数量占所持有公司股票总 数的比例不超过</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50%</w:t>
                        </w:r>
                        <w:r>
                          <w:rPr>
                            <w:rFonts w:ascii="宋体" w:hAnsi="宋体" w:cs="宋体" w:eastAsia="宋体" w:hint="default"/>
                            <w:sz w:val="18"/>
                            <w:szCs w:val="18"/>
                          </w:rPr>
                          <w:t>。</w:t>
                        </w: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23"/>
                            <w:szCs w:val="23"/>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2010-05-17</w:t>
                        </w:r>
                      </w:p>
                    </w:tc>
                    <w:tc>
                      <w:tcPr>
                        <w:tcW w:w="12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
                          <w:ind w:right="0"/>
                          <w:jc w:val="left"/>
                          <w:rPr>
                            <w:rFonts w:ascii="宋体" w:hAnsi="宋体" w:cs="宋体" w:eastAsia="宋体" w:hint="default"/>
                            <w:sz w:val="14"/>
                            <w:szCs w:val="14"/>
                          </w:rPr>
                        </w:pPr>
                      </w:p>
                      <w:p>
                        <w:pPr>
                          <w:pStyle w:val="TableParagraph"/>
                          <w:spacing w:line="314" w:lineRule="auto"/>
                          <w:ind w:left="23" w:right="48"/>
                          <w:jc w:val="both"/>
                          <w:rPr>
                            <w:rFonts w:ascii="宋体" w:hAnsi="宋体" w:cs="宋体" w:eastAsia="宋体" w:hint="default"/>
                            <w:sz w:val="18"/>
                            <w:szCs w:val="18"/>
                          </w:rPr>
                        </w:pPr>
                        <w:r>
                          <w:rPr>
                            <w:rFonts w:ascii="宋体" w:hAnsi="宋体" w:cs="宋体" w:eastAsia="宋体" w:hint="default"/>
                            <w:sz w:val="18"/>
                            <w:szCs w:val="18"/>
                          </w:rPr>
                          <w:t>公司股票在证 券交易所上市 交易之日起</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个月内；任职 期间及离职后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个月内。</w:t>
                        </w:r>
                      </w:p>
                    </w:tc>
                    <w:tc>
                      <w:tcPr>
                        <w:tcW w:w="13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19"/>
                          <w:ind w:left="23" w:right="43"/>
                          <w:jc w:val="both"/>
                          <w:rPr>
                            <w:rFonts w:ascii="宋体" w:hAnsi="宋体" w:cs="宋体" w:eastAsia="宋体" w:hint="default"/>
                            <w:sz w:val="18"/>
                            <w:szCs w:val="18"/>
                          </w:rPr>
                        </w:pPr>
                        <w:r>
                          <w:rPr>
                            <w:rFonts w:ascii="宋体" w:hAnsi="宋体" w:cs="宋体" w:eastAsia="宋体" w:hint="default"/>
                            <w:sz w:val="18"/>
                            <w:szCs w:val="18"/>
                          </w:rPr>
                          <w:t>报告期内，深圳 市神州通投资集 团有限公司、深 圳市全球星投资 管理有限公司及 黄绍武、黄文辉 均遵守了所做的 承诺。</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其他对公司中小股东所作 承诺</w:t>
                        </w:r>
                      </w:p>
                    </w:tc>
                    <w:tc>
                      <w:tcPr>
                        <w:tcW w:w="1558" w:type="dxa"/>
                        <w:tcBorders>
                          <w:top w:val="single" w:sz="4" w:space="0" w:color="000000"/>
                          <w:left w:val="single" w:sz="4" w:space="0" w:color="000000"/>
                          <w:bottom w:val="single" w:sz="4" w:space="0" w:color="000000"/>
                          <w:right w:val="single" w:sz="4" w:space="0" w:color="000000"/>
                        </w:tcBorders>
                      </w:tcPr>
                      <w:p>
                        <w:pPr/>
                      </w:p>
                    </w:tc>
                    <w:tc>
                      <w:tcPr>
                        <w:tcW w:w="2412"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1213" w:type="dxa"/>
                        <w:tcBorders>
                          <w:top w:val="single" w:sz="4" w:space="0" w:color="000000"/>
                          <w:left w:val="single" w:sz="4" w:space="0" w:color="000000"/>
                          <w:bottom w:val="single" w:sz="4" w:space="0" w:color="000000"/>
                          <w:right w:val="single" w:sz="4" w:space="0" w:color="000000"/>
                        </w:tcBorders>
                      </w:tcPr>
                      <w:p>
                        <w:pPr/>
                      </w:p>
                    </w:tc>
                    <w:tc>
                      <w:tcPr>
                        <w:tcW w:w="133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承诺是否及时履行</w:t>
                        </w:r>
                      </w:p>
                    </w:tc>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111"/>
                          <w:jc w:val="left"/>
                          <w:rPr>
                            <w:rFonts w:ascii="宋体" w:hAnsi="宋体" w:cs="宋体" w:eastAsia="宋体" w:hint="default"/>
                            <w:sz w:val="18"/>
                            <w:szCs w:val="18"/>
                          </w:rPr>
                        </w:pPr>
                        <w:r>
                          <w:rPr>
                            <w:rFonts w:ascii="宋体" w:hAnsi="宋体" w:cs="宋体" w:eastAsia="宋体" w:hint="default"/>
                            <w:sz w:val="18"/>
                            <w:szCs w:val="18"/>
                          </w:rPr>
                          <w:t>未完成履行的具体原因及 下一步计划</w:t>
                        </w:r>
                      </w:p>
                    </w:tc>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不适用</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是否就导致的同业竞争和 关联交易问题作出承诺</w:t>
                        </w:r>
                      </w:p>
                    </w:tc>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承诺的解决期限</w:t>
                        </w:r>
                      </w:p>
                    </w:tc>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r>
                    <w:trPr>
                      <w:trHeight w:val="1649"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解决方式</w:t>
                        </w:r>
                      </w:p>
                    </w:tc>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96"/>
                          <w:jc w:val="both"/>
                          <w:rPr>
                            <w:rFonts w:ascii="宋体" w:hAnsi="宋体" w:cs="宋体" w:eastAsia="宋体" w:hint="default"/>
                            <w:sz w:val="18"/>
                            <w:szCs w:val="18"/>
                          </w:rPr>
                        </w:pPr>
                        <w:r>
                          <w:rPr>
                            <w:rFonts w:ascii="宋体" w:hAnsi="宋体" w:cs="宋体" w:eastAsia="宋体" w:hint="default"/>
                            <w:sz w:val="18"/>
                            <w:szCs w:val="18"/>
                          </w:rPr>
                          <w:t>为了避免未来可能发生的同业竞争，公司控股股东深圳市神州通投资集团有限公司、主要股东 深圳市全球星投资管理有限公司及实际控制人黄绍武已于</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2008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7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18 </w:t>
                        </w:r>
                        <w:r>
                          <w:rPr>
                            <w:rFonts w:ascii="宋体" w:hAnsi="宋体" w:cs="宋体" w:eastAsia="宋体" w:hint="default"/>
                            <w:sz w:val="18"/>
                            <w:szCs w:val="18"/>
                          </w:rPr>
                          <w:t>日分别向公司出具了</w:t>
                        </w:r>
                      </w:p>
                      <w:p>
                        <w:pPr>
                          <w:pStyle w:val="TableParagraph"/>
                          <w:spacing w:line="309" w:lineRule="auto"/>
                          <w:ind w:left="23" w:right="51"/>
                          <w:jc w:val="both"/>
                          <w:rPr>
                            <w:rFonts w:ascii="宋体" w:hAnsi="宋体" w:cs="宋体" w:eastAsia="宋体" w:hint="default"/>
                            <w:sz w:val="18"/>
                            <w:szCs w:val="18"/>
                          </w:rPr>
                        </w:pPr>
                        <w:r>
                          <w:rPr>
                            <w:rFonts w:ascii="宋体" w:hAnsi="宋体" w:cs="宋体" w:eastAsia="宋体" w:hint="default"/>
                            <w:sz w:val="18"/>
                            <w:szCs w:val="18"/>
                          </w:rPr>
                          <w:t>《避免同业竞争承诺函</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z w:val="18"/>
                            <w:szCs w:val="18"/>
                          </w:rPr>
                          <w:t>9</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月</w:t>
                        </w:r>
                        <w:r>
                          <w:rPr>
                            <w:rFonts w:ascii="宋体" w:hAnsi="宋体" w:cs="宋体" w:eastAsia="宋体" w:hint="default"/>
                            <w:spacing w:val="-44"/>
                            <w:sz w:val="18"/>
                            <w:szCs w:val="18"/>
                          </w:rPr>
                          <w:t> </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日，黄绍武就公</w:t>
                        </w:r>
                        <w:r>
                          <w:rPr>
                            <w:rFonts w:ascii="宋体" w:hAnsi="宋体" w:cs="宋体" w:eastAsia="宋体" w:hint="default"/>
                            <w:spacing w:val="-3"/>
                            <w:sz w:val="18"/>
                            <w:szCs w:val="18"/>
                          </w:rPr>
                          <w:t>司</w:t>
                        </w:r>
                        <w:r>
                          <w:rPr>
                            <w:rFonts w:ascii="宋体" w:hAnsi="宋体" w:cs="宋体" w:eastAsia="宋体" w:hint="default"/>
                            <w:sz w:val="18"/>
                            <w:szCs w:val="18"/>
                          </w:rPr>
                          <w:t>与天音通信控股股份有限公司独立</w:t>
                        </w:r>
                        <w:r>
                          <w:rPr>
                            <w:rFonts w:ascii="宋体" w:hAnsi="宋体" w:cs="宋体" w:eastAsia="宋体" w:hint="default"/>
                            <w:sz w:val="18"/>
                            <w:szCs w:val="18"/>
                          </w:rPr>
                          <w:t> 经营情况出</w:t>
                        </w:r>
                        <w:r>
                          <w:rPr>
                            <w:rFonts w:ascii="宋体" w:hAnsi="宋体" w:cs="宋体" w:eastAsia="宋体" w:hint="default"/>
                            <w:spacing w:val="-5"/>
                            <w:sz w:val="18"/>
                            <w:szCs w:val="18"/>
                          </w:rPr>
                          <w:t>具</w:t>
                        </w:r>
                        <w:r>
                          <w:rPr>
                            <w:rFonts w:ascii="宋体" w:hAnsi="宋体" w:cs="宋体" w:eastAsia="宋体" w:hint="default"/>
                            <w:sz w:val="18"/>
                            <w:szCs w:val="18"/>
                          </w:rPr>
                          <w:t>《承诺函</w:t>
                        </w:r>
                        <w:r>
                          <w:rPr>
                            <w:rFonts w:ascii="宋体" w:hAnsi="宋体" w:cs="宋体" w:eastAsia="宋体" w:hint="default"/>
                            <w:spacing w:val="-92"/>
                            <w:sz w:val="18"/>
                            <w:szCs w:val="18"/>
                          </w:rPr>
                          <w:t>》</w:t>
                        </w:r>
                        <w:r>
                          <w:rPr>
                            <w:rFonts w:ascii="宋体" w:hAnsi="宋体" w:cs="宋体" w:eastAsia="宋体" w:hint="default"/>
                            <w:spacing w:val="-5"/>
                            <w:sz w:val="18"/>
                            <w:szCs w:val="18"/>
                          </w:rPr>
                          <w:t>，</w:t>
                        </w:r>
                        <w:r>
                          <w:rPr>
                            <w:rFonts w:ascii="宋体" w:hAnsi="宋体" w:cs="宋体" w:eastAsia="宋体" w:hint="default"/>
                            <w:sz w:val="18"/>
                            <w:szCs w:val="18"/>
                          </w:rPr>
                          <w:t>承</w:t>
                        </w:r>
                        <w:r>
                          <w:rPr>
                            <w:rFonts w:ascii="宋体" w:hAnsi="宋体" w:cs="宋体" w:eastAsia="宋体" w:hint="default"/>
                            <w:spacing w:val="2"/>
                            <w:sz w:val="18"/>
                            <w:szCs w:val="18"/>
                          </w:rPr>
                          <w:t>诺</w:t>
                        </w:r>
                        <w:r>
                          <w:rPr>
                            <w:rFonts w:ascii="宋体" w:hAnsi="宋体" w:cs="宋体" w:eastAsia="宋体" w:hint="default"/>
                            <w:spacing w:val="-95"/>
                            <w:sz w:val="18"/>
                            <w:szCs w:val="18"/>
                          </w:rPr>
                          <w:t>：</w:t>
                        </w:r>
                        <w:r>
                          <w:rPr>
                            <w:rFonts w:ascii="宋体" w:hAnsi="宋体" w:cs="宋体" w:eastAsia="宋体" w:hint="default"/>
                            <w:sz w:val="18"/>
                            <w:szCs w:val="18"/>
                          </w:rPr>
                          <w:t>“本人未利用控制地位及关</w:t>
                        </w:r>
                        <w:r>
                          <w:rPr>
                            <w:rFonts w:ascii="宋体" w:hAnsi="宋体" w:cs="宋体" w:eastAsia="宋体" w:hint="default"/>
                            <w:spacing w:val="2"/>
                            <w:sz w:val="18"/>
                            <w:szCs w:val="18"/>
                          </w:rPr>
                          <w:t>联</w:t>
                        </w:r>
                        <w:r>
                          <w:rPr>
                            <w:rFonts w:ascii="宋体" w:hAnsi="宋体" w:cs="宋体" w:eastAsia="宋体" w:hint="default"/>
                            <w:sz w:val="18"/>
                            <w:szCs w:val="18"/>
                          </w:rPr>
                          <w:t>关系损害发行人和其他股东利益</w:t>
                        </w:r>
                        <w:r>
                          <w:rPr>
                            <w:rFonts w:ascii="宋体" w:hAnsi="宋体" w:cs="宋体" w:eastAsia="宋体" w:hint="default"/>
                            <w:sz w:val="18"/>
                            <w:szCs w:val="18"/>
                          </w:rPr>
                          <w:t> 未通过任何方式使利益在发行人与天音通讯控股股份有限公司之间不正常流动</w:t>
                        </w:r>
                        <w:r>
                          <w:rPr>
                            <w:rFonts w:ascii="宋体" w:hAnsi="宋体" w:cs="宋体" w:eastAsia="宋体" w:hint="default"/>
                            <w:spacing w:val="-90"/>
                            <w:sz w:val="18"/>
                            <w:szCs w:val="18"/>
                          </w:rPr>
                          <w:t>。</w:t>
                        </w:r>
                        <w:r>
                          <w:rPr>
                            <w:rFonts w:ascii="宋体" w:hAnsi="宋体" w:cs="宋体" w:eastAsia="宋体" w:hint="default"/>
                            <w:sz w:val="18"/>
                            <w:szCs w:val="18"/>
                          </w:rPr>
                          <w:t>”</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1"/>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承诺的履行情况</w:t>
                        </w:r>
                      </w:p>
                    </w:tc>
                    <w:tc>
                      <w:tcPr>
                        <w:tcW w:w="7514" w:type="dxa"/>
                        <w:gridSpan w:val="5"/>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99"/>
                          <w:jc w:val="left"/>
                          <w:rPr>
                            <w:rFonts w:ascii="宋体" w:hAnsi="宋体" w:cs="宋体" w:eastAsia="宋体" w:hint="default"/>
                            <w:sz w:val="18"/>
                            <w:szCs w:val="18"/>
                          </w:rPr>
                        </w:pPr>
                        <w:r>
                          <w:rPr>
                            <w:rFonts w:ascii="宋体" w:hAnsi="宋体" w:cs="宋体" w:eastAsia="宋体" w:hint="default"/>
                            <w:sz w:val="18"/>
                            <w:szCs w:val="18"/>
                          </w:rPr>
                          <w:t>报告期内，公司控股股东深圳市神州通投资集团有限公司、主要股东深圳市全球星投资管理有 限公司及实际控制人黄绍武均遵守了所做的承诺。</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6"/>
        <w:rPr>
          <w:rFonts w:ascii="宋体" w:hAnsi="宋体" w:cs="宋体" w:eastAsia="宋体" w:hint="default"/>
          <w:sz w:val="25"/>
          <w:szCs w:val="25"/>
        </w:rPr>
      </w:pPr>
    </w:p>
    <w:p>
      <w:pPr>
        <w:pStyle w:val="Heading2"/>
        <w:spacing w:line="240" w:lineRule="auto" w:before="26"/>
        <w:ind w:right="0"/>
        <w:jc w:val="left"/>
        <w:rPr>
          <w:b w:val="0"/>
          <w:bCs w:val="0"/>
        </w:rPr>
      </w:pPr>
      <w:r>
        <w:rPr/>
        <w:t>五、聘任、解聘会计师事务所情况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t>现聘任的会计事务所</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875"/>
        <w:gridCol w:w="5695"/>
      </w:tblGrid>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境内会计师事务所名称</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51"/>
              <w:ind w:left="27"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境内会计师事务所报酬（万元）</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73</w:t>
            </w:r>
          </w:p>
        </w:tc>
      </w:tr>
      <w:tr>
        <w:trPr>
          <w:trHeight w:val="403"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境内会计师事务所审计服务的连续年限</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六年</w:t>
            </w:r>
          </w:p>
        </w:tc>
      </w:tr>
      <w:tr>
        <w:trPr>
          <w:trHeight w:val="401" w:hRule="exact"/>
        </w:trPr>
        <w:tc>
          <w:tcPr>
            <w:tcW w:w="38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境内会计师事务所注册会计师姓名</w:t>
            </w:r>
          </w:p>
        </w:tc>
        <w:tc>
          <w:tcPr>
            <w:tcW w:w="569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27" w:right="0"/>
              <w:jc w:val="left"/>
              <w:rPr>
                <w:rFonts w:ascii="宋体" w:hAnsi="宋体" w:cs="宋体" w:eastAsia="宋体" w:hint="default"/>
                <w:sz w:val="18"/>
                <w:szCs w:val="18"/>
              </w:rPr>
            </w:pPr>
            <w:r>
              <w:rPr>
                <w:rFonts w:ascii="宋体" w:hAnsi="宋体" w:cs="宋体" w:eastAsia="宋体" w:hint="default"/>
                <w:sz w:val="18"/>
                <w:szCs w:val="18"/>
              </w:rPr>
              <w:t>刘剑华、邓登峰</w:t>
            </w:r>
          </w:p>
        </w:tc>
      </w:tr>
    </w:tbl>
    <w:p>
      <w:pPr>
        <w:pStyle w:val="BodyText"/>
        <w:spacing w:line="240" w:lineRule="auto" w:before="49"/>
        <w:ind w:right="0"/>
        <w:jc w:val="left"/>
      </w:pPr>
      <w:r>
        <w:rPr/>
        <w:t>当期是否改聘会计师事务所</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after="0" w:line="240" w:lineRule="auto"/>
        <w:jc w:val="left"/>
        <w:sectPr>
          <w:pgSz w:w="11910" w:h="16840"/>
          <w:pgMar w:header="745" w:footer="1245" w:top="1060" w:bottom="14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聘请内部控制审计会计师事务所、财务顾问或保荐人情况</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六、其他重大事项的说明</w:t>
      </w:r>
      <w:r>
        <w:rPr>
          <w:b w:val="0"/>
          <w:bCs w:val="0"/>
        </w:rPr>
      </w:r>
    </w:p>
    <w:p>
      <w:pPr>
        <w:spacing w:line="240" w:lineRule="auto" w:before="6"/>
        <w:rPr>
          <w:rFonts w:ascii="宋体" w:hAnsi="宋体" w:cs="宋体" w:eastAsia="宋体" w:hint="default"/>
          <w:b/>
          <w:bCs/>
          <w:sz w:val="26"/>
          <w:szCs w:val="26"/>
        </w:rPr>
      </w:pPr>
    </w:p>
    <w:p>
      <w:pPr>
        <w:pStyle w:val="BodyText"/>
        <w:spacing w:line="300" w:lineRule="auto"/>
        <w:ind w:right="1128"/>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日，因公司涉嫌信息披露违法违规，中国证监会决定对公司立案调查。详见公司</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8</w:t>
      </w:r>
      <w:r>
        <w:rPr>
          <w:spacing w:val="-2"/>
        </w:rPr>
        <w:t>月</w:t>
      </w:r>
      <w:r>
        <w:rPr>
          <w:rFonts w:ascii="Times New Roman" w:hAnsi="Times New Roman" w:cs="Times New Roman" w:eastAsia="Times New Roman" w:hint="default"/>
          <w:spacing w:val="-2"/>
        </w:rPr>
        <w:t>30</w:t>
      </w:r>
      <w:r>
        <w:rPr>
          <w:spacing w:val="-2"/>
        </w:rPr>
        <w:t>日披露于巨潮资讯</w:t>
      </w:r>
      <w:r>
        <w:rPr>
          <w:spacing w:val="-56"/>
        </w:rPr>
        <w:t> </w:t>
      </w:r>
      <w:r>
        <w:rPr>
          <w:spacing w:val="-56"/>
        </w:rPr>
      </w:r>
      <w:r>
        <w:rPr/>
        <w:t>网（</w:t>
      </w:r>
      <w:hyperlink r:id="rId11">
        <w:r>
          <w:rPr>
            <w:rFonts w:ascii="Times New Roman" w:hAnsi="Times New Roman" w:cs="Times New Roman" w:eastAsia="Times New Roman" w:hint="default"/>
          </w:rPr>
          <w:t>http://www.cninfo.com.cn</w:t>
        </w:r>
      </w:hyperlink>
      <w:r>
        <w:rPr/>
        <w:t>）的《关于中国证监会对公司立案调查的公告》（编号：</w:t>
      </w:r>
      <w:r>
        <w:rPr>
          <w:rFonts w:ascii="Times New Roman" w:hAnsi="Times New Roman" w:cs="Times New Roman" w:eastAsia="Times New Roman" w:hint="default"/>
        </w:rPr>
        <w:t>2012-053</w:t>
      </w:r>
      <w:r>
        <w:rPr/>
        <w:t>）。</w:t>
      </w:r>
    </w:p>
    <w:p>
      <w:pPr>
        <w:spacing w:line="240" w:lineRule="auto" w:before="5"/>
        <w:rPr>
          <w:rFonts w:ascii="宋体" w:hAnsi="宋体" w:cs="宋体" w:eastAsia="宋体" w:hint="default"/>
          <w:sz w:val="20"/>
          <w:szCs w:val="20"/>
        </w:rPr>
      </w:pPr>
    </w:p>
    <w:p>
      <w:pPr>
        <w:pStyle w:val="Heading2"/>
        <w:spacing w:line="240" w:lineRule="auto"/>
        <w:ind w:right="0"/>
        <w:jc w:val="left"/>
        <w:rPr>
          <w:b w:val="0"/>
          <w:bCs w:val="0"/>
        </w:rPr>
      </w:pPr>
      <w:r>
        <w:rPr/>
        <w:t>七、公司子公司重要事项</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pgSz w:w="11910" w:h="16840"/>
          <w:pgMar w:header="745" w:footer="1245" w:top="1060" w:bottom="14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2971" w:right="0"/>
        <w:jc w:val="left"/>
      </w:pPr>
      <w:bookmarkStart w:name="_TOC_250005" w:id="6"/>
      <w:r>
        <w:rPr/>
        <w:t>第六节</w:t>
      </w:r>
      <w:r>
        <w:rPr>
          <w:spacing w:val="-4"/>
        </w:rPr>
        <w:t> </w:t>
      </w:r>
      <w:bookmarkEnd w:id="6"/>
      <w:r>
        <w:rPr/>
        <w:t>股份变动及股东情况</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2"/>
        <w:spacing w:line="240" w:lineRule="auto" w:before="26"/>
        <w:ind w:right="0"/>
        <w:jc w:val="left"/>
        <w:rPr>
          <w:b w:val="0"/>
          <w:bCs w:val="0"/>
        </w:rPr>
      </w:pPr>
      <w:r>
        <w:rPr/>
        <w:t>一、股份变动情况</w:t>
      </w:r>
      <w:r>
        <w:rPr>
          <w:b w:val="0"/>
          <w:bCs w:val="0"/>
        </w:rPr>
      </w:r>
    </w:p>
    <w:p>
      <w:pPr>
        <w:spacing w:line="240" w:lineRule="auto" w:before="11"/>
        <w:rPr>
          <w:rFonts w:ascii="宋体" w:hAnsi="宋体" w:cs="宋体" w:eastAsia="宋体" w:hint="default"/>
          <w:b/>
          <w:bCs/>
          <w:sz w:val="25"/>
          <w:szCs w:val="25"/>
        </w:rPr>
      </w:pPr>
    </w:p>
    <w:tbl>
      <w:tblPr>
        <w:tblW w:w="0" w:type="auto"/>
        <w:jc w:val="left"/>
        <w:tblInd w:w="107" w:type="dxa"/>
        <w:tblLayout w:type="fixed"/>
        <w:tblCellMar>
          <w:top w:w="0" w:type="dxa"/>
          <w:left w:w="0" w:type="dxa"/>
          <w:bottom w:w="0" w:type="dxa"/>
          <w:right w:w="0" w:type="dxa"/>
        </w:tblCellMar>
        <w:tblLook w:val="01E0"/>
      </w:tblPr>
      <w:tblGrid>
        <w:gridCol w:w="2009"/>
        <w:gridCol w:w="1153"/>
        <w:gridCol w:w="850"/>
        <w:gridCol w:w="542"/>
        <w:gridCol w:w="680"/>
        <w:gridCol w:w="710"/>
        <w:gridCol w:w="991"/>
        <w:gridCol w:w="992"/>
        <w:gridCol w:w="1099"/>
        <w:gridCol w:w="708"/>
      </w:tblGrid>
      <w:tr>
        <w:trPr>
          <w:trHeight w:val="401" w:hRule="exact"/>
        </w:trPr>
        <w:tc>
          <w:tcPr>
            <w:tcW w:w="2009" w:type="dxa"/>
            <w:tcBorders>
              <w:top w:val="single" w:sz="4" w:space="0" w:color="000000"/>
              <w:left w:val="single" w:sz="4" w:space="0" w:color="000000"/>
              <w:bottom w:val="nil" w:sz="6" w:space="0" w:color="auto"/>
              <w:right w:val="single" w:sz="4" w:space="0" w:color="000000"/>
            </w:tcBorders>
            <w:shd w:val="clear" w:color="auto" w:fill="D2D2D2"/>
          </w:tcPr>
          <w:p>
            <w:pPr/>
          </w:p>
        </w:tc>
        <w:tc>
          <w:tcPr>
            <w:tcW w:w="200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1" w:right="0"/>
              <w:jc w:val="left"/>
              <w:rPr>
                <w:rFonts w:ascii="宋体" w:hAnsi="宋体" w:cs="宋体" w:eastAsia="宋体" w:hint="default"/>
                <w:sz w:val="18"/>
                <w:szCs w:val="18"/>
              </w:rPr>
            </w:pPr>
            <w:r>
              <w:rPr>
                <w:rFonts w:ascii="宋体" w:hAnsi="宋体" w:cs="宋体" w:eastAsia="宋体" w:hint="default"/>
                <w:sz w:val="18"/>
                <w:szCs w:val="18"/>
              </w:rPr>
              <w:t>本次变动前</w:t>
            </w:r>
          </w:p>
        </w:tc>
        <w:tc>
          <w:tcPr>
            <w:tcW w:w="3915"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2" w:right="0"/>
              <w:jc w:val="left"/>
              <w:rPr>
                <w:rFonts w:ascii="宋体" w:hAnsi="宋体" w:cs="宋体" w:eastAsia="宋体" w:hint="default"/>
                <w:sz w:val="18"/>
                <w:szCs w:val="18"/>
              </w:rPr>
            </w:pPr>
            <w:r>
              <w:rPr>
                <w:rFonts w:ascii="宋体" w:hAnsi="宋体" w:cs="宋体" w:eastAsia="宋体" w:hint="default"/>
                <w:sz w:val="18"/>
                <w:szCs w:val="18"/>
              </w:rPr>
              <w:t>本次变动增减（＋，－）</w:t>
            </w:r>
          </w:p>
        </w:tc>
        <w:tc>
          <w:tcPr>
            <w:tcW w:w="180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本次变动后</w:t>
            </w:r>
          </w:p>
        </w:tc>
      </w:tr>
      <w:tr>
        <w:trPr>
          <w:trHeight w:val="161"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53" w:type="dxa"/>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tcBorders>
              <w:top w:val="single" w:sz="4" w:space="0" w:color="000000"/>
              <w:left w:val="single" w:sz="4" w:space="0" w:color="000000"/>
              <w:bottom w:val="nil" w:sz="6" w:space="0" w:color="auto"/>
              <w:right w:val="single" w:sz="4" w:space="0" w:color="000000"/>
            </w:tcBorders>
            <w:shd w:val="clear" w:color="auto" w:fill="D2D2D2"/>
          </w:tcPr>
          <w:p>
            <w:pPr/>
          </w:p>
        </w:tc>
        <w:tc>
          <w:tcPr>
            <w:tcW w:w="542" w:type="dxa"/>
            <w:vMerge w:val="restart"/>
            <w:tcBorders>
              <w:top w:val="single" w:sz="4" w:space="0" w:color="000000"/>
              <w:left w:val="single" w:sz="4" w:space="0" w:color="000000"/>
              <w:right w:val="single" w:sz="4" w:space="0" w:color="000000"/>
            </w:tcBorders>
            <w:shd w:val="clear" w:color="auto" w:fill="D2D2D2"/>
          </w:tcPr>
          <w:p>
            <w:pPr>
              <w:pStyle w:val="TableParagraph"/>
              <w:spacing w:line="196" w:lineRule="exact" w:before="49"/>
              <w:ind w:left="86" w:right="0"/>
              <w:jc w:val="left"/>
              <w:rPr>
                <w:rFonts w:ascii="宋体" w:hAnsi="宋体" w:cs="宋体" w:eastAsia="宋体" w:hint="default"/>
                <w:sz w:val="18"/>
                <w:szCs w:val="18"/>
              </w:rPr>
            </w:pPr>
            <w:r>
              <w:rPr>
                <w:rFonts w:ascii="宋体" w:hAnsi="宋体" w:cs="宋体" w:eastAsia="宋体" w:hint="default"/>
                <w:sz w:val="18"/>
                <w:szCs w:val="18"/>
              </w:rPr>
              <w:t>发行</w:t>
            </w:r>
          </w:p>
          <w:p>
            <w:pPr>
              <w:pStyle w:val="TableParagraph"/>
              <w:spacing w:line="156" w:lineRule="exact"/>
              <w:ind w:left="-137" w:right="0"/>
              <w:jc w:val="left"/>
              <w:rPr>
                <w:rFonts w:ascii="宋体" w:hAnsi="宋体" w:cs="宋体" w:eastAsia="宋体" w:hint="default"/>
                <w:sz w:val="18"/>
                <w:szCs w:val="18"/>
              </w:rPr>
            </w:pPr>
            <w:r>
              <w:rPr>
                <w:rFonts w:ascii="宋体" w:hAnsi="宋体" w:cs="宋体" w:eastAsia="宋体" w:hint="default"/>
                <w:sz w:val="18"/>
                <w:szCs w:val="18"/>
              </w:rPr>
              <w:t>）</w:t>
            </w:r>
          </w:p>
          <w:p>
            <w:pPr>
              <w:pStyle w:val="TableParagraph"/>
              <w:spacing w:line="196" w:lineRule="exact"/>
              <w:ind w:left="86" w:right="0"/>
              <w:jc w:val="left"/>
              <w:rPr>
                <w:rFonts w:ascii="宋体" w:hAnsi="宋体" w:cs="宋体" w:eastAsia="宋体" w:hint="default"/>
                <w:sz w:val="18"/>
                <w:szCs w:val="18"/>
              </w:rPr>
            </w:pPr>
            <w:r>
              <w:rPr>
                <w:rFonts w:ascii="宋体" w:hAnsi="宋体" w:cs="宋体" w:eastAsia="宋体" w:hint="default"/>
                <w:sz w:val="18"/>
                <w:szCs w:val="18"/>
              </w:rPr>
              <w:t>新股</w:t>
            </w:r>
          </w:p>
        </w:tc>
        <w:tc>
          <w:tcPr>
            <w:tcW w:w="680"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70" w:right="79" w:hanging="92"/>
              <w:jc w:val="left"/>
              <w:rPr>
                <w:rFonts w:ascii="宋体" w:hAnsi="宋体" w:cs="宋体" w:eastAsia="宋体" w:hint="default"/>
                <w:sz w:val="18"/>
                <w:szCs w:val="18"/>
              </w:rPr>
            </w:pPr>
            <w:r>
              <w:rPr>
                <w:rFonts w:ascii="宋体" w:hAnsi="宋体" w:cs="宋体" w:eastAsia="宋体" w:hint="default"/>
                <w:sz w:val="18"/>
                <w:szCs w:val="18"/>
              </w:rPr>
              <w:t>公积金 转股</w:t>
            </w:r>
          </w:p>
        </w:tc>
        <w:tc>
          <w:tcPr>
            <w:tcW w:w="99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2" w:type="dxa"/>
            <w:tcBorders>
              <w:top w:val="single" w:sz="4" w:space="0" w:color="000000"/>
              <w:left w:val="single" w:sz="4" w:space="0" w:color="000000"/>
              <w:bottom w:val="nil" w:sz="6" w:space="0" w:color="auto"/>
              <w:right w:val="single" w:sz="4" w:space="0" w:color="000000"/>
            </w:tcBorders>
            <w:shd w:val="clear" w:color="auto" w:fill="D2D2D2"/>
          </w:tcPr>
          <w:p>
            <w:pPr/>
          </w:p>
        </w:tc>
        <w:tc>
          <w:tcPr>
            <w:tcW w:w="1099"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9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192" w:hRule="exact"/>
        </w:trPr>
        <w:tc>
          <w:tcPr>
            <w:tcW w:w="2009" w:type="dxa"/>
            <w:vMerge/>
            <w:tcBorders>
              <w:left w:val="single" w:sz="4" w:space="0" w:color="000000"/>
              <w:bottom w:val="nil" w:sz="6" w:space="0" w:color="auto"/>
              <w:right w:val="single" w:sz="4" w:space="0" w:color="000000"/>
            </w:tcBorders>
            <w:shd w:val="clear" w:color="auto" w:fill="D2D2D2"/>
          </w:tcPr>
          <w:p>
            <w:pPr/>
          </w:p>
        </w:tc>
        <w:tc>
          <w:tcPr>
            <w:tcW w:w="115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8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542" w:type="dxa"/>
            <w:vMerge/>
            <w:tcBorders>
              <w:left w:val="single" w:sz="4" w:space="0" w:color="000000"/>
              <w:right w:val="single" w:sz="4" w:space="0" w:color="000000"/>
            </w:tcBorders>
            <w:shd w:val="clear" w:color="auto" w:fill="D2D2D2"/>
          </w:tcPr>
          <w:p>
            <w:pPr/>
          </w:p>
        </w:tc>
        <w:tc>
          <w:tcPr>
            <w:tcW w:w="68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55" w:right="0"/>
              <w:jc w:val="left"/>
              <w:rPr>
                <w:rFonts w:ascii="宋体" w:hAnsi="宋体" w:cs="宋体" w:eastAsia="宋体" w:hint="default"/>
                <w:sz w:val="18"/>
                <w:szCs w:val="18"/>
              </w:rPr>
            </w:pPr>
            <w:r>
              <w:rPr>
                <w:rFonts w:ascii="宋体" w:hAnsi="宋体" w:cs="宋体" w:eastAsia="宋体" w:hint="default"/>
                <w:sz w:val="18"/>
                <w:szCs w:val="18"/>
              </w:rPr>
              <w:t>送股</w:t>
            </w:r>
          </w:p>
        </w:tc>
        <w:tc>
          <w:tcPr>
            <w:tcW w:w="710" w:type="dxa"/>
            <w:vMerge/>
            <w:tcBorders>
              <w:left w:val="single" w:sz="4" w:space="0" w:color="000000"/>
              <w:right w:val="single" w:sz="4" w:space="0" w:color="000000"/>
            </w:tcBorders>
            <w:shd w:val="clear" w:color="auto" w:fill="D2D2D2"/>
          </w:tcPr>
          <w:p>
            <w:pPr/>
          </w:p>
        </w:tc>
        <w:tc>
          <w:tcPr>
            <w:tcW w:w="99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1"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99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109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数量</w:t>
            </w:r>
          </w:p>
        </w:tc>
        <w:tc>
          <w:tcPr>
            <w:tcW w:w="708" w:type="dxa"/>
            <w:vMerge/>
            <w:tcBorders>
              <w:left w:val="single" w:sz="4" w:space="0" w:color="000000"/>
              <w:right w:val="single" w:sz="4" w:space="0" w:color="000000"/>
            </w:tcBorders>
            <w:shd w:val="clear" w:color="auto" w:fill="D2D2D2"/>
          </w:tcPr>
          <w:p>
            <w:pPr/>
          </w:p>
        </w:tc>
      </w:tr>
      <w:tr>
        <w:trPr>
          <w:trHeight w:val="202" w:hRule="exact"/>
        </w:trPr>
        <w:tc>
          <w:tcPr>
            <w:tcW w:w="2009" w:type="dxa"/>
            <w:vMerge w:val="restart"/>
            <w:tcBorders>
              <w:top w:val="nil" w:sz="6" w:space="0" w:color="auto"/>
              <w:left w:val="single" w:sz="4" w:space="0" w:color="000000"/>
              <w:right w:val="single" w:sz="4" w:space="0" w:color="000000"/>
            </w:tcBorders>
            <w:shd w:val="clear" w:color="auto" w:fill="D2D2D2"/>
          </w:tcPr>
          <w:p>
            <w:pPr/>
          </w:p>
        </w:tc>
        <w:tc>
          <w:tcPr>
            <w:tcW w:w="1153" w:type="dxa"/>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bottom w:val="nil" w:sz="6" w:space="0" w:color="auto"/>
              <w:right w:val="single" w:sz="4" w:space="0" w:color="000000"/>
            </w:tcBorders>
            <w:shd w:val="clear" w:color="auto" w:fill="D2D2D2"/>
          </w:tcPr>
          <w:p>
            <w:pPr/>
          </w:p>
        </w:tc>
        <w:tc>
          <w:tcPr>
            <w:tcW w:w="542" w:type="dxa"/>
            <w:vMerge/>
            <w:tcBorders>
              <w:left w:val="single" w:sz="4" w:space="0" w:color="000000"/>
              <w:right w:val="single" w:sz="4" w:space="0" w:color="000000"/>
            </w:tcBorders>
            <w:shd w:val="clear" w:color="auto" w:fill="D2D2D2"/>
          </w:tcPr>
          <w:p>
            <w:pPr/>
          </w:p>
        </w:tc>
        <w:tc>
          <w:tcPr>
            <w:tcW w:w="680"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991" w:type="dxa"/>
            <w:vMerge/>
            <w:tcBorders>
              <w:left w:val="single" w:sz="4" w:space="0" w:color="000000"/>
              <w:bottom w:val="nil" w:sz="6" w:space="0" w:color="auto"/>
              <w:right w:val="single" w:sz="4" w:space="0" w:color="000000"/>
            </w:tcBorders>
            <w:shd w:val="clear" w:color="auto" w:fill="D2D2D2"/>
          </w:tcPr>
          <w:p>
            <w:pPr/>
          </w:p>
        </w:tc>
        <w:tc>
          <w:tcPr>
            <w:tcW w:w="992" w:type="dxa"/>
            <w:vMerge/>
            <w:tcBorders>
              <w:left w:val="single" w:sz="4" w:space="0" w:color="000000"/>
              <w:bottom w:val="nil" w:sz="6" w:space="0" w:color="auto"/>
              <w:right w:val="single" w:sz="4" w:space="0" w:color="000000"/>
            </w:tcBorders>
            <w:shd w:val="clear" w:color="auto" w:fill="D2D2D2"/>
          </w:tcPr>
          <w:p>
            <w:pPr/>
          </w:p>
        </w:tc>
        <w:tc>
          <w:tcPr>
            <w:tcW w:w="1099"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r>
      <w:tr>
        <w:trPr>
          <w:trHeight w:val="161" w:hRule="exact"/>
        </w:trPr>
        <w:tc>
          <w:tcPr>
            <w:tcW w:w="2009" w:type="dxa"/>
            <w:vMerge/>
            <w:tcBorders>
              <w:left w:val="single" w:sz="4" w:space="0" w:color="000000"/>
              <w:bottom w:val="single" w:sz="4" w:space="0" w:color="000000"/>
              <w:right w:val="single" w:sz="4" w:space="0" w:color="000000"/>
            </w:tcBorders>
            <w:shd w:val="clear" w:color="auto" w:fill="D2D2D2"/>
          </w:tcPr>
          <w:p>
            <w:pPr/>
          </w:p>
        </w:tc>
        <w:tc>
          <w:tcPr>
            <w:tcW w:w="1153" w:type="dxa"/>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tcBorders>
              <w:top w:val="nil" w:sz="6" w:space="0" w:color="auto"/>
              <w:left w:val="single" w:sz="4" w:space="0" w:color="000000"/>
              <w:bottom w:val="single" w:sz="4" w:space="0" w:color="000000"/>
              <w:right w:val="single" w:sz="4" w:space="0" w:color="000000"/>
            </w:tcBorders>
            <w:shd w:val="clear" w:color="auto" w:fill="D2D2D2"/>
          </w:tcPr>
          <w:p>
            <w:pPr/>
          </w:p>
        </w:tc>
        <w:tc>
          <w:tcPr>
            <w:tcW w:w="542" w:type="dxa"/>
            <w:vMerge/>
            <w:tcBorders>
              <w:left w:val="single" w:sz="4" w:space="0" w:color="000000"/>
              <w:bottom w:val="single" w:sz="4" w:space="0" w:color="000000"/>
              <w:right w:val="single" w:sz="4" w:space="0" w:color="000000"/>
            </w:tcBorders>
            <w:shd w:val="clear" w:color="auto" w:fill="D2D2D2"/>
          </w:tcPr>
          <w:p>
            <w:pPr/>
          </w:p>
        </w:tc>
        <w:tc>
          <w:tcPr>
            <w:tcW w:w="680"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99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2" w:type="dxa"/>
            <w:tcBorders>
              <w:top w:val="nil" w:sz="6" w:space="0" w:color="auto"/>
              <w:left w:val="single" w:sz="4" w:space="0" w:color="000000"/>
              <w:bottom w:val="single" w:sz="4" w:space="0" w:color="000000"/>
              <w:right w:val="single" w:sz="4" w:space="0" w:color="000000"/>
            </w:tcBorders>
            <w:shd w:val="clear" w:color="auto" w:fill="D2D2D2"/>
          </w:tcPr>
          <w:p>
            <w:pPr/>
          </w:p>
        </w:tc>
        <w:tc>
          <w:tcPr>
            <w:tcW w:w="1099"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867,172,870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86.8%</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-10,747,453</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-10,747,453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856,425,417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85.72%</w:t>
            </w:r>
          </w:p>
        </w:tc>
      </w:tr>
      <w:tr>
        <w:trPr>
          <w:trHeight w:val="404"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856,245,600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85.7%</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-12,856,320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-12,856,320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843,389,280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84.41%</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806,000,000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80.67%</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806,000,000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80.67%</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50,245,600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5.03%</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-12,856,320</w:t>
            </w:r>
            <w:r>
              <w:rPr>
                <w:rFonts w:ascii="Times New Roman"/>
                <w:sz w:val="18"/>
              </w:rPr>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2" w:right="0"/>
              <w:jc w:val="center"/>
              <w:rPr>
                <w:rFonts w:ascii="Times New Roman" w:hAnsi="Times New Roman" w:cs="Times New Roman" w:eastAsia="Times New Roman" w:hint="default"/>
                <w:sz w:val="18"/>
                <w:szCs w:val="18"/>
              </w:rPr>
            </w:pPr>
            <w:r>
              <w:rPr>
                <w:rFonts w:ascii="Times New Roman"/>
                <w:sz w:val="18"/>
              </w:rPr>
              <w:t>-12,856,320</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37,389,280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3.74%</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10,927,270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2,108,867</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3" w:right="0"/>
              <w:jc w:val="center"/>
              <w:rPr>
                <w:rFonts w:ascii="Times New Roman" w:hAnsi="Times New Roman" w:cs="Times New Roman" w:eastAsia="Times New Roman" w:hint="default"/>
                <w:sz w:val="18"/>
                <w:szCs w:val="18"/>
              </w:rPr>
            </w:pPr>
            <w:r>
              <w:rPr>
                <w:rFonts w:ascii="Times New Roman"/>
                <w:sz w:val="18"/>
              </w:rPr>
              <w:t>2,108,867</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13,036,137</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131,927,130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10,747,453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10,747,453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142,674,583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14.28%</w:t>
            </w:r>
          </w:p>
        </w:tc>
      </w:tr>
      <w:tr>
        <w:trPr>
          <w:trHeight w:val="401"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131,927,130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13.2%</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10,747,453</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2" w:right="0"/>
              <w:jc w:val="center"/>
              <w:rPr>
                <w:rFonts w:ascii="Times New Roman" w:hAnsi="Times New Roman" w:cs="Times New Roman" w:eastAsia="Times New Roman" w:hint="default"/>
                <w:sz w:val="18"/>
                <w:szCs w:val="18"/>
              </w:rPr>
            </w:pPr>
            <w:r>
              <w:rPr>
                <w:rFonts w:ascii="Times New Roman"/>
                <w:sz w:val="18"/>
              </w:rPr>
              <w:t>10,747,453</w:t>
            </w: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142,674,583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14.28%</w:t>
            </w:r>
          </w:p>
        </w:tc>
      </w:tr>
      <w:tr>
        <w:trPr>
          <w:trHeight w:val="403" w:hRule="exact"/>
        </w:trPr>
        <w:tc>
          <w:tcPr>
            <w:tcW w:w="20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15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999,100,000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542" w:type="dxa"/>
            <w:tcBorders>
              <w:top w:val="single" w:sz="4" w:space="0" w:color="000000"/>
              <w:left w:val="single" w:sz="4" w:space="0" w:color="000000"/>
              <w:bottom w:val="single" w:sz="4" w:space="0" w:color="000000"/>
              <w:right w:val="single" w:sz="4" w:space="0" w:color="000000"/>
            </w:tcBorders>
          </w:tcPr>
          <w:p>
            <w:pPr/>
          </w:p>
        </w:tc>
        <w:tc>
          <w:tcPr>
            <w:tcW w:w="680"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91"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
        </w:tc>
        <w:tc>
          <w:tcPr>
            <w:tcW w:w="10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999,100,000</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348" w:lineRule="auto" w:before="49"/>
        <w:ind w:right="4274"/>
        <w:jc w:val="left"/>
      </w:pPr>
      <w:r>
        <w:rPr/>
        <w:t>股份变动的原因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日，公司首次公开发行前有限售条件股份共计</w:t>
      </w:r>
      <w:r>
        <w:rPr>
          <w:rFonts w:ascii="Times New Roman" w:hAnsi="Times New Roman" w:cs="Times New Roman" w:eastAsia="Times New Roman" w:hint="default"/>
        </w:rPr>
        <w:t>12,856,320</w:t>
      </w:r>
      <w:r>
        <w:rPr/>
        <w:t>股上市流通。 股份变动的批准情况</w:t>
      </w:r>
    </w:p>
    <w:p>
      <w:pPr>
        <w:pStyle w:val="BodyText"/>
        <w:spacing w:line="348" w:lineRule="auto" w:before="36"/>
        <w:ind w:right="91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股份变动的过户情况 无</w:t>
      </w:r>
    </w:p>
    <w:p>
      <w:pPr>
        <w:pStyle w:val="BodyText"/>
        <w:spacing w:line="240" w:lineRule="auto" w:before="36"/>
        <w:ind w:right="0"/>
        <w:jc w:val="left"/>
      </w:pPr>
      <w:r>
        <w:rPr/>
        <w:t>股份变动对最近一年和最近一期基本每股收益和稀释每股收益、归属于公司普通股股东的每股净资产等财务指标的影响</w:t>
      </w:r>
    </w:p>
    <w:p>
      <w:pPr>
        <w:pStyle w:val="BodyText"/>
        <w:spacing w:line="35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公司认为必要或证券监管机构要求披露的其他内容 无</w:t>
      </w:r>
    </w:p>
    <w:p>
      <w:pPr>
        <w:spacing w:line="240" w:lineRule="auto" w:before="12"/>
        <w:rPr>
          <w:rFonts w:ascii="宋体" w:hAnsi="宋体" w:cs="宋体" w:eastAsia="宋体" w:hint="default"/>
          <w:sz w:val="18"/>
          <w:szCs w:val="18"/>
        </w:rPr>
      </w:pPr>
    </w:p>
    <w:p>
      <w:pPr>
        <w:pStyle w:val="Heading2"/>
        <w:spacing w:line="240" w:lineRule="auto"/>
        <w:ind w:right="0"/>
        <w:jc w:val="left"/>
        <w:rPr>
          <w:b w:val="0"/>
          <w:bCs w:val="0"/>
        </w:rPr>
      </w:pPr>
      <w:r>
        <w:rPr/>
        <w:t>二、证券发行与上市情况</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pict>
          <v:shape style="position:absolute;margin-left:229.132996pt;margin-top:39.623669pt;width:101.3pt;height:19.6pt;mso-position-horizontal-relative:page;mso-position-vertical-relative:paragraph;z-index:-745360" type="#_x0000_t202" filled="false" stroked="false">
            <v:textbox inset="0,0,0,0">
              <w:txbxContent>
                <w:p>
                  <w:pPr>
                    <w:pStyle w:val="BodyText"/>
                    <w:spacing w:line="240" w:lineRule="auto" w:before="49"/>
                    <w:ind w:left="0" w:right="0"/>
                    <w:jc w:val="left"/>
                  </w:pPr>
                  <w:r>
                    <w:rPr/>
                    <w:t>（或利率）</w:t>
                  </w:r>
                </w:p>
              </w:txbxContent>
            </v:textbox>
            <w10:wrap type="none"/>
          </v:shape>
        </w:pict>
      </w:r>
      <w:r>
        <w:rPr>
          <w:rFonts w:ascii="Times New Roman" w:hAnsi="Times New Roman" w:cs="Times New Roman" w:eastAsia="Times New Roman" w:hint="default"/>
        </w:rPr>
        <w:t>1</w:t>
      </w:r>
      <w:r>
        <w:rPr/>
        <w:t>、报告期末近三年历次证券发行情况</w:t>
      </w:r>
      <w:r>
        <w:rPr>
          <w:b w:val="0"/>
          <w:bCs w:val="0"/>
        </w:rPr>
      </w:r>
    </w:p>
    <w:p>
      <w:pPr>
        <w:spacing w:line="240" w:lineRule="auto" w:before="9"/>
        <w:rPr>
          <w:rFonts w:ascii="宋体" w:hAnsi="宋体" w:cs="宋体" w:eastAsia="宋体" w:hint="default"/>
          <w:b/>
          <w:bCs/>
          <w:sz w:val="25"/>
          <w:szCs w:val="25"/>
        </w:rPr>
      </w:pPr>
    </w:p>
    <w:tbl>
      <w:tblPr>
        <w:tblW w:w="0" w:type="auto"/>
        <w:jc w:val="left"/>
        <w:tblInd w:w="181" w:type="dxa"/>
        <w:tblLayout w:type="fixed"/>
        <w:tblCellMar>
          <w:top w:w="0" w:type="dxa"/>
          <w:left w:w="0" w:type="dxa"/>
          <w:bottom w:w="0" w:type="dxa"/>
          <w:right w:w="0" w:type="dxa"/>
        </w:tblCellMar>
        <w:tblLook w:val="01E0"/>
      </w:tblPr>
      <w:tblGrid>
        <w:gridCol w:w="1275"/>
        <w:gridCol w:w="1460"/>
        <w:gridCol w:w="1519"/>
        <w:gridCol w:w="155"/>
        <w:gridCol w:w="1060"/>
        <w:gridCol w:w="1368"/>
        <w:gridCol w:w="1529"/>
        <w:gridCol w:w="1207"/>
      </w:tblGrid>
      <w:tr>
        <w:trPr>
          <w:trHeight w:val="713" w:hRule="exact"/>
        </w:trPr>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74" w:right="89" w:hanging="180"/>
              <w:jc w:val="left"/>
              <w:rPr>
                <w:rFonts w:ascii="宋体" w:hAnsi="宋体" w:cs="宋体" w:eastAsia="宋体" w:hint="default"/>
                <w:sz w:val="18"/>
                <w:szCs w:val="18"/>
              </w:rPr>
            </w:pPr>
            <w:r>
              <w:rPr>
                <w:rFonts w:ascii="宋体" w:hAnsi="宋体" w:cs="宋体" w:eastAsia="宋体" w:hint="default"/>
                <w:sz w:val="18"/>
                <w:szCs w:val="18"/>
              </w:rPr>
              <w:t>股票及其衍生 证券名称</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62"/>
              <w:jc w:val="right"/>
              <w:rPr>
                <w:rFonts w:ascii="宋体" w:hAnsi="宋体" w:cs="宋体" w:eastAsia="宋体" w:hint="default"/>
                <w:sz w:val="18"/>
                <w:szCs w:val="18"/>
              </w:rPr>
            </w:pPr>
            <w:r>
              <w:rPr>
                <w:rFonts w:ascii="宋体" w:hAnsi="宋体" w:cs="宋体" w:eastAsia="宋体" w:hint="default"/>
                <w:sz w:val="18"/>
                <w:szCs w:val="18"/>
              </w:rPr>
              <w:t>发行日期</w:t>
            </w:r>
          </w:p>
        </w:tc>
        <w:tc>
          <w:tcPr>
            <w:tcW w:w="15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发行价格</w:t>
            </w:r>
          </w:p>
        </w:tc>
        <w:tc>
          <w:tcPr>
            <w:tcW w:w="155" w:type="dxa"/>
            <w:tcBorders>
              <w:top w:val="single" w:sz="4" w:space="0" w:color="000000"/>
              <w:left w:val="single" w:sz="4" w:space="0" w:color="000000"/>
              <w:bottom w:val="single" w:sz="4" w:space="0" w:color="000000"/>
              <w:right w:val="nil" w:sz="6" w:space="0" w:color="auto"/>
            </w:tcBorders>
            <w:shd w:val="clear" w:color="auto" w:fill="D2D2D2"/>
          </w:tcPr>
          <w:p>
            <w:pPr/>
          </w:p>
        </w:tc>
        <w:tc>
          <w:tcPr>
            <w:tcW w:w="1060"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92" w:right="0"/>
              <w:jc w:val="left"/>
              <w:rPr>
                <w:rFonts w:ascii="宋体" w:hAnsi="宋体" w:cs="宋体" w:eastAsia="宋体" w:hint="default"/>
                <w:sz w:val="18"/>
                <w:szCs w:val="18"/>
              </w:rPr>
            </w:pPr>
            <w:r>
              <w:rPr>
                <w:rFonts w:ascii="宋体" w:hAnsi="宋体" w:cs="宋体" w:eastAsia="宋体" w:hint="default"/>
                <w:sz w:val="18"/>
                <w:szCs w:val="18"/>
              </w:rPr>
              <w:t>发行数量</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上市日期</w:t>
            </w:r>
          </w:p>
        </w:tc>
        <w:tc>
          <w:tcPr>
            <w:tcW w:w="15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39"/>
              <w:jc w:val="right"/>
              <w:rPr>
                <w:rFonts w:ascii="宋体" w:hAnsi="宋体" w:cs="宋体" w:eastAsia="宋体" w:hint="default"/>
                <w:sz w:val="18"/>
                <w:szCs w:val="18"/>
              </w:rPr>
            </w:pPr>
            <w:r>
              <w:rPr>
                <w:rFonts w:ascii="宋体" w:hAnsi="宋体" w:cs="宋体" w:eastAsia="宋体" w:hint="default"/>
                <w:sz w:val="18"/>
                <w:szCs w:val="18"/>
              </w:rPr>
              <w:t>获准上市交易数量</w:t>
            </w:r>
          </w:p>
        </w:tc>
        <w:tc>
          <w:tcPr>
            <w:tcW w:w="120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60" w:right="0"/>
              <w:jc w:val="left"/>
              <w:rPr>
                <w:rFonts w:ascii="宋体" w:hAnsi="宋体" w:cs="宋体" w:eastAsia="宋体" w:hint="default"/>
                <w:sz w:val="18"/>
                <w:szCs w:val="18"/>
              </w:rPr>
            </w:pPr>
            <w:r>
              <w:rPr>
                <w:rFonts w:ascii="宋体" w:hAnsi="宋体" w:cs="宋体" w:eastAsia="宋体" w:hint="default"/>
                <w:sz w:val="18"/>
                <w:szCs w:val="18"/>
              </w:rPr>
              <w:t>交易终止日期</w:t>
            </w:r>
          </w:p>
        </w:tc>
      </w:tr>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股票类</w:t>
            </w:r>
          </w:p>
        </w:tc>
      </w:tr>
      <w:tr>
        <w:trPr>
          <w:trHeight w:val="401" w:hRule="exact"/>
        </w:trPr>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362" w:right="0"/>
              <w:jc w:val="left"/>
              <w:rPr>
                <w:rFonts w:ascii="宋体" w:hAnsi="宋体" w:cs="宋体" w:eastAsia="宋体" w:hint="default"/>
                <w:sz w:val="18"/>
                <w:szCs w:val="18"/>
              </w:rPr>
            </w:pPr>
            <w:r>
              <w:rPr>
                <w:rFonts w:ascii="宋体" w:hAnsi="宋体" w:cs="宋体" w:eastAsia="宋体" w:hint="default"/>
                <w:sz w:val="18"/>
                <w:szCs w:val="18"/>
              </w:rPr>
              <w:t>爱施德</w:t>
            </w: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98"/>
              <w:jc w:val="right"/>
              <w:rPr>
                <w:rFonts w:ascii="Times New Roman" w:hAnsi="Times New Roman" w:cs="Times New Roman" w:eastAsia="Times New Roman" w:hint="default"/>
                <w:sz w:val="18"/>
                <w:szCs w:val="18"/>
              </w:rPr>
            </w:pPr>
            <w:r>
              <w:rPr>
                <w:rFonts w:ascii="Times New Roman"/>
                <w:spacing w:val="-1"/>
                <w:sz w:val="18"/>
              </w:rPr>
              <w:t>2010-05-17</w:t>
            </w:r>
            <w:r>
              <w:rPr>
                <w:rFonts w:ascii="Times New Roman"/>
                <w:sz w:val="18"/>
              </w:rPr>
            </w:r>
          </w:p>
        </w:tc>
        <w:tc>
          <w:tcPr>
            <w:tcW w:w="15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45</w:t>
            </w:r>
          </w:p>
        </w:tc>
        <w:tc>
          <w:tcPr>
            <w:tcW w:w="121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72" w:right="0"/>
              <w:jc w:val="left"/>
              <w:rPr>
                <w:rFonts w:ascii="Times New Roman" w:hAnsi="Times New Roman" w:cs="Times New Roman" w:eastAsia="Times New Roman" w:hint="default"/>
                <w:sz w:val="18"/>
                <w:szCs w:val="18"/>
              </w:rPr>
            </w:pPr>
            <w:r>
              <w:rPr>
                <w:rFonts w:ascii="Times New Roman"/>
                <w:sz w:val="18"/>
              </w:rPr>
              <w:t>50,000,000</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2010-05-28</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w:t>
            </w:r>
          </w:p>
        </w:tc>
        <w:tc>
          <w:tcPr>
            <w:tcW w:w="120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可转换公司债券、分离交易可转债、公司债类</w:t>
            </w:r>
          </w:p>
        </w:tc>
      </w:tr>
      <w:tr>
        <w:trPr>
          <w:trHeight w:val="401" w:hRule="exact"/>
        </w:trPr>
        <w:tc>
          <w:tcPr>
            <w:tcW w:w="9573"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权证类</w:t>
            </w:r>
          </w:p>
        </w:tc>
      </w:tr>
    </w:tbl>
    <w:p>
      <w:pPr>
        <w:spacing w:after="0" w:line="240" w:lineRule="auto"/>
        <w:jc w:val="left"/>
        <w:rPr>
          <w:rFonts w:ascii="宋体" w:hAnsi="宋体" w:cs="宋体" w:eastAsia="宋体" w:hint="default"/>
          <w:sz w:val="18"/>
          <w:szCs w:val="18"/>
        </w:rPr>
        <w:sectPr>
          <w:pgSz w:w="11910" w:h="16840"/>
          <w:pgMar w:header="745" w:footer="1245" w:top="1060" w:bottom="1440" w:left="980" w:right="0"/>
        </w:sectPr>
      </w:pPr>
    </w:p>
    <w:p>
      <w:pPr>
        <w:spacing w:line="240" w:lineRule="auto" w:before="9"/>
        <w:rPr>
          <w:rFonts w:ascii="宋体" w:hAnsi="宋体" w:cs="宋体" w:eastAsia="宋体" w:hint="default"/>
          <w:b/>
          <w:bCs/>
          <w:sz w:val="25"/>
          <w:szCs w:val="25"/>
        </w:rPr>
      </w:pPr>
      <w:r>
        <w:rPr/>
        <w:pict>
          <v:shape style="position:absolute;margin-left:180.02301pt;margin-top:686.859985pt;width:355.55pt;height:22.05pt;mso-position-horizontal-relative:page;mso-position-vertical-relative:page;z-index:-745336"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有）</w:t>
                  </w:r>
                </w:p>
              </w:txbxContent>
            </v:textbox>
            <w10:wrap type="none"/>
          </v:shape>
        </w:pict>
      </w:r>
      <w:r>
        <w:rPr/>
        <w:pict>
          <v:group style="position:absolute;margin-left:195.169998pt;margin-top:686.320007pt;width:341.6pt;height:28.05pt;mso-position-horizontal-relative:page;mso-position-vertical-relative:page;z-index:-745312" coordorigin="3903,13726" coordsize="6832,561">
            <v:group style="position:absolute;left:3914;top:13737;width:2;height:394" coordorigin="3914,13737" coordsize="2,394">
              <v:shape style="position:absolute;left:3914;top:13737;width:2;height:394" coordorigin="3914,13737" coordsize="0,394" path="m3914,13737l3914,14131e" filled="false" stroked="true" strokeweight="1.08pt" strokecolor="#ffffff">
                <v:path arrowok="t"/>
              </v:shape>
            </v:group>
            <v:group style="position:absolute;left:3903;top:14131;width:6832;height:156" coordorigin="3903,14131" coordsize="6832,156">
              <v:shape style="position:absolute;left:3903;top:14131;width:6832;height:156" coordorigin="3903,14131" coordsize="6832,156" path="m3903,14287l10735,14287,10735,14131,3903,14131,3903,14287xe" filled="true" fillcolor="#ffffff" stroked="false">
                <v:path arrowok="t"/>
                <v:fill type="solid"/>
              </v:shape>
            </v:group>
            <v:group style="position:absolute;left:3925;top:13737;width:6786;height:394" coordorigin="3925,13737" coordsize="6786,394">
              <v:shape style="position:absolute;left:3925;top:13737;width:6786;height:394" coordorigin="3925,13737" coordsize="6786,394" path="m3925,14131l10711,14131,10711,13737,3925,13737,3925,14131xe" filled="true" fillcolor="#ffffff" stroked="false">
                <v:path arrowok="t"/>
                <v:fill type="solid"/>
              </v:shape>
            </v:group>
            <w10:wrap type="none"/>
          </v:group>
        </w:pict>
      </w:r>
      <w:r>
        <w:rPr/>
        <w:pict>
          <v:group style="position:absolute;margin-left:460.320007pt;margin-top:764.919983pt;width:135pt;height:77pt;mso-position-horizontal-relative:page;mso-position-vertical-relative:page;z-index:-74526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32</w:t>
                    </w:r>
                  </w:p>
                </w:txbxContent>
              </v:textbox>
              <w10:wrap type="none"/>
            </v:shape>
            <w10:wrap type="none"/>
          </v:group>
        </w:pict>
      </w:r>
    </w:p>
    <w:p>
      <w:pPr>
        <w:pStyle w:val="BodyText"/>
        <w:spacing w:line="240" w:lineRule="auto" w:before="44"/>
        <w:ind w:right="0"/>
        <w:jc w:val="both"/>
      </w:pPr>
      <w:r>
        <w:rPr/>
        <w:t>前三年历次证券发行情况的说明</w:t>
      </w:r>
    </w:p>
    <w:p>
      <w:pPr>
        <w:pStyle w:val="BodyText"/>
        <w:spacing w:line="300" w:lineRule="auto" w:before="117"/>
        <w:ind w:right="1128"/>
        <w:jc w:val="both"/>
      </w:pP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17</w:t>
      </w:r>
      <w:r>
        <w:rPr>
          <w:spacing w:val="-1"/>
        </w:rPr>
        <w:t>日，经中国证券监督管理委员会证监许可</w:t>
      </w:r>
      <w:r>
        <w:rPr>
          <w:rFonts w:ascii="Times New Roman" w:hAnsi="Times New Roman" w:cs="Times New Roman" w:eastAsia="Times New Roman" w:hint="default"/>
          <w:spacing w:val="-1"/>
        </w:rPr>
        <w:t>[2010]555</w:t>
      </w:r>
      <w:r>
        <w:rPr>
          <w:spacing w:val="-1"/>
        </w:rPr>
        <w:t>号文《关于核准深圳市爱施德股份有限公司首次公开发行股</w:t>
      </w:r>
      <w:r>
        <w:rPr>
          <w:spacing w:val="-57"/>
        </w:rPr>
        <w:t> </w:t>
      </w:r>
      <w:r>
        <w:rPr>
          <w:spacing w:val="-57"/>
        </w:rPr>
      </w:r>
      <w:r>
        <w:rPr>
          <w:spacing w:val="-2"/>
        </w:rPr>
        <w:t>票的批复》核准，公司向社会首次公开发行</w:t>
      </w:r>
      <w:r>
        <w:rPr>
          <w:rFonts w:ascii="Times New Roman" w:hAnsi="Times New Roman" w:cs="Times New Roman" w:eastAsia="Times New Roman" w:hint="default"/>
          <w:spacing w:val="-2"/>
        </w:rPr>
        <w:t>5,000</w:t>
      </w:r>
      <w:r>
        <w:rPr>
          <w:spacing w:val="-2"/>
        </w:rPr>
        <w:t>万股人民币普通股股票（</w:t>
      </w:r>
      <w:r>
        <w:rPr>
          <w:rFonts w:ascii="Times New Roman" w:hAnsi="Times New Roman" w:cs="Times New Roman" w:eastAsia="Times New Roman" w:hint="default"/>
          <w:spacing w:val="-2"/>
        </w:rPr>
        <w:t>A</w:t>
      </w:r>
      <w:r>
        <w:rPr>
          <w:spacing w:val="-2"/>
        </w:rPr>
        <w:t>股）。本次发行采用网下向股票配售对象询价配</w:t>
      </w:r>
      <w:r>
        <w:rPr>
          <w:spacing w:val="-59"/>
        </w:rPr>
        <w:t> </w:t>
      </w:r>
      <w:r>
        <w:rPr>
          <w:spacing w:val="-59"/>
        </w:rPr>
      </w:r>
      <w:r>
        <w:rPr>
          <w:spacing w:val="-1"/>
        </w:rPr>
        <w:t>售与网上向社会公众投资者定价发行相结合的方式，其中网下配售</w:t>
      </w:r>
      <w:r>
        <w:rPr>
          <w:rFonts w:ascii="Times New Roman" w:hAnsi="Times New Roman" w:cs="Times New Roman" w:eastAsia="Times New Roman" w:hint="default"/>
          <w:spacing w:val="-1"/>
        </w:rPr>
        <w:t>1,000</w:t>
      </w:r>
      <w:r>
        <w:rPr>
          <w:spacing w:val="-1"/>
        </w:rPr>
        <w:t>万股，网上定价发行为</w:t>
      </w:r>
      <w:r>
        <w:rPr>
          <w:rFonts w:ascii="Times New Roman" w:hAnsi="Times New Roman" w:cs="Times New Roman" w:eastAsia="Times New Roman" w:hint="default"/>
          <w:spacing w:val="-1"/>
        </w:rPr>
        <w:t>4,000</w:t>
      </w:r>
      <w:r>
        <w:rPr>
          <w:spacing w:val="-1"/>
        </w:rPr>
        <w:t>万股，发行价格为</w:t>
      </w:r>
      <w:r>
        <w:rPr>
          <w:rFonts w:ascii="Times New Roman" w:hAnsi="Times New Roman" w:cs="Times New Roman" w:eastAsia="Times New Roman" w:hint="default"/>
          <w:spacing w:val="-1"/>
        </w:rPr>
        <w:t>45.00</w:t>
      </w:r>
      <w:r>
        <w:rPr>
          <w:rFonts w:ascii="Times New Roman" w:hAnsi="Times New Roman" w:cs="Times New Roman" w:eastAsia="Times New Roman" w:hint="default"/>
          <w:spacing w:val="-26"/>
        </w:rPr>
        <w:t> </w:t>
      </w:r>
      <w:r>
        <w:rPr>
          <w:rFonts w:ascii="Times New Roman" w:hAnsi="Times New Roman" w:cs="Times New Roman" w:eastAsia="Times New Roman" w:hint="default"/>
          <w:spacing w:val="-26"/>
        </w:rPr>
      </w:r>
      <w:r>
        <w:rPr>
          <w:spacing w:val="-4"/>
        </w:rPr>
        <w:t>元</w:t>
      </w:r>
      <w:r>
        <w:rPr>
          <w:rFonts w:ascii="Times New Roman" w:hAnsi="Times New Roman" w:cs="Times New Roman" w:eastAsia="Times New Roman" w:hint="default"/>
          <w:spacing w:val="-4"/>
        </w:rPr>
        <w:t>/</w:t>
      </w:r>
      <w:r>
        <w:rPr>
          <w:spacing w:val="-4"/>
        </w:rPr>
        <w:t>股。</w:t>
      </w:r>
      <w:r>
        <w:rPr>
          <w:rFonts w:ascii="Times New Roman" w:hAnsi="Times New Roman" w:cs="Times New Roman" w:eastAsia="Times New Roman" w:hint="default"/>
          <w:spacing w:val="-4"/>
        </w:rPr>
        <w:t>2010</w:t>
      </w:r>
      <w:r>
        <w:rPr>
          <w:spacing w:val="-4"/>
        </w:rPr>
        <w:t>年</w:t>
      </w:r>
      <w:r>
        <w:rPr>
          <w:rFonts w:ascii="Times New Roman" w:hAnsi="Times New Roman" w:cs="Times New Roman" w:eastAsia="Times New Roman" w:hint="default"/>
          <w:spacing w:val="-4"/>
        </w:rPr>
        <w:t>5</w:t>
      </w:r>
      <w:r>
        <w:rPr>
          <w:spacing w:val="-4"/>
        </w:rPr>
        <w:t>月</w:t>
      </w:r>
      <w:r>
        <w:rPr>
          <w:rFonts w:ascii="Times New Roman" w:hAnsi="Times New Roman" w:cs="Times New Roman" w:eastAsia="Times New Roman" w:hint="default"/>
          <w:spacing w:val="-4"/>
        </w:rPr>
        <w:t>28</w:t>
      </w:r>
      <w:r>
        <w:rPr>
          <w:spacing w:val="-4"/>
        </w:rPr>
        <w:t>日，经深圳证券交易所《关于深圳市爱施德股份有限公司人民币普通股股票上市的通知》深证上</w:t>
      </w:r>
      <w:r>
        <w:rPr>
          <w:rFonts w:ascii="Times New Roman" w:hAnsi="Times New Roman" w:cs="Times New Roman" w:eastAsia="Times New Roman" w:hint="default"/>
          <w:spacing w:val="-4"/>
        </w:rPr>
        <w:t>[2010]172</w:t>
      </w:r>
      <w:r>
        <w:rPr>
          <w:rFonts w:ascii="Times New Roman" w:hAnsi="Times New Roman" w:cs="Times New Roman" w:eastAsia="Times New Roman" w:hint="default"/>
        </w:rPr>
        <w:t> </w:t>
      </w:r>
      <w:r>
        <w:rPr>
          <w:spacing w:val="-1"/>
        </w:rPr>
        <w:t>号同意，公司发行的人民币普通股股票在深圳证券交易所上市，股票简称为</w:t>
      </w:r>
      <w:r>
        <w:rPr>
          <w:rFonts w:ascii="Times New Roman" w:hAnsi="Times New Roman" w:cs="Times New Roman" w:eastAsia="Times New Roman" w:hint="default"/>
          <w:spacing w:val="-1"/>
        </w:rPr>
        <w:t>“</w:t>
      </w:r>
      <w:r>
        <w:rPr>
          <w:spacing w:val="-1"/>
        </w:rPr>
        <w:t>爱施德</w:t>
      </w:r>
      <w:r>
        <w:rPr>
          <w:rFonts w:ascii="Times New Roman" w:hAnsi="Times New Roman" w:cs="Times New Roman" w:eastAsia="Times New Roman" w:hint="default"/>
          <w:spacing w:val="-1"/>
        </w:rPr>
        <w:t>”</w:t>
      </w:r>
      <w:r>
        <w:rPr>
          <w:spacing w:val="-1"/>
        </w:rPr>
        <w:t>，股票代码</w:t>
      </w:r>
      <w:r>
        <w:rPr>
          <w:rFonts w:ascii="Times New Roman" w:hAnsi="Times New Roman" w:cs="Times New Roman" w:eastAsia="Times New Roman" w:hint="default"/>
          <w:spacing w:val="-1"/>
        </w:rPr>
        <w:t>“002416”</w:t>
      </w:r>
      <w:r>
        <w:rPr>
          <w:spacing w:val="-1"/>
        </w:rPr>
        <w:t>，其中公开发行中</w:t>
      </w:r>
      <w:r>
        <w:rPr>
          <w:spacing w:val="-76"/>
        </w:rPr>
        <w:t> </w:t>
      </w:r>
      <w:r>
        <w:rPr>
          <w:spacing w:val="-76"/>
        </w:rPr>
      </w:r>
      <w:r>
        <w:rPr/>
        <w:t>网上定价发行的</w:t>
      </w:r>
      <w:r>
        <w:rPr>
          <w:rFonts w:ascii="Times New Roman" w:hAnsi="Times New Roman" w:cs="Times New Roman" w:eastAsia="Times New Roman" w:hint="default"/>
        </w:rPr>
        <w:t>4,000</w:t>
      </w:r>
      <w:r>
        <w:rPr/>
        <w:t>万股股票于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日起上市交易。</w:t>
      </w:r>
    </w:p>
    <w:p>
      <w:pPr>
        <w:spacing w:line="240" w:lineRule="auto" w:before="4"/>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w:t>
      </w:r>
      <w:r>
        <w:rPr/>
        <w:t>、公司股份总数及股东结构的变动、公司资产和负债结构的变动情况说明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both"/>
      </w:pPr>
      <w:r>
        <w:rPr/>
        <w:t>无</w:t>
      </w:r>
    </w:p>
    <w:p>
      <w:pPr>
        <w:spacing w:line="240" w:lineRule="auto" w:before="4"/>
        <w:rPr>
          <w:rFonts w:ascii="宋体" w:hAnsi="宋体" w:cs="宋体" w:eastAsia="宋体" w:hint="default"/>
          <w:sz w:val="25"/>
          <w:szCs w:val="25"/>
        </w:rPr>
      </w:pPr>
    </w:p>
    <w:p>
      <w:pPr>
        <w:pStyle w:val="Heading2"/>
        <w:spacing w:line="240" w:lineRule="auto"/>
        <w:ind w:right="0"/>
        <w:jc w:val="both"/>
        <w:rPr>
          <w:b w:val="0"/>
          <w:bCs w:val="0"/>
        </w:rPr>
      </w:pPr>
      <w:r>
        <w:rPr/>
        <w:t>三、股东和实际控制人情况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both"/>
        <w:rPr>
          <w:b w:val="0"/>
          <w:bCs w:val="0"/>
        </w:rPr>
      </w:pPr>
      <w:r>
        <w:rPr>
          <w:rFonts w:ascii="Times New Roman" w:hAnsi="Times New Roman" w:cs="Times New Roman" w:eastAsia="Times New Roman" w:hint="default"/>
        </w:rPr>
        <w:t>1</w:t>
      </w:r>
      <w:r>
        <w:rPr/>
        <w:t>、公司股东数量及持股情况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131"/>
        <w:jc w:val="right"/>
      </w:pPr>
      <w:r>
        <w:rPr/>
        <w:t>单位：股</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359"/>
        <w:gridCol w:w="1363"/>
        <w:gridCol w:w="821"/>
        <w:gridCol w:w="564"/>
        <w:gridCol w:w="430"/>
        <w:gridCol w:w="850"/>
        <w:gridCol w:w="1135"/>
        <w:gridCol w:w="1133"/>
        <w:gridCol w:w="952"/>
        <w:gridCol w:w="961"/>
      </w:tblGrid>
      <w:tr>
        <w:trPr>
          <w:trHeight w:val="118" w:hRule="exact"/>
        </w:trPr>
        <w:tc>
          <w:tcPr>
            <w:tcW w:w="2722"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1385" w:type="dxa"/>
            <w:gridSpan w:val="2"/>
            <w:vMerge w:val="restart"/>
            <w:tcBorders>
              <w:top w:val="single" w:sz="4" w:space="0" w:color="000000"/>
              <w:left w:val="single" w:sz="10" w:space="0" w:color="D2D2D2"/>
              <w:right w:val="single" w:sz="13" w:space="0" w:color="D2D2D2"/>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840" w:right="0"/>
              <w:jc w:val="left"/>
              <w:rPr>
                <w:rFonts w:ascii="Times New Roman" w:hAnsi="Times New Roman" w:cs="Times New Roman" w:eastAsia="Times New Roman" w:hint="default"/>
                <w:sz w:val="18"/>
                <w:szCs w:val="18"/>
              </w:rPr>
            </w:pPr>
            <w:r>
              <w:rPr>
                <w:rFonts w:ascii="Times New Roman"/>
                <w:sz w:val="18"/>
              </w:rPr>
              <w:t>20,144</w:t>
            </w:r>
          </w:p>
        </w:tc>
        <w:tc>
          <w:tcPr>
            <w:tcW w:w="4500" w:type="dxa"/>
            <w:gridSpan w:val="5"/>
            <w:tcBorders>
              <w:top w:val="single" w:sz="4" w:space="0" w:color="000000"/>
              <w:left w:val="single" w:sz="4" w:space="0" w:color="000000"/>
              <w:bottom w:val="nil" w:sz="6" w:space="0" w:color="auto"/>
              <w:right w:val="single" w:sz="4" w:space="0" w:color="000000"/>
            </w:tcBorders>
            <w:shd w:val="clear" w:color="auto" w:fill="D2D2D2"/>
          </w:tcPr>
          <w:p>
            <w:pPr/>
          </w:p>
        </w:tc>
        <w:tc>
          <w:tcPr>
            <w:tcW w:w="961" w:type="dxa"/>
            <w:vMerge w:val="restart"/>
            <w:tcBorders>
              <w:top w:val="single" w:sz="4" w:space="0" w:color="000000"/>
              <w:left w:val="single" w:sz="12" w:space="0" w:color="D2D2D2"/>
              <w:right w:val="single" w:sz="4" w:space="0" w:color="000000"/>
            </w:tcBorders>
          </w:tcPr>
          <w:p>
            <w:pPr>
              <w:pStyle w:val="TableParagraph"/>
              <w:spacing w:line="240" w:lineRule="auto" w:before="8"/>
              <w:ind w:right="0"/>
              <w:jc w:val="left"/>
              <w:rPr>
                <w:rFonts w:ascii="宋体" w:hAnsi="宋体" w:cs="宋体" w:eastAsia="宋体" w:hint="default"/>
                <w:sz w:val="15"/>
                <w:szCs w:val="15"/>
              </w:rPr>
            </w:pPr>
          </w:p>
          <w:p>
            <w:pPr>
              <w:pStyle w:val="TableParagraph"/>
              <w:spacing w:line="240" w:lineRule="auto"/>
              <w:ind w:left="424" w:right="0"/>
              <w:jc w:val="left"/>
              <w:rPr>
                <w:rFonts w:ascii="Times New Roman" w:hAnsi="Times New Roman" w:cs="Times New Roman" w:eastAsia="Times New Roman" w:hint="default"/>
                <w:sz w:val="18"/>
                <w:szCs w:val="18"/>
              </w:rPr>
            </w:pPr>
            <w:r>
              <w:rPr>
                <w:rFonts w:ascii="Times New Roman"/>
                <w:sz w:val="18"/>
              </w:rPr>
              <w:t>22,558</w:t>
            </w:r>
          </w:p>
        </w:tc>
      </w:tr>
      <w:tr>
        <w:trPr>
          <w:trHeight w:val="479" w:hRule="exact"/>
        </w:trPr>
        <w:tc>
          <w:tcPr>
            <w:tcW w:w="2722" w:type="dxa"/>
            <w:gridSpan w:val="2"/>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报告期股东总数</w:t>
            </w:r>
          </w:p>
        </w:tc>
        <w:tc>
          <w:tcPr>
            <w:tcW w:w="1385" w:type="dxa"/>
            <w:gridSpan w:val="2"/>
            <w:vMerge/>
            <w:tcBorders>
              <w:left w:val="single" w:sz="10" w:space="0" w:color="D2D2D2"/>
              <w:bottom w:val="single" w:sz="25" w:space="0" w:color="D2D2D2"/>
              <w:right w:val="single" w:sz="13" w:space="0" w:color="D2D2D2"/>
            </w:tcBorders>
          </w:tcPr>
          <w:p>
            <w:pPr/>
          </w:p>
        </w:tc>
        <w:tc>
          <w:tcPr>
            <w:tcW w:w="4500" w:type="dxa"/>
            <w:gridSpan w:val="5"/>
            <w:tcBorders>
              <w:top w:val="nil" w:sz="6" w:space="0" w:color="auto"/>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年度报告披露日前第</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个交易日末股东总数</w:t>
            </w:r>
          </w:p>
        </w:tc>
        <w:tc>
          <w:tcPr>
            <w:tcW w:w="961" w:type="dxa"/>
            <w:vMerge/>
            <w:tcBorders>
              <w:left w:val="single" w:sz="12" w:space="0" w:color="D2D2D2"/>
              <w:bottom w:val="single" w:sz="25" w:space="0" w:color="D2D2D2"/>
              <w:right w:val="single" w:sz="4" w:space="0" w:color="000000"/>
            </w:tcBorders>
          </w:tcPr>
          <w:p>
            <w:pPr/>
          </w:p>
        </w:tc>
      </w:tr>
      <w:tr>
        <w:trPr>
          <w:trHeight w:val="505" w:hRule="exact"/>
        </w:trPr>
        <w:tc>
          <w:tcPr>
            <w:tcW w:w="9568"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31"/>
              <w:ind w:right="0"/>
              <w:jc w:val="center"/>
              <w:rPr>
                <w:rFonts w:ascii="宋体" w:hAnsi="宋体" w:cs="宋体" w:eastAsia="宋体" w:hint="default"/>
                <w:sz w:val="18"/>
                <w:szCs w:val="18"/>
              </w:rPr>
            </w:pPr>
            <w:r>
              <w:rPr>
                <w:rFonts w:ascii="宋体" w:hAnsi="宋体" w:cs="宋体" w:eastAsia="宋体" w:hint="default"/>
                <w:sz w:val="18"/>
                <w:szCs w:val="18"/>
              </w:rPr>
              <w:t>持股</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w:t>
            </w:r>
            <w:r>
              <w:rPr>
                <w:rFonts w:ascii="宋体" w:hAnsi="宋体" w:cs="宋体" w:eastAsia="宋体" w:hint="default"/>
                <w:sz w:val="18"/>
                <w:szCs w:val="18"/>
              </w:rPr>
              <w:t>以上的股东持股情况</w:t>
            </w:r>
          </w:p>
        </w:tc>
      </w:tr>
      <w:tr>
        <w:trPr>
          <w:trHeight w:val="192" w:hRule="exact"/>
        </w:trPr>
        <w:tc>
          <w:tcPr>
            <w:tcW w:w="1359" w:type="dxa"/>
            <w:vMerge w:val="restart"/>
            <w:tcBorders>
              <w:top w:val="single" w:sz="4" w:space="0" w:color="000000"/>
              <w:left w:val="single" w:sz="4" w:space="0" w:color="000000"/>
              <w:right w:val="single" w:sz="4" w:space="0" w:color="000000"/>
            </w:tcBorders>
            <w:shd w:val="clear" w:color="auto" w:fill="D2D2D2"/>
          </w:tcPr>
          <w:p>
            <w:pPr/>
          </w:p>
        </w:tc>
        <w:tc>
          <w:tcPr>
            <w:tcW w:w="1363" w:type="dxa"/>
            <w:vMerge w:val="restart"/>
            <w:tcBorders>
              <w:top w:val="single" w:sz="4" w:space="0" w:color="000000"/>
              <w:left w:val="single" w:sz="4" w:space="0" w:color="000000"/>
              <w:right w:val="single" w:sz="4" w:space="0" w:color="000000"/>
            </w:tcBorders>
            <w:shd w:val="clear" w:color="auto" w:fill="D2D2D2"/>
          </w:tcPr>
          <w:p>
            <w:pPr/>
          </w:p>
        </w:tc>
        <w:tc>
          <w:tcPr>
            <w:tcW w:w="821" w:type="dxa"/>
            <w:tcBorders>
              <w:top w:val="single" w:sz="4" w:space="0" w:color="000000"/>
              <w:left w:val="single" w:sz="4" w:space="0" w:color="000000"/>
              <w:bottom w:val="nil" w:sz="6" w:space="0" w:color="auto"/>
              <w:right w:val="single" w:sz="4" w:space="0" w:color="000000"/>
            </w:tcBorders>
            <w:shd w:val="clear" w:color="auto" w:fill="D2D2D2"/>
          </w:tcPr>
          <w:p>
            <w:pPr/>
          </w:p>
        </w:tc>
        <w:tc>
          <w:tcPr>
            <w:tcW w:w="994" w:type="dxa"/>
            <w:gridSpan w:val="2"/>
            <w:tcBorders>
              <w:top w:val="single" w:sz="4" w:space="0" w:color="000000"/>
              <w:left w:val="single" w:sz="4" w:space="0" w:color="000000"/>
              <w:bottom w:val="nil" w:sz="6" w:space="0" w:color="auto"/>
              <w:right w:val="single" w:sz="4" w:space="0" w:color="000000"/>
            </w:tcBorders>
            <w:shd w:val="clear" w:color="auto" w:fill="D2D2D2"/>
          </w:tcPr>
          <w:p>
            <w:pPr/>
          </w:p>
        </w:tc>
        <w:tc>
          <w:tcPr>
            <w:tcW w:w="85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59" w:right="58"/>
              <w:jc w:val="center"/>
              <w:rPr>
                <w:rFonts w:ascii="宋体" w:hAnsi="宋体" w:cs="宋体" w:eastAsia="宋体" w:hint="default"/>
                <w:sz w:val="18"/>
                <w:szCs w:val="18"/>
              </w:rPr>
            </w:pPr>
            <w:r>
              <w:rPr>
                <w:rFonts w:ascii="宋体" w:hAnsi="宋体" w:cs="宋体" w:eastAsia="宋体" w:hint="default"/>
                <w:sz w:val="18"/>
                <w:szCs w:val="18"/>
              </w:rPr>
              <w:t>报告期内 增减变动 情况</w:t>
            </w:r>
          </w:p>
        </w:tc>
        <w:tc>
          <w:tcPr>
            <w:tcW w:w="113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12" w:right="110"/>
              <w:jc w:val="center"/>
              <w:rPr>
                <w:rFonts w:ascii="宋体" w:hAnsi="宋体" w:cs="宋体" w:eastAsia="宋体" w:hint="default"/>
                <w:sz w:val="18"/>
                <w:szCs w:val="18"/>
              </w:rPr>
            </w:pPr>
            <w:r>
              <w:rPr>
                <w:rFonts w:ascii="宋体" w:hAnsi="宋体" w:cs="宋体" w:eastAsia="宋体" w:hint="default"/>
                <w:sz w:val="18"/>
                <w:szCs w:val="18"/>
              </w:rPr>
              <w:t>持有有限售 条件的股份 数量</w:t>
            </w:r>
          </w:p>
        </w:tc>
        <w:tc>
          <w:tcPr>
            <w:tcW w:w="113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80"/>
              <w:ind w:left="112" w:right="110"/>
              <w:jc w:val="center"/>
              <w:rPr>
                <w:rFonts w:ascii="宋体" w:hAnsi="宋体" w:cs="宋体" w:eastAsia="宋体" w:hint="default"/>
                <w:sz w:val="18"/>
                <w:szCs w:val="18"/>
              </w:rPr>
            </w:pPr>
            <w:r>
              <w:rPr>
                <w:rFonts w:ascii="宋体" w:hAnsi="宋体" w:cs="宋体" w:eastAsia="宋体" w:hint="default"/>
                <w:sz w:val="18"/>
                <w:szCs w:val="18"/>
              </w:rPr>
              <w:t>持有无限售 条件的股份 数量</w:t>
            </w:r>
          </w:p>
        </w:tc>
        <w:tc>
          <w:tcPr>
            <w:tcW w:w="191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80"/>
              <w:ind w:left="321" w:right="0"/>
              <w:jc w:val="left"/>
              <w:rPr>
                <w:rFonts w:ascii="宋体" w:hAnsi="宋体" w:cs="宋体" w:eastAsia="宋体" w:hint="default"/>
                <w:sz w:val="18"/>
                <w:szCs w:val="18"/>
              </w:rPr>
            </w:pPr>
            <w:r>
              <w:rPr>
                <w:rFonts w:ascii="宋体" w:hAnsi="宋体" w:cs="宋体" w:eastAsia="宋体" w:hint="default"/>
                <w:sz w:val="18"/>
                <w:szCs w:val="18"/>
              </w:rPr>
              <w:t>质押或冻结情况</w:t>
            </w:r>
          </w:p>
        </w:tc>
      </w:tr>
      <w:tr>
        <w:trPr>
          <w:trHeight w:val="156"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82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4"/>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94" w:type="dxa"/>
            <w:gridSpan w:val="2"/>
            <w:vMerge w:val="restart"/>
            <w:tcBorders>
              <w:top w:val="nil" w:sz="6" w:space="0" w:color="auto"/>
              <w:left w:val="single" w:sz="4" w:space="0" w:color="000000"/>
              <w:right w:val="single" w:sz="4" w:space="0" w:color="000000"/>
            </w:tcBorders>
            <w:shd w:val="clear" w:color="auto" w:fill="D2D2D2"/>
          </w:tcPr>
          <w:p>
            <w:pPr>
              <w:pStyle w:val="TableParagraph"/>
              <w:spacing w:line="314" w:lineRule="auto" w:before="49"/>
              <w:ind w:left="220" w:right="41" w:hanging="180"/>
              <w:jc w:val="left"/>
              <w:rPr>
                <w:rFonts w:ascii="宋体" w:hAnsi="宋体" w:cs="宋体" w:eastAsia="宋体" w:hint="default"/>
                <w:sz w:val="18"/>
                <w:szCs w:val="18"/>
              </w:rPr>
            </w:pPr>
            <w:r>
              <w:rPr>
                <w:rFonts w:ascii="宋体" w:hAnsi="宋体" w:cs="宋体" w:eastAsia="宋体" w:hint="default"/>
                <w:sz w:val="18"/>
                <w:szCs w:val="18"/>
              </w:rPr>
              <w:t>报告期末持 股数量</w:t>
            </w:r>
          </w:p>
        </w:tc>
        <w:tc>
          <w:tcPr>
            <w:tcW w:w="850"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913" w:type="dxa"/>
            <w:gridSpan w:val="2"/>
            <w:vMerge/>
            <w:tcBorders>
              <w:left w:val="single" w:sz="4" w:space="0" w:color="000000"/>
              <w:right w:val="single" w:sz="4" w:space="0" w:color="000000"/>
            </w:tcBorders>
            <w:shd w:val="clear" w:color="auto" w:fill="D2D2D2"/>
          </w:tcPr>
          <w:p>
            <w:pPr/>
          </w:p>
        </w:tc>
      </w:tr>
      <w:tr>
        <w:trPr>
          <w:trHeight w:val="140" w:hRule="exact"/>
        </w:trPr>
        <w:tc>
          <w:tcPr>
            <w:tcW w:w="135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4" w:right="0"/>
              <w:jc w:val="left"/>
              <w:rPr>
                <w:rFonts w:ascii="宋体" w:hAnsi="宋体" w:cs="宋体" w:eastAsia="宋体" w:hint="default"/>
                <w:sz w:val="18"/>
                <w:szCs w:val="18"/>
              </w:rPr>
            </w:pPr>
            <w:r>
              <w:rPr>
                <w:rFonts w:ascii="宋体" w:hAnsi="宋体" w:cs="宋体" w:eastAsia="宋体" w:hint="default"/>
                <w:sz w:val="18"/>
                <w:szCs w:val="18"/>
              </w:rPr>
              <w:t>股东名称</w:t>
            </w:r>
          </w:p>
        </w:tc>
        <w:tc>
          <w:tcPr>
            <w:tcW w:w="1363"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19" w:right="0"/>
              <w:jc w:val="left"/>
              <w:rPr>
                <w:rFonts w:ascii="宋体" w:hAnsi="宋体" w:cs="宋体" w:eastAsia="宋体" w:hint="default"/>
                <w:sz w:val="18"/>
                <w:szCs w:val="18"/>
              </w:rPr>
            </w:pPr>
            <w:r>
              <w:rPr>
                <w:rFonts w:ascii="宋体" w:hAnsi="宋体" w:cs="宋体" w:eastAsia="宋体" w:hint="default"/>
                <w:sz w:val="18"/>
                <w:szCs w:val="18"/>
              </w:rPr>
              <w:t>股东性质</w:t>
            </w:r>
          </w:p>
        </w:tc>
        <w:tc>
          <w:tcPr>
            <w:tcW w:w="821"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1913" w:type="dxa"/>
            <w:gridSpan w:val="2"/>
            <w:vMerge/>
            <w:tcBorders>
              <w:left w:val="single" w:sz="4" w:space="0" w:color="000000"/>
              <w:bottom w:val="single" w:sz="4" w:space="0" w:color="000000"/>
              <w:right w:val="single" w:sz="4" w:space="0" w:color="000000"/>
            </w:tcBorders>
            <w:shd w:val="clear" w:color="auto" w:fill="D2D2D2"/>
          </w:tcPr>
          <w:p>
            <w:pPr/>
          </w:p>
        </w:tc>
      </w:tr>
      <w:tr>
        <w:trPr>
          <w:trHeight w:val="251" w:hRule="exact"/>
        </w:trPr>
        <w:tc>
          <w:tcPr>
            <w:tcW w:w="1359" w:type="dxa"/>
            <w:vMerge/>
            <w:tcBorders>
              <w:left w:val="single" w:sz="4" w:space="0" w:color="000000"/>
              <w:bottom w:val="nil" w:sz="6" w:space="0" w:color="auto"/>
              <w:right w:val="single" w:sz="4" w:space="0" w:color="000000"/>
            </w:tcBorders>
            <w:shd w:val="clear" w:color="auto" w:fill="D2D2D2"/>
          </w:tcPr>
          <w:p>
            <w:pPr/>
          </w:p>
        </w:tc>
        <w:tc>
          <w:tcPr>
            <w:tcW w:w="1363" w:type="dxa"/>
            <w:vMerge/>
            <w:tcBorders>
              <w:left w:val="single" w:sz="4" w:space="0" w:color="000000"/>
              <w:bottom w:val="nil" w:sz="6" w:space="0" w:color="auto"/>
              <w:right w:val="single" w:sz="4" w:space="0" w:color="000000"/>
            </w:tcBorders>
            <w:shd w:val="clear" w:color="auto" w:fill="D2D2D2"/>
          </w:tcPr>
          <w:p>
            <w:pPr/>
          </w:p>
        </w:tc>
        <w:tc>
          <w:tcPr>
            <w:tcW w:w="821" w:type="dxa"/>
            <w:vMerge/>
            <w:tcBorders>
              <w:left w:val="single" w:sz="4" w:space="0" w:color="000000"/>
              <w:right w:val="single" w:sz="4" w:space="0" w:color="000000"/>
            </w:tcBorders>
            <w:shd w:val="clear" w:color="auto" w:fill="D2D2D2"/>
          </w:tcPr>
          <w:p>
            <w:pPr/>
          </w:p>
        </w:tc>
        <w:tc>
          <w:tcPr>
            <w:tcW w:w="994" w:type="dxa"/>
            <w:gridSpan w:val="2"/>
            <w:vMerge/>
            <w:tcBorders>
              <w:left w:val="single" w:sz="4" w:space="0" w:color="000000"/>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5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112" w:right="0"/>
              <w:jc w:val="left"/>
              <w:rPr>
                <w:rFonts w:ascii="宋体" w:hAnsi="宋体" w:cs="宋体" w:eastAsia="宋体" w:hint="default"/>
                <w:sz w:val="18"/>
                <w:szCs w:val="18"/>
              </w:rPr>
            </w:pPr>
            <w:r>
              <w:rPr>
                <w:rFonts w:ascii="宋体" w:hAnsi="宋体" w:cs="宋体" w:eastAsia="宋体" w:hint="default"/>
                <w:sz w:val="18"/>
                <w:szCs w:val="18"/>
              </w:rPr>
              <w:t>股份状态</w:t>
            </w:r>
          </w:p>
        </w:tc>
        <w:tc>
          <w:tcPr>
            <w:tcW w:w="9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05"/>
              <w:ind w:left="298"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156" w:hRule="exact"/>
        </w:trPr>
        <w:tc>
          <w:tcPr>
            <w:tcW w:w="1359" w:type="dxa"/>
            <w:vMerge w:val="restart"/>
            <w:tcBorders>
              <w:top w:val="nil" w:sz="6" w:space="0" w:color="auto"/>
              <w:left w:val="single" w:sz="4" w:space="0" w:color="000000"/>
              <w:right w:val="single" w:sz="4" w:space="0" w:color="000000"/>
            </w:tcBorders>
            <w:shd w:val="clear" w:color="auto" w:fill="D2D2D2"/>
          </w:tcPr>
          <w:p>
            <w:pPr/>
          </w:p>
        </w:tc>
        <w:tc>
          <w:tcPr>
            <w:tcW w:w="1363" w:type="dxa"/>
            <w:vMerge w:val="restart"/>
            <w:tcBorders>
              <w:top w:val="nil" w:sz="6" w:space="0" w:color="auto"/>
              <w:left w:val="single" w:sz="4" w:space="0" w:color="000000"/>
              <w:right w:val="single" w:sz="4" w:space="0" w:color="000000"/>
            </w:tcBorders>
            <w:shd w:val="clear" w:color="auto" w:fill="D2D2D2"/>
          </w:tcPr>
          <w:p>
            <w:pPr/>
          </w:p>
        </w:tc>
        <w:tc>
          <w:tcPr>
            <w:tcW w:w="821" w:type="dxa"/>
            <w:vMerge/>
            <w:tcBorders>
              <w:left w:val="single" w:sz="4" w:space="0" w:color="000000"/>
              <w:bottom w:val="nil" w:sz="6" w:space="0" w:color="auto"/>
              <w:right w:val="single" w:sz="4" w:space="0" w:color="000000"/>
            </w:tcBorders>
            <w:shd w:val="clear" w:color="auto" w:fill="D2D2D2"/>
          </w:tcPr>
          <w:p>
            <w:pPr/>
          </w:p>
        </w:tc>
        <w:tc>
          <w:tcPr>
            <w:tcW w:w="994" w:type="dxa"/>
            <w:gridSpan w:val="2"/>
            <w:vMerge/>
            <w:tcBorders>
              <w:left w:val="single" w:sz="4" w:space="0" w:color="000000"/>
              <w:bottom w:val="nil" w:sz="6" w:space="0" w:color="auto"/>
              <w:right w:val="single" w:sz="4" w:space="0" w:color="000000"/>
            </w:tcBorders>
            <w:shd w:val="clear" w:color="auto" w:fill="D2D2D2"/>
          </w:tcPr>
          <w:p>
            <w:pPr/>
          </w:p>
        </w:tc>
        <w:tc>
          <w:tcPr>
            <w:tcW w:w="850" w:type="dxa"/>
            <w:vMerge/>
            <w:tcBorders>
              <w:left w:val="single" w:sz="4" w:space="0" w:color="000000"/>
              <w:right w:val="single" w:sz="4" w:space="0" w:color="000000"/>
            </w:tcBorders>
            <w:shd w:val="clear" w:color="auto" w:fill="D2D2D2"/>
          </w:tcPr>
          <w:p>
            <w:pPr/>
          </w:p>
        </w:tc>
        <w:tc>
          <w:tcPr>
            <w:tcW w:w="1135" w:type="dxa"/>
            <w:vMerge/>
            <w:tcBorders>
              <w:left w:val="single" w:sz="4" w:space="0" w:color="000000"/>
              <w:right w:val="single" w:sz="4" w:space="0" w:color="000000"/>
            </w:tcBorders>
            <w:shd w:val="clear" w:color="auto" w:fill="D2D2D2"/>
          </w:tcPr>
          <w:p>
            <w:pPr/>
          </w:p>
        </w:tc>
        <w:tc>
          <w:tcPr>
            <w:tcW w:w="1133" w:type="dxa"/>
            <w:vMerge/>
            <w:tcBorders>
              <w:left w:val="single" w:sz="4" w:space="0" w:color="000000"/>
              <w:right w:val="single" w:sz="4" w:space="0" w:color="000000"/>
            </w:tcBorders>
            <w:shd w:val="clear" w:color="auto" w:fill="D2D2D2"/>
          </w:tcPr>
          <w:p>
            <w:pPr/>
          </w:p>
        </w:tc>
        <w:tc>
          <w:tcPr>
            <w:tcW w:w="952" w:type="dxa"/>
            <w:vMerge/>
            <w:tcBorders>
              <w:left w:val="single" w:sz="4" w:space="0" w:color="000000"/>
              <w:right w:val="single" w:sz="4" w:space="0" w:color="000000"/>
            </w:tcBorders>
            <w:shd w:val="clear" w:color="auto" w:fill="D2D2D2"/>
          </w:tcPr>
          <w:p>
            <w:pPr/>
          </w:p>
        </w:tc>
        <w:tc>
          <w:tcPr>
            <w:tcW w:w="961" w:type="dxa"/>
            <w:vMerge/>
            <w:tcBorders>
              <w:left w:val="single" w:sz="4" w:space="0" w:color="000000"/>
              <w:right w:val="single" w:sz="4" w:space="0" w:color="000000"/>
            </w:tcBorders>
            <w:shd w:val="clear" w:color="auto" w:fill="D2D2D2"/>
          </w:tcPr>
          <w:p>
            <w:pPr/>
          </w:p>
        </w:tc>
      </w:tr>
      <w:tr>
        <w:trPr>
          <w:trHeight w:val="161" w:hRule="exact"/>
        </w:trPr>
        <w:tc>
          <w:tcPr>
            <w:tcW w:w="1359" w:type="dxa"/>
            <w:vMerge/>
            <w:tcBorders>
              <w:left w:val="single" w:sz="4" w:space="0" w:color="000000"/>
              <w:bottom w:val="single" w:sz="4" w:space="0" w:color="000000"/>
              <w:right w:val="single" w:sz="4" w:space="0" w:color="000000"/>
            </w:tcBorders>
            <w:shd w:val="clear" w:color="auto" w:fill="D2D2D2"/>
          </w:tcPr>
          <w:p>
            <w:pPr/>
          </w:p>
        </w:tc>
        <w:tc>
          <w:tcPr>
            <w:tcW w:w="1363" w:type="dxa"/>
            <w:vMerge/>
            <w:tcBorders>
              <w:left w:val="single" w:sz="4" w:space="0" w:color="000000"/>
              <w:bottom w:val="single" w:sz="4" w:space="0" w:color="000000"/>
              <w:right w:val="single" w:sz="4" w:space="0" w:color="000000"/>
            </w:tcBorders>
            <w:shd w:val="clear" w:color="auto" w:fill="D2D2D2"/>
          </w:tcPr>
          <w:p>
            <w:pPr/>
          </w:p>
        </w:tc>
        <w:tc>
          <w:tcPr>
            <w:tcW w:w="821" w:type="dxa"/>
            <w:tcBorders>
              <w:top w:val="nil" w:sz="6" w:space="0" w:color="auto"/>
              <w:left w:val="single" w:sz="4" w:space="0" w:color="000000"/>
              <w:bottom w:val="single" w:sz="4" w:space="0" w:color="000000"/>
              <w:right w:val="single" w:sz="4" w:space="0" w:color="000000"/>
            </w:tcBorders>
            <w:shd w:val="clear" w:color="auto" w:fill="D2D2D2"/>
          </w:tcPr>
          <w:p>
            <w:pPr/>
          </w:p>
        </w:tc>
        <w:tc>
          <w:tcPr>
            <w:tcW w:w="994" w:type="dxa"/>
            <w:gridSpan w:val="2"/>
            <w:tcBorders>
              <w:top w:val="nil" w:sz="6" w:space="0" w:color="auto"/>
              <w:left w:val="single" w:sz="4" w:space="0" w:color="000000"/>
              <w:bottom w:val="single" w:sz="4" w:space="0" w:color="000000"/>
              <w:right w:val="single" w:sz="4" w:space="0" w:color="000000"/>
            </w:tcBorders>
            <w:shd w:val="clear" w:color="auto" w:fill="D2D2D2"/>
          </w:tcPr>
          <w:p>
            <w:pPr/>
          </w:p>
        </w:tc>
        <w:tc>
          <w:tcPr>
            <w:tcW w:w="850" w:type="dxa"/>
            <w:vMerge/>
            <w:tcBorders>
              <w:left w:val="single" w:sz="4" w:space="0" w:color="000000"/>
              <w:bottom w:val="single" w:sz="4" w:space="0" w:color="000000"/>
              <w:right w:val="single" w:sz="4" w:space="0" w:color="000000"/>
            </w:tcBorders>
            <w:shd w:val="clear" w:color="auto" w:fill="D2D2D2"/>
          </w:tcPr>
          <w:p>
            <w:pPr/>
          </w:p>
        </w:tc>
        <w:tc>
          <w:tcPr>
            <w:tcW w:w="1135" w:type="dxa"/>
            <w:vMerge/>
            <w:tcBorders>
              <w:left w:val="single" w:sz="4" w:space="0" w:color="000000"/>
              <w:bottom w:val="single" w:sz="4" w:space="0" w:color="000000"/>
              <w:right w:val="single" w:sz="4" w:space="0" w:color="000000"/>
            </w:tcBorders>
            <w:shd w:val="clear" w:color="auto" w:fill="D2D2D2"/>
          </w:tcPr>
          <w:p>
            <w:pPr/>
          </w:p>
        </w:tc>
        <w:tc>
          <w:tcPr>
            <w:tcW w:w="1133" w:type="dxa"/>
            <w:vMerge/>
            <w:tcBorders>
              <w:left w:val="single" w:sz="4" w:space="0" w:color="000000"/>
              <w:bottom w:val="single" w:sz="4" w:space="0" w:color="000000"/>
              <w:right w:val="single" w:sz="4" w:space="0" w:color="000000"/>
            </w:tcBorders>
            <w:shd w:val="clear" w:color="auto" w:fill="D2D2D2"/>
          </w:tcPr>
          <w:p>
            <w:pPr/>
          </w:p>
        </w:tc>
        <w:tc>
          <w:tcPr>
            <w:tcW w:w="952" w:type="dxa"/>
            <w:vMerge/>
            <w:tcBorders>
              <w:left w:val="single" w:sz="4" w:space="0" w:color="000000"/>
              <w:bottom w:val="single" w:sz="4" w:space="0" w:color="000000"/>
              <w:right w:val="single" w:sz="4" w:space="0" w:color="000000"/>
            </w:tcBorders>
            <w:shd w:val="clear" w:color="auto" w:fill="D2D2D2"/>
          </w:tcPr>
          <w:p>
            <w:pPr/>
          </w:p>
        </w:tc>
        <w:tc>
          <w:tcPr>
            <w:tcW w:w="961" w:type="dxa"/>
            <w:vMerge/>
            <w:tcBorders>
              <w:left w:val="single" w:sz="4" w:space="0" w:color="000000"/>
              <w:bottom w:val="single" w:sz="4" w:space="0" w:color="000000"/>
              <w:right w:val="single" w:sz="4" w:space="0" w:color="000000"/>
            </w:tcBorders>
            <w:shd w:val="clear" w:color="auto" w:fill="D2D2D2"/>
          </w:tcPr>
          <w:p>
            <w:pPr/>
          </w:p>
        </w:tc>
      </w:tr>
      <w:tr>
        <w:trPr>
          <w:trHeight w:val="715"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60.52%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604,703,586</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604,703,586</w:t>
            </w:r>
          </w:p>
        </w:tc>
        <w:tc>
          <w:tcPr>
            <w:tcW w:w="1133"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149"/>
              <w:ind w:right="287"/>
              <w:jc w:val="right"/>
              <w:rPr>
                <w:rFonts w:ascii="宋体" w:hAnsi="宋体" w:cs="宋体" w:eastAsia="宋体" w:hint="default"/>
                <w:sz w:val="18"/>
                <w:szCs w:val="18"/>
              </w:rPr>
            </w:pPr>
            <w:r>
              <w:rPr>
                <w:rFonts w:ascii="宋体" w:hAnsi="宋体" w:cs="宋体" w:eastAsia="宋体" w:hint="default"/>
                <w:sz w:val="18"/>
                <w:szCs w:val="18"/>
              </w:rPr>
              <w:t>质押</w:t>
            </w:r>
          </w:p>
        </w:tc>
        <w:tc>
          <w:tcPr>
            <w:tcW w:w="961" w:type="dxa"/>
            <w:tcBorders>
              <w:top w:val="single" w:sz="48" w:space="0" w:color="D2D2D2"/>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4"/>
                <w:szCs w:val="1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311,000,000</w:t>
            </w:r>
          </w:p>
        </w:tc>
      </w:tr>
      <w:tr>
        <w:trPr>
          <w:trHeight w:val="71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深圳市全球星投 资管理有限公司</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境内非国有法人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20.17%</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9" w:right="0"/>
              <w:jc w:val="left"/>
              <w:rPr>
                <w:rFonts w:ascii="Times New Roman" w:hAnsi="Times New Roman" w:cs="Times New Roman" w:eastAsia="Times New Roman" w:hint="default"/>
                <w:sz w:val="18"/>
                <w:szCs w:val="18"/>
              </w:rPr>
            </w:pPr>
            <w:r>
              <w:rPr>
                <w:rFonts w:ascii="Times New Roman"/>
                <w:sz w:val="18"/>
              </w:rPr>
              <w:t>201,500,000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201,500,000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87"/>
              <w:jc w:val="right"/>
              <w:rPr>
                <w:rFonts w:ascii="宋体" w:hAnsi="宋体" w:cs="宋体" w:eastAsia="宋体" w:hint="default"/>
                <w:sz w:val="18"/>
                <w:szCs w:val="18"/>
              </w:rPr>
            </w:pPr>
            <w:r>
              <w:rPr>
                <w:rFonts w:ascii="宋体" w:hAnsi="宋体" w:cs="宋体" w:eastAsia="宋体" w:hint="default"/>
                <w:sz w:val="18"/>
                <w:szCs w:val="18"/>
              </w:rPr>
              <w:t>质押</w:t>
            </w:r>
          </w:p>
        </w:tc>
        <w:tc>
          <w:tcPr>
            <w:tcW w:w="9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w:t>
            </w: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1.52%</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15,217,280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15,217,280</w:t>
            </w:r>
          </w:p>
        </w:tc>
        <w:tc>
          <w:tcPr>
            <w:tcW w:w="1133" w:type="dxa"/>
            <w:tcBorders>
              <w:top w:val="single" w:sz="4" w:space="0" w:color="000000"/>
              <w:left w:val="single" w:sz="4" w:space="0" w:color="000000"/>
              <w:bottom w:val="single" w:sz="4" w:space="0" w:color="000000"/>
              <w:right w:val="single" w:sz="4" w:space="0" w:color="000000"/>
            </w:tcBorders>
          </w:tcPr>
          <w:p>
            <w:pP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1.23%</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8" w:right="0"/>
              <w:jc w:val="left"/>
              <w:rPr>
                <w:rFonts w:ascii="Times New Roman" w:hAnsi="Times New Roman" w:cs="Times New Roman" w:eastAsia="Times New Roman" w:hint="default"/>
                <w:sz w:val="18"/>
                <w:szCs w:val="18"/>
              </w:rPr>
            </w:pPr>
            <w:r>
              <w:rPr>
                <w:rFonts w:ascii="Times New Roman"/>
                <w:sz w:val="18"/>
              </w:rPr>
              <w:t>12,332,000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12,232,000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郭绪勇</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0.81%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8,100,000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6,075,000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0.69%</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6,922,000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5,191,500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1,730,500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0.66%</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47" w:right="0"/>
              <w:jc w:val="left"/>
              <w:rPr>
                <w:rFonts w:ascii="Times New Roman" w:hAnsi="Times New Roman" w:cs="Times New Roman" w:eastAsia="Times New Roman" w:hint="default"/>
                <w:sz w:val="18"/>
                <w:szCs w:val="18"/>
              </w:rPr>
            </w:pPr>
            <w:r>
              <w:rPr>
                <w:rFonts w:ascii="Times New Roman"/>
                <w:sz w:val="18"/>
              </w:rPr>
              <w:t>6,611,329</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6,611,329</w:t>
            </w: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杜志军</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0.44%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4,372,958</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4,372,958</w:t>
            </w: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0.24%</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2,372,000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1,779,000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杨有才</w:t>
            </w:r>
          </w:p>
        </w:tc>
        <w:tc>
          <w:tcPr>
            <w:tcW w:w="13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境内自然人</w:t>
            </w:r>
          </w:p>
        </w:tc>
        <w:tc>
          <w:tcPr>
            <w:tcW w:w="8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0.21%</w:t>
            </w:r>
          </w:p>
        </w:tc>
        <w:tc>
          <w:tcPr>
            <w:tcW w:w="99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9" w:right="0"/>
              <w:jc w:val="left"/>
              <w:rPr>
                <w:rFonts w:ascii="Times New Roman" w:hAnsi="Times New Roman" w:cs="Times New Roman" w:eastAsia="Times New Roman" w:hint="default"/>
                <w:sz w:val="18"/>
                <w:szCs w:val="18"/>
              </w:rPr>
            </w:pPr>
            <w:r>
              <w:rPr>
                <w:rFonts w:ascii="Times New Roman"/>
                <w:sz w:val="18"/>
              </w:rPr>
              <w:t>2,146,200</w:t>
            </w:r>
          </w:p>
        </w:tc>
        <w:tc>
          <w:tcPr>
            <w:tcW w:w="850" w:type="dxa"/>
            <w:tcBorders>
              <w:top w:val="single" w:sz="4" w:space="0" w:color="000000"/>
              <w:left w:val="single" w:sz="4" w:space="0" w:color="000000"/>
              <w:bottom w:val="single" w:sz="4" w:space="0" w:color="000000"/>
              <w:right w:val="single" w:sz="4" w:space="0" w:color="000000"/>
            </w:tcBorders>
          </w:tcPr>
          <w:p>
            <w:pPr/>
          </w:p>
        </w:tc>
        <w:tc>
          <w:tcPr>
            <w:tcW w:w="11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1,446,200</w:t>
            </w:r>
          </w:p>
        </w:tc>
        <w:tc>
          <w:tcPr>
            <w:tcW w:w="952" w:type="dxa"/>
            <w:tcBorders>
              <w:top w:val="single" w:sz="4" w:space="0" w:color="000000"/>
              <w:left w:val="single" w:sz="4" w:space="0" w:color="000000"/>
              <w:bottom w:val="single" w:sz="4" w:space="0" w:color="000000"/>
              <w:right w:val="single" w:sz="4" w:space="0" w:color="000000"/>
            </w:tcBorders>
          </w:tcPr>
          <w:p>
            <w:pPr/>
          </w:p>
        </w:tc>
        <w:tc>
          <w:tcPr>
            <w:tcW w:w="961"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jc w:val="left"/>
              <w:rPr>
                <w:rFonts w:ascii="宋体" w:hAnsi="宋体" w:cs="宋体" w:eastAsia="宋体" w:hint="default"/>
                <w:sz w:val="18"/>
                <w:szCs w:val="18"/>
              </w:rPr>
            </w:pPr>
            <w:r>
              <w:rPr>
                <w:rFonts w:ascii="宋体" w:hAnsi="宋体" w:cs="宋体" w:eastAsia="宋体" w:hint="default"/>
                <w:sz w:val="18"/>
                <w:szCs w:val="18"/>
              </w:rPr>
              <w:t>战略投资者或一般法人因配售新 股成为前</w:t>
            </w:r>
            <w:r>
              <w:rPr>
                <w:rFonts w:ascii="宋体" w:hAnsi="宋体" w:cs="宋体" w:eastAsia="宋体" w:hint="default"/>
                <w:spacing w:val="-42"/>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3"/>
                <w:sz w:val="18"/>
                <w:szCs w:val="18"/>
              </w:rPr>
              <w:t> </w:t>
            </w:r>
            <w:r>
              <w:rPr>
                <w:rFonts w:ascii="宋体" w:hAnsi="宋体" w:cs="宋体" w:eastAsia="宋体" w:hint="default"/>
                <w:spacing w:val="-4"/>
                <w:sz w:val="18"/>
                <w:szCs w:val="18"/>
              </w:rPr>
              <w:t>名股东的情况（如</w:t>
            </w:r>
          </w:p>
        </w:tc>
        <w:tc>
          <w:tcPr>
            <w:tcW w:w="821" w:type="dxa"/>
            <w:tcBorders>
              <w:top w:val="single" w:sz="4" w:space="0" w:color="000000"/>
              <w:left w:val="single" w:sz="4" w:space="0" w:color="000000"/>
              <w:bottom w:val="single" w:sz="4" w:space="0" w:color="000000"/>
              <w:right w:val="nil" w:sz="6" w:space="0" w:color="auto"/>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9" w:right="0"/>
              <w:jc w:val="left"/>
              <w:rPr>
                <w:rFonts w:ascii="宋体" w:hAnsi="宋体" w:cs="宋体" w:eastAsia="宋体" w:hint="default"/>
                <w:sz w:val="18"/>
                <w:szCs w:val="18"/>
              </w:rPr>
            </w:pPr>
            <w:r>
              <w:rPr>
                <w:rFonts w:ascii="宋体" w:hAnsi="宋体" w:cs="宋体" w:eastAsia="宋体" w:hint="default"/>
                <w:sz w:val="18"/>
                <w:szCs w:val="18"/>
              </w:rPr>
              <w:t>无</w:t>
            </w:r>
          </w:p>
        </w:tc>
        <w:tc>
          <w:tcPr>
            <w:tcW w:w="564" w:type="dxa"/>
            <w:tcBorders>
              <w:top w:val="single" w:sz="4" w:space="0" w:color="000000"/>
              <w:left w:val="nil" w:sz="6" w:space="0" w:color="auto"/>
              <w:bottom w:val="single" w:sz="4" w:space="0" w:color="000000"/>
              <w:right w:val="nil" w:sz="6" w:space="0" w:color="auto"/>
            </w:tcBorders>
          </w:tcPr>
          <w:p>
            <w:pPr/>
          </w:p>
        </w:tc>
        <w:tc>
          <w:tcPr>
            <w:tcW w:w="430" w:type="dxa"/>
            <w:tcBorders>
              <w:top w:val="single" w:sz="4" w:space="0" w:color="000000"/>
              <w:left w:val="nil" w:sz="6" w:space="0" w:color="auto"/>
              <w:bottom w:val="single" w:sz="4" w:space="0" w:color="000000"/>
              <w:right w:val="nil" w:sz="6" w:space="0" w:color="auto"/>
            </w:tcBorders>
          </w:tcPr>
          <w:p>
            <w:pPr/>
          </w:p>
        </w:tc>
        <w:tc>
          <w:tcPr>
            <w:tcW w:w="850" w:type="dxa"/>
            <w:tcBorders>
              <w:top w:val="single" w:sz="4" w:space="0" w:color="000000"/>
              <w:left w:val="nil" w:sz="6" w:space="0" w:color="auto"/>
              <w:bottom w:val="single" w:sz="4" w:space="0" w:color="000000"/>
              <w:right w:val="nil" w:sz="6" w:space="0" w:color="auto"/>
            </w:tcBorders>
          </w:tcPr>
          <w:p>
            <w:pPr/>
          </w:p>
        </w:tc>
        <w:tc>
          <w:tcPr>
            <w:tcW w:w="1135" w:type="dxa"/>
            <w:tcBorders>
              <w:top w:val="single" w:sz="4" w:space="0" w:color="000000"/>
              <w:left w:val="nil" w:sz="6" w:space="0" w:color="auto"/>
              <w:bottom w:val="single" w:sz="4" w:space="0" w:color="000000"/>
              <w:right w:val="nil" w:sz="6" w:space="0" w:color="auto"/>
            </w:tcBorders>
          </w:tcPr>
          <w:p>
            <w:pPr/>
          </w:p>
        </w:tc>
        <w:tc>
          <w:tcPr>
            <w:tcW w:w="1133" w:type="dxa"/>
            <w:tcBorders>
              <w:top w:val="single" w:sz="4" w:space="0" w:color="000000"/>
              <w:left w:val="nil" w:sz="6" w:space="0" w:color="auto"/>
              <w:bottom w:val="single" w:sz="4" w:space="0" w:color="000000"/>
              <w:right w:val="nil" w:sz="6" w:space="0" w:color="auto"/>
            </w:tcBorders>
          </w:tcPr>
          <w:p>
            <w:pPr/>
          </w:p>
        </w:tc>
        <w:tc>
          <w:tcPr>
            <w:tcW w:w="952" w:type="dxa"/>
            <w:tcBorders>
              <w:top w:val="single" w:sz="4" w:space="0" w:color="000000"/>
              <w:left w:val="nil" w:sz="6" w:space="0" w:color="auto"/>
              <w:bottom w:val="single" w:sz="4" w:space="0" w:color="000000"/>
              <w:right w:val="nil" w:sz="6" w:space="0" w:color="auto"/>
            </w:tcBorders>
          </w:tcPr>
          <w:p>
            <w:pPr/>
          </w:p>
        </w:tc>
        <w:tc>
          <w:tcPr>
            <w:tcW w:w="961" w:type="dxa"/>
            <w:tcBorders>
              <w:top w:val="single" w:sz="4" w:space="0" w:color="000000"/>
              <w:left w:val="nil" w:sz="6" w:space="0" w:color="auto"/>
              <w:bottom w:val="single" w:sz="4" w:space="0" w:color="000000"/>
              <w:right w:val="single" w:sz="4" w:space="0" w:color="000000"/>
            </w:tcBorders>
          </w:tcPr>
          <w:p>
            <w:pPr/>
          </w:p>
        </w:tc>
      </w:tr>
      <w:tr>
        <w:trPr>
          <w:trHeight w:val="1025" w:hRule="exact"/>
        </w:trPr>
        <w:tc>
          <w:tcPr>
            <w:tcW w:w="272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66"/>
              <w:jc w:val="left"/>
              <w:rPr>
                <w:rFonts w:ascii="宋体" w:hAnsi="宋体" w:cs="宋体" w:eastAsia="宋体" w:hint="default"/>
                <w:sz w:val="18"/>
                <w:szCs w:val="18"/>
              </w:rPr>
            </w:pPr>
            <w:r>
              <w:rPr>
                <w:rFonts w:ascii="宋体" w:hAnsi="宋体" w:cs="宋体" w:eastAsia="宋体" w:hint="default"/>
                <w:sz w:val="18"/>
                <w:szCs w:val="18"/>
              </w:rPr>
              <w:t>上述股东关联关系或一致行动的 说明</w:t>
            </w:r>
          </w:p>
        </w:tc>
        <w:tc>
          <w:tcPr>
            <w:tcW w:w="6846" w:type="dxa"/>
            <w:gridSpan w:val="8"/>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9"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、黄绍武先生持有深圳市神州通投资集团有限公司</w:t>
            </w:r>
            <w:r>
              <w:rPr>
                <w:rFonts w:ascii="宋体" w:hAnsi="宋体" w:cs="宋体" w:eastAsia="宋体" w:hint="default"/>
                <w:spacing w:val="-67"/>
                <w:sz w:val="18"/>
                <w:szCs w:val="18"/>
              </w:rPr>
              <w:t> </w:t>
            </w:r>
            <w:r>
              <w:rPr>
                <w:rFonts w:ascii="Times New Roman" w:hAnsi="Times New Roman" w:cs="Times New Roman" w:eastAsia="Times New Roman" w:hint="default"/>
                <w:sz w:val="18"/>
                <w:szCs w:val="18"/>
              </w:rPr>
              <w:t>66.37%</w:t>
            </w:r>
            <w:r>
              <w:rPr>
                <w:rFonts w:ascii="宋体" w:hAnsi="宋体" w:cs="宋体" w:eastAsia="宋体" w:hint="default"/>
                <w:sz w:val="18"/>
                <w:szCs w:val="18"/>
              </w:rPr>
              <w:t>的股权，并持有深圳市全球 星投资管理有限公司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66.37%</w:t>
            </w:r>
            <w:r>
              <w:rPr>
                <w:rFonts w:ascii="宋体" w:hAnsi="宋体" w:cs="宋体" w:eastAsia="宋体" w:hint="default"/>
                <w:sz w:val="18"/>
                <w:szCs w:val="18"/>
              </w:rPr>
              <w:t>的股权。黄绍武先生与深圳市神州通投资集团有限公司、 深圳市全球星投资管理有限公司构成关联股东的关系。</w:t>
            </w:r>
          </w:p>
        </w:tc>
      </w:tr>
    </w:tbl>
    <w:p>
      <w:pPr>
        <w:spacing w:after="0" w:line="300" w:lineRule="auto"/>
        <w:jc w:val="left"/>
        <w:rPr>
          <w:rFonts w:ascii="宋体" w:hAnsi="宋体" w:cs="宋体" w:eastAsia="宋体" w:hint="default"/>
          <w:sz w:val="18"/>
          <w:szCs w:val="18"/>
        </w:rPr>
        <w:sectPr>
          <w:headerReference w:type="default" r:id="rId12"/>
          <w:footerReference w:type="default" r:id="rId13"/>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43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33</w:t>
                    </w:r>
                  </w:p>
                </w:txbxContent>
              </v:textbox>
              <w10:wrap type="none"/>
            </v:shape>
            <w10:wrap type="none"/>
          </v:group>
        </w:pict>
      </w:r>
    </w:p>
    <w:tbl>
      <w:tblPr>
        <w:tblW w:w="0" w:type="auto"/>
        <w:jc w:val="left"/>
        <w:tblInd w:w="183" w:type="dxa"/>
        <w:tblLayout w:type="fixed"/>
        <w:tblCellMar>
          <w:top w:w="0" w:type="dxa"/>
          <w:left w:w="0" w:type="dxa"/>
          <w:bottom w:w="0" w:type="dxa"/>
          <w:right w:w="0" w:type="dxa"/>
        </w:tblCellMar>
        <w:tblLook w:val="01E0"/>
      </w:tblPr>
      <w:tblGrid>
        <w:gridCol w:w="2727"/>
        <w:gridCol w:w="4104"/>
        <w:gridCol w:w="1781"/>
        <w:gridCol w:w="955"/>
      </w:tblGrid>
      <w:tr>
        <w:trPr>
          <w:trHeight w:val="987"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3" w:right="2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、黄文辉先生持有深圳市神州通投资集团有限公司</w:t>
            </w:r>
            <w:r>
              <w:rPr>
                <w:rFonts w:ascii="宋体" w:hAnsi="宋体" w:cs="宋体" w:eastAsia="宋体" w:hint="default"/>
                <w:spacing w:val="-6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的股权，并持有深圳市全球星 投资管理有限公司</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4.5%</w:t>
            </w:r>
            <w:r>
              <w:rPr>
                <w:rFonts w:ascii="宋体" w:hAnsi="宋体" w:cs="宋体" w:eastAsia="宋体" w:hint="default"/>
                <w:sz w:val="18"/>
                <w:szCs w:val="18"/>
              </w:rPr>
              <w:t>的股权。黄文辉先生与深圳市神州通投资集团有限公司、深圳 市全球星投资管理有限公司构成关联股东的关系。</w:t>
            </w:r>
          </w:p>
        </w:tc>
      </w:tr>
      <w:tr>
        <w:trPr>
          <w:trHeight w:val="401" w:hRule="exact"/>
        </w:trPr>
        <w:tc>
          <w:tcPr>
            <w:tcW w:w="9568"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名无限售条件股东持股情况</w:t>
            </w:r>
          </w:p>
        </w:tc>
      </w:tr>
      <w:tr>
        <w:trPr>
          <w:trHeight w:val="206" w:hRule="exact"/>
        </w:trPr>
        <w:tc>
          <w:tcPr>
            <w:tcW w:w="2727" w:type="dxa"/>
            <w:tcBorders>
              <w:top w:val="single" w:sz="4" w:space="0" w:color="000000"/>
              <w:left w:val="single" w:sz="4" w:space="0" w:color="000000"/>
              <w:bottom w:val="nil" w:sz="6" w:space="0" w:color="auto"/>
              <w:right w:val="single" w:sz="4" w:space="0" w:color="000000"/>
            </w:tcBorders>
            <w:shd w:val="clear" w:color="auto" w:fill="D2D2D2"/>
          </w:tcPr>
          <w:p>
            <w:pPr/>
          </w:p>
        </w:tc>
        <w:tc>
          <w:tcPr>
            <w:tcW w:w="4104"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股份种类</w:t>
            </w:r>
          </w:p>
        </w:tc>
      </w:tr>
      <w:tr>
        <w:trPr>
          <w:trHeight w:val="197" w:hRule="exact"/>
        </w:trPr>
        <w:tc>
          <w:tcPr>
            <w:tcW w:w="27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股东名称</w:t>
            </w:r>
          </w:p>
        </w:tc>
        <w:tc>
          <w:tcPr>
            <w:tcW w:w="410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40" w:right="0"/>
              <w:jc w:val="left"/>
              <w:rPr>
                <w:rFonts w:ascii="宋体" w:hAnsi="宋体" w:cs="宋体" w:eastAsia="宋体" w:hint="default"/>
                <w:sz w:val="18"/>
                <w:szCs w:val="18"/>
              </w:rPr>
            </w:pPr>
            <w:r>
              <w:rPr>
                <w:rFonts w:ascii="宋体" w:hAnsi="宋体" w:cs="宋体" w:eastAsia="宋体" w:hint="default"/>
                <w:sz w:val="18"/>
                <w:szCs w:val="18"/>
              </w:rPr>
              <w:t>年末持有无限售条件股份数量（注</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p>
        </w:tc>
        <w:tc>
          <w:tcPr>
            <w:tcW w:w="273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2727" w:type="dxa"/>
            <w:vMerge/>
            <w:tcBorders>
              <w:left w:val="single" w:sz="4" w:space="0" w:color="000000"/>
              <w:bottom w:val="nil" w:sz="6" w:space="0" w:color="auto"/>
              <w:right w:val="single" w:sz="4" w:space="0" w:color="000000"/>
            </w:tcBorders>
            <w:shd w:val="clear" w:color="auto" w:fill="D2D2D2"/>
          </w:tcPr>
          <w:p>
            <w:pPr/>
          </w:p>
        </w:tc>
        <w:tc>
          <w:tcPr>
            <w:tcW w:w="4104" w:type="dxa"/>
            <w:vMerge/>
            <w:tcBorders>
              <w:left w:val="single" w:sz="4" w:space="0" w:color="000000"/>
              <w:bottom w:val="nil" w:sz="6" w:space="0" w:color="auto"/>
              <w:right w:val="single" w:sz="4" w:space="0" w:color="000000"/>
            </w:tcBorders>
            <w:shd w:val="clear" w:color="auto" w:fill="D2D2D2"/>
          </w:tcPr>
          <w:p>
            <w:pPr/>
          </w:p>
        </w:tc>
        <w:tc>
          <w:tcPr>
            <w:tcW w:w="178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525" w:right="0"/>
              <w:jc w:val="left"/>
              <w:rPr>
                <w:rFonts w:ascii="宋体" w:hAnsi="宋体" w:cs="宋体" w:eastAsia="宋体" w:hint="default"/>
                <w:sz w:val="18"/>
                <w:szCs w:val="18"/>
              </w:rPr>
            </w:pPr>
            <w:r>
              <w:rPr>
                <w:rFonts w:ascii="宋体" w:hAnsi="宋体" w:cs="宋体" w:eastAsia="宋体" w:hint="default"/>
                <w:sz w:val="18"/>
                <w:szCs w:val="18"/>
              </w:rPr>
              <w:t>股份种类</w:t>
            </w:r>
          </w:p>
        </w:tc>
        <w:tc>
          <w:tcPr>
            <w:tcW w:w="95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292" w:right="0"/>
              <w:jc w:val="left"/>
              <w:rPr>
                <w:rFonts w:ascii="宋体" w:hAnsi="宋体" w:cs="宋体" w:eastAsia="宋体" w:hint="default"/>
                <w:sz w:val="18"/>
                <w:szCs w:val="18"/>
              </w:rPr>
            </w:pPr>
            <w:r>
              <w:rPr>
                <w:rFonts w:ascii="宋体" w:hAnsi="宋体" w:cs="宋体" w:eastAsia="宋体" w:hint="default"/>
                <w:sz w:val="18"/>
                <w:szCs w:val="18"/>
              </w:rPr>
              <w:t>数量</w:t>
            </w:r>
          </w:p>
        </w:tc>
      </w:tr>
      <w:tr>
        <w:trPr>
          <w:trHeight w:val="204" w:hRule="exact"/>
        </w:trPr>
        <w:tc>
          <w:tcPr>
            <w:tcW w:w="2727" w:type="dxa"/>
            <w:tcBorders>
              <w:top w:val="nil" w:sz="6" w:space="0" w:color="auto"/>
              <w:left w:val="single" w:sz="4" w:space="0" w:color="000000"/>
              <w:bottom w:val="single" w:sz="4" w:space="0" w:color="000000"/>
              <w:right w:val="single" w:sz="4" w:space="0" w:color="000000"/>
            </w:tcBorders>
            <w:shd w:val="clear" w:color="auto" w:fill="D2D2D2"/>
          </w:tcPr>
          <w:p>
            <w:pPr/>
          </w:p>
        </w:tc>
        <w:tc>
          <w:tcPr>
            <w:tcW w:w="4104" w:type="dxa"/>
            <w:tcBorders>
              <w:top w:val="nil" w:sz="6" w:space="0" w:color="auto"/>
              <w:left w:val="single" w:sz="4" w:space="0" w:color="000000"/>
              <w:bottom w:val="single" w:sz="4" w:space="0" w:color="000000"/>
              <w:right w:val="single" w:sz="4" w:space="0" w:color="000000"/>
            </w:tcBorders>
            <w:shd w:val="clear" w:color="auto" w:fill="D2D2D2"/>
          </w:tcPr>
          <w:p>
            <w:pPr/>
          </w:p>
        </w:tc>
        <w:tc>
          <w:tcPr>
            <w:tcW w:w="1781" w:type="dxa"/>
            <w:vMerge/>
            <w:tcBorders>
              <w:left w:val="single" w:sz="4" w:space="0" w:color="000000"/>
              <w:bottom w:val="single" w:sz="4" w:space="0" w:color="000000"/>
              <w:right w:val="single" w:sz="4" w:space="0" w:color="000000"/>
            </w:tcBorders>
            <w:shd w:val="clear" w:color="auto" w:fill="D2D2D2"/>
          </w:tcPr>
          <w:p>
            <w:pPr/>
          </w:p>
        </w:tc>
        <w:tc>
          <w:tcPr>
            <w:tcW w:w="955"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郑珍</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6,611,329</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6,611,329</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杜志军</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4,372,958</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4,372,958</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郭绪勇</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2,025,000</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涂国文</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1,759,000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1,759,000</w:t>
            </w:r>
          </w:p>
        </w:tc>
      </w:tr>
      <w:tr>
        <w:trPr>
          <w:trHeight w:val="404"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1,730,500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1,730,500</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黄益放</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1,611,600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w w:val="95"/>
                <w:sz w:val="18"/>
              </w:rPr>
              <w:t>1,611,600</w:t>
            </w:r>
          </w:p>
        </w:tc>
      </w:tr>
      <w:tr>
        <w:trPr>
          <w:trHeight w:val="403"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杨有才</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1,446,200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1,446,200</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余斌</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1,247,600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1,247,600</w:t>
            </w:r>
          </w:p>
        </w:tc>
      </w:tr>
      <w:tr>
        <w:trPr>
          <w:trHeight w:val="715"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pacing w:val="-2"/>
                <w:sz w:val="18"/>
                <w:szCs w:val="18"/>
              </w:rPr>
              <w:t>中国人寿保险（集团）公司－传统</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－普通保险产品</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1,230,080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1,230,080</w:t>
            </w:r>
          </w:p>
        </w:tc>
      </w:tr>
      <w:tr>
        <w:trPr>
          <w:trHeight w:val="401" w:hRule="exact"/>
        </w:trPr>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康宁</w:t>
            </w:r>
          </w:p>
        </w:tc>
        <w:tc>
          <w:tcPr>
            <w:tcW w:w="41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1,177,600</w:t>
            </w:r>
          </w:p>
        </w:tc>
        <w:tc>
          <w:tcPr>
            <w:tcW w:w="17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人民币普通股</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1,177,600</w:t>
            </w:r>
          </w:p>
        </w:tc>
      </w:tr>
      <w:tr>
        <w:trPr>
          <w:trHeight w:val="1340"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名无限售流通股股东之间，</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以及前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名无限售流通股股东和</w:t>
            </w:r>
          </w:p>
          <w:p>
            <w:pPr>
              <w:pStyle w:val="TableParagraph"/>
              <w:spacing w:line="300" w:lineRule="auto" w:before="63"/>
              <w:ind w:left="24" w:right="80"/>
              <w:jc w:val="left"/>
              <w:rPr>
                <w:rFonts w:ascii="宋体" w:hAnsi="宋体" w:cs="宋体" w:eastAsia="宋体" w:hint="default"/>
                <w:sz w:val="18"/>
                <w:szCs w:val="18"/>
              </w:rPr>
            </w:pPr>
            <w:r>
              <w:rPr>
                <w:rFonts w:ascii="宋体" w:hAnsi="宋体" w:cs="宋体" w:eastAsia="宋体" w:hint="default"/>
                <w:sz w:val="18"/>
                <w:szCs w:val="18"/>
              </w:rPr>
              <w:t>前</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名股东之间关联关系或一致 行动的说明</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300" w:lineRule="auto" w:before="125"/>
              <w:ind w:left="23" w:right="54"/>
              <w:jc w:val="left"/>
              <w:rPr>
                <w:rFonts w:ascii="宋体" w:hAnsi="宋体" w:cs="宋体" w:eastAsia="宋体" w:hint="default"/>
                <w:sz w:val="18"/>
                <w:szCs w:val="18"/>
              </w:rPr>
            </w:pPr>
            <w:r>
              <w:rPr>
                <w:rFonts w:ascii="宋体" w:hAnsi="宋体" w:cs="宋体" w:eastAsia="宋体" w:hint="default"/>
                <w:sz w:val="18"/>
                <w:szCs w:val="18"/>
              </w:rPr>
              <w:t>未知公司前</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名无限售条件股东是否存在关联关系，也未知是否存在《上市公司收购 管理办法》中规定的一致行动人的情况。</w:t>
            </w:r>
          </w:p>
        </w:tc>
      </w:tr>
      <w:tr>
        <w:trPr>
          <w:trHeight w:val="713" w:hRule="exact"/>
        </w:trPr>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参与融资融券业务股东情况说明</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（如有）</w:t>
            </w:r>
          </w:p>
        </w:tc>
        <w:tc>
          <w:tcPr>
            <w:tcW w:w="6841" w:type="dxa"/>
            <w:gridSpan w:val="3"/>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、公司控股股东情况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法人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41"/>
        <w:jc w:val="right"/>
      </w:pPr>
      <w:r>
        <w:rPr/>
        <w:pict>
          <v:shape style="position:absolute;margin-left:56.400002pt;margin-top:-36.368282pt;width:479.15pt;height:201.15pt;mso-position-horizontal-relative:page;mso-position-vertical-relative:paragraph;z-index:145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82"/>
                    <w:gridCol w:w="1093"/>
                    <w:gridCol w:w="979"/>
                    <w:gridCol w:w="1277"/>
                    <w:gridCol w:w="1133"/>
                    <w:gridCol w:w="2905"/>
                  </w:tblGrid>
                  <w:tr>
                    <w:trPr>
                      <w:trHeight w:val="713"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47" w:right="0"/>
                          <w:jc w:val="left"/>
                          <w:rPr>
                            <w:rFonts w:ascii="宋体" w:hAnsi="宋体" w:cs="宋体" w:eastAsia="宋体" w:hint="default"/>
                            <w:sz w:val="18"/>
                            <w:szCs w:val="18"/>
                          </w:rPr>
                        </w:pPr>
                        <w:r>
                          <w:rPr>
                            <w:rFonts w:ascii="宋体" w:hAnsi="宋体" w:cs="宋体" w:eastAsia="宋体" w:hint="default"/>
                            <w:sz w:val="18"/>
                            <w:szCs w:val="18"/>
                          </w:rPr>
                          <w:t>控股股东名称</w:t>
                        </w:r>
                      </w:p>
                    </w:tc>
                    <w:tc>
                      <w:tcPr>
                        <w:tcW w:w="10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91" w:right="63" w:hanging="24"/>
                          <w:jc w:val="left"/>
                          <w:rPr>
                            <w:rFonts w:ascii="宋体" w:hAnsi="宋体" w:cs="宋体" w:eastAsia="宋体" w:hint="default"/>
                            <w:sz w:val="18"/>
                            <w:szCs w:val="18"/>
                          </w:rPr>
                        </w:pPr>
                        <w:r>
                          <w:rPr>
                            <w:rFonts w:ascii="宋体" w:hAnsi="宋体" w:cs="宋体" w:eastAsia="宋体" w:hint="default"/>
                            <w:sz w:val="18"/>
                            <w:szCs w:val="18"/>
                          </w:rPr>
                          <w:t>法定代表人</w:t>
                        </w:r>
                        <w:r>
                          <w:rPr>
                            <w:rFonts w:ascii="Times New Roman" w:hAnsi="Times New Roman" w:cs="Times New Roman" w:eastAsia="Times New Roman" w:hint="default"/>
                            <w:sz w:val="18"/>
                            <w:szCs w:val="18"/>
                          </w:rPr>
                          <w:t>/ </w:t>
                        </w:r>
                        <w:r>
                          <w:rPr>
                            <w:rFonts w:ascii="宋体" w:hAnsi="宋体" w:cs="宋体" w:eastAsia="宋体" w:hint="default"/>
                            <w:sz w:val="18"/>
                            <w:szCs w:val="18"/>
                          </w:rPr>
                          <w:t>单位负责人</w:t>
                        </w:r>
                      </w:p>
                    </w:tc>
                    <w:tc>
                      <w:tcPr>
                        <w:tcW w:w="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成立日期</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199"/>
                          <w:jc w:val="right"/>
                          <w:rPr>
                            <w:rFonts w:ascii="宋体" w:hAnsi="宋体" w:cs="宋体" w:eastAsia="宋体" w:hint="default"/>
                            <w:sz w:val="18"/>
                            <w:szCs w:val="18"/>
                          </w:rPr>
                        </w:pPr>
                        <w:r>
                          <w:rPr>
                            <w:rFonts w:ascii="宋体" w:hAnsi="宋体" w:cs="宋体" w:eastAsia="宋体" w:hint="default"/>
                            <w:sz w:val="18"/>
                            <w:szCs w:val="18"/>
                          </w:rPr>
                          <w:t>注册资本</w:t>
                        </w:r>
                      </w:p>
                    </w:tc>
                    <w:tc>
                      <w:tcPr>
                        <w:tcW w:w="29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07" w:right="0"/>
                          <w:jc w:val="left"/>
                          <w:rPr>
                            <w:rFonts w:ascii="宋体" w:hAnsi="宋体" w:cs="宋体" w:eastAsia="宋体" w:hint="default"/>
                            <w:sz w:val="18"/>
                            <w:szCs w:val="18"/>
                          </w:rPr>
                        </w:pPr>
                        <w:r>
                          <w:rPr>
                            <w:rFonts w:ascii="宋体" w:hAnsi="宋体" w:cs="宋体" w:eastAsia="宋体" w:hint="default"/>
                            <w:sz w:val="18"/>
                            <w:szCs w:val="18"/>
                          </w:rPr>
                          <w:t>主要经营业务</w:t>
                        </w:r>
                      </w:p>
                    </w:tc>
                  </w:tr>
                  <w:tr>
                    <w:trPr>
                      <w:trHeight w:val="2276" w:hRule="exact"/>
                    </w:trPr>
                    <w:tc>
                      <w:tcPr>
                        <w:tcW w:w="21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3"/>
                          <w:ind w:left="24" w:right="166"/>
                          <w:jc w:val="left"/>
                          <w:rPr>
                            <w:rFonts w:ascii="宋体" w:hAnsi="宋体" w:cs="宋体" w:eastAsia="宋体" w:hint="default"/>
                            <w:sz w:val="18"/>
                            <w:szCs w:val="18"/>
                          </w:rPr>
                        </w:pPr>
                        <w:r>
                          <w:rPr>
                            <w:rFonts w:ascii="宋体" w:hAnsi="宋体" w:cs="宋体" w:eastAsia="宋体" w:hint="default"/>
                            <w:sz w:val="18"/>
                            <w:szCs w:val="18"/>
                          </w:rPr>
                          <w:t>深圳市神州通投资集团有 限公司</w:t>
                        </w:r>
                      </w:p>
                    </w:tc>
                    <w:tc>
                      <w:tcPr>
                        <w:tcW w:w="10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left="271"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9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2001-01-15</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4"/>
                            <w:szCs w:val="24"/>
                          </w:rPr>
                        </w:pPr>
                      </w:p>
                      <w:p>
                        <w:pPr>
                          <w:pStyle w:val="TableParagraph"/>
                          <w:spacing w:line="240" w:lineRule="auto"/>
                          <w:ind w:right="0"/>
                          <w:jc w:val="center"/>
                          <w:rPr>
                            <w:rFonts w:ascii="Times New Roman" w:hAnsi="Times New Roman" w:cs="Times New Roman" w:eastAsia="Times New Roman" w:hint="default"/>
                            <w:sz w:val="18"/>
                            <w:szCs w:val="18"/>
                          </w:rPr>
                        </w:pPr>
                        <w:r>
                          <w:rPr>
                            <w:rFonts w:ascii="Times New Roman"/>
                            <w:sz w:val="18"/>
                          </w:rPr>
                          <w:t>72619721-X</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4"/>
                          <w:ind w:right="0"/>
                          <w:jc w:val="left"/>
                          <w:rPr>
                            <w:rFonts w:ascii="宋体" w:hAnsi="宋体" w:cs="宋体" w:eastAsia="宋体" w:hint="default"/>
                            <w:sz w:val="21"/>
                            <w:szCs w:val="21"/>
                          </w:rPr>
                        </w:pPr>
                      </w:p>
                      <w:p>
                        <w:pPr>
                          <w:pStyle w:val="TableParagraph"/>
                          <w:spacing w:line="240" w:lineRule="auto"/>
                          <w:ind w:right="240"/>
                          <w:jc w:val="right"/>
                          <w:rPr>
                            <w:rFonts w:ascii="宋体" w:hAnsi="宋体" w:cs="宋体" w:eastAsia="宋体" w:hint="default"/>
                            <w:sz w:val="18"/>
                            <w:szCs w:val="18"/>
                          </w:rPr>
                        </w:pPr>
                        <w:r>
                          <w:rPr>
                            <w:rFonts w:ascii="Times New Roman" w:hAnsi="Times New Roman" w:cs="Times New Roman" w:eastAsia="Times New Roman" w:hint="default"/>
                            <w:sz w:val="18"/>
                            <w:szCs w:val="18"/>
                          </w:rPr>
                          <w:t>20000 </w:t>
                        </w:r>
                        <w:r>
                          <w:rPr>
                            <w:rFonts w:ascii="宋体" w:hAnsi="宋体" w:cs="宋体" w:eastAsia="宋体" w:hint="default"/>
                            <w:sz w:val="18"/>
                            <w:szCs w:val="18"/>
                          </w:rPr>
                          <w:t>万元</w:t>
                        </w:r>
                      </w:p>
                    </w:tc>
                    <w:tc>
                      <w:tcPr>
                        <w:tcW w:w="290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10"/>
                          <w:jc w:val="left"/>
                          <w:rPr>
                            <w:rFonts w:ascii="宋体" w:hAnsi="宋体" w:cs="宋体" w:eastAsia="宋体" w:hint="default"/>
                            <w:sz w:val="18"/>
                            <w:szCs w:val="18"/>
                          </w:rPr>
                        </w:pPr>
                        <w:r>
                          <w:rPr>
                            <w:rFonts w:ascii="宋体" w:hAnsi="宋体" w:cs="宋体" w:eastAsia="宋体" w:hint="default"/>
                            <w:spacing w:val="-8"/>
                            <w:sz w:val="18"/>
                            <w:szCs w:val="18"/>
                          </w:rPr>
                          <w:t>投资兴办实业（具体项目另行申报）</w:t>
                        </w:r>
                        <w:r>
                          <w:rPr>
                            <w:rFonts w:ascii="宋体" w:hAnsi="宋体" w:cs="宋体" w:eastAsia="宋体" w:hint="default"/>
                            <w:spacing w:val="-86"/>
                            <w:sz w:val="18"/>
                            <w:szCs w:val="18"/>
                          </w:rPr>
                          <w:t> </w:t>
                        </w:r>
                        <w:r>
                          <w:rPr>
                            <w:rFonts w:ascii="宋体" w:hAnsi="宋体" w:cs="宋体" w:eastAsia="宋体" w:hint="default"/>
                            <w:spacing w:val="-86"/>
                            <w:sz w:val="18"/>
                            <w:szCs w:val="18"/>
                          </w:rPr>
                        </w:r>
                        <w:r>
                          <w:rPr>
                            <w:rFonts w:ascii="宋体" w:hAnsi="宋体" w:cs="宋体" w:eastAsia="宋体" w:hint="default"/>
                            <w:sz w:val="18"/>
                            <w:szCs w:val="18"/>
                          </w:rPr>
                          <w:t>国内商业、物资供销业（不含专营、</w:t>
                        </w:r>
                        <w:r>
                          <w:rPr>
                            <w:rFonts w:ascii="宋体" w:hAnsi="宋体" w:cs="宋体" w:eastAsia="宋体" w:hint="default"/>
                            <w:sz w:val="18"/>
                            <w:szCs w:val="18"/>
                          </w:rPr>
                          <w:t> </w:t>
                        </w:r>
                        <w:r>
                          <w:rPr>
                            <w:rFonts w:ascii="宋体" w:hAnsi="宋体" w:cs="宋体" w:eastAsia="宋体" w:hint="default"/>
                            <w:spacing w:val="-6"/>
                            <w:sz w:val="18"/>
                            <w:szCs w:val="18"/>
                          </w:rPr>
                          <w:t>专卖、专控商品）；计算机信息技术</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pacing w:val="-3"/>
                            <w:sz w:val="18"/>
                            <w:szCs w:val="18"/>
                          </w:rPr>
                          <w:t>咨询服务；计算机软件的开发；经济</w:t>
                        </w:r>
                        <w:r>
                          <w:rPr>
                            <w:rFonts w:ascii="宋体" w:hAnsi="宋体" w:cs="宋体" w:eastAsia="宋体" w:hint="default"/>
                            <w:spacing w:val="-76"/>
                            <w:sz w:val="18"/>
                            <w:szCs w:val="18"/>
                          </w:rPr>
                          <w:t> </w:t>
                        </w:r>
                        <w:r>
                          <w:rPr>
                            <w:rFonts w:ascii="宋体" w:hAnsi="宋体" w:cs="宋体" w:eastAsia="宋体" w:hint="default"/>
                            <w:spacing w:val="-76"/>
                            <w:sz w:val="18"/>
                            <w:szCs w:val="18"/>
                          </w:rPr>
                        </w:r>
                        <w:r>
                          <w:rPr>
                            <w:rFonts w:ascii="宋体" w:hAnsi="宋体" w:cs="宋体" w:eastAsia="宋体" w:hint="default"/>
                            <w:sz w:val="18"/>
                            <w:szCs w:val="18"/>
                          </w:rPr>
                          <w:t>信息与企业管理咨询（不含限制项 </w:t>
                        </w:r>
                        <w:r>
                          <w:rPr>
                            <w:rFonts w:ascii="宋体" w:hAnsi="宋体" w:cs="宋体" w:eastAsia="宋体" w:hint="default"/>
                            <w:spacing w:val="-6"/>
                            <w:sz w:val="18"/>
                            <w:szCs w:val="18"/>
                          </w:rPr>
                          <w:t>目）；市场营销与企业形象策划；投</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资咨询；资产管理。</w:t>
                        </w:r>
                      </w:p>
                    </w:tc>
                  </w:tr>
                  <w:tr>
                    <w:trPr>
                      <w:trHeight w:val="1025" w:hRule="exact"/>
                    </w:trPr>
                    <w:tc>
                      <w:tcPr>
                        <w:tcW w:w="218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4" w:lineRule="auto"/>
                          <w:ind w:left="24" w:right="19"/>
                          <w:jc w:val="left"/>
                          <w:rPr>
                            <w:rFonts w:ascii="宋体" w:hAnsi="宋体" w:cs="宋体" w:eastAsia="宋体" w:hint="default"/>
                            <w:sz w:val="18"/>
                            <w:szCs w:val="18"/>
                          </w:rPr>
                        </w:pPr>
                        <w:r>
                          <w:rPr>
                            <w:rFonts w:ascii="宋体" w:hAnsi="宋体" w:cs="宋体" w:eastAsia="宋体" w:hint="default"/>
                            <w:spacing w:val="-3"/>
                            <w:sz w:val="18"/>
                            <w:szCs w:val="18"/>
                          </w:rPr>
                          <w:t>经营成果、财务状况、现金</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流和未来发展战略等</w:t>
                        </w:r>
                      </w:p>
                    </w:tc>
                    <w:tc>
                      <w:tcPr>
                        <w:tcW w:w="7386" w:type="dxa"/>
                        <w:gridSpan w:val="5"/>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16"/>
                          <w:jc w:val="both"/>
                          <w:rPr>
                            <w:rFonts w:ascii="宋体" w:hAnsi="宋体" w:cs="宋体" w:eastAsia="宋体" w:hint="default"/>
                            <w:sz w:val="18"/>
                            <w:szCs w:val="18"/>
                          </w:rPr>
                        </w:pPr>
                        <w:r>
                          <w:rPr>
                            <w:rFonts w:ascii="宋体" w:hAnsi="宋体" w:cs="宋体" w:eastAsia="宋体" w:hint="default"/>
                            <w:sz w:val="18"/>
                            <w:szCs w:val="18"/>
                          </w:rPr>
                          <w:t>深圳市神州通投资集团有限公司（以下简称</w:t>
                        </w:r>
                        <w:r>
                          <w:rPr>
                            <w:rFonts w:ascii="Times New Roman" w:hAnsi="Times New Roman" w:cs="Times New Roman" w:eastAsia="Times New Roman" w:hint="default"/>
                            <w:sz w:val="18"/>
                            <w:szCs w:val="18"/>
                          </w:rPr>
                          <w:t>“</w:t>
                        </w:r>
                        <w:r>
                          <w:rPr>
                            <w:rFonts w:ascii="宋体" w:hAnsi="宋体" w:cs="宋体" w:eastAsia="宋体" w:hint="default"/>
                            <w:sz w:val="18"/>
                            <w:szCs w:val="18"/>
                          </w:rPr>
                          <w:t>神州通投资</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2012 </w:t>
                        </w:r>
                        <w:r>
                          <w:rPr>
                            <w:rFonts w:ascii="宋体" w:hAnsi="宋体" w:cs="宋体" w:eastAsia="宋体" w:hint="default"/>
                            <w:sz w:val="18"/>
                            <w:szCs w:val="18"/>
                          </w:rPr>
                          <w:t>年实现营业收入</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2,056,130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万 </w:t>
                        </w:r>
                        <w:r>
                          <w:rPr>
                            <w:rFonts w:ascii="宋体" w:hAnsi="宋体" w:cs="宋体" w:eastAsia="宋体" w:hint="default"/>
                            <w:spacing w:val="-16"/>
                            <w:sz w:val="18"/>
                            <w:szCs w:val="18"/>
                          </w:rPr>
                          <w:t>元，净利润为</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8,506</w:t>
                        </w:r>
                        <w:r>
                          <w:rPr>
                            <w:rFonts w:ascii="Times New Roman" w:hAnsi="Times New Roman" w:cs="Times New Roman" w:eastAsia="Times New Roman" w:hint="default"/>
                            <w:spacing w:val="-5"/>
                            <w:sz w:val="18"/>
                            <w:szCs w:val="18"/>
                          </w:rPr>
                          <w:t> </w:t>
                        </w:r>
                        <w:r>
                          <w:rPr>
                            <w:rFonts w:ascii="宋体" w:hAnsi="宋体" w:cs="宋体" w:eastAsia="宋体" w:hint="default"/>
                            <w:spacing w:val="-19"/>
                            <w:sz w:val="18"/>
                            <w:szCs w:val="18"/>
                          </w:rPr>
                          <w:t>万元；截至</w:t>
                        </w:r>
                        <w:r>
                          <w:rPr>
                            <w:rFonts w:ascii="宋体" w:hAnsi="宋体" w:cs="宋体" w:eastAsia="宋体" w:hint="default"/>
                            <w:spacing w:val="-51"/>
                            <w:sz w:val="18"/>
                            <w:szCs w:val="18"/>
                          </w:rPr>
                          <w:t> </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月</w:t>
                        </w:r>
                        <w:r>
                          <w:rPr>
                            <w:rFonts w:ascii="宋体" w:hAnsi="宋体" w:cs="宋体" w:eastAsia="宋体" w:hint="default"/>
                            <w:spacing w:val="-55"/>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5"/>
                            <w:sz w:val="18"/>
                            <w:szCs w:val="18"/>
                          </w:rPr>
                          <w:t> </w:t>
                        </w:r>
                        <w:r>
                          <w:rPr>
                            <w:rFonts w:ascii="宋体" w:hAnsi="宋体" w:cs="宋体" w:eastAsia="宋体" w:hint="default"/>
                            <w:spacing w:val="-14"/>
                            <w:sz w:val="18"/>
                            <w:szCs w:val="18"/>
                          </w:rPr>
                          <w:t>日，资产总额为</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1,103,062</w:t>
                        </w:r>
                        <w:r>
                          <w:rPr>
                            <w:rFonts w:ascii="Times New Roman" w:hAnsi="Times New Roman" w:cs="Times New Roman" w:eastAsia="Times New Roman" w:hint="default"/>
                            <w:spacing w:val="-4"/>
                            <w:sz w:val="18"/>
                            <w:szCs w:val="18"/>
                          </w:rPr>
                          <w:t> </w:t>
                        </w:r>
                        <w:r>
                          <w:rPr>
                            <w:rFonts w:ascii="宋体" w:hAnsi="宋体" w:cs="宋体" w:eastAsia="宋体" w:hint="default"/>
                            <w:spacing w:val="-14"/>
                            <w:sz w:val="18"/>
                            <w:szCs w:val="18"/>
                          </w:rPr>
                          <w:t>万元，净资产为</w:t>
                        </w:r>
                        <w:r>
                          <w:rPr>
                            <w:rFonts w:ascii="宋体" w:hAnsi="宋体" w:cs="宋体" w:eastAsia="宋体" w:hint="default"/>
                            <w:spacing w:val="-51"/>
                            <w:sz w:val="18"/>
                            <w:szCs w:val="18"/>
                          </w:rPr>
                          <w:t> </w:t>
                        </w:r>
                        <w:r>
                          <w:rPr>
                            <w:rFonts w:ascii="Times New Roman" w:hAnsi="Times New Roman" w:cs="Times New Roman" w:eastAsia="Times New Roman" w:hint="default"/>
                            <w:spacing w:val="-1"/>
                            <w:sz w:val="18"/>
                            <w:szCs w:val="18"/>
                          </w:rPr>
                          <w:t>306,221</w:t>
                        </w:r>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宋体" w:hAnsi="宋体" w:cs="宋体" w:eastAsia="宋体" w:hint="default"/>
                            <w:sz w:val="18"/>
                            <w:szCs w:val="18"/>
                          </w:rPr>
                          <w:t>万元；</w:t>
                        </w:r>
                        <w:r>
                          <w:rPr>
                            <w:rFonts w:ascii="Times New Roman" w:hAnsi="Times New Roman" w:cs="Times New Roman" w:eastAsia="Times New Roman" w:hint="default"/>
                            <w:sz w:val="18"/>
                            <w:szCs w:val="18"/>
                          </w:rPr>
                          <w:t>2012 </w:t>
                        </w:r>
                        <w:r>
                          <w:rPr>
                            <w:rFonts w:ascii="宋体" w:hAnsi="宋体" w:cs="宋体" w:eastAsia="宋体" w:hint="default"/>
                            <w:spacing w:val="-1"/>
                            <w:sz w:val="18"/>
                            <w:szCs w:val="18"/>
                          </w:rPr>
                          <w:t>年度，投资现金及现金等价物净增加额为</w:t>
                        </w:r>
                        <w:r>
                          <w:rPr>
                            <w:rFonts w:ascii="宋体" w:hAnsi="宋体" w:cs="宋体" w:eastAsia="宋体" w:hint="default"/>
                            <w:sz w:val="18"/>
                            <w:szCs w:val="18"/>
                          </w:rPr>
                          <w:t> </w:t>
                        </w:r>
                        <w:r>
                          <w:rPr>
                            <w:rFonts w:ascii="Times New Roman" w:hAnsi="Times New Roman" w:cs="Times New Roman" w:eastAsia="Times New Roman" w:hint="default"/>
                            <w:spacing w:val="-1"/>
                            <w:sz w:val="18"/>
                            <w:szCs w:val="18"/>
                          </w:rPr>
                          <w:t>20,044</w:t>
                        </w:r>
                        <w:r>
                          <w:rPr>
                            <w:rFonts w:ascii="Times New Roman" w:hAnsi="Times New Roman" w:cs="Times New Roman" w:eastAsia="Times New Roman" w:hint="default"/>
                            <w:spacing w:val="-17"/>
                            <w:sz w:val="18"/>
                            <w:szCs w:val="18"/>
                          </w:rPr>
                          <w:t> </w:t>
                        </w:r>
                        <w:r>
                          <w:rPr>
                            <w:rFonts w:ascii="宋体" w:hAnsi="宋体" w:cs="宋体" w:eastAsia="宋体" w:hint="default"/>
                            <w:spacing w:val="-9"/>
                            <w:sz w:val="18"/>
                            <w:szCs w:val="18"/>
                          </w:rPr>
                          <w:t>万元。（数据未经审计）</w:t>
                        </w:r>
                      </w:p>
                    </w:tc>
                  </w:tr>
                </w:tbl>
                <w:p>
                  <w:pPr/>
                </w:p>
              </w:txbxContent>
            </v:textbox>
            <w10:wrap type="none"/>
          </v:shape>
        </w:pict>
      </w:r>
      <w:r>
        <w:rPr/>
        <w:t>；</w:t>
      </w:r>
    </w:p>
    <w:p>
      <w:pPr>
        <w:spacing w:after="0" w:line="240" w:lineRule="auto"/>
        <w:jc w:val="right"/>
        <w:sectPr>
          <w:headerReference w:type="default" r:id="rId15"/>
          <w:footerReference w:type="default" r:id="rId16"/>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181"/>
        <w:gridCol w:w="7386"/>
      </w:tblGrid>
      <w:tr>
        <w:trPr>
          <w:trHeight w:val="987"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738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8"/>
              <w:ind w:left="23" w:right="20"/>
              <w:jc w:val="both"/>
              <w:rPr>
                <w:rFonts w:ascii="宋体" w:hAnsi="宋体" w:cs="宋体" w:eastAsia="宋体" w:hint="default"/>
                <w:sz w:val="18"/>
                <w:szCs w:val="18"/>
              </w:rPr>
            </w:pPr>
            <w:r>
              <w:rPr>
                <w:rFonts w:ascii="宋体" w:hAnsi="宋体" w:cs="宋体" w:eastAsia="宋体" w:hint="default"/>
                <w:spacing w:val="-2"/>
                <w:sz w:val="18"/>
                <w:szCs w:val="18"/>
              </w:rPr>
              <w:t>神州通投资的未来发展战略为：神州通投资将秉承“聚才兴业，共享成功”的理念，实现资本</w:t>
            </w:r>
            <w:r>
              <w:rPr>
                <w:rFonts w:ascii="宋体" w:hAnsi="宋体" w:cs="宋体" w:eastAsia="宋体" w:hint="default"/>
                <w:spacing w:val="-60"/>
                <w:sz w:val="18"/>
                <w:szCs w:val="18"/>
              </w:rPr>
              <w:t> </w:t>
            </w:r>
            <w:r>
              <w:rPr>
                <w:rFonts w:ascii="宋体" w:hAnsi="宋体" w:cs="宋体" w:eastAsia="宋体" w:hint="default"/>
                <w:spacing w:val="-60"/>
                <w:sz w:val="18"/>
                <w:szCs w:val="18"/>
              </w:rPr>
            </w:r>
            <w:r>
              <w:rPr>
                <w:rFonts w:ascii="宋体" w:hAnsi="宋体" w:cs="宋体" w:eastAsia="宋体" w:hint="default"/>
                <w:spacing w:val="-2"/>
                <w:sz w:val="18"/>
                <w:szCs w:val="18"/>
              </w:rPr>
              <w:t>和资源整合，打造融合资金流、物流、信息流三位一体的产业支持体系，积极稳健地以战略投</w:t>
            </w:r>
            <w:r>
              <w:rPr>
                <w:rFonts w:ascii="宋体" w:hAnsi="宋体" w:cs="宋体" w:eastAsia="宋体" w:hint="default"/>
                <w:spacing w:val="-63"/>
                <w:sz w:val="18"/>
                <w:szCs w:val="18"/>
              </w:rPr>
              <w:t> </w:t>
            </w:r>
            <w:r>
              <w:rPr>
                <w:rFonts w:ascii="宋体" w:hAnsi="宋体" w:cs="宋体" w:eastAsia="宋体" w:hint="default"/>
                <w:spacing w:val="-63"/>
                <w:sz w:val="18"/>
                <w:szCs w:val="18"/>
              </w:rPr>
            </w:r>
            <w:r>
              <w:rPr>
                <w:rFonts w:ascii="宋体" w:hAnsi="宋体" w:cs="宋体" w:eastAsia="宋体" w:hint="default"/>
                <w:sz w:val="18"/>
                <w:szCs w:val="18"/>
              </w:rPr>
              <w:t>资、内外资源整合的方式拓展新事业，持续保持着高速的企业增长。</w:t>
            </w:r>
          </w:p>
        </w:tc>
      </w:tr>
      <w:tr>
        <w:trPr>
          <w:trHeight w:val="1025" w:hRule="exact"/>
        </w:trPr>
        <w:tc>
          <w:tcPr>
            <w:tcW w:w="21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66"/>
              <w:jc w:val="both"/>
              <w:rPr>
                <w:rFonts w:ascii="宋体" w:hAnsi="宋体" w:cs="宋体" w:eastAsia="宋体" w:hint="default"/>
                <w:sz w:val="18"/>
                <w:szCs w:val="18"/>
              </w:rPr>
            </w:pPr>
            <w:r>
              <w:rPr>
                <w:rFonts w:ascii="宋体" w:hAnsi="宋体" w:cs="宋体" w:eastAsia="宋体" w:hint="default"/>
                <w:sz w:val="18"/>
                <w:szCs w:val="18"/>
              </w:rPr>
              <w:t>控股股东报告期内控股和 参股的其他境内外上市公 司的股权情况</w:t>
            </w:r>
          </w:p>
        </w:tc>
        <w:tc>
          <w:tcPr>
            <w:tcW w:w="73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报告期控股股东变更</w:t>
      </w:r>
    </w:p>
    <w:p>
      <w:pPr>
        <w:spacing w:line="544" w:lineRule="auto" w:before="117"/>
        <w:ind w:left="152" w:right="8541" w:firstLine="0"/>
        <w:jc w:val="left"/>
        <w:rPr>
          <w:rFonts w:ascii="宋体" w:hAnsi="宋体" w:cs="宋体" w:eastAsia="宋体" w:hint="default"/>
          <w:sz w:val="18"/>
          <w:szCs w:val="18"/>
        </w:rPr>
      </w:pPr>
      <w:r>
        <w:rPr/>
        <w:pict>
          <v:shape style="position:absolute;margin-left:56.400002pt;margin-top:84.311729pt;width:479.3pt;height:96.5pt;mso-position-horizontal-relative:page;mso-position-vertical-relative:paragraph;z-index:1480"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37"/>
                    <w:gridCol w:w="2057"/>
                    <w:gridCol w:w="4177"/>
                  </w:tblGrid>
                  <w:tr>
                    <w:trPr>
                      <w:trHeight w:val="403"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32" w:right="0"/>
                          <w:jc w:val="left"/>
                          <w:rPr>
                            <w:rFonts w:ascii="宋体" w:hAnsi="宋体" w:cs="宋体" w:eastAsia="宋体" w:hint="default"/>
                            <w:sz w:val="18"/>
                            <w:szCs w:val="18"/>
                          </w:rPr>
                        </w:pPr>
                        <w:r>
                          <w:rPr>
                            <w:rFonts w:ascii="宋体" w:hAnsi="宋体" w:cs="宋体" w:eastAsia="宋体" w:hint="default"/>
                            <w:sz w:val="18"/>
                            <w:szCs w:val="18"/>
                          </w:rPr>
                          <w:t>实际控制人姓名</w:t>
                        </w:r>
                      </w:p>
                    </w:tc>
                    <w:tc>
                      <w:tcPr>
                        <w:tcW w:w="20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国籍</w:t>
                        </w:r>
                      </w:p>
                    </w:tc>
                    <w:tc>
                      <w:tcPr>
                        <w:tcW w:w="41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是否取得其他国家或地区居留权</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黄绍武</w:t>
                        </w:r>
                      </w:p>
                    </w:tc>
                    <w:tc>
                      <w:tcPr>
                        <w:tcW w:w="20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844" w:right="0"/>
                          <w:jc w:val="left"/>
                          <w:rPr>
                            <w:rFonts w:ascii="宋体" w:hAnsi="宋体" w:cs="宋体" w:eastAsia="宋体" w:hint="default"/>
                            <w:sz w:val="18"/>
                            <w:szCs w:val="18"/>
                          </w:rPr>
                        </w:pPr>
                        <w:r>
                          <w:rPr>
                            <w:rFonts w:ascii="宋体" w:hAnsi="宋体" w:cs="宋体" w:eastAsia="宋体" w:hint="default"/>
                            <w:sz w:val="18"/>
                            <w:szCs w:val="18"/>
                          </w:rPr>
                          <w:t>中国</w:t>
                        </w:r>
                      </w:p>
                    </w:tc>
                    <w:tc>
                      <w:tcPr>
                        <w:tcW w:w="41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最近</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年内的职业及职务</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78"/>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深圳市神州通投资集团有限公司董事长、深圳市全球星投资管理有限公司董事 长、本公司董事</w:t>
                        </w:r>
                      </w:p>
                    </w:tc>
                  </w:tr>
                  <w:tr>
                    <w:trPr>
                      <w:trHeight w:val="401" w:hRule="exact"/>
                    </w:trPr>
                    <w:tc>
                      <w:tcPr>
                        <w:tcW w:w="33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过去</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年曾控股的境内外上市公司情况</w:t>
                        </w:r>
                      </w:p>
                    </w:tc>
                    <w:tc>
                      <w:tcPr>
                        <w:tcW w:w="6234"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
              </w:txbxContent>
            </v:textbox>
            <w10:wrap type="none"/>
          </v:shape>
        </w:pict>
      </w:r>
      <w:r>
        <w:rPr>
          <w:rFonts w:ascii="Times New Roman" w:hAnsi="Times New Roman" w:cs="Times New Roman" w:eastAsia="Times New Roman" w:hint="default"/>
          <w:sz w:val="18"/>
          <w:szCs w:val="18"/>
        </w:rPr>
        <w:t>□ </w:t>
      </w:r>
      <w:r>
        <w:rPr>
          <w:rFonts w:ascii="宋体" w:hAnsi="宋体" w:cs="宋体" w:eastAsia="宋体" w:hint="default"/>
          <w:sz w:val="18"/>
          <w:szCs w:val="18"/>
        </w:rPr>
        <w:t>适用 </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不适用 </w:t>
      </w:r>
      <w:r>
        <w:rPr>
          <w:rFonts w:ascii="Times New Roman" w:hAnsi="Times New Roman" w:cs="Times New Roman" w:eastAsia="Times New Roman" w:hint="default"/>
          <w:b/>
          <w:bCs/>
          <w:sz w:val="21"/>
          <w:szCs w:val="21"/>
        </w:rPr>
        <w:t>3</w:t>
      </w:r>
      <w:r>
        <w:rPr>
          <w:rFonts w:ascii="宋体" w:hAnsi="宋体" w:cs="宋体" w:eastAsia="宋体" w:hint="default"/>
          <w:b/>
          <w:bCs/>
          <w:sz w:val="21"/>
          <w:szCs w:val="21"/>
        </w:rPr>
        <w:t>、公司实际控制人情况</w:t>
      </w:r>
      <w:r>
        <w:rPr>
          <w:rFonts w:ascii="宋体" w:hAnsi="宋体" w:cs="宋体" w:eastAsia="宋体" w:hint="default"/>
          <w:b/>
          <w:bCs/>
          <w:w w:val="100"/>
          <w:sz w:val="21"/>
          <w:szCs w:val="21"/>
        </w:rPr>
        <w:t> </w:t>
      </w:r>
      <w:r>
        <w:rPr>
          <w:rFonts w:ascii="宋体" w:hAnsi="宋体" w:cs="宋体" w:eastAsia="宋体" w:hint="default"/>
          <w:sz w:val="18"/>
          <w:szCs w:val="18"/>
        </w:rPr>
        <w:t>自然人</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9"/>
        <w:rPr>
          <w:rFonts w:ascii="宋体" w:hAnsi="宋体" w:cs="宋体" w:eastAsia="宋体" w:hint="default"/>
          <w:sz w:val="18"/>
          <w:szCs w:val="18"/>
        </w:rPr>
      </w:pPr>
    </w:p>
    <w:p>
      <w:pPr>
        <w:pStyle w:val="BodyText"/>
        <w:spacing w:line="240" w:lineRule="auto" w:before="44"/>
        <w:ind w:right="0"/>
        <w:jc w:val="left"/>
      </w:pPr>
      <w:r>
        <w:rPr/>
        <w:t>报告期实际控制人变更</w:t>
      </w:r>
    </w:p>
    <w:p>
      <w:pPr>
        <w:pStyle w:val="BodyText"/>
        <w:spacing w:line="338" w:lineRule="auto" w:before="117"/>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公司与实际控制人之间的产权及控制关系的方框图</w:t>
      </w:r>
    </w:p>
    <w:p>
      <w:pPr>
        <w:spacing w:line="240" w:lineRule="auto" w:before="3"/>
        <w:rPr>
          <w:rFonts w:ascii="宋体" w:hAnsi="宋体" w:cs="宋体" w:eastAsia="宋体" w:hint="default"/>
          <w:sz w:val="20"/>
          <w:szCs w:val="20"/>
        </w:rPr>
      </w:pPr>
    </w:p>
    <w:p>
      <w:pPr>
        <w:spacing w:line="3915" w:lineRule="exact"/>
        <w:ind w:left="1677" w:right="0" w:firstLine="0"/>
        <w:rPr>
          <w:rFonts w:ascii="宋体" w:hAnsi="宋体" w:cs="宋体" w:eastAsia="宋体" w:hint="default"/>
          <w:sz w:val="20"/>
          <w:szCs w:val="20"/>
        </w:rPr>
      </w:pPr>
      <w:r>
        <w:rPr>
          <w:rFonts w:ascii="宋体" w:hAnsi="宋体" w:cs="宋体" w:eastAsia="宋体" w:hint="default"/>
          <w:position w:val="-77"/>
          <w:sz w:val="20"/>
          <w:szCs w:val="20"/>
        </w:rPr>
        <w:drawing>
          <wp:inline distT="0" distB="0" distL="0" distR="0">
            <wp:extent cx="4181243" cy="2486025"/>
            <wp:effectExtent l="0" t="0" r="0" b="0"/>
            <wp:docPr id="3" name="image3.jpeg" descr=""/>
            <wp:cNvGraphicFramePr>
              <a:graphicFrameLocks noChangeAspect="1"/>
            </wp:cNvGraphicFramePr>
            <a:graphic>
              <a:graphicData uri="http://schemas.openxmlformats.org/drawingml/2006/picture">
                <pic:pic>
                  <pic:nvPicPr>
                    <pic:cNvPr id="4" name="image3.jpeg"/>
                    <pic:cNvPicPr/>
                  </pic:nvPicPr>
                  <pic:blipFill>
                    <a:blip r:embed="rId18" cstate="print"/>
                    <a:stretch>
                      <a:fillRect/>
                    </a:stretch>
                  </pic:blipFill>
                  <pic:spPr>
                    <a:xfrm>
                      <a:off x="0" y="0"/>
                      <a:ext cx="4181243" cy="2486025"/>
                    </a:xfrm>
                    <a:prstGeom prst="rect">
                      <a:avLst/>
                    </a:prstGeom>
                  </pic:spPr>
                </pic:pic>
              </a:graphicData>
            </a:graphic>
          </wp:inline>
        </w:drawing>
      </w:r>
      <w:r>
        <w:rPr>
          <w:rFonts w:ascii="宋体" w:hAnsi="宋体" w:cs="宋体" w:eastAsia="宋体" w:hint="default"/>
          <w:position w:val="-77"/>
          <w:sz w:val="20"/>
          <w:szCs w:val="20"/>
        </w:rPr>
      </w:r>
    </w:p>
    <w:p>
      <w:pPr>
        <w:spacing w:line="240" w:lineRule="auto" w:before="6"/>
        <w:rPr>
          <w:rFonts w:ascii="宋体" w:hAnsi="宋体" w:cs="宋体" w:eastAsia="宋体" w:hint="default"/>
          <w:sz w:val="21"/>
          <w:szCs w:val="21"/>
        </w:rPr>
      </w:pPr>
    </w:p>
    <w:p>
      <w:pPr>
        <w:pStyle w:val="BodyText"/>
        <w:spacing w:line="240" w:lineRule="auto"/>
        <w:ind w:right="0"/>
        <w:jc w:val="left"/>
      </w:pPr>
      <w:r>
        <w:rPr/>
        <w:t>实际控制人通过信托或其他资产管理方式控制公司</w:t>
      </w:r>
    </w:p>
    <w:p>
      <w:pPr>
        <w:pStyle w:val="BodyText"/>
        <w:spacing w:line="240" w:lineRule="auto" w:before="117"/>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4</w:t>
      </w:r>
      <w:r>
        <w:rPr/>
        <w:t>、其他持股在</w:t>
      </w:r>
      <w:r>
        <w:rPr>
          <w:spacing w:val="-52"/>
        </w:rPr>
        <w:t> </w:t>
      </w:r>
      <w:r>
        <w:rPr>
          <w:rFonts w:ascii="Times New Roman" w:hAnsi="Times New Roman" w:cs="Times New Roman" w:eastAsia="Times New Roman" w:hint="default"/>
        </w:rPr>
        <w:t>10%</w:t>
      </w:r>
      <w:r>
        <w:rPr/>
        <w:t>以上的法人股东</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after="0" w:line="240" w:lineRule="auto"/>
        <w:jc w:val="left"/>
        <w:sectPr>
          <w:footerReference w:type="default" r:id="rId17"/>
          <w:pgSz w:w="11910" w:h="16840"/>
          <w:pgMar w:footer="1279" w:header="877" w:top="1060" w:bottom="1460" w:left="980" w:right="0"/>
          <w:pgNumType w:start="34"/>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四、公司股东及其一致行动人在报告期提出或实施股份增持计划的情况</w:t>
      </w:r>
      <w:r>
        <w:rPr>
          <w:b w:val="0"/>
          <w:bCs w:val="0"/>
        </w:rPr>
      </w:r>
    </w:p>
    <w:p>
      <w:pPr>
        <w:spacing w:line="240" w:lineRule="auto" w:before="12"/>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419"/>
        <w:gridCol w:w="1558"/>
        <w:gridCol w:w="1277"/>
        <w:gridCol w:w="1217"/>
        <w:gridCol w:w="1193"/>
        <w:gridCol w:w="1541"/>
        <w:gridCol w:w="1368"/>
      </w:tblGrid>
      <w:tr>
        <w:trPr>
          <w:trHeight w:val="71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346" w:right="45" w:hanging="296"/>
              <w:jc w:val="left"/>
              <w:rPr>
                <w:rFonts w:ascii="宋体" w:hAnsi="宋体" w:cs="宋体" w:eastAsia="宋体" w:hint="default"/>
                <w:sz w:val="18"/>
                <w:szCs w:val="18"/>
              </w:rPr>
            </w:pPr>
            <w:r>
              <w:rPr>
                <w:rFonts w:ascii="宋体" w:hAnsi="宋体" w:cs="宋体" w:eastAsia="宋体" w:hint="default"/>
                <w:sz w:val="18"/>
                <w:szCs w:val="18"/>
              </w:rPr>
              <w:t>股东名称</w:t>
            </w:r>
            <w:r>
              <w:rPr>
                <w:rFonts w:ascii="Times New Roman" w:hAnsi="Times New Roman" w:cs="Times New Roman" w:eastAsia="Times New Roman" w:hint="default"/>
                <w:sz w:val="18"/>
                <w:szCs w:val="18"/>
              </w:rPr>
              <w:t>/</w:t>
            </w:r>
            <w:r>
              <w:rPr>
                <w:rFonts w:ascii="宋体" w:hAnsi="宋体" w:cs="宋体" w:eastAsia="宋体" w:hint="default"/>
                <w:sz w:val="18"/>
                <w:szCs w:val="18"/>
              </w:rPr>
              <w:t>一致行 动人姓名</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51"/>
              <w:jc w:val="right"/>
              <w:rPr>
                <w:rFonts w:ascii="宋体" w:hAnsi="宋体" w:cs="宋体" w:eastAsia="宋体" w:hint="default"/>
                <w:sz w:val="18"/>
                <w:szCs w:val="18"/>
              </w:rPr>
            </w:pPr>
            <w:r>
              <w:rPr>
                <w:rFonts w:ascii="宋体" w:hAnsi="宋体" w:cs="宋体" w:eastAsia="宋体" w:hint="default"/>
                <w:sz w:val="18"/>
                <w:szCs w:val="18"/>
              </w:rPr>
              <w:t>计划增持股份数量</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55" w:right="89" w:hanging="360"/>
              <w:jc w:val="left"/>
              <w:rPr>
                <w:rFonts w:ascii="宋体" w:hAnsi="宋体" w:cs="宋体" w:eastAsia="宋体" w:hint="default"/>
                <w:sz w:val="18"/>
                <w:szCs w:val="18"/>
              </w:rPr>
            </w:pPr>
            <w:r>
              <w:rPr>
                <w:rFonts w:ascii="宋体" w:hAnsi="宋体" w:cs="宋体" w:eastAsia="宋体" w:hint="default"/>
                <w:sz w:val="18"/>
                <w:szCs w:val="18"/>
              </w:rPr>
              <w:t>计划增持股份 比例</w:t>
            </w:r>
          </w:p>
        </w:tc>
        <w:tc>
          <w:tcPr>
            <w:tcW w:w="12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24" w:right="60" w:hanging="360"/>
              <w:jc w:val="left"/>
              <w:rPr>
                <w:rFonts w:ascii="宋体" w:hAnsi="宋体" w:cs="宋体" w:eastAsia="宋体" w:hint="default"/>
                <w:sz w:val="18"/>
                <w:szCs w:val="18"/>
              </w:rPr>
            </w:pPr>
            <w:r>
              <w:rPr>
                <w:rFonts w:ascii="宋体" w:hAnsi="宋体" w:cs="宋体" w:eastAsia="宋体" w:hint="default"/>
                <w:sz w:val="18"/>
                <w:szCs w:val="18"/>
              </w:rPr>
              <w:t>实际增持股份 数量</w:t>
            </w:r>
          </w:p>
        </w:tc>
        <w:tc>
          <w:tcPr>
            <w:tcW w:w="11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2" w:right="48" w:hanging="360"/>
              <w:jc w:val="left"/>
              <w:rPr>
                <w:rFonts w:ascii="宋体" w:hAnsi="宋体" w:cs="宋体" w:eastAsia="宋体" w:hint="default"/>
                <w:sz w:val="18"/>
                <w:szCs w:val="18"/>
              </w:rPr>
            </w:pPr>
            <w:r>
              <w:rPr>
                <w:rFonts w:ascii="宋体" w:hAnsi="宋体" w:cs="宋体" w:eastAsia="宋体" w:hint="default"/>
                <w:sz w:val="18"/>
                <w:szCs w:val="18"/>
              </w:rPr>
              <w:t>实际增持股份 比例</w:t>
            </w:r>
          </w:p>
        </w:tc>
        <w:tc>
          <w:tcPr>
            <w:tcW w:w="15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05" w:right="44" w:hanging="360"/>
              <w:jc w:val="left"/>
              <w:rPr>
                <w:rFonts w:ascii="宋体" w:hAnsi="宋体" w:cs="宋体" w:eastAsia="宋体" w:hint="default"/>
                <w:sz w:val="18"/>
                <w:szCs w:val="18"/>
              </w:rPr>
            </w:pPr>
            <w:r>
              <w:rPr>
                <w:rFonts w:ascii="宋体" w:hAnsi="宋体" w:cs="宋体" w:eastAsia="宋体" w:hint="default"/>
                <w:sz w:val="18"/>
                <w:szCs w:val="18"/>
              </w:rPr>
              <w:t>股份增持计划初次 披露日期</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7" w:right="48"/>
              <w:jc w:val="left"/>
              <w:rPr>
                <w:rFonts w:ascii="宋体" w:hAnsi="宋体" w:cs="宋体" w:eastAsia="宋体" w:hint="default"/>
                <w:sz w:val="18"/>
                <w:szCs w:val="18"/>
              </w:rPr>
            </w:pPr>
            <w:r>
              <w:rPr>
                <w:rFonts w:ascii="宋体" w:hAnsi="宋体" w:cs="宋体" w:eastAsia="宋体" w:hint="default"/>
                <w:sz w:val="18"/>
                <w:szCs w:val="18"/>
              </w:rPr>
              <w:t>股份增持计划实 施结束披露日期</w:t>
            </w:r>
          </w:p>
        </w:tc>
      </w:tr>
      <w:tr>
        <w:trPr>
          <w:trHeight w:val="715"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3"/>
              <w:jc w:val="left"/>
              <w:rPr>
                <w:rFonts w:ascii="宋体" w:hAnsi="宋体" w:cs="宋体" w:eastAsia="宋体" w:hint="default"/>
                <w:sz w:val="18"/>
                <w:szCs w:val="18"/>
              </w:rPr>
            </w:pPr>
            <w:r>
              <w:rPr>
                <w:rFonts w:ascii="宋体" w:hAnsi="宋体" w:cs="宋体" w:eastAsia="宋体" w:hint="default"/>
                <w:sz w:val="18"/>
                <w:szCs w:val="18"/>
              </w:rPr>
              <w:t>深圳市神州通投 资集团有限公司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20"/>
              <w:jc w:val="right"/>
              <w:rPr>
                <w:rFonts w:ascii="Times New Roman" w:hAnsi="Times New Roman" w:cs="Times New Roman" w:eastAsia="Times New Roman" w:hint="default"/>
                <w:sz w:val="18"/>
                <w:szCs w:val="18"/>
              </w:rPr>
            </w:pPr>
            <w:r>
              <w:rPr>
                <w:rFonts w:ascii="宋体" w:hAnsi="宋体" w:cs="宋体" w:eastAsia="宋体" w:hint="default"/>
                <w:sz w:val="18"/>
                <w:szCs w:val="18"/>
              </w:rPr>
              <w:t>不超过</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9,866,000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19"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不超过</w:t>
            </w:r>
            <w:r>
              <w:rPr>
                <w:rFonts w:ascii="宋体" w:hAnsi="宋体" w:cs="宋体" w:eastAsia="宋体" w:hint="default"/>
                <w:spacing w:val="-43"/>
                <w:sz w:val="18"/>
                <w:szCs w:val="18"/>
              </w:rPr>
              <w:t> </w:t>
            </w:r>
            <w:r>
              <w:rPr>
                <w:rFonts w:ascii="Times New Roman" w:hAnsi="Times New Roman" w:cs="Times New Roman" w:eastAsia="Times New Roman" w:hint="default"/>
                <w:sz w:val="18"/>
                <w:szCs w:val="18"/>
              </w:rPr>
              <w:t>2%</w:t>
            </w:r>
          </w:p>
        </w:tc>
        <w:tc>
          <w:tcPr>
            <w:tcW w:w="12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00" w:right="0"/>
              <w:jc w:val="left"/>
              <w:rPr>
                <w:rFonts w:ascii="Times New Roman" w:hAnsi="Times New Roman" w:cs="Times New Roman" w:eastAsia="Times New Roman" w:hint="default"/>
                <w:sz w:val="18"/>
                <w:szCs w:val="18"/>
              </w:rPr>
            </w:pPr>
            <w:r>
              <w:rPr>
                <w:rFonts w:ascii="Times New Roman"/>
                <w:sz w:val="18"/>
              </w:rPr>
              <w:t>101,793</w:t>
            </w:r>
          </w:p>
        </w:tc>
        <w:tc>
          <w:tcPr>
            <w:tcW w:w="11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696" w:right="0"/>
              <w:jc w:val="left"/>
              <w:rPr>
                <w:rFonts w:ascii="Times New Roman" w:hAnsi="Times New Roman" w:cs="Times New Roman" w:eastAsia="Times New Roman" w:hint="default"/>
                <w:sz w:val="18"/>
                <w:szCs w:val="18"/>
              </w:rPr>
            </w:pPr>
            <w:r>
              <w:rPr>
                <w:rFonts w:ascii="Times New Roman"/>
                <w:sz w:val="18"/>
              </w:rPr>
              <w:t>0.02%</w:t>
            </w:r>
          </w:p>
        </w:tc>
        <w:tc>
          <w:tcPr>
            <w:tcW w:w="15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350" w:right="0"/>
              <w:jc w:val="left"/>
              <w:rPr>
                <w:rFonts w:ascii="Times New Roman" w:hAnsi="Times New Roman" w:cs="Times New Roman" w:eastAsia="Times New Roman" w:hint="default"/>
                <w:sz w:val="18"/>
                <w:szCs w:val="18"/>
              </w:rPr>
            </w:pPr>
            <w:r>
              <w:rPr>
                <w:rFonts w:ascii="Times New Roman"/>
                <w:sz w:val="18"/>
              </w:rPr>
              <w:t>2011-06-09</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59" w:right="0"/>
              <w:jc w:val="left"/>
              <w:rPr>
                <w:rFonts w:ascii="Times New Roman" w:hAnsi="Times New Roman" w:cs="Times New Roman" w:eastAsia="Times New Roman" w:hint="default"/>
                <w:sz w:val="18"/>
                <w:szCs w:val="18"/>
              </w:rPr>
            </w:pPr>
            <w:r>
              <w:rPr>
                <w:rFonts w:ascii="Times New Roman"/>
                <w:sz w:val="18"/>
              </w:rPr>
              <w:t>2012-06-09</w:t>
            </w:r>
          </w:p>
        </w:tc>
      </w:tr>
    </w:tbl>
    <w:p>
      <w:pPr>
        <w:pStyle w:val="BodyText"/>
        <w:spacing w:line="240" w:lineRule="auto" w:before="49"/>
        <w:ind w:right="0"/>
        <w:jc w:val="left"/>
      </w:pPr>
      <w:r>
        <w:rPr/>
        <w:t>其他情况说明</w:t>
      </w:r>
    </w:p>
    <w:p>
      <w:pPr>
        <w:pStyle w:val="BodyText"/>
        <w:spacing w:line="307" w:lineRule="auto" w:before="115"/>
        <w:ind w:right="1126" w:firstLine="360"/>
        <w:jc w:val="both"/>
      </w:pPr>
      <w:r>
        <w:rPr>
          <w:rFonts w:ascii="Times New Roman" w:hAnsi="Times New Roman" w:cs="Times New Roman" w:eastAsia="Times New Roman" w:hint="default"/>
          <w:spacing w:val="-6"/>
        </w:rPr>
        <w:t>2011</w:t>
      </w:r>
      <w:r>
        <w:rPr>
          <w:spacing w:val="-6"/>
        </w:rPr>
        <w:t>年</w:t>
      </w:r>
      <w:r>
        <w:rPr>
          <w:rFonts w:ascii="Times New Roman" w:hAnsi="Times New Roman" w:cs="Times New Roman" w:eastAsia="Times New Roman" w:hint="default"/>
          <w:spacing w:val="-6"/>
        </w:rPr>
        <w:t>6</w:t>
      </w:r>
      <w:r>
        <w:rPr>
          <w:spacing w:val="-6"/>
        </w:rPr>
        <w:t>月</w:t>
      </w:r>
      <w:r>
        <w:rPr>
          <w:rFonts w:ascii="Times New Roman" w:hAnsi="Times New Roman" w:cs="Times New Roman" w:eastAsia="Times New Roman" w:hint="default"/>
          <w:spacing w:val="-6"/>
        </w:rPr>
        <w:t>8</w:t>
      </w:r>
      <w:r>
        <w:rPr>
          <w:spacing w:val="-6"/>
        </w:rPr>
        <w:t>日，公司控股股东深圳市神州通投资集团有限公司（以下简称“神州通投资”）通过二级市场以平均每股</w:t>
      </w:r>
      <w:r>
        <w:rPr>
          <w:rFonts w:ascii="Times New Roman" w:hAnsi="Times New Roman" w:cs="Times New Roman" w:eastAsia="Times New Roman" w:hint="default"/>
          <w:spacing w:val="-6"/>
        </w:rPr>
        <w:t>30.07</w:t>
      </w:r>
      <w:r>
        <w:rPr>
          <w:rFonts w:ascii="Times New Roman" w:hAnsi="Times New Roman" w:cs="Times New Roman" w:eastAsia="Times New Roman" w:hint="default"/>
        </w:rPr>
        <w:t> </w:t>
      </w:r>
      <w:r>
        <w:rPr>
          <w:spacing w:val="-1"/>
        </w:rPr>
        <w:t>元的价格增持公司股份</w:t>
      </w:r>
      <w:r>
        <w:rPr>
          <w:rFonts w:ascii="Times New Roman" w:hAnsi="Times New Roman" w:cs="Times New Roman" w:eastAsia="Times New Roman" w:hint="default"/>
          <w:spacing w:val="-1"/>
        </w:rPr>
        <w:t>101,793</w:t>
      </w:r>
      <w:r>
        <w:rPr>
          <w:spacing w:val="-1"/>
        </w:rPr>
        <w:t>股，约占公司当时股份总额的</w:t>
      </w:r>
      <w:r>
        <w:rPr>
          <w:rFonts w:ascii="Times New Roman" w:hAnsi="Times New Roman" w:cs="Times New Roman" w:eastAsia="Times New Roman" w:hint="default"/>
          <w:spacing w:val="-1"/>
        </w:rPr>
        <w:t>0.02%</w:t>
      </w:r>
      <w:r>
        <w:rPr>
          <w:spacing w:val="-1"/>
        </w:rPr>
        <w:t>。神州通投资当时计划在</w:t>
      </w:r>
      <w:r>
        <w:rPr>
          <w:rFonts w:ascii="Times New Roman" w:hAnsi="Times New Roman" w:cs="Times New Roman" w:eastAsia="Times New Roman" w:hint="default"/>
          <w:spacing w:val="-1"/>
        </w:rPr>
        <w:t>2011</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日之后</w:t>
      </w:r>
      <w:r>
        <w:rPr>
          <w:rFonts w:ascii="Times New Roman" w:hAnsi="Times New Roman" w:cs="Times New Roman" w:eastAsia="Times New Roman" w:hint="default"/>
          <w:spacing w:val="-1"/>
        </w:rPr>
        <w:t>12</w:t>
      </w:r>
      <w:r>
        <w:rPr>
          <w:spacing w:val="-1"/>
        </w:rPr>
        <w:t>个月内根据</w:t>
      </w:r>
      <w:r>
        <w:rPr>
          <w:spacing w:val="-81"/>
        </w:rPr>
        <w:t> </w:t>
      </w:r>
      <w:r>
        <w:rPr>
          <w:spacing w:val="-2"/>
        </w:rPr>
        <w:t>中国证券监督管理委员会和深圳证券交易所的有关规定以及市场情况增持公司股份，累计增持比例不超过公司已发行股份的</w:t>
      </w:r>
      <w:r>
        <w:rPr>
          <w:spacing w:val="-64"/>
        </w:rPr>
        <w:t> </w:t>
      </w:r>
      <w:r>
        <w:rPr>
          <w:spacing w:val="-64"/>
        </w:rPr>
      </w:r>
      <w:r>
        <w:rPr>
          <w:rFonts w:ascii="Times New Roman" w:hAnsi="Times New Roman" w:cs="Times New Roman" w:eastAsia="Times New Roman" w:hint="default"/>
        </w:rPr>
        <w:t>2%</w:t>
      </w:r>
      <w:r>
        <w:rPr/>
        <w:t>（含此次增持股份在内）；并承诺：在增持期间及法定期限内不通过二级市场减持其所持有的公司股份。</w:t>
      </w:r>
    </w:p>
    <w:p>
      <w:pPr>
        <w:pStyle w:val="BodyText"/>
        <w:spacing w:line="300" w:lineRule="auto" w:before="7"/>
        <w:ind w:right="0" w:firstLine="360"/>
        <w:jc w:val="left"/>
      </w:pPr>
      <w:r>
        <w:rPr>
          <w:spacing w:val="-4"/>
        </w:rPr>
        <w:t>在此次增持期间，神州通投资仅于</w:t>
      </w:r>
      <w:r>
        <w:rPr>
          <w:rFonts w:ascii="Times New Roman" w:hAnsi="Times New Roman" w:cs="Times New Roman" w:eastAsia="Times New Roman" w:hint="default"/>
          <w:spacing w:val="-4"/>
        </w:rPr>
        <w:t>2011</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8</w:t>
      </w:r>
      <w:r>
        <w:rPr>
          <w:spacing w:val="-4"/>
        </w:rPr>
        <w:t>日实施一次增持公司股份，截至</w:t>
      </w:r>
      <w:r>
        <w:rPr>
          <w:rFonts w:ascii="Times New Roman" w:hAnsi="Times New Roman" w:cs="Times New Roman" w:eastAsia="Times New Roman" w:hint="default"/>
          <w:spacing w:val="-4"/>
        </w:rPr>
        <w:t>2012</w:t>
      </w:r>
      <w:r>
        <w:rPr>
          <w:spacing w:val="-4"/>
        </w:rPr>
        <w:t>年</w:t>
      </w:r>
      <w:r>
        <w:rPr>
          <w:rFonts w:ascii="Times New Roman" w:hAnsi="Times New Roman" w:cs="Times New Roman" w:eastAsia="Times New Roman" w:hint="default"/>
          <w:spacing w:val="-4"/>
        </w:rPr>
        <w:t>6</w:t>
      </w:r>
      <w:r>
        <w:rPr>
          <w:spacing w:val="-4"/>
        </w:rPr>
        <w:t>月</w:t>
      </w:r>
      <w:r>
        <w:rPr>
          <w:rFonts w:ascii="Times New Roman" w:hAnsi="Times New Roman" w:cs="Times New Roman" w:eastAsia="Times New Roman" w:hint="default"/>
          <w:spacing w:val="-4"/>
        </w:rPr>
        <w:t>8</w:t>
      </w:r>
      <w:r>
        <w:rPr>
          <w:spacing w:val="-4"/>
        </w:rPr>
        <w:t>日，神州通投资增持期限届满。</w:t>
      </w:r>
      <w:r>
        <w:rPr/>
        <w:t> </w:t>
      </w:r>
      <w:r>
        <w:rPr>
          <w:spacing w:val="-2"/>
        </w:rPr>
        <w:t>此次增持行为符合《证券法》、《上市公司收购管理办法》、《中小企业板信息披露业务备忘录第</w:t>
      </w:r>
      <w:r>
        <w:rPr>
          <w:rFonts w:ascii="Times New Roman" w:hAnsi="Times New Roman" w:cs="Times New Roman" w:eastAsia="Times New Roman" w:hint="default"/>
          <w:spacing w:val="-2"/>
        </w:rPr>
        <w:t>23</w:t>
      </w:r>
      <w:r>
        <w:rPr>
          <w:spacing w:val="-2"/>
        </w:rPr>
        <w:t>号：股东及其一致行动</w:t>
      </w:r>
      <w:r>
        <w:rPr>
          <w:spacing w:val="-63"/>
        </w:rPr>
        <w:t> </w:t>
      </w:r>
      <w:r>
        <w:rPr>
          <w:spacing w:val="-63"/>
        </w:rPr>
      </w:r>
      <w:r>
        <w:rPr/>
        <w:t>人增持股份》等有关规定。</w:t>
      </w:r>
    </w:p>
    <w:p>
      <w:pPr>
        <w:spacing w:after="0" w:line="300" w:lineRule="auto"/>
        <w:jc w:val="left"/>
        <w:sectPr>
          <w:pgSz w:w="11910" w:h="16840"/>
          <w:pgMar w:header="877" w:footer="1279"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1691" w:right="0"/>
        <w:jc w:val="left"/>
      </w:pPr>
      <w:bookmarkStart w:name="_TOC_250004" w:id="7"/>
      <w:r>
        <w:rPr/>
        <w:t>第七节</w:t>
      </w:r>
      <w:r>
        <w:rPr>
          <w:spacing w:val="-6"/>
        </w:rPr>
        <w:t> </w:t>
      </w:r>
      <w:bookmarkEnd w:id="7"/>
      <w:r>
        <w:rPr/>
        <w:t>董事、监事、高级管理人员和员工情况</w:t>
      </w:r>
    </w:p>
    <w:p>
      <w:pPr>
        <w:spacing w:line="240" w:lineRule="auto" w:before="13"/>
        <w:rPr>
          <w:rFonts w:ascii="黑体" w:hAnsi="黑体" w:cs="黑体" w:eastAsia="黑体" w:hint="default"/>
          <w:sz w:val="38"/>
          <w:szCs w:val="38"/>
        </w:rPr>
      </w:pPr>
    </w:p>
    <w:p>
      <w:pPr>
        <w:pStyle w:val="Heading2"/>
        <w:spacing w:line="240" w:lineRule="auto"/>
        <w:ind w:right="0"/>
        <w:jc w:val="left"/>
        <w:rPr>
          <w:b w:val="0"/>
          <w:bCs w:val="0"/>
        </w:rPr>
      </w:pPr>
      <w:r>
        <w:rPr/>
        <w:t>一、董事、监事和高级管理人员持股变动</w:t>
      </w:r>
      <w:r>
        <w:rPr>
          <w:b w:val="0"/>
          <w:bCs w:val="0"/>
        </w:rPr>
      </w:r>
    </w:p>
    <w:p>
      <w:pPr>
        <w:spacing w:line="240" w:lineRule="auto" w:before="11"/>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872"/>
        <w:gridCol w:w="869"/>
        <w:gridCol w:w="871"/>
        <w:gridCol w:w="651"/>
        <w:gridCol w:w="708"/>
        <w:gridCol w:w="1058"/>
        <w:gridCol w:w="1059"/>
        <w:gridCol w:w="869"/>
        <w:gridCol w:w="869"/>
        <w:gridCol w:w="871"/>
        <w:gridCol w:w="869"/>
      </w:tblGrid>
      <w:tr>
        <w:trPr>
          <w:trHeight w:val="1025"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50"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49"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3"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4" w:right="72" w:hanging="360"/>
              <w:jc w:val="left"/>
              <w:rPr>
                <w:rFonts w:ascii="宋体" w:hAnsi="宋体" w:cs="宋体" w:eastAsia="宋体" w:hint="default"/>
                <w:sz w:val="18"/>
                <w:szCs w:val="18"/>
              </w:rPr>
            </w:pPr>
            <w:r>
              <w:rPr>
                <w:rFonts w:ascii="宋体" w:hAnsi="宋体" w:cs="宋体" w:eastAsia="宋体" w:hint="default"/>
                <w:sz w:val="18"/>
                <w:szCs w:val="18"/>
              </w:rPr>
              <w:t>任期起始日 期</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434" w:right="72" w:hanging="361"/>
              <w:jc w:val="left"/>
              <w:rPr>
                <w:rFonts w:ascii="宋体" w:hAnsi="宋体" w:cs="宋体" w:eastAsia="宋体" w:hint="default"/>
                <w:sz w:val="18"/>
                <w:szCs w:val="18"/>
              </w:rPr>
            </w:pPr>
            <w:r>
              <w:rPr>
                <w:rFonts w:ascii="宋体" w:hAnsi="宋体" w:cs="宋体" w:eastAsia="宋体" w:hint="default"/>
                <w:sz w:val="18"/>
                <w:szCs w:val="18"/>
              </w:rPr>
              <w:t>任期终止日 期</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期初持股 数（股）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8"/>
              <w:jc w:val="left"/>
              <w:rPr>
                <w:rFonts w:ascii="宋体" w:hAnsi="宋体" w:cs="宋体" w:eastAsia="宋体" w:hint="default"/>
                <w:sz w:val="18"/>
                <w:szCs w:val="18"/>
              </w:rPr>
            </w:pPr>
            <w:r>
              <w:rPr>
                <w:rFonts w:ascii="宋体" w:hAnsi="宋体" w:cs="宋体" w:eastAsia="宋体" w:hint="default"/>
                <w:sz w:val="18"/>
                <w:szCs w:val="18"/>
              </w:rPr>
              <w:t>本期增持 股份数量</w:t>
            </w:r>
          </w:p>
          <w:p>
            <w:pPr>
              <w:pStyle w:val="TableParagraph"/>
              <w:spacing w:line="240" w:lineRule="auto" w:before="19"/>
              <w:ind w:left="160"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71" w:right="67"/>
              <w:jc w:val="left"/>
              <w:rPr>
                <w:rFonts w:ascii="宋体" w:hAnsi="宋体" w:cs="宋体" w:eastAsia="宋体" w:hint="default"/>
                <w:sz w:val="18"/>
                <w:szCs w:val="18"/>
              </w:rPr>
            </w:pPr>
            <w:r>
              <w:rPr>
                <w:rFonts w:ascii="宋体" w:hAnsi="宋体" w:cs="宋体" w:eastAsia="宋体" w:hint="default"/>
                <w:sz w:val="18"/>
                <w:szCs w:val="18"/>
              </w:rPr>
              <w:t>本期减持 股份数量</w:t>
            </w:r>
          </w:p>
          <w:p>
            <w:pPr>
              <w:pStyle w:val="TableParagraph"/>
              <w:spacing w:line="240" w:lineRule="auto" w:before="19"/>
              <w:ind w:left="163" w:right="0"/>
              <w:jc w:val="left"/>
              <w:rPr>
                <w:rFonts w:ascii="宋体" w:hAnsi="宋体" w:cs="宋体" w:eastAsia="宋体" w:hint="default"/>
                <w:sz w:val="18"/>
                <w:szCs w:val="18"/>
              </w:rPr>
            </w:pPr>
            <w:r>
              <w:rPr>
                <w:rFonts w:ascii="宋体" w:hAnsi="宋体" w:cs="宋体" w:eastAsia="宋体" w:hint="default"/>
                <w:sz w:val="18"/>
                <w:szCs w:val="18"/>
              </w:rPr>
              <w:t>（股）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316" w:lineRule="auto"/>
              <w:ind w:left="69" w:right="67"/>
              <w:jc w:val="left"/>
              <w:rPr>
                <w:rFonts w:ascii="宋体" w:hAnsi="宋体" w:cs="宋体" w:eastAsia="宋体" w:hint="default"/>
                <w:sz w:val="18"/>
                <w:szCs w:val="18"/>
              </w:rPr>
            </w:pPr>
            <w:r>
              <w:rPr>
                <w:rFonts w:ascii="宋体" w:hAnsi="宋体" w:cs="宋体" w:eastAsia="宋体" w:hint="default"/>
                <w:sz w:val="18"/>
                <w:szCs w:val="18"/>
              </w:rPr>
              <w:t>期末持股 数（股）</w:t>
            </w:r>
          </w:p>
        </w:tc>
      </w:tr>
      <w:tr>
        <w:trPr>
          <w:trHeight w:val="44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3"/>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 w:right="0"/>
              <w:jc w:val="center"/>
              <w:rPr>
                <w:rFonts w:ascii="Times New Roman" w:hAnsi="Times New Roman" w:cs="Times New Roman" w:eastAsia="Times New Roman" w:hint="default"/>
                <w:sz w:val="18"/>
                <w:szCs w:val="18"/>
              </w:rPr>
            </w:pPr>
            <w:r>
              <w:rPr>
                <w:rFonts w:ascii="Times New Roman"/>
                <w:sz w:val="18"/>
              </w:rPr>
              <w:t>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15,217,280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5"/>
              <w:ind w:right="19"/>
              <w:jc w:val="right"/>
              <w:rPr>
                <w:rFonts w:ascii="Times New Roman" w:hAnsi="Times New Roman" w:cs="Times New Roman" w:eastAsia="Times New Roman" w:hint="default"/>
                <w:sz w:val="18"/>
                <w:szCs w:val="18"/>
              </w:rPr>
            </w:pPr>
            <w:r>
              <w:rPr>
                <w:rFonts w:ascii="Times New Roman"/>
                <w:spacing w:val="-1"/>
                <w:sz w:val="18"/>
              </w:rPr>
              <w:t>15,217,280</w:t>
            </w:r>
          </w:p>
        </w:tc>
      </w:tr>
      <w:tr>
        <w:trPr>
          <w:trHeight w:val="447"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49</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12,332,000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12,332,000</w:t>
            </w:r>
          </w:p>
        </w:tc>
      </w:tr>
      <w:tr>
        <w:trPr>
          <w:trHeight w:val="446"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郭绪勇</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 w:right="0"/>
              <w:jc w:val="center"/>
              <w:rPr>
                <w:rFonts w:ascii="Times New Roman" w:hAnsi="Times New Roman" w:cs="Times New Roman" w:eastAsia="Times New Roman" w:hint="default"/>
                <w:sz w:val="18"/>
                <w:szCs w:val="18"/>
              </w:rPr>
            </w:pPr>
            <w:r>
              <w:rPr>
                <w:rFonts w:ascii="Times New Roman"/>
                <w:sz w:val="18"/>
              </w:rPr>
              <w:t>41</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8,100,000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2"/>
              <w:ind w:right="19"/>
              <w:jc w:val="right"/>
              <w:rPr>
                <w:rFonts w:ascii="Times New Roman" w:hAnsi="Times New Roman" w:cs="Times New Roman" w:eastAsia="Times New Roman" w:hint="default"/>
                <w:sz w:val="18"/>
                <w:szCs w:val="18"/>
              </w:rPr>
            </w:pPr>
            <w:r>
              <w:rPr>
                <w:rFonts w:ascii="Times New Roman"/>
                <w:spacing w:val="-1"/>
                <w:sz w:val="18"/>
              </w:rPr>
              <w:t>8,100,000</w:t>
            </w:r>
          </w:p>
        </w:tc>
      </w:tr>
      <w:tr>
        <w:trPr>
          <w:trHeight w:val="71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董事、高级</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6,922,000</w:t>
            </w:r>
          </w:p>
        </w:tc>
      </w:tr>
      <w:tr>
        <w:trPr>
          <w:trHeight w:val="4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50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罗来武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42</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吕良彪</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43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2011-09-13</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53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1,489,450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145,000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1,344,450</w:t>
            </w:r>
          </w:p>
        </w:tc>
      </w:tr>
      <w:tr>
        <w:trPr>
          <w:trHeight w:val="420"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37</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725,400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725,400</w:t>
            </w:r>
          </w:p>
        </w:tc>
      </w:tr>
      <w:tr>
        <w:trPr>
          <w:trHeight w:val="423"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温秉汉</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4" w:right="0"/>
              <w:jc w:val="left"/>
              <w:rPr>
                <w:rFonts w:ascii="宋体" w:hAnsi="宋体" w:cs="宋体" w:eastAsia="宋体" w:hint="default"/>
                <w:sz w:val="18"/>
                <w:szCs w:val="18"/>
              </w:rPr>
            </w:pPr>
            <w:r>
              <w:rPr>
                <w:rFonts w:ascii="宋体" w:hAnsi="宋体" w:cs="宋体" w:eastAsia="宋体" w:hint="default"/>
                <w:sz w:val="18"/>
                <w:szCs w:val="18"/>
              </w:rPr>
              <w:t>乐嘉明</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50</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2012-09-14</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吴学军</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43</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2011-10-27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r>
      <w:tr>
        <w:trPr>
          <w:trHeight w:val="422" w:hRule="exact"/>
        </w:trPr>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4"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 w:right="0"/>
              <w:jc w:val="center"/>
              <w:rPr>
                <w:rFonts w:ascii="Times New Roman" w:hAnsi="Times New Roman" w:cs="Times New Roman" w:eastAsia="Times New Roman" w:hint="default"/>
                <w:sz w:val="18"/>
                <w:szCs w:val="18"/>
              </w:rPr>
            </w:pPr>
            <w:r>
              <w:rPr>
                <w:rFonts w:ascii="Times New Roman"/>
                <w:sz w:val="18"/>
              </w:rPr>
              <w:t>38</w:t>
            </w:r>
          </w:p>
        </w:tc>
        <w:tc>
          <w:tcPr>
            <w:tcW w:w="1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2011-10-27</w:t>
            </w:r>
          </w:p>
        </w:tc>
        <w:tc>
          <w:tcPr>
            <w:tcW w:w="10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2,372,000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0"/>
              <w:ind w:right="19"/>
              <w:jc w:val="right"/>
              <w:rPr>
                <w:rFonts w:ascii="Times New Roman" w:hAnsi="Times New Roman" w:cs="Times New Roman" w:eastAsia="Times New Roman" w:hint="default"/>
                <w:sz w:val="18"/>
                <w:szCs w:val="18"/>
              </w:rPr>
            </w:pPr>
            <w:r>
              <w:rPr>
                <w:rFonts w:ascii="Times New Roman"/>
                <w:spacing w:val="-1"/>
                <w:sz w:val="18"/>
              </w:rPr>
              <w:t>2,372,000</w:t>
            </w:r>
          </w:p>
        </w:tc>
      </w:tr>
      <w:tr>
        <w:trPr>
          <w:trHeight w:val="721" w:hRule="exact"/>
        </w:trPr>
        <w:tc>
          <w:tcPr>
            <w:tcW w:w="872"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陈蓓</w:t>
            </w:r>
          </w:p>
        </w:tc>
        <w:tc>
          <w:tcPr>
            <w:tcW w:w="869" w:type="dxa"/>
            <w:tcBorders>
              <w:top w:val="single" w:sz="4" w:space="0" w:color="000000"/>
              <w:left w:val="single" w:sz="4" w:space="0" w:color="000000"/>
              <w:bottom w:val="single" w:sz="11" w:space="0" w:color="D2D2D2"/>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pacing w:val="-18"/>
                <w:sz w:val="18"/>
                <w:szCs w:val="18"/>
              </w:rPr>
              <w:t>副总裁、董</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事会秘书</w:t>
            </w:r>
          </w:p>
        </w:tc>
        <w:tc>
          <w:tcPr>
            <w:tcW w:w="871"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651"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708"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42</w:t>
            </w:r>
          </w:p>
        </w:tc>
        <w:tc>
          <w:tcPr>
            <w:tcW w:w="1058"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2010-10-15</w:t>
            </w:r>
          </w:p>
        </w:tc>
        <w:tc>
          <w:tcPr>
            <w:tcW w:w="1059" w:type="dxa"/>
            <w:tcBorders>
              <w:top w:val="single" w:sz="4" w:space="0" w:color="000000"/>
              <w:left w:val="single" w:sz="4" w:space="0" w:color="000000"/>
              <w:bottom w:val="single" w:sz="11" w:space="0" w:color="D2D2D2"/>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2013-10-15</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2,066,000</w:t>
            </w: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2,066,000</w:t>
            </w:r>
          </w:p>
        </w:tc>
      </w:tr>
      <w:tr>
        <w:trPr>
          <w:trHeight w:val="420" w:hRule="exact"/>
        </w:trPr>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7"/>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right="0"/>
              <w:jc w:val="center"/>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3" w:right="0"/>
              <w:jc w:val="center"/>
              <w:rPr>
                <w:rFonts w:ascii="Times New Roman" w:hAnsi="Times New Roman" w:cs="Times New Roman" w:eastAsia="Times New Roman" w:hint="default"/>
                <w:sz w:val="18"/>
                <w:szCs w:val="18"/>
              </w:rPr>
            </w:pPr>
            <w:r>
              <w:rPr>
                <w:rFonts w:ascii="Times New Roman"/>
                <w:sz w:val="18"/>
              </w:rPr>
              <w:t>--</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Times New Roman" w:hAnsi="Times New Roman" w:cs="Times New Roman" w:eastAsia="Times New Roman" w:hint="default"/>
                <w:sz w:val="18"/>
                <w:szCs w:val="18"/>
              </w:rPr>
            </w:pPr>
            <w:r>
              <w:rPr>
                <w:rFonts w:ascii="Times New Roman"/>
                <w:sz w:val="18"/>
              </w:rPr>
              <w:t>--</w:t>
            </w:r>
          </w:p>
        </w:tc>
        <w:tc>
          <w:tcPr>
            <w:tcW w:w="1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Times New Roman" w:hAnsi="Times New Roman" w:cs="Times New Roman" w:eastAsia="Times New Roman" w:hint="default"/>
                <w:sz w:val="18"/>
                <w:szCs w:val="18"/>
              </w:rPr>
            </w:pPr>
            <w:r>
              <w:rPr>
                <w:rFonts w:ascii="Times New Roman"/>
                <w:sz w:val="18"/>
              </w:rPr>
              <w:t>--</w:t>
            </w:r>
          </w:p>
        </w:tc>
        <w:tc>
          <w:tcPr>
            <w:tcW w:w="10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9"/>
              <w:ind w:left="2" w:right="0"/>
              <w:jc w:val="center"/>
              <w:rPr>
                <w:rFonts w:ascii="Times New Roman" w:hAnsi="Times New Roman" w:cs="Times New Roman" w:eastAsia="Times New Roman" w:hint="default"/>
                <w:sz w:val="18"/>
                <w:szCs w:val="18"/>
              </w:rPr>
            </w:pPr>
            <w:r>
              <w:rPr>
                <w:rFonts w:ascii="Times New Roman"/>
                <w:sz w:val="18"/>
              </w:rPr>
              <w:t>--</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49,224,130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20"/>
              <w:jc w:val="right"/>
              <w:rPr>
                <w:rFonts w:ascii="Times New Roman" w:hAnsi="Times New Roman" w:cs="Times New Roman" w:eastAsia="Times New Roman" w:hint="default"/>
                <w:sz w:val="18"/>
                <w:szCs w:val="18"/>
              </w:rPr>
            </w:pPr>
            <w:r>
              <w:rPr>
                <w:rFonts w:ascii="Times New Roman"/>
                <w:sz w:val="18"/>
              </w:rPr>
              <w:t>0</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145,000</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9"/>
              <w:ind w:right="19"/>
              <w:jc w:val="right"/>
              <w:rPr>
                <w:rFonts w:ascii="Times New Roman" w:hAnsi="Times New Roman" w:cs="Times New Roman" w:eastAsia="Times New Roman" w:hint="default"/>
                <w:sz w:val="18"/>
                <w:szCs w:val="18"/>
              </w:rPr>
            </w:pPr>
            <w:r>
              <w:rPr>
                <w:rFonts w:ascii="Times New Roman"/>
                <w:spacing w:val="-1"/>
                <w:sz w:val="18"/>
              </w:rPr>
              <w:t>49,079,130</w:t>
            </w:r>
          </w:p>
        </w:tc>
      </w:tr>
    </w:tbl>
    <w:p>
      <w:pPr>
        <w:spacing w:line="240" w:lineRule="auto" w:before="9"/>
        <w:rPr>
          <w:rFonts w:ascii="宋体" w:hAnsi="宋体" w:cs="宋体" w:eastAsia="宋体" w:hint="default"/>
          <w:b/>
          <w:bCs/>
          <w:sz w:val="18"/>
          <w:szCs w:val="18"/>
        </w:rPr>
      </w:pPr>
    </w:p>
    <w:p>
      <w:pPr>
        <w:pStyle w:val="Heading2"/>
        <w:spacing w:line="240" w:lineRule="auto" w:before="26"/>
        <w:ind w:right="0"/>
        <w:jc w:val="left"/>
        <w:rPr>
          <w:b w:val="0"/>
          <w:bCs w:val="0"/>
        </w:rPr>
      </w:pPr>
      <w:r>
        <w:rPr/>
        <w:t>二、任职情况</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right="0"/>
        <w:jc w:val="left"/>
        <w:rPr>
          <w:b w:val="0"/>
          <w:bCs w:val="0"/>
        </w:rPr>
      </w:pPr>
      <w:r>
        <w:rPr/>
        <w:t>董事</w:t>
      </w:r>
      <w:r>
        <w:rPr>
          <w:b w:val="0"/>
          <w:bCs w:val="0"/>
        </w:rPr>
      </w:r>
    </w:p>
    <w:p>
      <w:pPr>
        <w:pStyle w:val="BodyText"/>
        <w:spacing w:line="316" w:lineRule="auto" w:before="76"/>
        <w:ind w:left="513" w:right="1031"/>
        <w:jc w:val="left"/>
      </w:pPr>
      <w:r>
        <w:rPr/>
        <w:t>黄文辉</w:t>
      </w:r>
      <w:r>
        <w:rPr>
          <w:spacing w:val="-19"/>
        </w:rPr>
        <w:t> </w:t>
      </w:r>
      <w:r>
        <w:rPr/>
        <w:t>先生</w:t>
      </w:r>
      <w:r>
        <w:rPr/>
        <w:t> </w:t>
      </w:r>
      <w:r>
        <w:rPr>
          <w:spacing w:val="-4"/>
        </w:rPr>
        <w:t>董事长，工商管理硕士。曾先后担任深圳市龙华北音电子有限公司生产部课长，江西东方明珠通信发展有限公司总经理；</w:t>
      </w:r>
    </w:p>
    <w:p>
      <w:pPr>
        <w:pStyle w:val="BodyText"/>
        <w:spacing w:line="300" w:lineRule="auto" w:before="19"/>
        <w:ind w:right="1054"/>
        <w:jc w:val="left"/>
      </w:pPr>
      <w:r>
        <w:rPr>
          <w:rFonts w:ascii="Times New Roman" w:hAnsi="Times New Roman" w:cs="Times New Roman" w:eastAsia="Times New Roman" w:hint="default"/>
          <w:spacing w:val="-2"/>
        </w:rPr>
        <w:t>1998</w:t>
      </w:r>
      <w:r>
        <w:rPr>
          <w:spacing w:val="-2"/>
        </w:rPr>
        <w:t>年作为主要创始人创立本公司，现任本公司控股股东</w:t>
      </w:r>
      <w:r>
        <w:rPr>
          <w:rFonts w:ascii="Times New Roman" w:hAnsi="Times New Roman" w:cs="Times New Roman" w:eastAsia="Times New Roman" w:hint="default"/>
          <w:spacing w:val="-2"/>
        </w:rPr>
        <w:t>——</w:t>
      </w:r>
      <w:r>
        <w:rPr>
          <w:spacing w:val="-2"/>
        </w:rPr>
        <w:t>深圳市神州通投资集团有限公司（以下简称</w:t>
      </w:r>
      <w:r>
        <w:rPr>
          <w:rFonts w:ascii="Times New Roman" w:hAnsi="Times New Roman" w:cs="Times New Roman" w:eastAsia="Times New Roman" w:hint="default"/>
          <w:spacing w:val="-2"/>
        </w:rPr>
        <w:t>“</w:t>
      </w:r>
      <w:r>
        <w:rPr>
          <w:spacing w:val="-2"/>
        </w:rPr>
        <w:t>神州通投资</w:t>
      </w:r>
      <w:r>
        <w:rPr>
          <w:rFonts w:ascii="Times New Roman" w:hAnsi="Times New Roman" w:cs="Times New Roman" w:eastAsia="Times New Roman" w:hint="default"/>
          <w:spacing w:val="-2"/>
        </w:rPr>
        <w:t>”</w:t>
      </w:r>
      <w:r>
        <w:rPr>
          <w:spacing w:val="-2"/>
        </w:rPr>
        <w:t>）董</w:t>
      </w:r>
      <w:r>
        <w:rPr>
          <w:spacing w:val="-65"/>
        </w:rPr>
        <w:t> </w:t>
      </w:r>
      <w:r>
        <w:rPr/>
        <w:t>事、深圳市览众实业有限公司董事长、本公司董事长。黄文辉先生曾任</w:t>
      </w:r>
      <w:r>
        <w:rPr>
          <w:rFonts w:ascii="Times New Roman" w:hAnsi="Times New Roman" w:cs="Times New Roman" w:eastAsia="Times New Roman" w:hint="default"/>
        </w:rPr>
        <w:t>“</w:t>
      </w:r>
      <w:r>
        <w:rPr/>
        <w:t>深圳市总商会（工商联）第五届理事会常务理事</w:t>
      </w:r>
      <w:r>
        <w:rPr>
          <w:rFonts w:ascii="Times New Roman" w:hAnsi="Times New Roman" w:cs="Times New Roman" w:eastAsia="Times New Roman" w:hint="default"/>
        </w:rPr>
        <w:t>”</w:t>
      </w:r>
      <w:r>
        <w:rPr/>
        <w:t>、 </w:t>
      </w:r>
      <w:r>
        <w:rPr>
          <w:rFonts w:ascii="Times New Roman" w:hAnsi="Times New Roman" w:cs="Times New Roman" w:eastAsia="Times New Roman" w:hint="default"/>
        </w:rPr>
        <w:t>“</w:t>
      </w:r>
      <w:r>
        <w:rPr/>
        <w:t>深圳市福田区人大代表</w:t>
      </w:r>
      <w:r>
        <w:rPr>
          <w:rFonts w:ascii="Times New Roman" w:hAnsi="Times New Roman" w:cs="Times New Roman" w:eastAsia="Times New Roman" w:hint="default"/>
        </w:rPr>
        <w:t>”</w:t>
      </w:r>
      <w:r>
        <w:rPr/>
        <w:t>，并获</w:t>
      </w:r>
      <w:r>
        <w:rPr>
          <w:rFonts w:ascii="Times New Roman" w:hAnsi="Times New Roman" w:cs="Times New Roman" w:eastAsia="Times New Roman" w:hint="default"/>
        </w:rPr>
        <w:t>“</w:t>
      </w:r>
      <w:r>
        <w:rPr/>
        <w:t>深圳市福田区先进生产（工作）者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w:t>
      </w:r>
      <w:r>
        <w:rPr/>
        <w:t>深圳市福田区精神文明建设先进工作者</w:t>
      </w:r>
      <w:r>
        <w:rPr>
          <w:rFonts w:ascii="Times New Roman" w:hAnsi="Times New Roman" w:cs="Times New Roman" w:eastAsia="Times New Roman" w:hint="default"/>
        </w:rPr>
        <w:t>”</w:t>
      </w:r>
      <w:r>
        <w:rPr/>
        <w:t>、</w:t>
      </w:r>
      <w:r>
        <w:rPr>
          <w:rFonts w:ascii="Times New Roman" w:hAnsi="Times New Roman" w:cs="Times New Roman" w:eastAsia="Times New Roman" w:hint="default"/>
        </w:rPr>
        <w:t>“2008</w:t>
      </w:r>
      <w:r>
        <w:rPr/>
        <w:t>年 奥运火炬手</w:t>
      </w:r>
      <w:r>
        <w:rPr>
          <w:rFonts w:ascii="Times New Roman" w:hAnsi="Times New Roman" w:cs="Times New Roman" w:eastAsia="Times New Roman" w:hint="default"/>
        </w:rPr>
        <w:t>”</w:t>
      </w:r>
      <w:r>
        <w:rPr/>
        <w:t>等诸多荣誉。</w:t>
      </w:r>
    </w:p>
    <w:p>
      <w:pPr>
        <w:pStyle w:val="BodyText"/>
        <w:spacing w:line="316" w:lineRule="auto" w:before="13"/>
        <w:ind w:left="513" w:right="1133"/>
        <w:jc w:val="left"/>
      </w:pPr>
      <w:r>
        <w:rPr/>
        <w:t>郭绪勇</w:t>
      </w:r>
      <w:r>
        <w:rPr>
          <w:spacing w:val="-19"/>
        </w:rPr>
        <w:t> </w:t>
      </w:r>
      <w:r>
        <w:rPr/>
        <w:t>先生</w:t>
      </w:r>
      <w:r>
        <w:rPr/>
        <w:t> </w:t>
      </w:r>
      <w:r>
        <w:rPr>
          <w:spacing w:val="-2"/>
        </w:rPr>
        <w:t>副董事长，工学学士、清华大学</w:t>
      </w:r>
      <w:r>
        <w:rPr>
          <w:rFonts w:ascii="Times New Roman" w:hAnsi="Times New Roman" w:cs="Times New Roman" w:eastAsia="Times New Roman" w:hint="default"/>
          <w:spacing w:val="-2"/>
        </w:rPr>
        <w:t>EMBA</w:t>
      </w:r>
      <w:r>
        <w:rPr>
          <w:spacing w:val="-2"/>
        </w:rPr>
        <w:t>。曾先后担任深圳宝渝汽车工业公司销售工程师，深圳兴光华汽车贸易公司销售</w:t>
      </w:r>
    </w:p>
    <w:p>
      <w:pPr>
        <w:spacing w:after="0" w:line="316" w:lineRule="auto"/>
        <w:jc w:val="left"/>
        <w:sectPr>
          <w:pgSz w:w="11910" w:h="16840"/>
          <w:pgMar w:header="877" w:footer="1279"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部总经理，深圳市天音通信发展有限公司助理总裁。</w:t>
      </w:r>
      <w:r>
        <w:rPr>
          <w:rFonts w:ascii="Times New Roman" w:hAnsi="Times New Roman" w:cs="Times New Roman" w:eastAsia="Times New Roman" w:hint="default"/>
          <w:spacing w:val="-2"/>
        </w:rPr>
        <w:t>2002</w:t>
      </w:r>
      <w:r>
        <w:rPr>
          <w:spacing w:val="-2"/>
        </w:rPr>
        <w:t>年加盟本公司，历任深圳市爱施德实业有限公司副总裁、公司常务</w:t>
      </w:r>
      <w:r>
        <w:rPr>
          <w:spacing w:val="-61"/>
        </w:rPr>
        <w:t> </w:t>
      </w:r>
      <w:r>
        <w:rPr>
          <w:spacing w:val="-61"/>
        </w:rPr>
      </w:r>
      <w:r>
        <w:rPr/>
        <w:t>副总裁，现任本公司副董事长。</w:t>
      </w:r>
    </w:p>
    <w:p>
      <w:pPr>
        <w:pStyle w:val="BodyText"/>
        <w:spacing w:line="316" w:lineRule="auto" w:before="31"/>
        <w:ind w:left="513" w:right="1133"/>
        <w:jc w:val="left"/>
      </w:pPr>
      <w:r>
        <w:rPr/>
        <w:t>夏小华</w:t>
      </w:r>
      <w:r>
        <w:rPr>
          <w:spacing w:val="-19"/>
        </w:rPr>
        <w:t> </w:t>
      </w:r>
      <w:r>
        <w:rPr/>
        <w:t>先生</w:t>
      </w:r>
      <w:r>
        <w:rPr/>
        <w:t> </w:t>
      </w:r>
      <w:r>
        <w:rPr>
          <w:spacing w:val="-2"/>
        </w:rPr>
        <w:t>董事，高级副总裁、财务负责人，中欧国际工商学院</w:t>
      </w:r>
      <w:r>
        <w:rPr>
          <w:rFonts w:ascii="Times New Roman" w:hAnsi="Times New Roman" w:cs="Times New Roman" w:eastAsia="Times New Roman" w:hint="default"/>
          <w:spacing w:val="-2"/>
        </w:rPr>
        <w:t>EMBA</w:t>
      </w:r>
      <w:r>
        <w:rPr>
          <w:spacing w:val="-2"/>
        </w:rPr>
        <w:t>。曾任九江仪表厂财务处副处长，</w:t>
      </w:r>
      <w:r>
        <w:rPr>
          <w:rFonts w:ascii="Times New Roman" w:hAnsi="Times New Roman" w:cs="Times New Roman" w:eastAsia="Times New Roman" w:hint="default"/>
          <w:spacing w:val="-2"/>
        </w:rPr>
        <w:t>1999</w:t>
      </w:r>
      <w:r>
        <w:rPr>
          <w:spacing w:val="-2"/>
        </w:rPr>
        <w:t>年加盟本公司，历任</w:t>
      </w:r>
    </w:p>
    <w:p>
      <w:pPr>
        <w:pStyle w:val="BodyText"/>
        <w:spacing w:line="316" w:lineRule="auto"/>
        <w:ind w:left="513" w:right="3734" w:hanging="361"/>
        <w:jc w:val="left"/>
      </w:pPr>
      <w:r>
        <w:rPr/>
        <w:t>深圳市爱施德实业有限公司财务经理、财务总监，现任本公司高级副总裁、财务负责人。 黄绍武</w:t>
      </w:r>
      <w:r>
        <w:rPr>
          <w:spacing w:val="-19"/>
        </w:rPr>
        <w:t> </w:t>
      </w:r>
      <w:r>
        <w:rPr/>
        <w:t>先生</w:t>
      </w:r>
    </w:p>
    <w:p>
      <w:pPr>
        <w:pStyle w:val="BodyText"/>
        <w:spacing w:line="300" w:lineRule="auto" w:before="19"/>
        <w:ind w:right="1044" w:firstLine="360"/>
        <w:jc w:val="both"/>
      </w:pPr>
      <w:r>
        <w:rPr>
          <w:spacing w:val="-2"/>
        </w:rPr>
        <w:t>董事，曾任江西省五金交电化工公司业务经理，江西东方明珠通信发展有限公司董事长。</w:t>
      </w:r>
      <w:r>
        <w:rPr>
          <w:rFonts w:ascii="Times New Roman" w:hAnsi="Times New Roman" w:cs="Times New Roman" w:eastAsia="Times New Roman" w:hint="default"/>
          <w:spacing w:val="-2"/>
        </w:rPr>
        <w:t>1998</w:t>
      </w:r>
      <w:r>
        <w:rPr>
          <w:spacing w:val="-2"/>
        </w:rPr>
        <w:t>年作为主要创始人创立本</w:t>
      </w:r>
      <w:r>
        <w:rPr/>
        <w:t> </w:t>
      </w:r>
      <w:r>
        <w:rPr>
          <w:spacing w:val="-4"/>
        </w:rPr>
        <w:t>公司，现任本公司控股股东神州通投资董事长、本公司主要股东深圳市全球星投资管理有限公司董事长兼总裁、本公司董事。</w:t>
      </w:r>
    </w:p>
    <w:p>
      <w:pPr>
        <w:pStyle w:val="BodyText"/>
        <w:spacing w:line="316" w:lineRule="auto" w:before="31"/>
        <w:ind w:left="513" w:right="1119"/>
        <w:jc w:val="left"/>
      </w:pPr>
      <w:r>
        <w:rPr/>
        <w:t>罗来武</w:t>
      </w:r>
      <w:r>
        <w:rPr>
          <w:spacing w:val="-19"/>
        </w:rPr>
        <w:t> </w:t>
      </w:r>
      <w:r>
        <w:rPr/>
        <w:t>先生</w:t>
      </w:r>
      <w:r>
        <w:rPr/>
        <w:t> </w:t>
      </w:r>
      <w:r>
        <w:rPr>
          <w:spacing w:val="-2"/>
        </w:rPr>
        <w:t>独立董事，经济学博士、教授、博士生导师；曾先后任国家教育部工作人员、江西师范大学商学院副院长副教授、江西</w:t>
      </w:r>
    </w:p>
    <w:p>
      <w:pPr>
        <w:pStyle w:val="BodyText"/>
        <w:spacing w:line="316" w:lineRule="auto" w:before="19"/>
        <w:ind w:right="0"/>
        <w:jc w:val="left"/>
      </w:pPr>
      <w:r>
        <w:rPr>
          <w:spacing w:val="-2"/>
        </w:rPr>
        <w:t>师范大学经济研究中心主任教授、江西师范大学财政金融学院院长、江西师范大学副校长；现任职深圳大学教授、博士生导</w:t>
      </w:r>
      <w:r>
        <w:rPr>
          <w:spacing w:val="-64"/>
        </w:rPr>
        <w:t> </w:t>
      </w:r>
      <w:r>
        <w:rPr>
          <w:spacing w:val="-64"/>
        </w:rPr>
      </w:r>
      <w:r>
        <w:rPr/>
        <w:t>师、全国青联委员，江西省青联副主席；</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10</w:t>
      </w:r>
      <w:r>
        <w:rPr/>
        <w:t>月被续聘为本公司独立董事。</w:t>
      </w:r>
    </w:p>
    <w:p>
      <w:pPr>
        <w:pStyle w:val="BodyText"/>
        <w:spacing w:line="316" w:lineRule="auto"/>
        <w:ind w:left="513" w:right="1031"/>
        <w:jc w:val="left"/>
      </w:pPr>
      <w:r>
        <w:rPr/>
        <w:t>林 斌</w:t>
      </w:r>
      <w:r>
        <w:rPr>
          <w:spacing w:val="-55"/>
        </w:rPr>
        <w:t> </w:t>
      </w:r>
      <w:r>
        <w:rPr/>
        <w:t>先生</w:t>
      </w:r>
      <w:r>
        <w:rPr/>
        <w:t> </w:t>
      </w:r>
      <w:r>
        <w:rPr>
          <w:spacing w:val="-2"/>
        </w:rPr>
        <w:t>独立董事，经济学博士，中山大学管理学院会计学系教授，博士生导师、会计学系主任、</w:t>
      </w:r>
      <w:r>
        <w:rPr>
          <w:rFonts w:ascii="Times New Roman" w:hAnsi="Times New Roman" w:cs="Times New Roman" w:eastAsia="Times New Roman" w:hint="default"/>
          <w:spacing w:val="-2"/>
        </w:rPr>
        <w:t>MPACC</w:t>
      </w:r>
      <w:r>
        <w:rPr>
          <w:spacing w:val="-2"/>
        </w:rPr>
        <w:t>（会计硕士专业学位）</w:t>
      </w:r>
    </w:p>
    <w:p>
      <w:pPr>
        <w:pStyle w:val="BodyText"/>
        <w:spacing w:line="300" w:lineRule="auto"/>
        <w:ind w:right="1128"/>
        <w:jc w:val="both"/>
      </w:pPr>
      <w:r>
        <w:rPr>
          <w:spacing w:val="-1"/>
        </w:rPr>
        <w:t>中心主任。林斌先生主要从事</w:t>
      </w:r>
      <w:r>
        <w:rPr>
          <w:rFonts w:ascii="Times New Roman" w:hAnsi="Times New Roman" w:cs="Times New Roman" w:eastAsia="Times New Roman" w:hint="default"/>
          <w:spacing w:val="-1"/>
        </w:rPr>
        <w:t>“</w:t>
      </w:r>
      <w:r>
        <w:rPr>
          <w:spacing w:val="-1"/>
        </w:rPr>
        <w:t>资本市场与会计</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企业内部控制</w:t>
      </w:r>
      <w:r>
        <w:rPr>
          <w:rFonts w:ascii="Times New Roman" w:hAnsi="Times New Roman" w:cs="Times New Roman" w:eastAsia="Times New Roman" w:hint="default"/>
          <w:spacing w:val="-1"/>
        </w:rPr>
        <w:t>”</w:t>
      </w:r>
      <w:r>
        <w:rPr>
          <w:spacing w:val="-1"/>
        </w:rPr>
        <w:t>、</w:t>
      </w:r>
      <w:r>
        <w:rPr>
          <w:rFonts w:ascii="Times New Roman" w:hAnsi="Times New Roman" w:cs="Times New Roman" w:eastAsia="Times New Roman" w:hint="default"/>
          <w:spacing w:val="-1"/>
        </w:rPr>
        <w:t>“</w:t>
      </w:r>
      <w:r>
        <w:rPr>
          <w:spacing w:val="-1"/>
        </w:rPr>
        <w:t>战略管理会计</w:t>
      </w:r>
      <w:r>
        <w:rPr>
          <w:rFonts w:ascii="Times New Roman" w:hAnsi="Times New Roman" w:cs="Times New Roman" w:eastAsia="Times New Roman" w:hint="default"/>
          <w:spacing w:val="-1"/>
        </w:rPr>
        <w:t>”</w:t>
      </w:r>
      <w:r>
        <w:rPr>
          <w:spacing w:val="-1"/>
        </w:rPr>
        <w:t>等领域的研究。林斌先生目前还兼任财</w:t>
      </w:r>
      <w:r>
        <w:rPr>
          <w:spacing w:val="-57"/>
        </w:rPr>
        <w:t> </w:t>
      </w:r>
      <w:r>
        <w:rPr>
          <w:spacing w:val="-57"/>
        </w:rPr>
      </w:r>
      <w:r>
        <w:rPr>
          <w:spacing w:val="-2"/>
        </w:rPr>
        <w:t>政部企业内部控制标准委员会咨询专家组成员、广东省审计学会副会长、广东省内审协会副会长等职务。</w:t>
      </w:r>
      <w:r>
        <w:rPr>
          <w:rFonts w:ascii="Times New Roman" w:hAnsi="Times New Roman" w:cs="Times New Roman" w:eastAsia="Times New Roman" w:hint="default"/>
          <w:spacing w:val="-2"/>
        </w:rPr>
        <w:t>2010</w:t>
      </w:r>
      <w:r>
        <w:rPr>
          <w:spacing w:val="-2"/>
        </w:rPr>
        <w:t>年</w:t>
      </w:r>
      <w:r>
        <w:rPr>
          <w:rFonts w:ascii="Times New Roman" w:hAnsi="Times New Roman" w:cs="Times New Roman" w:eastAsia="Times New Roman" w:hint="default"/>
          <w:spacing w:val="-2"/>
        </w:rPr>
        <w:t>10</w:t>
      </w:r>
      <w:r>
        <w:rPr>
          <w:spacing w:val="-2"/>
        </w:rPr>
        <w:t>月被续聘</w:t>
      </w:r>
      <w:r>
        <w:rPr>
          <w:spacing w:val="-58"/>
        </w:rPr>
        <w:t> </w:t>
      </w:r>
      <w:r>
        <w:rPr>
          <w:spacing w:val="-58"/>
        </w:rPr>
      </w:r>
      <w:r>
        <w:rPr/>
        <w:t>为本公司独立董事。</w:t>
      </w:r>
    </w:p>
    <w:p>
      <w:pPr>
        <w:pStyle w:val="BodyText"/>
        <w:spacing w:line="316" w:lineRule="auto" w:before="31"/>
        <w:ind w:left="513" w:right="1163"/>
        <w:jc w:val="left"/>
      </w:pPr>
      <w:r>
        <w:rPr/>
        <w:t>吕良彪</w:t>
      </w:r>
      <w:r>
        <w:rPr>
          <w:spacing w:val="-19"/>
        </w:rPr>
        <w:t> </w:t>
      </w:r>
      <w:r>
        <w:rPr/>
        <w:t>先生</w:t>
      </w:r>
      <w:r>
        <w:rPr/>
        <w:t> 独立董事，先后就读于华东政法大学（本科）、武汉大学（硕士）、纽约大学法学院（</w:t>
      </w:r>
      <w:r>
        <w:rPr>
          <w:rFonts w:ascii="Times New Roman" w:hAnsi="Times New Roman" w:cs="Times New Roman" w:eastAsia="Times New Roman" w:hint="default"/>
        </w:rPr>
        <w:t>WTO</w:t>
      </w:r>
      <w:r>
        <w:rPr/>
        <w:t>研修），具</w:t>
      </w:r>
      <w:r>
        <w:rPr>
          <w:rFonts w:ascii="Times New Roman" w:hAnsi="Times New Roman" w:cs="Times New Roman" w:eastAsia="Times New Roman" w:hint="default"/>
        </w:rPr>
        <w:t>20</w:t>
      </w:r>
      <w:r>
        <w:rPr/>
        <w:t>年法官、律</w:t>
      </w:r>
    </w:p>
    <w:p>
      <w:pPr>
        <w:pStyle w:val="BodyText"/>
        <w:spacing w:line="316" w:lineRule="auto"/>
        <w:ind w:right="0"/>
        <w:jc w:val="left"/>
      </w:pPr>
      <w:r>
        <w:rPr>
          <w:spacing w:val="-2"/>
        </w:rPr>
        <w:t>师、仲裁员从业经历；现为北京市大成律师事务所高级合伙人，大成香港律师事务所合伙人；中华全国律师协会宪法人权专</w:t>
      </w:r>
      <w:r>
        <w:rPr>
          <w:spacing w:val="-64"/>
        </w:rPr>
        <w:t> </w:t>
      </w:r>
      <w:r>
        <w:rPr>
          <w:spacing w:val="-64"/>
        </w:rPr>
      </w:r>
      <w:r>
        <w:rPr>
          <w:spacing w:val="-4"/>
        </w:rPr>
        <w:t>业委员会委员，七届北京市律师协会风险投资专业委员会主任；央视财经频道特约评论员；中国人民大学律师学院客座教授；</w:t>
      </w:r>
      <w:r>
        <w:rPr>
          <w:spacing w:val="-44"/>
        </w:rPr>
        <w:t> </w:t>
      </w:r>
      <w:r>
        <w:rPr>
          <w:spacing w:val="-44"/>
        </w:rPr>
      </w:r>
      <w:r>
        <w:rPr/>
        <w:t>北京仲裁委员会仲裁员，武汉仲裁委员会仲裁员；中国青年企业家协会理事。</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9</w:t>
      </w:r>
      <w:r>
        <w:rPr/>
        <w:t>月被聘任为本公司独立董事。</w:t>
      </w:r>
    </w:p>
    <w:p>
      <w:pPr>
        <w:pStyle w:val="Heading4"/>
        <w:spacing w:line="235" w:lineRule="exact"/>
        <w:ind w:right="0"/>
        <w:jc w:val="left"/>
        <w:rPr>
          <w:b w:val="0"/>
          <w:bCs w:val="0"/>
        </w:rPr>
      </w:pPr>
      <w:r>
        <w:rPr/>
        <w:t>监事</w:t>
      </w:r>
      <w:r>
        <w:rPr>
          <w:b w:val="0"/>
          <w:bCs w:val="0"/>
        </w:rPr>
      </w:r>
    </w:p>
    <w:p>
      <w:pPr>
        <w:pStyle w:val="BodyText"/>
        <w:spacing w:line="319" w:lineRule="auto" w:before="76"/>
        <w:ind w:left="513" w:right="1119"/>
        <w:jc w:val="left"/>
      </w:pPr>
      <w:r>
        <w:rPr/>
        <w:t>刘红花</w:t>
      </w:r>
      <w:r>
        <w:rPr>
          <w:spacing w:val="-19"/>
        </w:rPr>
        <w:t> </w:t>
      </w:r>
      <w:r>
        <w:rPr/>
        <w:t>女士</w:t>
      </w:r>
      <w:r>
        <w:rPr/>
        <w:t> </w:t>
      </w:r>
      <w:r>
        <w:rPr>
          <w:spacing w:val="-2"/>
        </w:rPr>
        <w:t>监事会主席，大专学历，注册会计师、注册评估师。曾任江西南昌钟厂财务科长，江西南昌市红光机械厂财务科长，江</w:t>
      </w:r>
    </w:p>
    <w:p>
      <w:pPr>
        <w:pStyle w:val="BodyText"/>
        <w:spacing w:line="300" w:lineRule="auto" w:before="17"/>
        <w:ind w:right="1034"/>
        <w:jc w:val="left"/>
      </w:pPr>
      <w:r>
        <w:rPr/>
        <w:t>西东方明珠通信实业有限公司财务部经理。</w:t>
      </w:r>
      <w:r>
        <w:rPr>
          <w:rFonts w:ascii="Times New Roman" w:hAnsi="Times New Roman" w:cs="Times New Roman" w:eastAsia="Times New Roman" w:hint="default"/>
        </w:rPr>
        <w:t>1998</w:t>
      </w:r>
      <w:r>
        <w:rPr/>
        <w:t>年加盟本公司，历任深圳市爱施德实业有限公司财务部经理、审计部经理， 现任本公司监事会主席、审计部总监。</w:t>
      </w:r>
    </w:p>
    <w:p>
      <w:pPr>
        <w:pStyle w:val="BodyText"/>
        <w:spacing w:line="240" w:lineRule="auto" w:before="31"/>
        <w:ind w:left="513" w:right="0"/>
        <w:jc w:val="left"/>
      </w:pPr>
      <w:r>
        <w:rPr/>
        <w:t>张 鹏</w:t>
      </w:r>
      <w:r>
        <w:rPr>
          <w:spacing w:val="-36"/>
        </w:rPr>
        <w:t> </w:t>
      </w:r>
      <w:r>
        <w:rPr/>
        <w:t>先生</w:t>
      </w:r>
    </w:p>
    <w:p>
      <w:pPr>
        <w:pStyle w:val="BodyText"/>
        <w:spacing w:line="300" w:lineRule="auto" w:before="76"/>
        <w:ind w:right="1126" w:firstLine="360"/>
        <w:jc w:val="both"/>
      </w:pPr>
      <w:r>
        <w:rPr/>
        <w:t>监事，中国注册会计师协会会员，香港城市大学国际会计文学硕士。</w:t>
      </w:r>
      <w:r>
        <w:rPr>
          <w:rFonts w:ascii="Times New Roman" w:hAnsi="Times New Roman" w:cs="Times New Roman" w:eastAsia="Times New Roman" w:hint="default"/>
        </w:rPr>
        <w:t>1995-2000</w:t>
      </w:r>
      <w:r>
        <w:rPr/>
        <w:t>年间先后在湖北宜昌猴王集团、深圳海 滨制药有限公司及东莞利得威电子有限公司从事财务工作。</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月加盟深圳市爱施德实业有限公司。</w:t>
      </w:r>
      <w:r>
        <w:rPr>
          <w:rFonts w:ascii="Times New Roman" w:hAnsi="Times New Roman" w:cs="Times New Roman" w:eastAsia="Times New Roman" w:hint="default"/>
        </w:rPr>
        <w:t>2001</w:t>
      </w:r>
      <w:r>
        <w:rPr/>
        <w:t>年</w:t>
      </w:r>
      <w:r>
        <w:rPr>
          <w:rFonts w:ascii="Times New Roman" w:hAnsi="Times New Roman" w:cs="Times New Roman" w:eastAsia="Times New Roman" w:hint="default"/>
        </w:rPr>
        <w:t>2</w:t>
      </w:r>
      <w:r>
        <w:rPr/>
        <w:t>月至</w:t>
      </w:r>
      <w:r>
        <w:rPr>
          <w:rFonts w:ascii="Times New Roman" w:hAnsi="Times New Roman" w:cs="Times New Roman" w:eastAsia="Times New Roman" w:hint="default"/>
        </w:rPr>
        <w:t>2004 </w:t>
      </w:r>
      <w:r>
        <w:rPr>
          <w:spacing w:val="-2"/>
        </w:rPr>
        <w:t>年</w:t>
      </w:r>
      <w:r>
        <w:rPr>
          <w:rFonts w:ascii="Times New Roman" w:hAnsi="Times New Roman" w:cs="Times New Roman" w:eastAsia="Times New Roman" w:hint="default"/>
          <w:spacing w:val="-2"/>
        </w:rPr>
        <w:t>6</w:t>
      </w:r>
      <w:r>
        <w:rPr>
          <w:spacing w:val="-2"/>
        </w:rPr>
        <w:t>月期间先后担任公司财务部主管、高级经理等职；</w:t>
      </w:r>
      <w:r>
        <w:rPr>
          <w:rFonts w:ascii="Times New Roman" w:hAnsi="Times New Roman" w:cs="Times New Roman" w:eastAsia="Times New Roman" w:hint="default"/>
          <w:spacing w:val="-2"/>
        </w:rPr>
        <w:t>2004</w:t>
      </w:r>
      <w:r>
        <w:rPr>
          <w:spacing w:val="-2"/>
        </w:rPr>
        <w:t>年</w:t>
      </w:r>
      <w:r>
        <w:rPr>
          <w:rFonts w:ascii="Times New Roman" w:hAnsi="Times New Roman" w:cs="Times New Roman" w:eastAsia="Times New Roman" w:hint="default"/>
          <w:spacing w:val="-2"/>
        </w:rPr>
        <w:t>6</w:t>
      </w:r>
      <w:r>
        <w:rPr>
          <w:spacing w:val="-2"/>
        </w:rPr>
        <w:t>月至</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月担任公司财务总监。</w:t>
      </w:r>
      <w:r>
        <w:rPr>
          <w:rFonts w:ascii="Times New Roman" w:hAnsi="Times New Roman" w:cs="Times New Roman" w:eastAsia="Times New Roman" w:hint="default"/>
          <w:spacing w:val="-2"/>
        </w:rPr>
        <w:t>2006</w:t>
      </w:r>
      <w:r>
        <w:rPr>
          <w:spacing w:val="-2"/>
        </w:rPr>
        <w:t>年</w:t>
      </w:r>
      <w:r>
        <w:rPr>
          <w:rFonts w:ascii="Times New Roman" w:hAnsi="Times New Roman" w:cs="Times New Roman" w:eastAsia="Times New Roman" w:hint="default"/>
          <w:spacing w:val="-2"/>
        </w:rPr>
        <w:t>8</w:t>
      </w:r>
      <w:r>
        <w:rPr>
          <w:spacing w:val="-2"/>
        </w:rPr>
        <w:t>月任职于神州通投</w:t>
      </w:r>
      <w:r>
        <w:rPr>
          <w:spacing w:val="-50"/>
        </w:rPr>
        <w:t> </w:t>
      </w:r>
      <w:r>
        <w:rPr/>
        <w:t>资，先后担任财务部部长、助理总裁，现任神州通投资董事、助理总裁、本公司监事。</w:t>
      </w:r>
    </w:p>
    <w:p>
      <w:pPr>
        <w:pStyle w:val="BodyText"/>
        <w:spacing w:line="316" w:lineRule="auto" w:before="31"/>
        <w:ind w:left="513" w:right="1119"/>
        <w:jc w:val="left"/>
      </w:pPr>
      <w:r>
        <w:rPr/>
        <w:t>温秉汉</w:t>
      </w:r>
      <w:r>
        <w:rPr>
          <w:spacing w:val="-19"/>
        </w:rPr>
        <w:t> </w:t>
      </w:r>
      <w:r>
        <w:rPr/>
        <w:t>先生</w:t>
      </w:r>
      <w:r>
        <w:rPr/>
        <w:t> </w:t>
      </w:r>
      <w:r>
        <w:rPr>
          <w:spacing w:val="-2"/>
        </w:rPr>
        <w:t>监事，大学本科学历。曾在中企动力科技集团股份有限公司、神州通投资从事法律工作。</w:t>
      </w:r>
      <w:r>
        <w:rPr>
          <w:rFonts w:ascii="Times New Roman" w:hAnsi="Times New Roman" w:cs="Times New Roman" w:eastAsia="Times New Roman" w:hint="default"/>
          <w:spacing w:val="-2"/>
        </w:rPr>
        <w:t>2008</w:t>
      </w:r>
      <w:r>
        <w:rPr>
          <w:spacing w:val="-2"/>
        </w:rPr>
        <w:t>年加盟本公司任法务部经</w:t>
      </w:r>
    </w:p>
    <w:p>
      <w:pPr>
        <w:spacing w:line="319" w:lineRule="auto" w:before="0"/>
        <w:ind w:left="513" w:right="7514" w:hanging="361"/>
        <w:jc w:val="left"/>
        <w:rPr>
          <w:rFonts w:ascii="宋体" w:hAnsi="宋体" w:cs="宋体" w:eastAsia="宋体" w:hint="default"/>
          <w:sz w:val="18"/>
          <w:szCs w:val="18"/>
        </w:rPr>
      </w:pPr>
      <w:r>
        <w:rPr>
          <w:rFonts w:ascii="宋体" w:hAnsi="宋体" w:cs="宋体" w:eastAsia="宋体" w:hint="default"/>
          <w:sz w:val="18"/>
          <w:szCs w:val="18"/>
        </w:rPr>
        <w:t>理，现任法务部助理总监、本公司监事。 </w:t>
      </w:r>
      <w:r>
        <w:rPr>
          <w:rFonts w:ascii="宋体" w:hAnsi="宋体" w:cs="宋体" w:eastAsia="宋体" w:hint="default"/>
          <w:b/>
          <w:bCs/>
          <w:sz w:val="18"/>
          <w:szCs w:val="18"/>
        </w:rPr>
        <w:t>高级管理人员</w:t>
      </w:r>
      <w:r>
        <w:rPr>
          <w:rFonts w:ascii="宋体" w:hAnsi="宋体" w:cs="宋体" w:eastAsia="宋体" w:hint="default"/>
          <w:sz w:val="18"/>
          <w:szCs w:val="18"/>
        </w:rPr>
      </w:r>
    </w:p>
    <w:p>
      <w:pPr>
        <w:pStyle w:val="BodyText"/>
        <w:spacing w:line="307" w:lineRule="auto" w:before="17"/>
        <w:ind w:right="1133" w:firstLine="360"/>
        <w:jc w:val="both"/>
      </w:pPr>
      <w:r>
        <w:rPr/>
        <w:t>乐嘉明</w:t>
      </w:r>
      <w:r>
        <w:rPr>
          <w:spacing w:val="-19"/>
        </w:rPr>
        <w:t> </w:t>
      </w:r>
      <w:r>
        <w:rPr/>
        <w:t>先生：总裁，上海交通大学理学学士、美国罗特格斯州立大学</w:t>
      </w:r>
      <w:r>
        <w:rPr>
          <w:rFonts w:ascii="Times New Roman" w:hAnsi="Times New Roman" w:cs="Times New Roman" w:eastAsia="Times New Roman" w:hint="default"/>
        </w:rPr>
        <w:t>EMBA</w:t>
      </w:r>
      <w:r>
        <w:rPr/>
        <w:t>。曾先后担任摩托罗拉亚太区副总裁兼摩 </w:t>
      </w:r>
      <w:r>
        <w:rPr>
          <w:spacing w:val="-2"/>
        </w:rPr>
        <w:t>托罗拉中国电子有限公司东区销售与市场总经理、诺基亚中国投资有限公司东区客户及市场运营总经理、三星中国投资有限</w:t>
      </w:r>
      <w:r>
        <w:rPr>
          <w:spacing w:val="-64"/>
        </w:rPr>
        <w:t> </w:t>
      </w:r>
      <w:r>
        <w:rPr>
          <w:spacing w:val="-64"/>
        </w:rPr>
      </w:r>
      <w:r>
        <w:rPr>
          <w:spacing w:val="-1"/>
        </w:rPr>
        <w:t>公司副总裁兼三星电子中国区移动通信事业部销售总经理、</w:t>
      </w:r>
      <w:r>
        <w:rPr>
          <w:rFonts w:ascii="Times New Roman" w:hAnsi="Times New Roman" w:cs="Times New Roman" w:eastAsia="Times New Roman" w:hint="default"/>
          <w:spacing w:val="-1"/>
        </w:rPr>
        <w:t>AMD</w:t>
      </w:r>
      <w:r>
        <w:rPr>
          <w:spacing w:val="-1"/>
        </w:rPr>
        <w:t>中国有限公司副总裁兼</w:t>
      </w:r>
      <w:r>
        <w:rPr>
          <w:rFonts w:ascii="Times New Roman" w:hAnsi="Times New Roman" w:cs="Times New Roman" w:eastAsia="Times New Roman" w:hint="default"/>
          <w:spacing w:val="-1"/>
        </w:rPr>
        <w:t>AMD</w:t>
      </w:r>
      <w:r>
        <w:rPr>
          <w:spacing w:val="-1"/>
        </w:rPr>
        <w:t>大中华区销售总经理。</w:t>
      </w:r>
      <w:r>
        <w:rPr>
          <w:rFonts w:ascii="Times New Roman" w:hAnsi="Times New Roman" w:cs="Times New Roman" w:eastAsia="Times New Roman" w:hint="default"/>
          <w:spacing w:val="-1"/>
        </w:rPr>
        <w:t>2012</w:t>
      </w:r>
      <w:r>
        <w:rPr>
          <w:spacing w:val="-1"/>
        </w:rPr>
        <w:t>年</w:t>
      </w:r>
      <w:r>
        <w:rPr>
          <w:spacing w:val="-61"/>
        </w:rPr>
        <w:t> </w:t>
      </w:r>
      <w:r>
        <w:rPr>
          <w:rFonts w:ascii="Times New Roman" w:hAnsi="Times New Roman" w:cs="Times New Roman" w:eastAsia="Times New Roman" w:hint="default"/>
        </w:rPr>
        <w:t>9</w:t>
      </w:r>
      <w:r>
        <w:rPr/>
        <w:t>月被聘任为本公司总裁。</w:t>
      </w:r>
    </w:p>
    <w:p>
      <w:pPr>
        <w:pStyle w:val="BodyText"/>
        <w:spacing w:line="240" w:lineRule="auto" w:before="7"/>
        <w:ind w:left="513" w:right="0"/>
        <w:jc w:val="left"/>
      </w:pPr>
      <w:r>
        <w:rPr/>
        <w:t>夏小华</w:t>
      </w:r>
      <w:r>
        <w:rPr>
          <w:spacing w:val="-21"/>
        </w:rPr>
        <w:t> </w:t>
      </w:r>
      <w:r>
        <w:rPr/>
        <w:t>先生：高级副总裁，其简历参见</w:t>
      </w:r>
      <w:r>
        <w:rPr>
          <w:rFonts w:ascii="Times New Roman" w:hAnsi="Times New Roman" w:cs="Times New Roman" w:eastAsia="Times New Roman" w:hint="default"/>
        </w:rPr>
        <w:t>“</w:t>
      </w:r>
      <w:r>
        <w:rPr/>
        <w:t>董事</w:t>
      </w:r>
      <w:r>
        <w:rPr>
          <w:rFonts w:ascii="Times New Roman" w:hAnsi="Times New Roman" w:cs="Times New Roman" w:eastAsia="Times New Roman" w:hint="default"/>
        </w:rPr>
        <w:t>”</w:t>
      </w:r>
      <w:r>
        <w:rPr/>
        <w:t>部分。</w:t>
      </w:r>
    </w:p>
    <w:p>
      <w:pPr>
        <w:pStyle w:val="BodyText"/>
        <w:spacing w:line="316" w:lineRule="auto" w:before="63"/>
        <w:ind w:right="1159" w:firstLine="360"/>
        <w:jc w:val="both"/>
      </w:pPr>
      <w:r>
        <w:rPr/>
        <w:t>吴学军</w:t>
      </w:r>
      <w:r>
        <w:rPr>
          <w:spacing w:val="-19"/>
        </w:rPr>
        <w:t> </w:t>
      </w:r>
      <w:r>
        <w:rPr/>
        <w:t>先生：副总裁，中南工业大学工学学士。曾先后担任希捷国际科技深圳有限公司高级人力资源主任、深圳市天</w:t>
      </w:r>
      <w:r>
        <w:rPr/>
        <w:t> 音通信发展有限公司助理总裁、佳兆业控股集团有限公司副总裁。</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11</w:t>
      </w:r>
      <w:r>
        <w:rPr/>
        <w:t>月加盟本公司，现任本公司副总裁。</w:t>
      </w:r>
    </w:p>
    <w:p>
      <w:pPr>
        <w:pStyle w:val="BodyText"/>
        <w:spacing w:line="235" w:lineRule="exact"/>
        <w:ind w:left="513" w:right="0"/>
        <w:jc w:val="left"/>
      </w:pPr>
      <w:r>
        <w:rPr/>
        <w:t>刘浩</w:t>
      </w:r>
      <w:r>
        <w:rPr>
          <w:spacing w:val="-18"/>
        </w:rPr>
        <w:t> </w:t>
      </w:r>
      <w:r>
        <w:rPr/>
        <w:t>先生：副总裁，西北工业大学工学学士。曾先后担任深圳半边天药业有限公司办事处经理、美商网厦门公司副总</w:t>
      </w:r>
    </w:p>
    <w:p>
      <w:pPr>
        <w:spacing w:after="0" w:line="235" w:lineRule="exact"/>
        <w:jc w:val="left"/>
        <w:sectPr>
          <w:pgSz w:w="11910" w:h="16840"/>
          <w:pgMar w:header="877" w:footer="1279"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spacing w:val="-2"/>
        </w:rPr>
        <w:t>经理。</w:t>
      </w:r>
      <w:r>
        <w:rPr>
          <w:rFonts w:ascii="Times New Roman" w:hAnsi="Times New Roman" w:cs="Times New Roman" w:eastAsia="Times New Roman" w:hint="default"/>
          <w:spacing w:val="-2"/>
        </w:rPr>
        <w:t>2001</w:t>
      </w:r>
      <w:r>
        <w:rPr>
          <w:spacing w:val="-2"/>
        </w:rPr>
        <w:t>年加盟本公司，历任本公司分公司总经理、渠道总监、市场总监、本公司全资子公司</w:t>
      </w:r>
      <w:r>
        <w:rPr>
          <w:rFonts w:ascii="Times New Roman" w:hAnsi="Times New Roman" w:cs="Times New Roman" w:eastAsia="Times New Roman" w:hint="default"/>
          <w:spacing w:val="-2"/>
        </w:rPr>
        <w:t>——</w:t>
      </w:r>
      <w:r>
        <w:rPr>
          <w:spacing w:val="-2"/>
        </w:rPr>
        <w:t>深圳市酷动数码有限公</w:t>
      </w:r>
      <w:r>
        <w:rPr>
          <w:spacing w:val="-65"/>
        </w:rPr>
        <w:t> </w:t>
      </w:r>
      <w:r>
        <w:rPr/>
        <w:t>司（以下简称“酷动数码”）常务副总经理，现任酷动数码总经理、本公司副总裁。</w:t>
      </w:r>
    </w:p>
    <w:p>
      <w:pPr>
        <w:pStyle w:val="BodyText"/>
        <w:spacing w:line="316" w:lineRule="auto" w:before="31"/>
        <w:ind w:right="1142" w:firstLine="360"/>
        <w:jc w:val="left"/>
      </w:pPr>
      <w:r>
        <w:rPr/>
        <w:t>陈蓓</w:t>
      </w:r>
      <w:r>
        <w:rPr>
          <w:spacing w:val="-18"/>
        </w:rPr>
        <w:t> </w:t>
      </w:r>
      <w:r>
        <w:rPr/>
        <w:t>女士：副总裁兼董事会秘书，暨南大学经济学硕士。曾任大鹏证券投资银行部业务董事、创智科技股份有限公司</w:t>
      </w:r>
      <w:r>
        <w:rPr/>
        <w:t> 董事会秘书。</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11</w:t>
      </w:r>
      <w:r>
        <w:rPr/>
        <w:t>月加盟本公司，现任本公司副总裁兼董事会秘书。</w:t>
      </w:r>
    </w:p>
    <w:p>
      <w:pPr>
        <w:pStyle w:val="BodyText"/>
        <w:spacing w:line="240" w:lineRule="auto" w:before="40"/>
        <w:ind w:left="513" w:right="0"/>
        <w:jc w:val="left"/>
      </w:pPr>
      <w:r>
        <w:rPr/>
        <w:t>在股东单位任职情况</w:t>
      </w:r>
    </w:p>
    <w:p>
      <w:pPr>
        <w:pStyle w:val="BodyText"/>
        <w:spacing w:line="240" w:lineRule="auto" w:before="115"/>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290" w:type="dxa"/>
        <w:tblLayout w:type="fixed"/>
        <w:tblCellMar>
          <w:top w:w="0" w:type="dxa"/>
          <w:left w:w="0" w:type="dxa"/>
          <w:bottom w:w="0" w:type="dxa"/>
          <w:right w:w="0" w:type="dxa"/>
        </w:tblCellMar>
        <w:tblLook w:val="01E0"/>
      </w:tblPr>
      <w:tblGrid>
        <w:gridCol w:w="1200"/>
        <w:gridCol w:w="3195"/>
        <w:gridCol w:w="1560"/>
        <w:gridCol w:w="1274"/>
        <w:gridCol w:w="752"/>
        <w:gridCol w:w="1375"/>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5"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3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051" w:right="0"/>
              <w:jc w:val="left"/>
              <w:rPr>
                <w:rFonts w:ascii="宋体" w:hAnsi="宋体" w:cs="宋体" w:eastAsia="宋体" w:hint="default"/>
                <w:sz w:val="18"/>
                <w:szCs w:val="18"/>
              </w:rPr>
            </w:pPr>
            <w:r>
              <w:rPr>
                <w:rFonts w:ascii="宋体" w:hAnsi="宋体" w:cs="宋体" w:eastAsia="宋体" w:hint="default"/>
                <w:sz w:val="18"/>
                <w:szCs w:val="18"/>
              </w:rPr>
              <w:t>股东单位名称</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95" w:right="53" w:hanging="540"/>
              <w:jc w:val="left"/>
              <w:rPr>
                <w:rFonts w:ascii="宋体" w:hAnsi="宋体" w:cs="宋体" w:eastAsia="宋体" w:hint="default"/>
                <w:sz w:val="18"/>
                <w:szCs w:val="18"/>
              </w:rPr>
            </w:pPr>
            <w:r>
              <w:rPr>
                <w:rFonts w:ascii="宋体" w:hAnsi="宋体" w:cs="宋体" w:eastAsia="宋体" w:hint="default"/>
                <w:sz w:val="18"/>
                <w:szCs w:val="18"/>
              </w:rPr>
              <w:t>在股东单位担任的 职务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7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00" w:right="99"/>
              <w:jc w:val="left"/>
              <w:rPr>
                <w:rFonts w:ascii="宋体" w:hAnsi="宋体" w:cs="宋体" w:eastAsia="宋体" w:hint="default"/>
                <w:sz w:val="18"/>
                <w:szCs w:val="18"/>
              </w:rPr>
            </w:pPr>
            <w:r>
              <w:rPr>
                <w:rFonts w:ascii="宋体" w:hAnsi="宋体" w:cs="宋体" w:eastAsia="宋体" w:hint="default"/>
                <w:sz w:val="18"/>
                <w:szCs w:val="18"/>
              </w:rPr>
              <w:t>任期终 止日期</w:t>
            </w:r>
          </w:p>
        </w:tc>
        <w:tc>
          <w:tcPr>
            <w:tcW w:w="13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43" w:right="50" w:hanging="92"/>
              <w:jc w:val="left"/>
              <w:rPr>
                <w:rFonts w:ascii="宋体" w:hAnsi="宋体" w:cs="宋体" w:eastAsia="宋体" w:hint="default"/>
                <w:sz w:val="18"/>
                <w:szCs w:val="18"/>
              </w:rPr>
            </w:pPr>
            <w:r>
              <w:rPr>
                <w:rFonts w:ascii="宋体" w:hAnsi="宋体" w:cs="宋体" w:eastAsia="宋体" w:hint="default"/>
                <w:sz w:val="18"/>
                <w:szCs w:val="18"/>
              </w:rPr>
              <w:t>在股东单位是否 领取报酬津贴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2001-01-15</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董事长兼总裁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2000-01-26</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2001-01-15</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2000-01-26</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董事、财务部部长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2006-08-01</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助理总裁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2011-10-09</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董事、财务部部长</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2006-08-01</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助理总裁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2011-10-09</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深圳太辰光通信股份有限公司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2010-10-26</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深圳市聚华辉供应链服务股份有限公司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2012-04-20</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3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深圳市彩梦科技有限公司</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执行董事</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2010-06-01</w:t>
            </w:r>
          </w:p>
        </w:tc>
        <w:tc>
          <w:tcPr>
            <w:tcW w:w="752" w:type="dxa"/>
            <w:tcBorders>
              <w:top w:val="single" w:sz="4" w:space="0" w:color="000000"/>
              <w:left w:val="single" w:sz="4" w:space="0" w:color="000000"/>
              <w:bottom w:val="single" w:sz="4" w:space="0" w:color="000000"/>
              <w:right w:val="single" w:sz="4" w:space="0" w:color="000000"/>
            </w:tcBorders>
          </w:tcPr>
          <w:p>
            <w:pPr/>
          </w:p>
        </w:tc>
        <w:tc>
          <w:tcPr>
            <w:tcW w:w="13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592"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6"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在股东单位任 职情况的说明</w:t>
            </w:r>
          </w:p>
        </w:tc>
        <w:tc>
          <w:tcPr>
            <w:tcW w:w="8157" w:type="dxa"/>
            <w:gridSpan w:val="5"/>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21"/>
              <w:jc w:val="left"/>
              <w:rPr>
                <w:rFonts w:ascii="宋体" w:hAnsi="宋体" w:cs="宋体" w:eastAsia="宋体" w:hint="default"/>
                <w:sz w:val="18"/>
                <w:szCs w:val="18"/>
              </w:rPr>
            </w:pPr>
            <w:r>
              <w:rPr>
                <w:rFonts w:ascii="宋体" w:hAnsi="宋体" w:cs="宋体" w:eastAsia="宋体" w:hint="default"/>
                <w:sz w:val="18"/>
                <w:szCs w:val="18"/>
              </w:rPr>
              <w:t>深圳太辰光通信股份有限公司、深圳市聚华辉供应链服务股份有限公司、深圳市彩梦科技有限公司均为 公司控股股东深圳市神州通投资集团有限公司的控股子公司。</w:t>
            </w:r>
          </w:p>
        </w:tc>
      </w:tr>
    </w:tbl>
    <w:p>
      <w:pPr>
        <w:pStyle w:val="BodyText"/>
        <w:spacing w:line="240" w:lineRule="auto" w:before="49"/>
        <w:ind w:left="513" w:right="0"/>
        <w:jc w:val="left"/>
      </w:pPr>
      <w:r>
        <w:rPr/>
        <w:t>在其他单位任职情况</w:t>
      </w:r>
    </w:p>
    <w:p>
      <w:pPr>
        <w:pStyle w:val="BodyText"/>
        <w:spacing w:line="240" w:lineRule="auto" w:before="115"/>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83" w:type="dxa"/>
        <w:tblLayout w:type="fixed"/>
        <w:tblCellMar>
          <w:top w:w="0" w:type="dxa"/>
          <w:left w:w="0" w:type="dxa"/>
          <w:bottom w:w="0" w:type="dxa"/>
          <w:right w:w="0" w:type="dxa"/>
        </w:tblCellMar>
        <w:tblLook w:val="01E0"/>
      </w:tblPr>
      <w:tblGrid>
        <w:gridCol w:w="1200"/>
        <w:gridCol w:w="2876"/>
        <w:gridCol w:w="1378"/>
        <w:gridCol w:w="1195"/>
        <w:gridCol w:w="1325"/>
        <w:gridCol w:w="1594"/>
      </w:tblGrid>
      <w:tr>
        <w:trPr>
          <w:trHeight w:val="713"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任职人员姓名</w:t>
            </w:r>
          </w:p>
        </w:tc>
        <w:tc>
          <w:tcPr>
            <w:tcW w:w="28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892" w:right="0"/>
              <w:jc w:val="left"/>
              <w:rPr>
                <w:rFonts w:ascii="宋体" w:hAnsi="宋体" w:cs="宋体" w:eastAsia="宋体" w:hint="default"/>
                <w:sz w:val="18"/>
                <w:szCs w:val="18"/>
              </w:rPr>
            </w:pPr>
            <w:r>
              <w:rPr>
                <w:rFonts w:ascii="宋体" w:hAnsi="宋体" w:cs="宋体" w:eastAsia="宋体" w:hint="default"/>
                <w:sz w:val="18"/>
                <w:szCs w:val="18"/>
              </w:rPr>
              <w:t>其他单位名称</w:t>
            </w:r>
          </w:p>
        </w:tc>
        <w:tc>
          <w:tcPr>
            <w:tcW w:w="13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415" w:right="51" w:hanging="360"/>
              <w:jc w:val="left"/>
              <w:rPr>
                <w:rFonts w:ascii="宋体" w:hAnsi="宋体" w:cs="宋体" w:eastAsia="宋体" w:hint="default"/>
                <w:sz w:val="18"/>
                <w:szCs w:val="18"/>
              </w:rPr>
            </w:pPr>
            <w:r>
              <w:rPr>
                <w:rFonts w:ascii="宋体" w:hAnsi="宋体" w:cs="宋体" w:eastAsia="宋体" w:hint="default"/>
                <w:sz w:val="18"/>
                <w:szCs w:val="18"/>
              </w:rPr>
              <w:t>在其他单位担任 的职务</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任期起始日期</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9" w:right="0"/>
              <w:jc w:val="left"/>
              <w:rPr>
                <w:rFonts w:ascii="宋体" w:hAnsi="宋体" w:cs="宋体" w:eastAsia="宋体" w:hint="default"/>
                <w:sz w:val="18"/>
                <w:szCs w:val="18"/>
              </w:rPr>
            </w:pPr>
            <w:r>
              <w:rPr>
                <w:rFonts w:ascii="宋体" w:hAnsi="宋体" w:cs="宋体" w:eastAsia="宋体" w:hint="default"/>
                <w:sz w:val="18"/>
                <w:szCs w:val="18"/>
              </w:rPr>
              <w:t>任期终止日期</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343" w:right="71" w:hanging="272"/>
              <w:jc w:val="left"/>
              <w:rPr>
                <w:rFonts w:ascii="宋体" w:hAnsi="宋体" w:cs="宋体" w:eastAsia="宋体" w:hint="default"/>
                <w:sz w:val="18"/>
                <w:szCs w:val="18"/>
              </w:rPr>
            </w:pPr>
            <w:r>
              <w:rPr>
                <w:rFonts w:ascii="宋体" w:hAnsi="宋体" w:cs="宋体" w:eastAsia="宋体" w:hint="default"/>
                <w:sz w:val="18"/>
                <w:szCs w:val="18"/>
              </w:rPr>
              <w:t>在其他单位是否领 取报酬津贴</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中山大学管理学院</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会计学系教授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2001-06-01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广州白云国际机场股份有限公司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2010-06-25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2013-06-24</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3"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安徽桑乐金股份有限公司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2010-12-23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2013-12-22</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广州珠江啤酒股份有限公司</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2012-06-19</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2015-06-18</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4"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罗来武</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深圳大学</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教授</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2007-09-01</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401" w:hRule="exact"/>
        </w:trPr>
        <w:tc>
          <w:tcPr>
            <w:tcW w:w="12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吕良彪</w:t>
            </w:r>
          </w:p>
        </w:tc>
        <w:tc>
          <w:tcPr>
            <w:tcW w:w="28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北京市大成律师事务所</w:t>
            </w:r>
          </w:p>
        </w:tc>
        <w:tc>
          <w:tcPr>
            <w:tcW w:w="13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高级合伙人</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2004-12-15</w:t>
            </w:r>
          </w:p>
        </w:tc>
        <w:tc>
          <w:tcPr>
            <w:tcW w:w="132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2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84"/>
              <w:jc w:val="left"/>
              <w:rPr>
                <w:rFonts w:ascii="宋体" w:hAnsi="宋体" w:cs="宋体" w:eastAsia="宋体" w:hint="default"/>
                <w:sz w:val="18"/>
                <w:szCs w:val="18"/>
              </w:rPr>
            </w:pPr>
            <w:r>
              <w:rPr>
                <w:rFonts w:ascii="宋体" w:hAnsi="宋体" w:cs="宋体" w:eastAsia="宋体" w:hint="default"/>
                <w:sz w:val="18"/>
                <w:szCs w:val="18"/>
              </w:rPr>
              <w:t>在其他单位任 职情况的说明</w:t>
            </w:r>
          </w:p>
        </w:tc>
        <w:tc>
          <w:tcPr>
            <w:tcW w:w="8368"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三、董事、监事、高级管理人员报酬情况</w:t>
      </w:r>
      <w:r>
        <w:rPr>
          <w:b w:val="0"/>
          <w:bCs w:val="0"/>
        </w:rPr>
      </w:r>
    </w:p>
    <w:p>
      <w:pPr>
        <w:spacing w:line="240" w:lineRule="auto" w:before="4"/>
        <w:rPr>
          <w:rFonts w:ascii="宋体" w:hAnsi="宋体" w:cs="宋体" w:eastAsia="宋体" w:hint="default"/>
          <w:b/>
          <w:bCs/>
          <w:sz w:val="26"/>
          <w:szCs w:val="26"/>
        </w:rPr>
      </w:pPr>
    </w:p>
    <w:p>
      <w:pPr>
        <w:pStyle w:val="Heading4"/>
        <w:spacing w:line="240" w:lineRule="auto"/>
        <w:ind w:right="0"/>
        <w:jc w:val="left"/>
        <w:rPr>
          <w:b w:val="0"/>
          <w:bCs w:val="0"/>
        </w:rPr>
      </w:pPr>
      <w:r>
        <w:rPr>
          <w:rFonts w:ascii="Times New Roman" w:hAnsi="Times New Roman" w:cs="Times New Roman" w:eastAsia="Times New Roman" w:hint="default"/>
        </w:rPr>
        <w:t>1</w:t>
      </w:r>
      <w:r>
        <w:rPr/>
        <w:t>、董事、监事、高级管理人员报酬的决策程序、确定依据</w:t>
      </w:r>
      <w:r>
        <w:rPr>
          <w:b w:val="0"/>
          <w:bCs w:val="0"/>
        </w:rPr>
      </w:r>
    </w:p>
    <w:p>
      <w:pPr>
        <w:spacing w:after="0" w:line="240" w:lineRule="auto"/>
        <w:jc w:val="left"/>
        <w:sectPr>
          <w:pgSz w:w="11910" w:h="16840"/>
          <w:pgMar w:header="877" w:footer="1279" w:top="1060" w:bottom="1540" w:left="980" w:right="0"/>
        </w:sectPr>
      </w:pPr>
    </w:p>
    <w:p>
      <w:pPr>
        <w:spacing w:line="240" w:lineRule="auto" w:before="9"/>
        <w:rPr>
          <w:rFonts w:ascii="宋体" w:hAnsi="宋体" w:cs="宋体" w:eastAsia="宋体" w:hint="default"/>
          <w:b/>
          <w:bCs/>
          <w:sz w:val="25"/>
          <w:szCs w:val="25"/>
        </w:rPr>
      </w:pPr>
    </w:p>
    <w:p>
      <w:pPr>
        <w:pStyle w:val="BodyText"/>
        <w:spacing w:line="340" w:lineRule="auto" w:before="44"/>
        <w:ind w:left="513" w:right="1133"/>
        <w:jc w:val="left"/>
      </w:pPr>
      <w:r>
        <w:rPr/>
        <w:t>（</w:t>
      </w:r>
      <w:r>
        <w:rPr>
          <w:rFonts w:ascii="Times New Roman" w:hAnsi="Times New Roman" w:cs="Times New Roman" w:eastAsia="Times New Roman" w:hint="default"/>
        </w:rPr>
        <w:t>1</w:t>
      </w:r>
      <w:r>
        <w:rPr/>
        <w:t>）决策程序 </w:t>
      </w:r>
      <w:r>
        <w:rPr>
          <w:spacing w:val="-2"/>
        </w:rPr>
        <w:t>公司于</w:t>
      </w:r>
      <w:r>
        <w:rPr>
          <w:rFonts w:ascii="宋体" w:hAnsi="宋体" w:cs="宋体" w:eastAsia="宋体" w:hint="default"/>
          <w:spacing w:val="-2"/>
        </w:rPr>
        <w:t>2010</w:t>
      </w:r>
      <w:r>
        <w:rPr>
          <w:spacing w:val="-2"/>
        </w:rPr>
        <w:t>年</w:t>
      </w:r>
      <w:r>
        <w:rPr>
          <w:rFonts w:ascii="宋体" w:hAnsi="宋体" w:cs="宋体" w:eastAsia="宋体" w:hint="default"/>
          <w:spacing w:val="-2"/>
        </w:rPr>
        <w:t>10</w:t>
      </w:r>
      <w:r>
        <w:rPr>
          <w:spacing w:val="-2"/>
        </w:rPr>
        <w:t>月制订了《董事、监事薪酬管理办法》，经薪酬与考核委员会讨论通过，提交董事会审议，报股东大会</w:t>
      </w:r>
    </w:p>
    <w:p>
      <w:pPr>
        <w:pStyle w:val="BodyText"/>
        <w:spacing w:line="240" w:lineRule="auto" w:before="1"/>
        <w:ind w:right="0"/>
        <w:jc w:val="left"/>
      </w:pPr>
      <w:r>
        <w:rPr/>
        <w:t>后批准后实施。</w:t>
      </w:r>
    </w:p>
    <w:p>
      <w:pPr>
        <w:spacing w:line="350" w:lineRule="auto" w:before="115"/>
        <w:ind w:left="513" w:right="2113" w:firstLine="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宋体" w:hAnsi="宋体" w:cs="宋体" w:eastAsia="宋体" w:hint="default"/>
          <w:sz w:val="18"/>
          <w:szCs w:val="18"/>
        </w:rPr>
        <w:t>）确定依据 公司根据《董事、监事薪酬管理办法》，并结合公司的经营状况和个人的工作业绩确定相关人员的报酬。 </w:t>
      </w:r>
      <w:r>
        <w:rPr>
          <w:rFonts w:ascii="Times New Roman" w:hAnsi="Times New Roman" w:cs="Times New Roman" w:eastAsia="Times New Roman" w:hint="default"/>
          <w:b/>
          <w:bCs/>
          <w:sz w:val="18"/>
          <w:szCs w:val="18"/>
        </w:rPr>
        <w:t>2</w:t>
      </w:r>
      <w:r>
        <w:rPr>
          <w:rFonts w:ascii="宋体" w:hAnsi="宋体" w:cs="宋体" w:eastAsia="宋体" w:hint="default"/>
          <w:b/>
          <w:bCs/>
          <w:sz w:val="18"/>
          <w:szCs w:val="18"/>
        </w:rPr>
        <w:t>、公司报告期内董事、监事和高级管理人员报酬情况</w:t>
      </w:r>
      <w:r>
        <w:rPr>
          <w:rFonts w:ascii="宋体" w:hAnsi="宋体" w:cs="宋体" w:eastAsia="宋体" w:hint="default"/>
          <w:sz w:val="18"/>
          <w:szCs w:val="18"/>
        </w:rPr>
      </w:r>
    </w:p>
    <w:p>
      <w:pPr>
        <w:pStyle w:val="BodyText"/>
        <w:spacing w:line="240" w:lineRule="auto" w:before="9"/>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306" w:type="dxa"/>
        <w:tblLayout w:type="fixed"/>
        <w:tblCellMar>
          <w:top w:w="0" w:type="dxa"/>
          <w:left w:w="0" w:type="dxa"/>
          <w:bottom w:w="0" w:type="dxa"/>
          <w:right w:w="0" w:type="dxa"/>
        </w:tblCellMar>
        <w:tblLook w:val="01E0"/>
      </w:tblPr>
      <w:tblGrid>
        <w:gridCol w:w="1118"/>
        <w:gridCol w:w="1753"/>
        <w:gridCol w:w="922"/>
        <w:gridCol w:w="922"/>
        <w:gridCol w:w="1018"/>
        <w:gridCol w:w="1198"/>
        <w:gridCol w:w="1196"/>
        <w:gridCol w:w="1195"/>
      </w:tblGrid>
      <w:tr>
        <w:trPr>
          <w:trHeight w:val="713" w:hRule="exact"/>
        </w:trPr>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2"/>
              <w:jc w:val="right"/>
              <w:rPr>
                <w:rFonts w:ascii="宋体" w:hAnsi="宋体" w:cs="宋体" w:eastAsia="宋体" w:hint="default"/>
                <w:sz w:val="18"/>
                <w:szCs w:val="18"/>
              </w:rPr>
            </w:pPr>
            <w:r>
              <w:rPr>
                <w:rFonts w:ascii="宋体" w:hAnsi="宋体" w:cs="宋体" w:eastAsia="宋体" w:hint="default"/>
                <w:sz w:val="18"/>
                <w:szCs w:val="18"/>
              </w:rPr>
              <w:t>姓名</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职务</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性别</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年龄</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任职状态</w:t>
            </w:r>
          </w:p>
        </w:tc>
        <w:tc>
          <w:tcPr>
            <w:tcW w:w="11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3"/>
              <w:jc w:val="left"/>
              <w:rPr>
                <w:rFonts w:ascii="宋体" w:hAnsi="宋体" w:cs="宋体" w:eastAsia="宋体" w:hint="default"/>
                <w:sz w:val="18"/>
                <w:szCs w:val="18"/>
              </w:rPr>
            </w:pPr>
            <w:r>
              <w:rPr>
                <w:rFonts w:ascii="宋体" w:hAnsi="宋体" w:cs="宋体" w:eastAsia="宋体" w:hint="default"/>
                <w:sz w:val="18"/>
                <w:szCs w:val="18"/>
              </w:rPr>
              <w:t>从公司获得的 应付报酬总额</w:t>
            </w: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2" w:right="51"/>
              <w:jc w:val="left"/>
              <w:rPr>
                <w:rFonts w:ascii="宋体" w:hAnsi="宋体" w:cs="宋体" w:eastAsia="宋体" w:hint="default"/>
                <w:sz w:val="18"/>
                <w:szCs w:val="18"/>
              </w:rPr>
            </w:pPr>
            <w:r>
              <w:rPr>
                <w:rFonts w:ascii="宋体" w:hAnsi="宋体" w:cs="宋体" w:eastAsia="宋体" w:hint="default"/>
                <w:sz w:val="18"/>
                <w:szCs w:val="18"/>
              </w:rPr>
              <w:t>从股东单位获 得的报酬总额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2" w:right="50" w:hanging="180"/>
              <w:jc w:val="left"/>
              <w:rPr>
                <w:rFonts w:ascii="宋体" w:hAnsi="宋体" w:cs="宋体" w:eastAsia="宋体" w:hint="default"/>
                <w:sz w:val="18"/>
                <w:szCs w:val="18"/>
              </w:rPr>
            </w:pPr>
            <w:r>
              <w:rPr>
                <w:rFonts w:ascii="宋体" w:hAnsi="宋体" w:cs="宋体" w:eastAsia="宋体" w:hint="default"/>
                <w:sz w:val="18"/>
                <w:szCs w:val="18"/>
              </w:rPr>
              <w:t>报告期末实际 获得报酬</w:t>
            </w:r>
          </w:p>
        </w:tc>
      </w:tr>
      <w:tr>
        <w:trPr>
          <w:trHeight w:val="403"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598,400.00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598,400.00</w:t>
            </w:r>
          </w:p>
        </w:tc>
      </w:tr>
      <w:tr>
        <w:trPr>
          <w:trHeight w:val="40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49</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1,200,000.00</w:t>
            </w:r>
          </w:p>
        </w:tc>
      </w:tr>
      <w:tr>
        <w:trPr>
          <w:trHeight w:val="403"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郭绪勇</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副董事长</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41</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1,000,000.00</w:t>
            </w:r>
          </w:p>
        </w:tc>
      </w:tr>
      <w:tr>
        <w:trPr>
          <w:trHeight w:val="40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董事、高级副总裁</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800,000.00</w:t>
            </w:r>
          </w:p>
        </w:tc>
      </w:tr>
      <w:tr>
        <w:trPr>
          <w:trHeight w:val="403"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林斌</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40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罗来武</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403"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吕良彪</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独立董事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84,000.00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84,000.00</w:t>
            </w:r>
          </w:p>
        </w:tc>
      </w:tr>
      <w:tr>
        <w:trPr>
          <w:trHeight w:val="40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刘红花</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53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400,000.00</w:t>
            </w:r>
          </w:p>
        </w:tc>
      </w:tr>
      <w:tr>
        <w:trPr>
          <w:trHeight w:val="403"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张鹏</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37</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218,100.00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218,100.00</w:t>
            </w:r>
          </w:p>
        </w:tc>
      </w:tr>
      <w:tr>
        <w:trPr>
          <w:trHeight w:val="40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温秉汉</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监事</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240,000.00</w:t>
            </w:r>
          </w:p>
        </w:tc>
      </w:tr>
      <w:tr>
        <w:trPr>
          <w:trHeight w:val="404"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乐嘉明</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总裁</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50</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380,000.00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380,000.00</w:t>
            </w:r>
          </w:p>
        </w:tc>
      </w:tr>
      <w:tr>
        <w:trPr>
          <w:trHeight w:val="401"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吴学军</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43</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w w:val="95"/>
                <w:sz w:val="18"/>
              </w:rPr>
              <w:t>700,000.00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3"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男</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 w:right="0"/>
              <w:jc w:val="center"/>
              <w:rPr>
                <w:rFonts w:ascii="Times New Roman" w:hAnsi="Times New Roman" w:cs="Times New Roman" w:eastAsia="Times New Roman" w:hint="default"/>
                <w:sz w:val="18"/>
                <w:szCs w:val="18"/>
              </w:rPr>
            </w:pPr>
            <w:r>
              <w:rPr>
                <w:rFonts w:ascii="Times New Roman"/>
                <w:sz w:val="18"/>
              </w:rPr>
              <w:t>38</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2" w:hRule="exact"/>
        </w:trPr>
        <w:tc>
          <w:tcPr>
            <w:tcW w:w="11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陈蓓</w:t>
            </w:r>
          </w:p>
        </w:tc>
        <w:tc>
          <w:tcPr>
            <w:tcW w:w="17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副总裁、董事会秘书</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女</w:t>
            </w:r>
          </w:p>
        </w:tc>
        <w:tc>
          <w:tcPr>
            <w:tcW w:w="9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42</w:t>
            </w:r>
          </w:p>
        </w:tc>
        <w:tc>
          <w:tcPr>
            <w:tcW w:w="10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现任</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700,000.00</w:t>
            </w:r>
          </w:p>
        </w:tc>
        <w:tc>
          <w:tcPr>
            <w:tcW w:w="1196" w:type="dxa"/>
            <w:tcBorders>
              <w:top w:val="single" w:sz="4" w:space="0" w:color="000000"/>
              <w:left w:val="single" w:sz="4" w:space="0" w:color="000000"/>
              <w:bottom w:val="single" w:sz="4" w:space="0" w:color="000000"/>
              <w:right w:val="single" w:sz="4" w:space="0" w:color="000000"/>
            </w:tcBorders>
          </w:tcPr>
          <w:p>
            <w:pP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w:t>
            </w:r>
          </w:p>
        </w:tc>
      </w:tr>
      <w:tr>
        <w:trPr>
          <w:trHeight w:val="402" w:hRule="exact"/>
        </w:trPr>
        <w:tc>
          <w:tcPr>
            <w:tcW w:w="11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372"/>
              <w:jc w:val="right"/>
              <w:rPr>
                <w:rFonts w:ascii="宋体" w:hAnsi="宋体" w:cs="宋体" w:eastAsia="宋体" w:hint="default"/>
                <w:sz w:val="18"/>
                <w:szCs w:val="18"/>
              </w:rPr>
            </w:pPr>
            <w:r>
              <w:rPr>
                <w:rFonts w:ascii="宋体" w:hAnsi="宋体" w:cs="宋体" w:eastAsia="宋体" w:hint="default"/>
                <w:sz w:val="18"/>
                <w:szCs w:val="18"/>
              </w:rPr>
              <w:t>合计</w:t>
            </w:r>
          </w:p>
        </w:tc>
        <w:tc>
          <w:tcPr>
            <w:tcW w:w="1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01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6,372,000.00</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816,500.00</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7,188,500.00</w:t>
            </w:r>
          </w:p>
        </w:tc>
      </w:tr>
    </w:tbl>
    <w:p>
      <w:pPr>
        <w:pStyle w:val="BodyText"/>
        <w:spacing w:line="240" w:lineRule="auto" w:before="49"/>
        <w:ind w:left="513" w:right="0"/>
        <w:jc w:val="left"/>
      </w:pPr>
      <w:r>
        <w:rPr/>
        <w:t>公司董事、监事、高级管理人员报告期内被授予的股权激励情况</w:t>
      </w:r>
    </w:p>
    <w:p>
      <w:pPr>
        <w:pStyle w:val="BodyText"/>
        <w:spacing w:line="240" w:lineRule="auto" w:before="115"/>
        <w:ind w:left="513"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4"/>
        <w:rPr>
          <w:rFonts w:ascii="宋体" w:hAnsi="宋体" w:cs="宋体" w:eastAsia="宋体" w:hint="default"/>
          <w:sz w:val="7"/>
          <w:szCs w:val="7"/>
        </w:rPr>
      </w:pPr>
    </w:p>
    <w:tbl>
      <w:tblPr>
        <w:tblW w:w="0" w:type="auto"/>
        <w:jc w:val="left"/>
        <w:tblInd w:w="181" w:type="dxa"/>
        <w:tblLayout w:type="fixed"/>
        <w:tblCellMar>
          <w:top w:w="0" w:type="dxa"/>
          <w:left w:w="0" w:type="dxa"/>
          <w:bottom w:w="0" w:type="dxa"/>
          <w:right w:w="0" w:type="dxa"/>
        </w:tblCellMar>
        <w:tblLook w:val="01E0"/>
      </w:tblPr>
      <w:tblGrid>
        <w:gridCol w:w="960"/>
        <w:gridCol w:w="955"/>
        <w:gridCol w:w="956"/>
        <w:gridCol w:w="641"/>
        <w:gridCol w:w="1274"/>
        <w:gridCol w:w="958"/>
        <w:gridCol w:w="955"/>
        <w:gridCol w:w="958"/>
        <w:gridCol w:w="958"/>
        <w:gridCol w:w="958"/>
      </w:tblGrid>
      <w:tr>
        <w:trPr>
          <w:trHeight w:val="1027"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5" w:right="0"/>
              <w:jc w:val="left"/>
              <w:rPr>
                <w:rFonts w:ascii="宋体" w:hAnsi="宋体" w:cs="宋体" w:eastAsia="宋体" w:hint="default"/>
                <w:sz w:val="18"/>
                <w:szCs w:val="18"/>
              </w:rPr>
            </w:pPr>
            <w:r>
              <w:rPr>
                <w:rFonts w:ascii="宋体" w:hAnsi="宋体" w:cs="宋体" w:eastAsia="宋体" w:hint="default"/>
                <w:sz w:val="18"/>
                <w:szCs w:val="18"/>
              </w:rPr>
              <w:t>姓名</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92" w:right="0"/>
              <w:jc w:val="left"/>
              <w:rPr>
                <w:rFonts w:ascii="宋体" w:hAnsi="宋体" w:cs="宋体" w:eastAsia="宋体" w:hint="default"/>
                <w:sz w:val="18"/>
                <w:szCs w:val="18"/>
              </w:rPr>
            </w:pPr>
            <w:r>
              <w:rPr>
                <w:rFonts w:ascii="宋体" w:hAnsi="宋体" w:cs="宋体" w:eastAsia="宋体" w:hint="default"/>
                <w:sz w:val="18"/>
                <w:szCs w:val="18"/>
              </w:rPr>
              <w:t>职务</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112" w:right="20" w:hanging="89"/>
              <w:jc w:val="left"/>
              <w:rPr>
                <w:rFonts w:ascii="宋体" w:hAnsi="宋体" w:cs="宋体" w:eastAsia="宋体" w:hint="default"/>
                <w:sz w:val="18"/>
                <w:szCs w:val="18"/>
              </w:rPr>
            </w:pPr>
            <w:r>
              <w:rPr>
                <w:rFonts w:ascii="宋体" w:hAnsi="宋体" w:cs="宋体" w:eastAsia="宋体" w:hint="default"/>
                <w:sz w:val="18"/>
                <w:szCs w:val="18"/>
              </w:rPr>
              <w:t>报告期内可 行权股数</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48" w:right="41"/>
              <w:jc w:val="both"/>
              <w:rPr>
                <w:rFonts w:ascii="宋体" w:hAnsi="宋体" w:cs="宋体" w:eastAsia="宋体" w:hint="default"/>
                <w:sz w:val="18"/>
                <w:szCs w:val="18"/>
              </w:rPr>
            </w:pPr>
            <w:r>
              <w:rPr>
                <w:rFonts w:ascii="宋体" w:hAnsi="宋体" w:cs="宋体" w:eastAsia="宋体" w:hint="default"/>
                <w:sz w:val="18"/>
                <w:szCs w:val="18"/>
              </w:rPr>
              <w:t>报告期 内已行 权股数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93" w:right="89"/>
              <w:jc w:val="both"/>
              <w:rPr>
                <w:rFonts w:ascii="宋体" w:hAnsi="宋体" w:cs="宋体" w:eastAsia="宋体" w:hint="default"/>
                <w:sz w:val="18"/>
                <w:szCs w:val="18"/>
              </w:rPr>
            </w:pPr>
            <w:r>
              <w:rPr>
                <w:rFonts w:ascii="宋体" w:hAnsi="宋体" w:cs="宋体" w:eastAsia="宋体" w:hint="default"/>
                <w:sz w:val="18"/>
                <w:szCs w:val="18"/>
              </w:rPr>
              <w:t>报告期内已行 权股数行权价 格（元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27"/>
              <w:jc w:val="left"/>
              <w:rPr>
                <w:rFonts w:ascii="宋体" w:hAnsi="宋体" w:cs="宋体" w:eastAsia="宋体" w:hint="default"/>
                <w:sz w:val="18"/>
                <w:szCs w:val="18"/>
              </w:rPr>
            </w:pPr>
            <w:r>
              <w:rPr>
                <w:rFonts w:ascii="宋体" w:hAnsi="宋体" w:cs="宋体" w:eastAsia="宋体" w:hint="default"/>
                <w:sz w:val="18"/>
                <w:szCs w:val="18"/>
              </w:rPr>
              <w:t>报告期末市 价（元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19"/>
              <w:jc w:val="center"/>
              <w:rPr>
                <w:rFonts w:ascii="宋体" w:hAnsi="宋体" w:cs="宋体" w:eastAsia="宋体" w:hint="default"/>
                <w:sz w:val="18"/>
                <w:szCs w:val="18"/>
              </w:rPr>
            </w:pPr>
            <w:r>
              <w:rPr>
                <w:rFonts w:ascii="宋体" w:hAnsi="宋体" w:cs="宋体" w:eastAsia="宋体" w:hint="default"/>
                <w:sz w:val="18"/>
                <w:szCs w:val="18"/>
              </w:rPr>
              <w:t>期初持有限 制性股票数 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6" w:right="20"/>
              <w:jc w:val="center"/>
              <w:rPr>
                <w:rFonts w:ascii="宋体" w:hAnsi="宋体" w:cs="宋体" w:eastAsia="宋体" w:hint="default"/>
                <w:sz w:val="18"/>
                <w:szCs w:val="18"/>
              </w:rPr>
            </w:pPr>
            <w:r>
              <w:rPr>
                <w:rFonts w:ascii="宋体" w:hAnsi="宋体" w:cs="宋体" w:eastAsia="宋体" w:hint="default"/>
                <w:sz w:val="18"/>
                <w:szCs w:val="18"/>
              </w:rPr>
              <w:t>报告期新授 予限制性股 票数量</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left"/>
              <w:rPr>
                <w:rFonts w:ascii="宋体" w:hAnsi="宋体" w:cs="宋体" w:eastAsia="宋体" w:hint="default"/>
                <w:sz w:val="18"/>
                <w:szCs w:val="18"/>
              </w:rPr>
            </w:pPr>
            <w:r>
              <w:rPr>
                <w:rFonts w:ascii="宋体" w:hAnsi="宋体" w:cs="宋体" w:eastAsia="宋体" w:hint="default"/>
                <w:sz w:val="18"/>
                <w:szCs w:val="18"/>
              </w:rPr>
              <w:t>限制性股票 的授予价格</w:t>
            </w:r>
          </w:p>
          <w:p>
            <w:pPr>
              <w:pStyle w:val="TableParagraph"/>
              <w:spacing w:line="240" w:lineRule="auto" w:before="19"/>
              <w:ind w:left="88" w:right="0"/>
              <w:jc w:val="left"/>
              <w:rPr>
                <w:rFonts w:ascii="宋体" w:hAnsi="宋体" w:cs="宋体" w:eastAsia="宋体" w:hint="default"/>
                <w:sz w:val="18"/>
                <w:szCs w:val="18"/>
              </w:rPr>
            </w:pP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3"/>
              <w:jc w:val="center"/>
              <w:rPr>
                <w:rFonts w:ascii="宋体" w:hAnsi="宋体" w:cs="宋体" w:eastAsia="宋体" w:hint="default"/>
                <w:sz w:val="18"/>
                <w:szCs w:val="18"/>
              </w:rPr>
            </w:pPr>
            <w:r>
              <w:rPr>
                <w:rFonts w:ascii="宋体" w:hAnsi="宋体" w:cs="宋体" w:eastAsia="宋体" w:hint="default"/>
                <w:sz w:val="18"/>
                <w:szCs w:val="18"/>
              </w:rPr>
              <w:t>期末持有限 制性股票数 量</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董事长</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2,560,000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2,560,000</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夏小华</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董事、高级 副总裁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1,240,000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1,240,000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刘浩</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副总裁</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760,000</w:t>
            </w:r>
          </w:p>
        </w:tc>
      </w:tr>
      <w:tr>
        <w:trPr>
          <w:trHeight w:val="715" w:hRule="exact"/>
        </w:trPr>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陈蓓</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
              <w:jc w:val="left"/>
              <w:rPr>
                <w:rFonts w:ascii="宋体" w:hAnsi="宋体" w:cs="宋体" w:eastAsia="宋体" w:hint="default"/>
                <w:sz w:val="18"/>
                <w:szCs w:val="18"/>
              </w:rPr>
            </w:pPr>
            <w:r>
              <w:rPr>
                <w:rFonts w:ascii="宋体" w:hAnsi="宋体" w:cs="宋体" w:eastAsia="宋体" w:hint="default"/>
                <w:sz w:val="18"/>
                <w:szCs w:val="18"/>
              </w:rPr>
              <w:t>副总裁、董 事会秘书</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1,220,000</w:t>
            </w: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1,220,000</w:t>
            </w:r>
          </w:p>
        </w:tc>
      </w:tr>
      <w:tr>
        <w:trPr>
          <w:trHeight w:val="401" w:hRule="exact"/>
        </w:trPr>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w:t>
            </w:r>
          </w:p>
        </w:tc>
        <w:tc>
          <w:tcPr>
            <w:tcW w:w="641"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5,780,000</w:t>
            </w:r>
          </w:p>
        </w:tc>
        <w:tc>
          <w:tcPr>
            <w:tcW w:w="958"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9"/>
              <w:jc w:val="right"/>
              <w:rPr>
                <w:rFonts w:ascii="Times New Roman" w:hAnsi="Times New Roman" w:cs="Times New Roman" w:eastAsia="Times New Roman" w:hint="default"/>
                <w:sz w:val="18"/>
                <w:szCs w:val="18"/>
              </w:rPr>
            </w:pPr>
            <w:r>
              <w:rPr>
                <w:rFonts w:ascii="Times New Roman"/>
                <w:sz w:val="18"/>
              </w:rPr>
              <w:t>0</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5,780,000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54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四、公司董事、监事、高级管理人员离职和解聘情况</w:t>
      </w:r>
      <w:r>
        <w:rPr>
          <w:b w:val="0"/>
          <w:bCs w:val="0"/>
        </w:rPr>
      </w:r>
    </w:p>
    <w:p>
      <w:pPr>
        <w:spacing w:line="240" w:lineRule="auto" w:before="12"/>
        <w:rPr>
          <w:rFonts w:ascii="宋体" w:hAnsi="宋体" w:cs="宋体" w:eastAsia="宋体" w:hint="default"/>
          <w:b/>
          <w:bCs/>
          <w:sz w:val="25"/>
          <w:szCs w:val="25"/>
        </w:rPr>
      </w:pPr>
    </w:p>
    <w:tbl>
      <w:tblPr>
        <w:tblW w:w="0" w:type="auto"/>
        <w:jc w:val="left"/>
        <w:tblInd w:w="203" w:type="dxa"/>
        <w:tblLayout w:type="fixed"/>
        <w:tblCellMar>
          <w:top w:w="0" w:type="dxa"/>
          <w:left w:w="0" w:type="dxa"/>
          <w:bottom w:w="0" w:type="dxa"/>
          <w:right w:w="0" w:type="dxa"/>
        </w:tblCellMar>
        <w:tblLook w:val="01E0"/>
      </w:tblPr>
      <w:tblGrid>
        <w:gridCol w:w="850"/>
        <w:gridCol w:w="1222"/>
        <w:gridCol w:w="850"/>
        <w:gridCol w:w="1277"/>
        <w:gridCol w:w="5331"/>
      </w:tblGrid>
      <w:tr>
        <w:trPr>
          <w:trHeight w:val="401" w:hRule="exact"/>
        </w:trPr>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姓名</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担任的职务</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类型</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日期</w:t>
            </w:r>
          </w:p>
        </w:tc>
        <w:tc>
          <w:tcPr>
            <w:tcW w:w="53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原因</w:t>
            </w:r>
          </w:p>
        </w:tc>
      </w:tr>
      <w:tr>
        <w:trPr>
          <w:trHeight w:val="1027" w:hRule="exact"/>
        </w:trPr>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总裁</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离职</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1"/>
              <w:ind w:right="0"/>
              <w:jc w:val="left"/>
              <w:rPr>
                <w:rFonts w:ascii="宋体" w:hAnsi="宋体" w:cs="宋体" w:eastAsia="宋体" w:hint="default"/>
                <w:b/>
                <w:bCs/>
                <w:sz w:val="12"/>
                <w:szCs w:val="12"/>
              </w:rPr>
            </w:pPr>
          </w:p>
          <w:p>
            <w:pPr>
              <w:pStyle w:val="TableParagraph"/>
              <w:spacing w:line="240" w:lineRule="auto"/>
              <w:ind w:left="7" w:right="0"/>
              <w:jc w:val="center"/>
              <w:rPr>
                <w:rFonts w:ascii="Times New Roman" w:hAnsi="Times New Roman" w:cs="Times New Roman" w:eastAsia="Times New Roman" w:hint="default"/>
                <w:sz w:val="18"/>
                <w:szCs w:val="18"/>
              </w:rPr>
            </w:pPr>
            <w:r>
              <w:rPr>
                <w:rFonts w:ascii="Times New Roman"/>
                <w:sz w:val="18"/>
              </w:rPr>
              <w:t>2012-09-14</w:t>
            </w:r>
          </w:p>
        </w:tc>
        <w:tc>
          <w:tcPr>
            <w:tcW w:w="5331"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6"/>
              <w:jc w:val="both"/>
              <w:rPr>
                <w:rFonts w:ascii="宋体" w:hAnsi="宋体" w:cs="宋体" w:eastAsia="宋体" w:hint="default"/>
                <w:sz w:val="18"/>
                <w:szCs w:val="18"/>
              </w:rPr>
            </w:pPr>
            <w:r>
              <w:rPr>
                <w:rFonts w:ascii="宋体" w:hAnsi="宋体" w:cs="宋体" w:eastAsia="宋体" w:hint="default"/>
                <w:sz w:val="18"/>
                <w:szCs w:val="18"/>
              </w:rPr>
              <w:t>考虑到公司未来发展的需要，为引进更为专业的经营管理人才，黄</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文辉先生提出辞去其兼任的公司总裁职务。辞去总裁职务后，黄文</w:t>
            </w:r>
            <w:r>
              <w:rPr>
                <w:rFonts w:ascii="宋体" w:hAnsi="宋体" w:cs="宋体" w:eastAsia="宋体" w:hint="default"/>
                <w:spacing w:val="-45"/>
                <w:sz w:val="18"/>
                <w:szCs w:val="18"/>
              </w:rPr>
              <w:t> </w:t>
            </w:r>
            <w:r>
              <w:rPr>
                <w:rFonts w:ascii="宋体" w:hAnsi="宋体" w:cs="宋体" w:eastAsia="宋体" w:hint="default"/>
                <w:spacing w:val="-45"/>
                <w:sz w:val="18"/>
                <w:szCs w:val="18"/>
              </w:rPr>
            </w:r>
            <w:r>
              <w:rPr>
                <w:rFonts w:ascii="宋体" w:hAnsi="宋体" w:cs="宋体" w:eastAsia="宋体" w:hint="default"/>
                <w:sz w:val="18"/>
                <w:szCs w:val="18"/>
              </w:rPr>
              <w:t>辉先生仍担任公司董事长职务。</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五、报告期核心技术团队或关键技术人员变动情况（非董事、监事、高级管理人员）</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报告期内，公司核心技术团队或关键技术人员未发生变动。</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六、公司员工情况</w:t>
      </w:r>
      <w:r>
        <w:rPr>
          <w:b w:val="0"/>
          <w:bCs w:val="0"/>
        </w:rPr>
      </w:r>
    </w:p>
    <w:p>
      <w:pPr>
        <w:spacing w:line="240" w:lineRule="auto" w:before="7"/>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日，公司共有员工</w:t>
      </w:r>
      <w:r>
        <w:rPr>
          <w:rFonts w:ascii="Times New Roman" w:hAnsi="Times New Roman" w:cs="Times New Roman" w:eastAsia="Times New Roman" w:hint="default"/>
        </w:rPr>
        <w:t>4800</w:t>
      </w:r>
      <w:r>
        <w:rPr/>
        <w:t>人。</w:t>
      </w:r>
    </w:p>
    <w:p>
      <w:pPr>
        <w:pStyle w:val="BodyText"/>
        <w:spacing w:line="240" w:lineRule="auto" w:before="63"/>
        <w:ind w:right="0"/>
        <w:jc w:val="left"/>
      </w:pPr>
      <w:r>
        <w:rPr/>
        <w:t>（</w:t>
      </w:r>
      <w:r>
        <w:rPr>
          <w:rFonts w:ascii="Times New Roman" w:hAnsi="Times New Roman" w:cs="Times New Roman" w:eastAsia="Times New Roman" w:hint="default"/>
        </w:rPr>
        <w:t>1</w:t>
      </w:r>
      <w:r>
        <w:rPr/>
        <w:t>）按专业结构分：</w:t>
      </w:r>
    </w:p>
    <w:p>
      <w:pPr>
        <w:spacing w:line="240" w:lineRule="auto" w:before="2"/>
        <w:rPr>
          <w:rFonts w:ascii="宋体" w:hAnsi="宋体" w:cs="宋体" w:eastAsia="宋体" w:hint="default"/>
          <w:sz w:val="4"/>
          <w:szCs w:val="4"/>
        </w:rPr>
      </w:pPr>
    </w:p>
    <w:tbl>
      <w:tblPr>
        <w:tblW w:w="0" w:type="auto"/>
        <w:jc w:val="left"/>
        <w:tblInd w:w="1377" w:type="dxa"/>
        <w:tblLayout w:type="fixed"/>
        <w:tblCellMar>
          <w:top w:w="0" w:type="dxa"/>
          <w:left w:w="0" w:type="dxa"/>
          <w:bottom w:w="0" w:type="dxa"/>
          <w:right w:w="0" w:type="dxa"/>
        </w:tblCellMar>
        <w:tblLook w:val="01E0"/>
      </w:tblPr>
      <w:tblGrid>
        <w:gridCol w:w="2696"/>
        <w:gridCol w:w="1985"/>
        <w:gridCol w:w="2497"/>
      </w:tblGrid>
      <w:tr>
        <w:trPr>
          <w:trHeight w:val="427"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专业分工</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06" w:right="0"/>
              <w:jc w:val="left"/>
              <w:rPr>
                <w:rFonts w:ascii="宋体" w:hAnsi="宋体" w:cs="宋体" w:eastAsia="宋体" w:hint="default"/>
                <w:sz w:val="18"/>
                <w:szCs w:val="18"/>
              </w:rPr>
            </w:pPr>
            <w:r>
              <w:rPr>
                <w:rFonts w:ascii="宋体" w:hAnsi="宋体" w:cs="宋体" w:eastAsia="宋体" w:hint="default"/>
                <w:sz w:val="18"/>
                <w:szCs w:val="18"/>
              </w:rPr>
              <w:t>人数</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2"/>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427"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技术人员</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49" w:right="0"/>
              <w:jc w:val="left"/>
              <w:rPr>
                <w:rFonts w:ascii="Times New Roman" w:hAnsi="Times New Roman" w:cs="Times New Roman" w:eastAsia="Times New Roman" w:hint="default"/>
                <w:sz w:val="18"/>
                <w:szCs w:val="18"/>
              </w:rPr>
            </w:pPr>
            <w:r>
              <w:rPr>
                <w:rFonts w:ascii="Times New Roman"/>
                <w:sz w:val="18"/>
              </w:rPr>
              <w:t>133</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2.77%</w:t>
            </w:r>
          </w:p>
        </w:tc>
      </w:tr>
      <w:tr>
        <w:trPr>
          <w:trHeight w:val="427"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财务人员</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49" w:right="0"/>
              <w:jc w:val="left"/>
              <w:rPr>
                <w:rFonts w:ascii="Times New Roman" w:hAnsi="Times New Roman" w:cs="Times New Roman" w:eastAsia="Times New Roman" w:hint="default"/>
                <w:sz w:val="18"/>
                <w:szCs w:val="18"/>
              </w:rPr>
            </w:pPr>
            <w:r>
              <w:rPr>
                <w:rFonts w:ascii="Times New Roman"/>
                <w:sz w:val="18"/>
              </w:rPr>
              <w:t>165</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3.44%</w:t>
            </w:r>
          </w:p>
        </w:tc>
      </w:tr>
      <w:tr>
        <w:trPr>
          <w:trHeight w:val="425"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销售人员</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left="806" w:right="0"/>
              <w:jc w:val="left"/>
              <w:rPr>
                <w:rFonts w:ascii="Times New Roman" w:hAnsi="Times New Roman" w:cs="Times New Roman" w:eastAsia="Times New Roman" w:hint="default"/>
                <w:sz w:val="18"/>
                <w:szCs w:val="18"/>
              </w:rPr>
            </w:pPr>
            <w:r>
              <w:rPr>
                <w:rFonts w:ascii="Times New Roman"/>
                <w:sz w:val="18"/>
              </w:rPr>
              <w:t>3689</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0"/>
              <w:ind w:right="0"/>
              <w:jc w:val="center"/>
              <w:rPr>
                <w:rFonts w:ascii="Times New Roman" w:hAnsi="Times New Roman" w:cs="Times New Roman" w:eastAsia="Times New Roman" w:hint="default"/>
                <w:sz w:val="18"/>
                <w:szCs w:val="18"/>
              </w:rPr>
            </w:pPr>
            <w:r>
              <w:rPr>
                <w:rFonts w:ascii="Times New Roman"/>
                <w:sz w:val="18"/>
              </w:rPr>
              <w:t>76.85%</w:t>
            </w:r>
          </w:p>
        </w:tc>
      </w:tr>
      <w:tr>
        <w:trPr>
          <w:trHeight w:val="427"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其他人员</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49" w:right="0"/>
              <w:jc w:val="left"/>
              <w:rPr>
                <w:rFonts w:ascii="Times New Roman" w:hAnsi="Times New Roman" w:cs="Times New Roman" w:eastAsia="Times New Roman" w:hint="default"/>
                <w:sz w:val="18"/>
                <w:szCs w:val="18"/>
              </w:rPr>
            </w:pPr>
            <w:r>
              <w:rPr>
                <w:rFonts w:ascii="Times New Roman"/>
                <w:sz w:val="18"/>
              </w:rPr>
              <w:t>813</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16.94%</w:t>
            </w:r>
          </w:p>
        </w:tc>
      </w:tr>
      <w:tr>
        <w:trPr>
          <w:trHeight w:val="430" w:hRule="exact"/>
        </w:trPr>
        <w:tc>
          <w:tcPr>
            <w:tcW w:w="2696"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5"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806" w:right="0"/>
              <w:jc w:val="left"/>
              <w:rPr>
                <w:rFonts w:ascii="Times New Roman" w:hAnsi="Times New Roman" w:cs="Times New Roman" w:eastAsia="Times New Roman" w:hint="default"/>
                <w:sz w:val="18"/>
                <w:szCs w:val="18"/>
              </w:rPr>
            </w:pPr>
            <w:r>
              <w:rPr>
                <w:rFonts w:ascii="Times New Roman"/>
                <w:sz w:val="18"/>
              </w:rPr>
              <w:t>4800</w:t>
            </w:r>
          </w:p>
        </w:tc>
        <w:tc>
          <w:tcPr>
            <w:tcW w:w="249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1" w:right="0"/>
              <w:jc w:val="center"/>
              <w:rPr>
                <w:rFonts w:ascii="Times New Roman" w:hAnsi="Times New Roman" w:cs="Times New Roman" w:eastAsia="Times New Roman" w:hint="default"/>
                <w:sz w:val="18"/>
                <w:szCs w:val="18"/>
              </w:rPr>
            </w:pPr>
            <w:r>
              <w:rPr>
                <w:rFonts w:ascii="Times New Roman"/>
                <w:sz w:val="18"/>
              </w:rPr>
              <w:t>100%</w:t>
            </w:r>
          </w:p>
        </w:tc>
      </w:tr>
    </w:tbl>
    <w:p>
      <w:pPr>
        <w:spacing w:line="240" w:lineRule="auto" w:before="0"/>
        <w:rPr>
          <w:rFonts w:ascii="宋体" w:hAnsi="宋体" w:cs="宋体" w:eastAsia="宋体" w:hint="default"/>
          <w:sz w:val="10"/>
          <w:szCs w:val="10"/>
        </w:rPr>
      </w:pPr>
    </w:p>
    <w:p>
      <w:pPr>
        <w:spacing w:line="3149" w:lineRule="exact"/>
        <w:ind w:left="1341" w:right="0" w:firstLine="0"/>
        <w:rPr>
          <w:rFonts w:ascii="宋体" w:hAnsi="宋体" w:cs="宋体" w:eastAsia="宋体" w:hint="default"/>
          <w:sz w:val="20"/>
          <w:szCs w:val="20"/>
        </w:rPr>
      </w:pPr>
      <w:r>
        <w:rPr>
          <w:rFonts w:ascii="宋体" w:hAnsi="宋体" w:cs="宋体" w:eastAsia="宋体" w:hint="default"/>
          <w:position w:val="-62"/>
          <w:sz w:val="20"/>
          <w:szCs w:val="20"/>
        </w:rPr>
        <w:drawing>
          <wp:inline distT="0" distB="0" distL="0" distR="0">
            <wp:extent cx="4586583" cy="2000154"/>
            <wp:effectExtent l="0" t="0" r="0" b="0"/>
            <wp:docPr id="5" name="image4.png" descr=""/>
            <wp:cNvGraphicFramePr>
              <a:graphicFrameLocks noChangeAspect="1"/>
            </wp:cNvGraphicFramePr>
            <a:graphic>
              <a:graphicData uri="http://schemas.openxmlformats.org/drawingml/2006/picture">
                <pic:pic>
                  <pic:nvPicPr>
                    <pic:cNvPr id="6" name="image4.png"/>
                    <pic:cNvPicPr/>
                  </pic:nvPicPr>
                  <pic:blipFill>
                    <a:blip r:embed="rId19" cstate="print"/>
                    <a:stretch>
                      <a:fillRect/>
                    </a:stretch>
                  </pic:blipFill>
                  <pic:spPr>
                    <a:xfrm>
                      <a:off x="0" y="0"/>
                      <a:ext cx="4586583" cy="2000154"/>
                    </a:xfrm>
                    <a:prstGeom prst="rect">
                      <a:avLst/>
                    </a:prstGeom>
                  </pic:spPr>
                </pic:pic>
              </a:graphicData>
            </a:graphic>
          </wp:inline>
        </w:drawing>
      </w:r>
      <w:r>
        <w:rPr>
          <w:rFonts w:ascii="宋体" w:hAnsi="宋体" w:cs="宋体" w:eastAsia="宋体" w:hint="default"/>
          <w:position w:val="-62"/>
          <w:sz w:val="20"/>
          <w:szCs w:val="20"/>
        </w:rPr>
      </w:r>
    </w:p>
    <w:p>
      <w:pPr>
        <w:spacing w:line="240" w:lineRule="auto" w:before="12"/>
        <w:rPr>
          <w:rFonts w:ascii="宋体" w:hAnsi="宋体" w:cs="宋体" w:eastAsia="宋体" w:hint="default"/>
          <w:sz w:val="8"/>
          <w:szCs w:val="8"/>
        </w:rPr>
      </w:pPr>
    </w:p>
    <w:p>
      <w:pPr>
        <w:pStyle w:val="BodyText"/>
        <w:spacing w:line="240" w:lineRule="auto" w:before="44"/>
        <w:ind w:right="0"/>
        <w:jc w:val="left"/>
      </w:pPr>
      <w:r>
        <w:rPr/>
        <w:t>（</w:t>
      </w:r>
      <w:r>
        <w:rPr>
          <w:rFonts w:ascii="Times New Roman" w:hAnsi="Times New Roman" w:cs="Times New Roman" w:eastAsia="Times New Roman" w:hint="default"/>
        </w:rPr>
        <w:t>2</w:t>
      </w:r>
      <w:r>
        <w:rPr/>
        <w:t>）按受教育程度分：</w:t>
      </w:r>
    </w:p>
    <w:p>
      <w:pPr>
        <w:spacing w:line="240" w:lineRule="auto" w:before="2"/>
        <w:rPr>
          <w:rFonts w:ascii="宋体" w:hAnsi="宋体" w:cs="宋体" w:eastAsia="宋体" w:hint="default"/>
          <w:sz w:val="4"/>
          <w:szCs w:val="4"/>
        </w:rPr>
      </w:pPr>
    </w:p>
    <w:tbl>
      <w:tblPr>
        <w:tblW w:w="0" w:type="auto"/>
        <w:jc w:val="left"/>
        <w:tblInd w:w="1350" w:type="dxa"/>
        <w:tblLayout w:type="fixed"/>
        <w:tblCellMar>
          <w:top w:w="0" w:type="dxa"/>
          <w:left w:w="0" w:type="dxa"/>
          <w:bottom w:w="0" w:type="dxa"/>
          <w:right w:w="0" w:type="dxa"/>
        </w:tblCellMar>
        <w:tblLook w:val="01E0"/>
      </w:tblPr>
      <w:tblGrid>
        <w:gridCol w:w="2648"/>
        <w:gridCol w:w="2040"/>
        <w:gridCol w:w="2542"/>
      </w:tblGrid>
      <w:tr>
        <w:trPr>
          <w:trHeight w:val="425"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 w:right="0"/>
              <w:jc w:val="center"/>
              <w:rPr>
                <w:rFonts w:ascii="宋体" w:hAnsi="宋体" w:cs="宋体" w:eastAsia="宋体" w:hint="default"/>
                <w:sz w:val="18"/>
                <w:szCs w:val="18"/>
              </w:rPr>
            </w:pPr>
            <w:r>
              <w:rPr>
                <w:rFonts w:ascii="宋体" w:hAnsi="宋体" w:cs="宋体" w:eastAsia="宋体" w:hint="default"/>
                <w:sz w:val="18"/>
                <w:szCs w:val="18"/>
              </w:rPr>
              <w:t>学历</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人数</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right="0"/>
              <w:jc w:val="center"/>
              <w:rPr>
                <w:rFonts w:ascii="宋体" w:hAnsi="宋体" w:cs="宋体" w:eastAsia="宋体" w:hint="default"/>
                <w:sz w:val="18"/>
                <w:szCs w:val="18"/>
              </w:rPr>
            </w:pPr>
            <w:r>
              <w:rPr>
                <w:rFonts w:ascii="宋体" w:hAnsi="宋体" w:cs="宋体" w:eastAsia="宋体" w:hint="default"/>
                <w:sz w:val="18"/>
                <w:szCs w:val="18"/>
              </w:rPr>
              <w:t>占员工总数比例</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硕士</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49</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1.02%</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本科</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1597</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33.27%</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大专</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2808</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2" w:right="0"/>
              <w:jc w:val="center"/>
              <w:rPr>
                <w:rFonts w:ascii="Times New Roman" w:hAnsi="Times New Roman" w:cs="Times New Roman" w:eastAsia="Times New Roman" w:hint="default"/>
                <w:sz w:val="18"/>
                <w:szCs w:val="18"/>
              </w:rPr>
            </w:pPr>
            <w:r>
              <w:rPr>
                <w:rFonts w:ascii="Times New Roman"/>
                <w:sz w:val="18"/>
              </w:rPr>
              <w:t>58.50%</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大专以下</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346</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7.21%</w:t>
            </w:r>
          </w:p>
        </w:tc>
      </w:tr>
      <w:tr>
        <w:trPr>
          <w:trHeight w:val="427" w:hRule="exact"/>
        </w:trPr>
        <w:tc>
          <w:tcPr>
            <w:tcW w:w="264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1"/>
              <w:ind w:left="1"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4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right="0"/>
              <w:jc w:val="center"/>
              <w:rPr>
                <w:rFonts w:ascii="Times New Roman" w:hAnsi="Times New Roman" w:cs="Times New Roman" w:eastAsia="Times New Roman" w:hint="default"/>
                <w:sz w:val="18"/>
                <w:szCs w:val="18"/>
              </w:rPr>
            </w:pPr>
            <w:r>
              <w:rPr>
                <w:rFonts w:ascii="Times New Roman"/>
                <w:sz w:val="18"/>
              </w:rPr>
              <w:t>4800</w:t>
            </w:r>
          </w:p>
        </w:tc>
        <w:tc>
          <w:tcPr>
            <w:tcW w:w="2542"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3"/>
              <w:ind w:left="4" w:right="0"/>
              <w:jc w:val="center"/>
              <w:rPr>
                <w:rFonts w:ascii="Times New Roman" w:hAnsi="Times New Roman" w:cs="Times New Roman" w:eastAsia="Times New Roman" w:hint="default"/>
                <w:sz w:val="18"/>
                <w:szCs w:val="18"/>
              </w:rPr>
            </w:pPr>
            <w:r>
              <w:rPr>
                <w:rFonts w:ascii="Times New Roman"/>
                <w:sz w:val="18"/>
              </w:rPr>
              <w:t>100%</w:t>
            </w:r>
          </w:p>
        </w:tc>
      </w:tr>
    </w:tbl>
    <w:p>
      <w:pPr>
        <w:spacing w:after="0" w:line="240" w:lineRule="auto"/>
        <w:jc w:val="center"/>
        <w:rPr>
          <w:rFonts w:ascii="Times New Roman" w:hAnsi="Times New Roman" w:cs="Times New Roman" w:eastAsia="Times New Roman" w:hint="default"/>
          <w:sz w:val="18"/>
          <w:szCs w:val="18"/>
        </w:rPr>
        <w:sectPr>
          <w:pgSz w:w="11910" w:h="16840"/>
          <w:pgMar w:header="877" w:footer="1279" w:top="1060" w:bottom="1540" w:left="980" w:right="0"/>
        </w:sectPr>
      </w:pPr>
    </w:p>
    <w:p>
      <w:pPr>
        <w:spacing w:line="240" w:lineRule="auto" w:before="10"/>
        <w:rPr>
          <w:rFonts w:ascii="宋体" w:hAnsi="宋体" w:cs="宋体" w:eastAsia="宋体" w:hint="default"/>
          <w:sz w:val="29"/>
          <w:szCs w:val="29"/>
        </w:rPr>
      </w:pPr>
    </w:p>
    <w:p>
      <w:pPr>
        <w:spacing w:line="4029" w:lineRule="exact"/>
        <w:ind w:left="1341" w:right="0" w:firstLine="0"/>
        <w:rPr>
          <w:rFonts w:ascii="宋体" w:hAnsi="宋体" w:cs="宋体" w:eastAsia="宋体" w:hint="default"/>
          <w:sz w:val="20"/>
          <w:szCs w:val="20"/>
        </w:rPr>
      </w:pPr>
      <w:r>
        <w:rPr>
          <w:rFonts w:ascii="宋体" w:hAnsi="宋体" w:cs="宋体" w:eastAsia="宋体" w:hint="default"/>
          <w:position w:val="-80"/>
          <w:sz w:val="20"/>
          <w:szCs w:val="20"/>
        </w:rPr>
        <w:drawing>
          <wp:inline distT="0" distB="0" distL="0" distR="0">
            <wp:extent cx="4621109" cy="2558796"/>
            <wp:effectExtent l="0" t="0" r="0" b="0"/>
            <wp:docPr id="7" name="image5.png" descr=""/>
            <wp:cNvGraphicFramePr>
              <a:graphicFrameLocks noChangeAspect="1"/>
            </wp:cNvGraphicFramePr>
            <a:graphic>
              <a:graphicData uri="http://schemas.openxmlformats.org/drawingml/2006/picture">
                <pic:pic>
                  <pic:nvPicPr>
                    <pic:cNvPr id="8" name="image5.png"/>
                    <pic:cNvPicPr/>
                  </pic:nvPicPr>
                  <pic:blipFill>
                    <a:blip r:embed="rId20" cstate="print"/>
                    <a:stretch>
                      <a:fillRect/>
                    </a:stretch>
                  </pic:blipFill>
                  <pic:spPr>
                    <a:xfrm>
                      <a:off x="0" y="0"/>
                      <a:ext cx="4621109" cy="2558796"/>
                    </a:xfrm>
                    <a:prstGeom prst="rect">
                      <a:avLst/>
                    </a:prstGeom>
                  </pic:spPr>
                </pic:pic>
              </a:graphicData>
            </a:graphic>
          </wp:inline>
        </w:drawing>
      </w:r>
      <w:r>
        <w:rPr>
          <w:rFonts w:ascii="宋体" w:hAnsi="宋体" w:cs="宋体" w:eastAsia="宋体" w:hint="default"/>
          <w:position w:val="-80"/>
          <w:sz w:val="20"/>
          <w:szCs w:val="20"/>
        </w:rPr>
      </w:r>
    </w:p>
    <w:p>
      <w:pPr>
        <w:pStyle w:val="BodyText"/>
        <w:spacing w:line="240" w:lineRule="auto" w:before="19"/>
        <w:ind w:right="0"/>
        <w:jc w:val="left"/>
      </w:pPr>
      <w:r>
        <w:rPr>
          <w:rFonts w:ascii="Times New Roman" w:hAnsi="Times New Roman" w:cs="Times New Roman" w:eastAsia="Times New Roman" w:hint="default"/>
        </w:rPr>
        <w:t>2</w:t>
      </w:r>
      <w:r>
        <w:rPr/>
        <w:t>、公司员工薪酬政策及培训计划</w:t>
      </w:r>
    </w:p>
    <w:p>
      <w:pPr>
        <w:pStyle w:val="BodyText"/>
        <w:spacing w:line="312" w:lineRule="auto" w:before="63"/>
        <w:ind w:right="1119"/>
        <w:jc w:val="left"/>
      </w:pPr>
      <w:r>
        <w:rPr/>
        <w:t>（</w:t>
      </w:r>
      <w:r>
        <w:rPr>
          <w:rFonts w:ascii="Times New Roman" w:hAnsi="Times New Roman" w:cs="Times New Roman" w:eastAsia="Times New Roman" w:hint="default"/>
        </w:rPr>
        <w:t>1</w:t>
      </w:r>
      <w:r>
        <w:rPr/>
        <w:t>）薪酬政策 </w:t>
      </w:r>
      <w:r>
        <w:rPr>
          <w:spacing w:val="-2"/>
        </w:rPr>
        <w:t>公司员工薪酬由薪资、考核奖金、效益奖金三部分构成。其中，薪资实行月薪制，根据岗位承担责任的大小和任职条件的高</w:t>
      </w:r>
      <w:r>
        <w:rPr>
          <w:spacing w:val="-66"/>
        </w:rPr>
        <w:t> </w:t>
      </w:r>
      <w:r>
        <w:rPr>
          <w:spacing w:val="-66"/>
        </w:rPr>
      </w:r>
      <w:r>
        <w:rPr>
          <w:spacing w:val="-2"/>
        </w:rPr>
        <w:t>低，结合任职人员的能力和综合条件，参照同行业薪酬标准，以月度为周期根据考勤核算计发；考核奖金根据不同情况实行</w:t>
      </w:r>
      <w:r>
        <w:rPr>
          <w:spacing w:val="-65"/>
        </w:rPr>
        <w:t> </w:t>
      </w:r>
      <w:r>
        <w:rPr>
          <w:spacing w:val="-65"/>
        </w:rPr>
      </w:r>
      <w:r>
        <w:rPr/>
        <w:t>月度制、半年制及年度制，根据各岗位人员业绩高低计发；效益奖金实行年度制，根据公司年度经营业绩情况进行计提。</w:t>
      </w:r>
    </w:p>
    <w:p>
      <w:pPr>
        <w:pStyle w:val="BodyText"/>
        <w:spacing w:line="300" w:lineRule="auto" w:before="22"/>
        <w:ind w:right="2844"/>
        <w:jc w:val="left"/>
      </w:pPr>
      <w:r>
        <w:rPr/>
        <w:t>（</w:t>
      </w:r>
      <w:r>
        <w:rPr>
          <w:rFonts w:ascii="Times New Roman" w:hAnsi="Times New Roman" w:cs="Times New Roman" w:eastAsia="Times New Roman" w:hint="default"/>
        </w:rPr>
        <w:t>2</w:t>
      </w:r>
      <w:r>
        <w:rPr/>
        <w:t>）培训计划 公司对新员工安排入职系统培训；定期组织员工进行培训，培训内容涵盖管理、审计、</w:t>
      </w:r>
      <w:r>
        <w:rPr>
          <w:rFonts w:ascii="Times New Roman" w:hAnsi="Times New Roman" w:cs="Times New Roman" w:eastAsia="Times New Roman" w:hint="default"/>
        </w:rPr>
        <w:t>IT</w:t>
      </w:r>
      <w:r>
        <w:rPr/>
        <w:t>、业务等。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年度（截至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日），公司没有需承担费用的离退休职工。</w:t>
      </w:r>
    </w:p>
    <w:p>
      <w:pPr>
        <w:spacing w:after="0" w:line="300" w:lineRule="auto"/>
        <w:jc w:val="left"/>
        <w:sectPr>
          <w:pgSz w:w="11910" w:h="16840"/>
          <w:pgMar w:header="877" w:footer="1279"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right="4108"/>
        <w:jc w:val="center"/>
      </w:pPr>
      <w:bookmarkStart w:name="_TOC_250003" w:id="8"/>
      <w:r>
        <w:rPr/>
        <w:t>第八节</w:t>
      </w:r>
      <w:r>
        <w:rPr>
          <w:spacing w:val="-4"/>
        </w:rPr>
        <w:t> </w:t>
      </w:r>
      <w:bookmarkEnd w:id="8"/>
      <w:r>
        <w:rPr/>
        <w:t>公司治理</w:t>
      </w:r>
    </w:p>
    <w:p>
      <w:pPr>
        <w:spacing w:line="240" w:lineRule="auto" w:before="0"/>
        <w:rPr>
          <w:rFonts w:ascii="黑体" w:hAnsi="黑体" w:cs="黑体" w:eastAsia="黑体" w:hint="default"/>
          <w:sz w:val="20"/>
          <w:szCs w:val="20"/>
        </w:rPr>
      </w:pPr>
    </w:p>
    <w:p>
      <w:pPr>
        <w:spacing w:line="240" w:lineRule="auto" w:before="13"/>
        <w:rPr>
          <w:rFonts w:ascii="黑体" w:hAnsi="黑体" w:cs="黑体" w:eastAsia="黑体" w:hint="default"/>
          <w:sz w:val="16"/>
          <w:szCs w:val="16"/>
        </w:rPr>
      </w:pPr>
    </w:p>
    <w:p>
      <w:pPr>
        <w:pStyle w:val="Heading2"/>
        <w:spacing w:line="240" w:lineRule="auto" w:before="26"/>
        <w:ind w:right="0"/>
        <w:jc w:val="left"/>
        <w:rPr>
          <w:b w:val="0"/>
          <w:bCs w:val="0"/>
        </w:rPr>
      </w:pPr>
      <w:r>
        <w:rPr/>
        <w:t>一、公司治理的基本状况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报告期内，公司严格按照《公司法》、《证券法》、《上市公司治理准则》、《深圳证券交易所股票上市规则》和《中小企</w:t>
      </w:r>
      <w:r>
        <w:rPr>
          <w:spacing w:val="-72"/>
        </w:rPr>
        <w:t> </w:t>
      </w:r>
      <w:r>
        <w:rPr>
          <w:spacing w:val="-72"/>
        </w:rPr>
      </w:r>
      <w:r>
        <w:rPr>
          <w:spacing w:val="-2"/>
        </w:rPr>
        <w:t>业板上市公司规范运作指引》等相关法律、法规的规定，不断完善公司法人治理结构，提高公司治理水平，健全内部控制体</w:t>
      </w:r>
      <w:r>
        <w:rPr>
          <w:spacing w:val="-67"/>
        </w:rPr>
        <w:t> </w:t>
      </w:r>
      <w:r>
        <w:rPr>
          <w:spacing w:val="-67"/>
        </w:rPr>
      </w:r>
      <w:r>
        <w:rPr/>
        <w:t>系，规范公司运作。 </w:t>
      </w:r>
      <w:r>
        <w:rPr>
          <w:spacing w:val="-2"/>
        </w:rPr>
        <w:t>报告期内，公司按照《上市公司股东大会规则》、《公司章程》等规定的要求，规范三会召集、召开、表决程序，董事、监</w:t>
      </w:r>
      <w:r>
        <w:rPr>
          <w:spacing w:val="-69"/>
        </w:rPr>
        <w:t> </w:t>
      </w:r>
      <w:r>
        <w:rPr>
          <w:spacing w:val="-69"/>
        </w:rPr>
      </w:r>
      <w:r>
        <w:rPr>
          <w:spacing w:val="-4"/>
        </w:rPr>
        <w:t>事依法行使职权，能够勤勉、尽责地履行权利、义务和责任，维护公司及股东的合法权益。公司按照相关信息披露制度要求，</w:t>
      </w:r>
      <w:r>
        <w:rPr>
          <w:spacing w:val="-46"/>
        </w:rPr>
        <w:t> </w:t>
      </w:r>
      <w:r>
        <w:rPr>
          <w:spacing w:val="-46"/>
        </w:rPr>
      </w:r>
      <w:r>
        <w:rPr/>
        <w:t>真实、准确、完整、及时地履行信息披露义务，确保公司所有股东能够以平等的机会获得信息。 </w:t>
      </w:r>
      <w:r>
        <w:rPr>
          <w:spacing w:val="-2"/>
        </w:rPr>
        <w:t>报告期内，公司结合自身经营管理的特点，制订了《财务负责人管理制度》、《风险投资管理制度》等规范性文件，有效地</w:t>
      </w:r>
      <w:r>
        <w:rPr>
          <w:spacing w:val="-65"/>
        </w:rPr>
        <w:t> </w:t>
      </w:r>
      <w:r>
        <w:rPr>
          <w:spacing w:val="-65"/>
        </w:rPr>
      </w:r>
      <w:r>
        <w:rPr/>
        <w:t>提高了公司的规范运作水平。具体如下：</w:t>
      </w:r>
    </w:p>
    <w:tbl>
      <w:tblPr>
        <w:tblW w:w="0" w:type="auto"/>
        <w:jc w:val="left"/>
        <w:tblInd w:w="429" w:type="dxa"/>
        <w:tblLayout w:type="fixed"/>
        <w:tblCellMar>
          <w:top w:w="0" w:type="dxa"/>
          <w:left w:w="0" w:type="dxa"/>
          <w:bottom w:w="0" w:type="dxa"/>
          <w:right w:w="0" w:type="dxa"/>
        </w:tblCellMar>
        <w:tblLook w:val="01E0"/>
      </w:tblPr>
      <w:tblGrid>
        <w:gridCol w:w="2777"/>
        <w:gridCol w:w="2746"/>
        <w:gridCol w:w="3550"/>
      </w:tblGrid>
      <w:tr>
        <w:trPr>
          <w:trHeight w:val="334" w:hRule="exact"/>
        </w:trPr>
        <w:tc>
          <w:tcPr>
            <w:tcW w:w="27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制度名称</w:t>
            </w:r>
          </w:p>
        </w:tc>
        <w:tc>
          <w:tcPr>
            <w:tcW w:w="2746"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4" w:right="0"/>
              <w:jc w:val="center"/>
              <w:rPr>
                <w:rFonts w:ascii="宋体" w:hAnsi="宋体" w:cs="宋体" w:eastAsia="宋体" w:hint="default"/>
                <w:sz w:val="18"/>
                <w:szCs w:val="18"/>
              </w:rPr>
            </w:pPr>
            <w:r>
              <w:rPr>
                <w:rFonts w:ascii="宋体" w:hAnsi="宋体" w:cs="宋体" w:eastAsia="宋体" w:hint="default"/>
                <w:sz w:val="18"/>
                <w:szCs w:val="18"/>
              </w:rPr>
              <w:t>审议情况</w:t>
            </w:r>
          </w:p>
        </w:tc>
        <w:tc>
          <w:tcPr>
            <w:tcW w:w="355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
              <w:ind w:left="1" w:right="0"/>
              <w:jc w:val="center"/>
              <w:rPr>
                <w:rFonts w:ascii="宋体" w:hAnsi="宋体" w:cs="宋体" w:eastAsia="宋体" w:hint="default"/>
                <w:sz w:val="18"/>
                <w:szCs w:val="18"/>
              </w:rPr>
            </w:pPr>
            <w:r>
              <w:rPr>
                <w:rFonts w:ascii="宋体" w:hAnsi="宋体" w:cs="宋体" w:eastAsia="宋体" w:hint="default"/>
                <w:sz w:val="18"/>
                <w:szCs w:val="18"/>
              </w:rPr>
              <w:t>披露情况</w:t>
            </w:r>
          </w:p>
        </w:tc>
      </w:tr>
      <w:tr>
        <w:trPr>
          <w:trHeight w:val="348" w:hRule="exact"/>
        </w:trPr>
        <w:tc>
          <w:tcPr>
            <w:tcW w:w="2777" w:type="dxa"/>
            <w:tcBorders>
              <w:top w:val="single" w:sz="10" w:space="0" w:color="000000"/>
              <w:left w:val="single" w:sz="6" w:space="0" w:color="000000"/>
              <w:bottom w:val="single" w:sz="6" w:space="0" w:color="000000"/>
              <w:right w:val="single" w:sz="6" w:space="0" w:color="000000"/>
            </w:tcBorders>
          </w:tcPr>
          <w:p>
            <w:pPr>
              <w:pStyle w:val="TableParagraph"/>
              <w:spacing w:line="240" w:lineRule="auto" w:before="15"/>
              <w:ind w:left="4" w:right="0"/>
              <w:jc w:val="center"/>
              <w:rPr>
                <w:rFonts w:ascii="宋体" w:hAnsi="宋体" w:cs="宋体" w:eastAsia="宋体" w:hint="default"/>
                <w:sz w:val="18"/>
                <w:szCs w:val="18"/>
              </w:rPr>
            </w:pPr>
            <w:r>
              <w:rPr>
                <w:rFonts w:ascii="宋体" w:hAnsi="宋体" w:cs="宋体" w:eastAsia="宋体" w:hint="default"/>
                <w:sz w:val="18"/>
                <w:szCs w:val="18"/>
              </w:rPr>
              <w:t>《财务负责人管理制度》</w:t>
            </w:r>
          </w:p>
        </w:tc>
        <w:tc>
          <w:tcPr>
            <w:tcW w:w="2746" w:type="dxa"/>
            <w:vMerge w:val="restart"/>
            <w:tcBorders>
              <w:top w:val="single" w:sz="6" w:space="0" w:color="000000"/>
              <w:left w:val="single" w:sz="6" w:space="0" w:color="000000"/>
              <w:right w:val="single" w:sz="6" w:space="0" w:color="000000"/>
            </w:tcBorders>
          </w:tcPr>
          <w:p>
            <w:pPr>
              <w:pStyle w:val="TableParagraph"/>
              <w:spacing w:line="240" w:lineRule="auto" w:before="10"/>
              <w:ind w:right="0"/>
              <w:jc w:val="left"/>
              <w:rPr>
                <w:rFonts w:ascii="宋体" w:hAnsi="宋体" w:cs="宋体" w:eastAsia="宋体" w:hint="default"/>
                <w:sz w:val="14"/>
                <w:szCs w:val="14"/>
              </w:rPr>
            </w:pPr>
          </w:p>
          <w:p>
            <w:pPr>
              <w:pStyle w:val="TableParagraph"/>
              <w:spacing w:line="240" w:lineRule="auto"/>
              <w:ind w:left="287" w:right="0"/>
              <w:jc w:val="left"/>
              <w:rPr>
                <w:rFonts w:ascii="宋体" w:hAnsi="宋体" w:cs="宋体" w:eastAsia="宋体" w:hint="default"/>
                <w:sz w:val="18"/>
                <w:szCs w:val="18"/>
              </w:rPr>
            </w:pPr>
            <w:r>
              <w:rPr>
                <w:rFonts w:ascii="宋体" w:hAnsi="宋体" w:cs="宋体" w:eastAsia="宋体" w:hint="default"/>
                <w:sz w:val="18"/>
                <w:szCs w:val="18"/>
              </w:rPr>
              <w:t>第二届董事会第十九次会议</w:t>
            </w:r>
          </w:p>
        </w:tc>
        <w:tc>
          <w:tcPr>
            <w:tcW w:w="3550" w:type="dxa"/>
            <w:vMerge w:val="restart"/>
            <w:tcBorders>
              <w:top w:val="single" w:sz="6" w:space="0" w:color="000000"/>
              <w:left w:val="single" w:sz="6" w:space="0" w:color="000000"/>
              <w:right w:val="single" w:sz="6" w:space="0" w:color="000000"/>
            </w:tcBorders>
          </w:tcPr>
          <w:p>
            <w:pPr>
              <w:pStyle w:val="TableParagraph"/>
              <w:spacing w:line="300" w:lineRule="auto" w:before="20"/>
              <w:ind w:left="4" w:right="4"/>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2</w:t>
            </w:r>
            <w:r>
              <w:rPr>
                <w:rFonts w:ascii="宋体" w:hAnsi="宋体" w:cs="宋体" w:eastAsia="宋体" w:hint="default"/>
                <w:sz w:val="18"/>
                <w:szCs w:val="18"/>
              </w:rPr>
              <w:t>月</w:t>
            </w:r>
            <w:r>
              <w:rPr>
                <w:rFonts w:ascii="Times New Roman" w:hAnsi="Times New Roman" w:cs="Times New Roman" w:eastAsia="Times New Roman" w:hint="default"/>
                <w:sz w:val="18"/>
                <w:szCs w:val="18"/>
              </w:rPr>
              <w:t>17</w:t>
            </w:r>
            <w:r>
              <w:rPr>
                <w:rFonts w:ascii="宋体" w:hAnsi="宋体" w:cs="宋体" w:eastAsia="宋体" w:hint="default"/>
                <w:sz w:val="18"/>
                <w:szCs w:val="18"/>
              </w:rPr>
              <w:t>日刊登于公司指定信息披露媒体</w:t>
            </w:r>
            <w:r>
              <w:rPr>
                <w:rFonts w:ascii="宋体" w:hAnsi="宋体" w:cs="宋体" w:eastAsia="宋体" w:hint="default"/>
                <w:spacing w:val="-79"/>
                <w:sz w:val="18"/>
                <w:szCs w:val="18"/>
              </w:rPr>
              <w:t> </w:t>
            </w:r>
            <w:r>
              <w:rPr>
                <w:rFonts w:ascii="宋体" w:hAnsi="宋体" w:cs="宋体" w:eastAsia="宋体" w:hint="default"/>
                <w:spacing w:val="-79"/>
                <w:sz w:val="18"/>
                <w:szCs w:val="18"/>
              </w:rPr>
            </w:r>
            <w:r>
              <w:rPr>
                <w:rFonts w:ascii="宋体" w:hAnsi="宋体" w:cs="宋体" w:eastAsia="宋体" w:hint="default"/>
                <w:sz w:val="18"/>
                <w:szCs w:val="18"/>
              </w:rPr>
              <w:t>巨潮资讯网（</w:t>
            </w:r>
            <w:hyperlink r:id="rId11">
              <w:r>
                <w:rPr>
                  <w:rFonts w:ascii="Times New Roman" w:hAnsi="Times New Roman" w:cs="Times New Roman" w:eastAsia="Times New Roman" w:hint="default"/>
                  <w:sz w:val="18"/>
                  <w:szCs w:val="18"/>
                </w:rPr>
                <w:t>www.cninfo.com.cn</w:t>
              </w:r>
            </w:hyperlink>
            <w:r>
              <w:rPr>
                <w:rFonts w:ascii="宋体" w:hAnsi="宋体" w:cs="宋体" w:eastAsia="宋体" w:hint="default"/>
                <w:sz w:val="18"/>
                <w:szCs w:val="18"/>
              </w:rPr>
              <w:t>）</w:t>
            </w:r>
          </w:p>
        </w:tc>
      </w:tr>
      <w:tr>
        <w:trPr>
          <w:trHeight w:val="348" w:hRule="exact"/>
        </w:trPr>
        <w:tc>
          <w:tcPr>
            <w:tcW w:w="27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1" w:right="0"/>
              <w:jc w:val="center"/>
              <w:rPr>
                <w:rFonts w:ascii="宋体" w:hAnsi="宋体" w:cs="宋体" w:eastAsia="宋体" w:hint="default"/>
                <w:sz w:val="18"/>
                <w:szCs w:val="18"/>
              </w:rPr>
            </w:pPr>
            <w:r>
              <w:rPr>
                <w:rFonts w:ascii="宋体" w:hAnsi="宋体" w:cs="宋体" w:eastAsia="宋体" w:hint="default"/>
                <w:sz w:val="18"/>
                <w:szCs w:val="18"/>
              </w:rPr>
              <w:t>《风险投资管理制度》</w:t>
            </w:r>
          </w:p>
        </w:tc>
        <w:tc>
          <w:tcPr>
            <w:tcW w:w="2746" w:type="dxa"/>
            <w:vMerge/>
            <w:tcBorders>
              <w:left w:val="single" w:sz="6" w:space="0" w:color="000000"/>
              <w:bottom w:val="single" w:sz="6" w:space="0" w:color="000000"/>
              <w:right w:val="single" w:sz="6" w:space="0" w:color="000000"/>
            </w:tcBorders>
          </w:tcPr>
          <w:p>
            <w:pPr/>
          </w:p>
        </w:tc>
        <w:tc>
          <w:tcPr>
            <w:tcW w:w="3550" w:type="dxa"/>
            <w:vMerge/>
            <w:tcBorders>
              <w:left w:val="single" w:sz="6" w:space="0" w:color="000000"/>
              <w:bottom w:val="single" w:sz="6" w:space="0" w:color="000000"/>
              <w:right w:val="single" w:sz="6" w:space="0" w:color="000000"/>
            </w:tcBorders>
          </w:tcPr>
          <w:p>
            <w:pPr/>
          </w:p>
        </w:tc>
      </w:tr>
    </w:tbl>
    <w:p>
      <w:pPr>
        <w:pStyle w:val="BodyText"/>
        <w:spacing w:line="314" w:lineRule="auto" w:before="31"/>
        <w:ind w:right="1119"/>
        <w:jc w:val="left"/>
      </w:pPr>
      <w:r>
        <w:rPr>
          <w:spacing w:val="-2"/>
        </w:rPr>
        <w:t>截至报告期末，公司不存在向大股东、实际控制人提供未公开信息等治理非规范情况。公司治理的实际状况基本符合中国证</w:t>
      </w:r>
      <w:r>
        <w:rPr>
          <w:spacing w:val="-63"/>
        </w:rPr>
        <w:t> </w:t>
      </w:r>
      <w:r>
        <w:rPr>
          <w:spacing w:val="-63"/>
        </w:rPr>
      </w:r>
      <w:r>
        <w:rPr/>
        <w:t>监会及深圳证券交易所有关上市公司治理的规范性文件的要求，未收到监管部门采取行政监管措施的有关文件。</w:t>
      </w:r>
      <w:r>
        <w:rPr/>
        <w:t> </w:t>
      </w:r>
      <w:r>
        <w:rPr>
          <w:rFonts w:ascii="Times New Roman" w:hAnsi="Times New Roman" w:cs="Times New Roman" w:eastAsia="Times New Roman" w:hint="default"/>
        </w:rPr>
        <w:t>1</w:t>
      </w:r>
      <w:r>
        <w:rPr/>
        <w:t>、关于股东和股东大会 </w:t>
      </w:r>
      <w:r>
        <w:rPr>
          <w:spacing w:val="-2"/>
        </w:rPr>
        <w:t>报告期内，公司严格按照《公司法》、公司章程和《股东大会议事规则》的规定和要求，规范股东大会的召集、召开、表决</w:t>
      </w:r>
      <w:r>
        <w:rPr>
          <w:spacing w:val="-70"/>
        </w:rPr>
        <w:t> </w:t>
      </w:r>
      <w:r>
        <w:rPr>
          <w:spacing w:val="-70"/>
        </w:rPr>
      </w:r>
      <w:r>
        <w:rPr/>
        <w:t>程序，平等对待所有股东，确保股东特别是中小股东享有平等地位和合法权益。</w:t>
      </w:r>
    </w:p>
    <w:p>
      <w:pPr>
        <w:pStyle w:val="BodyText"/>
        <w:spacing w:line="312" w:lineRule="auto" w:before="20"/>
        <w:ind w:right="1034"/>
        <w:jc w:val="left"/>
      </w:pPr>
      <w:r>
        <w:rPr>
          <w:rFonts w:ascii="Times New Roman" w:hAnsi="Times New Roman" w:cs="Times New Roman" w:eastAsia="Times New Roman" w:hint="default"/>
        </w:rPr>
        <w:t>2</w:t>
      </w:r>
      <w:r>
        <w:rPr/>
        <w:t>、关于控股股东与公司的关系 公司拥有完整的业务体系和面向市场独立经营的能力，在业务、资产、人员、财务、机构上独立于控股股东，公司董事会、 </w:t>
      </w:r>
      <w:r>
        <w:rPr>
          <w:spacing w:val="-2"/>
        </w:rPr>
        <w:t>监事会和股东大会独立运作。公司控股股东没有超越公司股东大会直接或间接干预公司的决策和经营活动的行为，不存在占</w:t>
      </w:r>
      <w:r>
        <w:rPr>
          <w:spacing w:val="-64"/>
        </w:rPr>
        <w:t> </w:t>
      </w:r>
      <w:r>
        <w:rPr>
          <w:spacing w:val="-64"/>
        </w:rPr>
      </w:r>
      <w:r>
        <w:rPr/>
        <w:t>用公司资金的情况。</w:t>
      </w:r>
    </w:p>
    <w:p>
      <w:pPr>
        <w:pStyle w:val="BodyText"/>
        <w:spacing w:line="314" w:lineRule="auto" w:before="22"/>
        <w:ind w:right="1034"/>
        <w:jc w:val="left"/>
      </w:pPr>
      <w:r>
        <w:rPr>
          <w:rFonts w:ascii="Times New Roman" w:hAnsi="Times New Roman" w:cs="Times New Roman" w:eastAsia="Times New Roman" w:hint="default"/>
        </w:rPr>
        <w:t>3</w:t>
      </w:r>
      <w:r>
        <w:rPr/>
        <w:t>、关于董事和董事会 </w:t>
      </w:r>
      <w:r>
        <w:rPr>
          <w:spacing w:val="-2"/>
        </w:rPr>
        <w:t>公司董事的选聘程序公开、公平、公正；公司目前有董事七名，其中独立董事三名，董事会的人数及人员构成符合法律法规</w:t>
      </w:r>
      <w:r>
        <w:rPr>
          <w:spacing w:val="-67"/>
        </w:rPr>
        <w:t> </w:t>
      </w:r>
      <w:r>
        <w:rPr>
          <w:spacing w:val="-67"/>
        </w:rPr>
      </w:r>
      <w:r>
        <w:rPr/>
        <w:t>和公司章程的要求。董事会能够严格按照《公司法》、公司章程和《董事会议事规则》等法律法规和制度的要求开展工作。 公司董事诚信、勤勉地履行职责，亲自出席董事会和股东大会，积极参加由深圳证监局及深圳证券交易所组织的相关培训， </w:t>
      </w:r>
      <w:r>
        <w:rPr>
          <w:spacing w:val="-2"/>
        </w:rPr>
        <w:t>熟悉有关法律法规，并能够不受影响地独立履行职责。公司董事会下设战略委员会、提名委员会、审计委员会、薪酬与考核</w:t>
      </w:r>
      <w:r>
        <w:rPr>
          <w:spacing w:val="-67"/>
        </w:rPr>
        <w:t> </w:t>
      </w:r>
      <w:r>
        <w:rPr>
          <w:spacing w:val="-67"/>
        </w:rPr>
      </w:r>
      <w:r>
        <w:rPr/>
        <w:t>委员会四个专门委员会，为董事会的决策提供专业的意见和参考。</w:t>
      </w:r>
    </w:p>
    <w:p>
      <w:pPr>
        <w:pStyle w:val="BodyText"/>
        <w:spacing w:line="314" w:lineRule="auto" w:before="20"/>
        <w:ind w:right="1119"/>
        <w:jc w:val="left"/>
      </w:pPr>
      <w:r>
        <w:rPr>
          <w:rFonts w:ascii="Times New Roman" w:hAnsi="Times New Roman" w:cs="Times New Roman" w:eastAsia="Times New Roman" w:hint="default"/>
        </w:rPr>
        <w:t>4</w:t>
      </w:r>
      <w:r>
        <w:rPr/>
        <w:t>、关于监事和监事会 </w:t>
      </w:r>
      <w:r>
        <w:rPr>
          <w:spacing w:val="-2"/>
        </w:rPr>
        <w:t>公司严格按照《公司法》、公司章程的规定选举产生监事两名，通过职工代表大会选举了职工代表监事一名，监事会的人数</w:t>
      </w:r>
      <w:r>
        <w:rPr>
          <w:spacing w:val="-65"/>
        </w:rPr>
        <w:t> </w:t>
      </w:r>
      <w:r>
        <w:rPr>
          <w:spacing w:val="-65"/>
        </w:rPr>
      </w:r>
      <w:r>
        <w:rPr>
          <w:spacing w:val="-2"/>
        </w:rPr>
        <w:t>及构成符合法律、法规的要求；公司各位监事严格按照《公司法》、公司章程和《监事会议事规则》的有关规定认真履行职</w:t>
      </w:r>
      <w:r>
        <w:rPr>
          <w:spacing w:val="-73"/>
        </w:rPr>
        <w:t> </w:t>
      </w:r>
      <w:r>
        <w:rPr>
          <w:spacing w:val="-73"/>
        </w:rPr>
      </w:r>
      <w:r>
        <w:rPr>
          <w:spacing w:val="-2"/>
        </w:rPr>
        <w:t>责，监事会对公司财务状况、重大事项以及公司董事及高级管理人员履行职责的合法、合规性进行监督，维护公司及股东的</w:t>
      </w:r>
      <w:r>
        <w:rPr>
          <w:spacing w:val="-64"/>
        </w:rPr>
        <w:t> </w:t>
      </w:r>
      <w:r>
        <w:rPr>
          <w:spacing w:val="-64"/>
        </w:rPr>
      </w:r>
      <w:r>
        <w:rPr/>
        <w:t>合法权益。</w:t>
      </w:r>
    </w:p>
    <w:p>
      <w:pPr>
        <w:pStyle w:val="BodyText"/>
        <w:spacing w:line="312" w:lineRule="auto" w:before="20"/>
        <w:ind w:right="1034"/>
        <w:jc w:val="left"/>
      </w:pPr>
      <w:r>
        <w:rPr>
          <w:rFonts w:ascii="Times New Roman" w:hAnsi="Times New Roman" w:cs="Times New Roman" w:eastAsia="Times New Roman" w:hint="default"/>
        </w:rPr>
        <w:t>5</w:t>
      </w:r>
      <w:r>
        <w:rPr/>
        <w:t>、关于绩效评价与激励约束机制 </w:t>
      </w:r>
      <w:r>
        <w:rPr>
          <w:spacing w:val="-2"/>
        </w:rPr>
        <w:t>公司建立了公正透明的董事、监事和高级管理人员的绩效评价标准和程序，建立了经理人员的薪酬与公司绩效相联系的激励</w:t>
      </w:r>
      <w:r>
        <w:rPr>
          <w:spacing w:val="-64"/>
        </w:rPr>
        <w:t> </w:t>
      </w:r>
      <w:r>
        <w:rPr>
          <w:spacing w:val="-64"/>
        </w:rPr>
      </w:r>
      <w:r>
        <w:rPr/>
        <w:t>机制，保持了经理人员的稳定性。公司经理人员的任免履行了法定的程序，严格按照有关法律法规和公司章程的规定进行。 </w:t>
      </w:r>
      <w:r>
        <w:rPr>
          <w:rFonts w:ascii="Times New Roman" w:hAnsi="Times New Roman" w:cs="Times New Roman" w:eastAsia="Times New Roman" w:hint="default"/>
        </w:rPr>
        <w:t>6</w:t>
      </w:r>
      <w:r>
        <w:rPr/>
        <w:t>、关于相关利益者 </w:t>
      </w:r>
      <w:r>
        <w:rPr>
          <w:spacing w:val="-2"/>
        </w:rPr>
        <w:t>公司能够充分尊重和维护相关利益者的合法权益，加强与相关利益者合作，加强与各方的沟通和交流，在创造利润最大化的</w:t>
      </w:r>
      <w:r>
        <w:rPr>
          <w:spacing w:val="-63"/>
        </w:rPr>
        <w:t> </w:t>
      </w:r>
      <w:r>
        <w:rPr>
          <w:spacing w:val="-63"/>
        </w:rPr>
      </w:r>
      <w:r>
        <w:rPr/>
        <w:t>同时，实现社会、股东、员工等各方利益的协调平衡，以推动公司持续、稳定、健康地发展。</w:t>
      </w:r>
    </w:p>
    <w:p>
      <w:pPr>
        <w:spacing w:after="0" w:line="312" w:lineRule="auto"/>
        <w:jc w:val="left"/>
        <w:sectPr>
          <w:pgSz w:w="11910" w:h="16840"/>
          <w:pgMar w:header="877" w:footer="1279" w:top="1060" w:bottom="1540" w:left="980" w:right="0"/>
        </w:sectPr>
      </w:pPr>
    </w:p>
    <w:p>
      <w:pPr>
        <w:spacing w:line="240" w:lineRule="auto" w:before="9"/>
        <w:rPr>
          <w:rFonts w:ascii="宋体" w:hAnsi="宋体" w:cs="宋体" w:eastAsia="宋体" w:hint="default"/>
          <w:sz w:val="25"/>
          <w:szCs w:val="25"/>
        </w:rPr>
      </w:pPr>
    </w:p>
    <w:p>
      <w:pPr>
        <w:pStyle w:val="BodyText"/>
        <w:spacing w:line="312" w:lineRule="auto" w:before="44"/>
        <w:ind w:right="1031"/>
        <w:jc w:val="left"/>
      </w:pPr>
      <w:r>
        <w:rPr>
          <w:rFonts w:ascii="Times New Roman" w:hAnsi="Times New Roman" w:cs="Times New Roman" w:eastAsia="Times New Roman" w:hint="default"/>
        </w:rPr>
        <w:t>7</w:t>
      </w:r>
      <w:r>
        <w:rPr/>
        <w:t>、关于信息披露与透明度 </w:t>
      </w:r>
      <w:r>
        <w:rPr>
          <w:spacing w:val="-4"/>
        </w:rPr>
        <w:t>公司严格按照《信息披露事务管理制度》和《投资者关系管理制度》，确定了信息披露的基本原则、信息披露义务人和职责、</w:t>
      </w:r>
      <w:r>
        <w:rPr>
          <w:spacing w:val="-44"/>
        </w:rPr>
        <w:t> </w:t>
      </w:r>
      <w:r>
        <w:rPr>
          <w:spacing w:val="-44"/>
        </w:rPr>
      </w:r>
      <w:r>
        <w:rPr/>
        <w:t>信息披露的内容、信息的提供与收集、信息披露的程序、信息披露方式及保密措施等。</w:t>
      </w:r>
      <w:r>
        <w:rPr>
          <w:spacing w:val="-19"/>
        </w:rPr>
        <w:t> </w:t>
      </w:r>
      <w:r>
        <w:rPr/>
        <w:t>公司指定《中国证券报》、《证券</w:t>
      </w:r>
      <w:r>
        <w:rPr/>
        <w:t> 时报》和巨潮网（</w:t>
      </w:r>
      <w:hyperlink r:id="rId11">
        <w:r>
          <w:rPr>
            <w:rFonts w:ascii="Times New Roman" w:hAnsi="Times New Roman" w:cs="Times New Roman" w:eastAsia="Times New Roman" w:hint="default"/>
          </w:rPr>
          <w:t>www.cninfo.com.cn</w:t>
        </w:r>
      </w:hyperlink>
      <w:r>
        <w:rPr/>
        <w:t>）为公司信息披露的报纸和网站，公司指定董事会秘书负责信息披露工作、接待投资 </w:t>
      </w:r>
      <w:r>
        <w:rPr>
          <w:spacing w:val="-2"/>
        </w:rPr>
        <w:t>者的来访和咨询。公平对待所有投资者，真实、准确、完整、及时地进行信息披露，提高公司透明度，保障全体股东的合法</w:t>
      </w:r>
      <w:r>
        <w:rPr>
          <w:spacing w:val="-73"/>
        </w:rPr>
        <w:t> </w:t>
      </w:r>
      <w:r>
        <w:rPr>
          <w:spacing w:val="-73"/>
        </w:rPr>
      </w:r>
      <w:r>
        <w:rPr/>
        <w:t>权益。</w:t>
      </w:r>
    </w:p>
    <w:p>
      <w:pPr>
        <w:pStyle w:val="BodyText"/>
        <w:spacing w:line="309" w:lineRule="auto" w:before="22"/>
        <w:ind w:right="0"/>
        <w:jc w:val="left"/>
      </w:pPr>
      <w:r>
        <w:rPr>
          <w:rFonts w:ascii="Times New Roman" w:hAnsi="Times New Roman" w:cs="Times New Roman" w:eastAsia="Times New Roman" w:hint="default"/>
        </w:rPr>
        <w:t>8</w:t>
      </w:r>
      <w:r>
        <w:rPr/>
        <w:t>、关于内部审计制度 </w:t>
      </w:r>
      <w:r>
        <w:rPr>
          <w:spacing w:val="-2"/>
        </w:rPr>
        <w:t>公司已经建立了内部审计制度，设置内部审计部门，聘任了审计机构负责人，公司内部审计部门对公司日常运行、内控制度</w:t>
      </w:r>
      <w:r>
        <w:rPr>
          <w:spacing w:val="-64"/>
        </w:rPr>
        <w:t> </w:t>
      </w:r>
      <w:r>
        <w:rPr>
          <w:spacing w:val="-64"/>
        </w:rPr>
      </w:r>
      <w:r>
        <w:rPr/>
        <w:t>和公司重大关联交易等重大事项进行有效控制。</w:t>
      </w:r>
    </w:p>
    <w:p>
      <w:pPr>
        <w:pStyle w:val="BodyText"/>
        <w:spacing w:line="240" w:lineRule="auto" w:before="65"/>
        <w:ind w:right="0"/>
        <w:jc w:val="left"/>
      </w:pPr>
      <w:r>
        <w:rPr/>
        <w:t>公司治理与《公司法》和中国证监会相关规定的要求是否存在差异</w:t>
      </w:r>
    </w:p>
    <w:p>
      <w:pPr>
        <w:pStyle w:val="BodyText"/>
        <w:spacing w:line="340" w:lineRule="auto" w:before="115"/>
        <w:ind w:right="55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公司治理与《公司法》和中国证监会相关规定的要求不存在差异。</w:t>
      </w:r>
    </w:p>
    <w:p>
      <w:pPr>
        <w:pStyle w:val="BodyText"/>
        <w:spacing w:line="240" w:lineRule="auto" w:before="42"/>
        <w:ind w:right="0"/>
        <w:jc w:val="left"/>
      </w:pPr>
      <w:r>
        <w:rPr/>
        <w:t>公司治理专项活动开展情况以及内幕信息知情人登记管理制度的制定、实施情况</w:t>
      </w:r>
    </w:p>
    <w:p>
      <w:pPr>
        <w:pStyle w:val="BodyText"/>
        <w:spacing w:line="312" w:lineRule="auto" w:before="115"/>
        <w:ind w:right="0"/>
        <w:jc w:val="left"/>
      </w:pPr>
      <w:r>
        <w:rPr>
          <w:spacing w:val="-2"/>
        </w:rPr>
        <w:t>公司已根据中国证监会发布的《关于上市公司建立内幕信息知情人登记管理制度的规定》（证监会公告</w:t>
      </w:r>
      <w:r>
        <w:rPr>
          <w:rFonts w:ascii="Times New Roman" w:hAnsi="Times New Roman" w:cs="Times New Roman" w:eastAsia="Times New Roman" w:hint="default"/>
          <w:spacing w:val="-2"/>
        </w:rPr>
        <w:t>[2011]30</w:t>
      </w:r>
      <w:r>
        <w:rPr>
          <w:rFonts w:ascii="Times New Roman" w:hAnsi="Times New Roman" w:cs="Times New Roman" w:eastAsia="Times New Roman" w:hint="default"/>
        </w:rPr>
        <w:t> </w:t>
      </w:r>
      <w:r>
        <w:rPr>
          <w:spacing w:val="-1"/>
        </w:rPr>
        <w:t>号）及深圳</w:t>
      </w:r>
      <w:r>
        <w:rPr>
          <w:spacing w:val="-78"/>
        </w:rPr>
        <w:t> </w:t>
      </w:r>
      <w:r>
        <w:rPr>
          <w:spacing w:val="-78"/>
        </w:rPr>
      </w:r>
      <w:r>
        <w:rPr>
          <w:spacing w:val="-2"/>
        </w:rPr>
        <w:t>证券交易所相关文件的要求，制定了《内幕信息知情人登记制度》和《外部信息报送和使用管理制度》，对外部信息使用人</w:t>
      </w:r>
      <w:r>
        <w:rPr>
          <w:spacing w:val="-72"/>
        </w:rPr>
        <w:t> </w:t>
      </w:r>
      <w:r>
        <w:rPr>
          <w:spacing w:val="-72"/>
        </w:rPr>
      </w:r>
      <w:r>
        <w:rPr/>
        <w:t>就公司内幕信息的保密作出了相关规定，并于</w:t>
      </w:r>
      <w:r>
        <w:rPr>
          <w:spacing w:val="-47"/>
        </w:rPr>
        <w:t> </w:t>
      </w:r>
      <w:r>
        <w:rPr>
          <w:rFonts w:ascii="Times New Roman" w:hAnsi="Times New Roman" w:cs="Times New Roman" w:eastAsia="Times New Roman" w:hint="default"/>
        </w:rPr>
        <w:t>2010</w:t>
      </w:r>
      <w:r>
        <w:rPr>
          <w:rFonts w:ascii="Times New Roman" w:hAnsi="Times New Roman" w:cs="Times New Roman" w:eastAsia="Times New Roman" w:hint="default"/>
          <w:spacing w:val="-4"/>
        </w:rPr>
        <w:t> </w:t>
      </w:r>
      <w:r>
        <w:rPr/>
        <w:t>年</w:t>
      </w:r>
      <w:r>
        <w:rPr>
          <w:spacing w:val="-48"/>
        </w:rPr>
        <w:t> </w:t>
      </w:r>
      <w:r>
        <w:rPr>
          <w:rFonts w:ascii="Times New Roman" w:hAnsi="Times New Roman" w:cs="Times New Roman" w:eastAsia="Times New Roman" w:hint="default"/>
        </w:rPr>
        <w:t>8</w:t>
      </w:r>
      <w:r>
        <w:rPr>
          <w:rFonts w:ascii="Times New Roman" w:hAnsi="Times New Roman" w:cs="Times New Roman" w:eastAsia="Times New Roman" w:hint="default"/>
          <w:spacing w:val="-4"/>
        </w:rPr>
        <w:t> </w:t>
      </w:r>
      <w:r>
        <w:rPr/>
        <w:t>月</w:t>
      </w:r>
      <w:r>
        <w:rPr>
          <w:spacing w:val="-48"/>
        </w:rPr>
        <w:t> </w:t>
      </w:r>
      <w:r>
        <w:rPr>
          <w:rFonts w:ascii="Times New Roman" w:hAnsi="Times New Roman" w:cs="Times New Roman" w:eastAsia="Times New Roman" w:hint="default"/>
        </w:rPr>
        <w:t>19</w:t>
      </w:r>
      <w:r>
        <w:rPr>
          <w:rFonts w:ascii="Times New Roman" w:hAnsi="Times New Roman" w:cs="Times New Roman" w:eastAsia="Times New Roman" w:hint="default"/>
          <w:spacing w:val="-2"/>
        </w:rPr>
        <w:t> </w:t>
      </w:r>
      <w:r>
        <w:rPr/>
        <w:t>日在巨潮资讯网（</w:t>
      </w:r>
      <w:hyperlink r:id="rId11">
        <w:r>
          <w:rPr>
            <w:rFonts w:ascii="Times New Roman" w:hAnsi="Times New Roman" w:cs="Times New Roman" w:eastAsia="Times New Roman" w:hint="default"/>
          </w:rPr>
          <w:t>www.cninfo.com.cn</w:t>
        </w:r>
      </w:hyperlink>
      <w:r>
        <w:rPr/>
        <w:t>）进行披露。前述人员 </w:t>
      </w:r>
      <w:r>
        <w:rPr>
          <w:spacing w:val="-2"/>
        </w:rPr>
        <w:t>在知悉内幕信息后即签订《内幕信息知情人声明及承诺函》，同时，公司对其进行保密责任提示，并向监管部门报备《内幕</w:t>
      </w:r>
      <w:r>
        <w:rPr>
          <w:spacing w:val="-72"/>
        </w:rPr>
        <w:t> </w:t>
      </w:r>
      <w:r>
        <w:rPr>
          <w:spacing w:val="-72"/>
        </w:rPr>
      </w:r>
      <w:r>
        <w:rPr>
          <w:spacing w:val="-2"/>
        </w:rPr>
        <w:t>信息知情人登记表》。报告期内，公司严格按照上述有关规定执行，不存在被监管部门采取监管措施或行政处罚的情况，不</w:t>
      </w:r>
      <w:r>
        <w:rPr>
          <w:spacing w:val="-72"/>
        </w:rPr>
        <w:t> </w:t>
      </w:r>
      <w:r>
        <w:rPr>
          <w:spacing w:val="-72"/>
        </w:rPr>
      </w:r>
      <w:r>
        <w:rPr/>
        <w:t>存在内幕信息知情人买卖公司股票及其衍生品种的情况，也不存在董事、监事和高级管理人员违规买卖公司股票的情况。</w:t>
      </w:r>
    </w:p>
    <w:p>
      <w:pPr>
        <w:spacing w:line="240" w:lineRule="auto" w:before="2"/>
        <w:rPr>
          <w:rFonts w:ascii="宋体" w:hAnsi="宋体" w:cs="宋体" w:eastAsia="宋体" w:hint="default"/>
          <w:sz w:val="21"/>
          <w:szCs w:val="21"/>
        </w:rPr>
      </w:pPr>
    </w:p>
    <w:p>
      <w:pPr>
        <w:pStyle w:val="Heading2"/>
        <w:spacing w:line="240" w:lineRule="auto"/>
        <w:ind w:right="0"/>
        <w:jc w:val="left"/>
        <w:rPr>
          <w:b w:val="0"/>
          <w:bCs w:val="0"/>
        </w:rPr>
      </w:pPr>
      <w:r>
        <w:rPr/>
        <w:t>二、报告期内召开的年度股东大会和临时股东大会的有关情况</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、本报告期年度股东大会情况</w:t>
      </w:r>
      <w:r>
        <w:rPr>
          <w:b w:val="0"/>
          <w:bCs w:val="0"/>
        </w:rPr>
      </w:r>
    </w:p>
    <w:p>
      <w:pPr>
        <w:spacing w:line="240" w:lineRule="auto" w:before="8"/>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3404"/>
        <w:gridCol w:w="708"/>
        <w:gridCol w:w="994"/>
        <w:gridCol w:w="1911"/>
      </w:tblGrid>
      <w:tr>
        <w:trPr>
          <w:trHeight w:val="714"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会议届次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59" w:right="77" w:hanging="180"/>
              <w:jc w:val="left"/>
              <w:rPr>
                <w:rFonts w:ascii="宋体" w:hAnsi="宋体" w:cs="宋体" w:eastAsia="宋体" w:hint="default"/>
                <w:sz w:val="18"/>
                <w:szCs w:val="18"/>
              </w:rPr>
            </w:pPr>
            <w:r>
              <w:rPr>
                <w:rFonts w:ascii="宋体" w:hAnsi="宋体" w:cs="宋体" w:eastAsia="宋体" w:hint="default"/>
                <w:sz w:val="18"/>
                <w:szCs w:val="18"/>
              </w:rPr>
              <w:t>决议情 况</w:t>
            </w:r>
          </w:p>
        </w:tc>
        <w:tc>
          <w:tcPr>
            <w:tcW w:w="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31"/>
              <w:jc w:val="right"/>
              <w:rPr>
                <w:rFonts w:ascii="宋体" w:hAnsi="宋体" w:cs="宋体" w:eastAsia="宋体" w:hint="default"/>
                <w:sz w:val="18"/>
                <w:szCs w:val="18"/>
              </w:rPr>
            </w:pPr>
            <w:r>
              <w:rPr>
                <w:rFonts w:ascii="宋体" w:hAnsi="宋体" w:cs="宋体" w:eastAsia="宋体" w:hint="default"/>
                <w:sz w:val="18"/>
                <w:szCs w:val="18"/>
              </w:rPr>
              <w:t>披露日期</w:t>
            </w:r>
          </w:p>
        </w:tc>
        <w:tc>
          <w:tcPr>
            <w:tcW w:w="19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591"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5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14"/>
                <w:szCs w:val="14"/>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5"/>
                <w:sz w:val="18"/>
                <w:szCs w:val="18"/>
              </w:rPr>
              <w:t> </w:t>
            </w:r>
            <w:r>
              <w:rPr>
                <w:rFonts w:ascii="宋体" w:hAnsi="宋体" w:cs="宋体" w:eastAsia="宋体" w:hint="default"/>
                <w:sz w:val="18"/>
                <w:szCs w:val="18"/>
              </w:rPr>
              <w:t>年度股东大会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2012-05-18</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年度董事会工作报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1"/>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年度监事会工作报</w:t>
            </w:r>
            <w:r>
              <w:rPr>
                <w:rFonts w:ascii="宋体" w:hAnsi="宋体" w:cs="宋体" w:eastAsia="宋体" w:hint="default"/>
                <w:spacing w:val="-3"/>
                <w:sz w:val="18"/>
                <w:szCs w:val="18"/>
              </w:rPr>
              <w:t>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103"/>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年度财务决算报告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103"/>
              <w:ind w:left="24"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4</w:t>
            </w:r>
            <w:r>
              <w:rPr>
                <w:rFonts w:ascii="宋体" w:hAnsi="宋体" w:cs="宋体" w:eastAsia="宋体" w:hint="default"/>
                <w:spacing w:val="-108"/>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年年度报告及</w:t>
            </w:r>
            <w:r>
              <w:rPr>
                <w:rFonts w:ascii="宋体" w:hAnsi="宋体" w:cs="宋体" w:eastAsia="宋体" w:hint="default"/>
                <w:spacing w:val="-45"/>
                <w:sz w:val="18"/>
                <w:szCs w:val="18"/>
              </w:rPr>
              <w:t> </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pacing w:val="-3"/>
                <w:sz w:val="18"/>
                <w:szCs w:val="18"/>
              </w:rPr>
              <w:t>年</w:t>
            </w:r>
            <w:r>
              <w:rPr>
                <w:rFonts w:ascii="宋体" w:hAnsi="宋体" w:cs="宋体" w:eastAsia="宋体" w:hint="default"/>
                <w:sz w:val="18"/>
                <w:szCs w:val="18"/>
              </w:rPr>
              <w:t>年度报告摘</w:t>
            </w:r>
            <w:r>
              <w:rPr>
                <w:rFonts w:ascii="宋体" w:hAnsi="宋体" w:cs="宋体" w:eastAsia="宋体" w:hint="default"/>
                <w:sz w:val="18"/>
                <w:szCs w:val="18"/>
              </w:rPr>
              <w:t> 要</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5</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年度利润分配预案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103"/>
              <w:ind w:left="24" w:right="43"/>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6</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9"/>
                <w:sz w:val="18"/>
                <w:szCs w:val="18"/>
              </w:rPr>
              <w:t>1</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年度募集资金</w:t>
            </w:r>
            <w:r>
              <w:rPr>
                <w:rFonts w:ascii="宋体" w:hAnsi="宋体" w:cs="宋体" w:eastAsia="宋体" w:hint="default"/>
                <w:spacing w:val="-3"/>
                <w:sz w:val="18"/>
                <w:szCs w:val="18"/>
              </w:rPr>
              <w:t>存</w:t>
            </w:r>
            <w:r>
              <w:rPr>
                <w:rFonts w:ascii="宋体" w:hAnsi="宋体" w:cs="宋体" w:eastAsia="宋体" w:hint="default"/>
                <w:sz w:val="18"/>
                <w:szCs w:val="18"/>
              </w:rPr>
              <w:t>放与使用情</w:t>
            </w:r>
            <w:r>
              <w:rPr>
                <w:rFonts w:ascii="宋体" w:hAnsi="宋体" w:cs="宋体" w:eastAsia="宋体" w:hint="default"/>
                <w:sz w:val="18"/>
                <w:szCs w:val="18"/>
              </w:rPr>
              <w:t> 况的专项报告</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3"/>
              <w:ind w:left="24" w:right="3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7</w:t>
            </w:r>
            <w:r>
              <w:rPr>
                <w:rFonts w:ascii="宋体" w:hAnsi="宋体" w:cs="宋体" w:eastAsia="宋体" w:hint="default"/>
                <w:spacing w:val="-92"/>
                <w:sz w:val="18"/>
                <w:szCs w:val="18"/>
              </w:rPr>
              <w:t>、</w:t>
            </w:r>
            <w:r>
              <w:rPr>
                <w:rFonts w:ascii="宋体" w:hAnsi="宋体" w:cs="宋体" w:eastAsia="宋体" w:hint="default"/>
                <w:sz w:val="18"/>
                <w:szCs w:val="18"/>
              </w:rPr>
              <w:t>《关于</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年度日常关联</w:t>
            </w:r>
            <w:r>
              <w:rPr>
                <w:rFonts w:ascii="宋体" w:hAnsi="宋体" w:cs="宋体" w:eastAsia="宋体" w:hint="default"/>
                <w:spacing w:val="-3"/>
                <w:sz w:val="18"/>
                <w:szCs w:val="18"/>
              </w:rPr>
              <w:t>交</w:t>
            </w:r>
            <w:r>
              <w:rPr>
                <w:rFonts w:ascii="宋体" w:hAnsi="宋体" w:cs="宋体" w:eastAsia="宋体" w:hint="default"/>
                <w:sz w:val="18"/>
                <w:szCs w:val="18"/>
              </w:rPr>
              <w:t>易预计的议</w:t>
            </w:r>
            <w:r>
              <w:rPr>
                <w:rFonts w:ascii="宋体" w:hAnsi="宋体" w:cs="宋体" w:eastAsia="宋体" w:hint="default"/>
                <w:sz w:val="18"/>
                <w:szCs w:val="18"/>
              </w:rPr>
              <w:t> 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8</w:t>
            </w:r>
            <w:r>
              <w:rPr>
                <w:rFonts w:ascii="宋体" w:hAnsi="宋体" w:cs="宋体" w:eastAsia="宋体" w:hint="default"/>
                <w:spacing w:val="-92"/>
                <w:sz w:val="18"/>
                <w:szCs w:val="18"/>
              </w:rPr>
              <w:t>、</w:t>
            </w:r>
            <w:r>
              <w:rPr>
                <w:rFonts w:ascii="宋体" w:hAnsi="宋体" w:cs="宋体" w:eastAsia="宋体" w:hint="default"/>
                <w:sz w:val="18"/>
                <w:szCs w:val="18"/>
              </w:rPr>
              <w:t>《关于公司</w:t>
            </w:r>
            <w:r>
              <w:rPr>
                <w:rFonts w:ascii="宋体" w:hAnsi="宋体" w:cs="宋体" w:eastAsia="宋体" w:hint="default"/>
                <w:spacing w:val="-45"/>
                <w:sz w:val="18"/>
                <w:szCs w:val="18"/>
              </w:rPr>
              <w:t> </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pacing w:val="-2"/>
                <w:sz w:val="18"/>
                <w:szCs w:val="18"/>
              </w:rPr>
              <w:t>0</w:t>
            </w:r>
            <w:r>
              <w:rPr>
                <w:rFonts w:ascii="Times New Roman" w:hAnsi="Times New Roman" w:cs="Times New Roman" w:eastAsia="Times New Roman" w:hint="default"/>
                <w:spacing w:val="1"/>
                <w:sz w:val="18"/>
                <w:szCs w:val="18"/>
              </w:rPr>
              <w:t>1</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年度向银</w:t>
            </w:r>
            <w:r>
              <w:rPr>
                <w:rFonts w:ascii="宋体" w:hAnsi="宋体" w:cs="宋体" w:eastAsia="宋体" w:hint="default"/>
                <w:spacing w:val="-3"/>
                <w:sz w:val="18"/>
                <w:szCs w:val="18"/>
              </w:rPr>
              <w:t>行</w:t>
            </w:r>
            <w:r>
              <w:rPr>
                <w:rFonts w:ascii="宋体" w:hAnsi="宋体" w:cs="宋体" w:eastAsia="宋体" w:hint="default"/>
                <w:sz w:val="18"/>
                <w:szCs w:val="18"/>
              </w:rPr>
              <w:t>申请不超过</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人民币</w:t>
            </w:r>
            <w:r>
              <w:rPr>
                <w:rFonts w:ascii="宋体" w:hAnsi="宋体" w:cs="宋体" w:eastAsia="宋体" w:hint="default"/>
                <w:spacing w:val="-44"/>
                <w:sz w:val="18"/>
                <w:szCs w:val="18"/>
              </w:rPr>
              <w:t> </w:t>
            </w:r>
            <w:r>
              <w:rPr>
                <w:rFonts w:ascii="Times New Roman" w:hAnsi="Times New Roman" w:cs="Times New Roman" w:eastAsia="Times New Roman" w:hint="default"/>
                <w:spacing w:val="1"/>
                <w:sz w:val="18"/>
                <w:szCs w:val="18"/>
              </w:rPr>
              <w:t>7</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亿元综合授信额度</w:t>
            </w:r>
            <w:r>
              <w:rPr>
                <w:rFonts w:ascii="宋体" w:hAnsi="宋体" w:cs="宋体" w:eastAsia="宋体" w:hint="default"/>
                <w:spacing w:val="-3"/>
                <w:sz w:val="18"/>
                <w:szCs w:val="18"/>
              </w:rPr>
              <w:t>的</w:t>
            </w:r>
            <w:r>
              <w:rPr>
                <w:rFonts w:ascii="宋体" w:hAnsi="宋体" w:cs="宋体" w:eastAsia="宋体" w:hint="default"/>
                <w:sz w:val="18"/>
                <w:szCs w:val="18"/>
              </w:rPr>
              <w:t>议案</w:t>
            </w:r>
            <w:r>
              <w:rPr>
                <w:rFonts w:ascii="宋体" w:hAnsi="宋体" w:cs="宋体" w:eastAsia="宋体" w:hint="default"/>
                <w:spacing w:val="-92"/>
                <w:sz w:val="18"/>
                <w:szCs w:val="18"/>
              </w:rPr>
              <w:t>》</w:t>
            </w:r>
            <w:r>
              <w:rPr>
                <w:rFonts w:ascii="宋体" w:hAnsi="宋体" w:cs="宋体" w:eastAsia="宋体" w:hint="default"/>
                <w:sz w:val="18"/>
                <w:szCs w:val="18"/>
              </w:rPr>
              <w:t>；</w:t>
            </w:r>
            <w:r>
              <w:rPr>
                <w:rFonts w:ascii="Times New Roman" w:hAnsi="Times New Roman" w:cs="Times New Roman" w:eastAsia="Times New Roman" w:hint="default"/>
                <w:spacing w:val="1"/>
                <w:sz w:val="18"/>
                <w:szCs w:val="18"/>
              </w:rPr>
              <w:t>9</w:t>
            </w:r>
            <w:r>
              <w:rPr>
                <w:rFonts w:ascii="宋体" w:hAnsi="宋体" w:cs="宋体" w:eastAsia="宋体" w:hint="default"/>
                <w:sz w:val="18"/>
                <w:szCs w:val="18"/>
              </w:rPr>
              <w:t>、</w:t>
            </w:r>
          </w:p>
          <w:p>
            <w:pPr>
              <w:pStyle w:val="TableParagraph"/>
              <w:spacing w:line="316" w:lineRule="auto" w:before="63"/>
              <w:ind w:left="24" w:right="36"/>
              <w:jc w:val="left"/>
              <w:rPr>
                <w:rFonts w:ascii="宋体" w:hAnsi="宋体" w:cs="宋体" w:eastAsia="宋体" w:hint="default"/>
                <w:sz w:val="18"/>
                <w:szCs w:val="18"/>
              </w:rPr>
            </w:pPr>
            <w:r>
              <w:rPr>
                <w:rFonts w:ascii="宋体" w:hAnsi="宋体" w:cs="宋体" w:eastAsia="宋体" w:hint="default"/>
                <w:sz w:val="18"/>
                <w:szCs w:val="18"/>
              </w:rPr>
              <w:t>《关于为全资子公司申请银行综合授信提 </w:t>
            </w:r>
            <w:r>
              <w:rPr>
                <w:rFonts w:ascii="宋体" w:hAnsi="宋体" w:cs="宋体" w:eastAsia="宋体" w:hint="default"/>
                <w:spacing w:val="-12"/>
                <w:sz w:val="18"/>
                <w:szCs w:val="18"/>
              </w:rPr>
              <w:t>供担保的议案》；</w:t>
            </w:r>
          </w:p>
          <w:p>
            <w:pPr>
              <w:pStyle w:val="TableParagraph"/>
              <w:spacing w:line="300" w:lineRule="auto" w:before="59"/>
              <w:ind w:left="24" w:right="3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10</w:t>
            </w:r>
            <w:r>
              <w:rPr>
                <w:rFonts w:ascii="宋体" w:hAnsi="宋体" w:cs="宋体" w:eastAsia="宋体" w:hint="default"/>
                <w:spacing w:val="-92"/>
                <w:sz w:val="18"/>
                <w:szCs w:val="18"/>
              </w:rPr>
              <w:t>、</w:t>
            </w:r>
            <w:r>
              <w:rPr>
                <w:rFonts w:ascii="宋体" w:hAnsi="宋体" w:cs="宋体" w:eastAsia="宋体" w:hint="default"/>
                <w:sz w:val="18"/>
                <w:szCs w:val="18"/>
              </w:rPr>
              <w:t>《关于为控股子公司申请银行综合授信</w:t>
            </w:r>
            <w:r>
              <w:rPr>
                <w:rFonts w:ascii="宋体" w:hAnsi="宋体" w:cs="宋体" w:eastAsia="宋体" w:hint="default"/>
                <w:sz w:val="18"/>
                <w:szCs w:val="18"/>
              </w:rPr>
              <w:t> 提供担保的议案</w:t>
            </w:r>
            <w:r>
              <w:rPr>
                <w:rFonts w:ascii="宋体" w:hAnsi="宋体" w:cs="宋体" w:eastAsia="宋体" w:hint="default"/>
                <w:spacing w:val="-92"/>
                <w:sz w:val="18"/>
                <w:szCs w:val="18"/>
              </w:rPr>
              <w:t>》；</w:t>
            </w:r>
            <w:r>
              <w:rPr>
                <w:rFonts w:ascii="宋体" w:hAnsi="宋体" w:cs="宋体" w:eastAsia="宋体" w:hint="default"/>
                <w:sz w:val="18"/>
                <w:szCs w:val="18"/>
              </w:rPr>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2"/>
              <w:ind w:right="0"/>
              <w:jc w:val="left"/>
              <w:rPr>
                <w:rFonts w:ascii="宋体" w:hAnsi="宋体" w:cs="宋体" w:eastAsia="宋体" w:hint="default"/>
                <w:b/>
                <w:bCs/>
                <w:sz w:val="20"/>
                <w:szCs w:val="20"/>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全部审 议通过</w:t>
            </w:r>
          </w:p>
        </w:tc>
        <w:tc>
          <w:tcPr>
            <w:tcW w:w="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2"/>
              <w:ind w:right="0"/>
              <w:jc w:val="left"/>
              <w:rPr>
                <w:rFonts w:ascii="宋体" w:hAnsi="宋体" w:cs="宋体" w:eastAsia="宋体" w:hint="default"/>
                <w:b/>
                <w:bCs/>
                <w:sz w:val="18"/>
                <w:szCs w:val="18"/>
              </w:rPr>
            </w:pPr>
          </w:p>
          <w:p>
            <w:pPr>
              <w:pStyle w:val="TableParagraph"/>
              <w:spacing w:line="240" w:lineRule="auto"/>
              <w:ind w:right="115"/>
              <w:jc w:val="right"/>
              <w:rPr>
                <w:rFonts w:ascii="Times New Roman" w:hAnsi="Times New Roman" w:cs="Times New Roman" w:eastAsia="Times New Roman" w:hint="default"/>
                <w:sz w:val="18"/>
                <w:szCs w:val="18"/>
              </w:rPr>
            </w:pPr>
            <w:r>
              <w:rPr>
                <w:rFonts w:ascii="Times New Roman"/>
                <w:spacing w:val="-1"/>
                <w:sz w:val="18"/>
              </w:rPr>
              <w:t>2012-05-19</w:t>
            </w:r>
            <w:r>
              <w:rPr>
                <w:rFonts w:ascii="Times New Roman"/>
                <w:sz w:val="18"/>
              </w:rPr>
            </w:r>
          </w:p>
        </w:tc>
        <w:tc>
          <w:tcPr>
            <w:tcW w:w="191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4" w:lineRule="auto" w:before="121"/>
              <w:ind w:left="24" w:right="19"/>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年度股东大会决 </w:t>
            </w:r>
            <w:r>
              <w:rPr>
                <w:rFonts w:ascii="宋体" w:hAnsi="宋体" w:cs="宋体" w:eastAsia="宋体" w:hint="default"/>
                <w:spacing w:val="-7"/>
                <w:sz w:val="18"/>
                <w:szCs w:val="18"/>
              </w:rPr>
              <w:t>议公告》（</w:t>
            </w:r>
            <w:r>
              <w:rPr>
                <w:rFonts w:ascii="Times New Roman" w:hAnsi="Times New Roman" w:cs="Times New Roman" w:eastAsia="Times New Roman" w:hint="default"/>
                <w:spacing w:val="-7"/>
                <w:sz w:val="18"/>
                <w:szCs w:val="18"/>
              </w:rPr>
              <w:t>2012-036</w:t>
            </w:r>
            <w:r>
              <w:rPr>
                <w:rFonts w:ascii="宋体" w:hAnsi="宋体" w:cs="宋体" w:eastAsia="宋体" w:hint="default"/>
                <w:spacing w:val="-7"/>
                <w:sz w:val="18"/>
                <w:szCs w:val="18"/>
              </w:rPr>
              <w:t>）刊</w:t>
            </w:r>
            <w:r>
              <w:rPr>
                <w:rFonts w:ascii="宋体" w:hAnsi="宋体" w:cs="宋体" w:eastAsia="宋体" w:hint="default"/>
                <w:spacing w:val="-84"/>
                <w:sz w:val="18"/>
                <w:szCs w:val="18"/>
              </w:rPr>
              <w:t> </w:t>
            </w:r>
            <w:r>
              <w:rPr>
                <w:rFonts w:ascii="宋体" w:hAnsi="宋体" w:cs="宋体" w:eastAsia="宋体" w:hint="default"/>
                <w:spacing w:val="-26"/>
                <w:sz w:val="18"/>
                <w:szCs w:val="18"/>
              </w:rPr>
              <w:t>载于《中国证券报》、《证</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券时报》和巨潮资讯网</w:t>
            </w:r>
          </w:p>
          <w:p>
            <w:pPr>
              <w:pStyle w:val="TableParagraph"/>
              <w:spacing w:line="240" w:lineRule="auto" w:before="28"/>
              <w:ind w:left="24" w:right="0"/>
              <w:jc w:val="both"/>
              <w:rPr>
                <w:rFonts w:ascii="Times New Roman" w:hAnsi="Times New Roman" w:cs="Times New Roman" w:eastAsia="Times New Roman" w:hint="default"/>
                <w:sz w:val="18"/>
                <w:szCs w:val="18"/>
              </w:rPr>
            </w:pPr>
            <w:r>
              <w:rPr>
                <w:rFonts w:ascii="宋体" w:hAnsi="宋体" w:cs="宋体" w:eastAsia="宋体" w:hint="default"/>
                <w:sz w:val="18"/>
                <w:szCs w:val="18"/>
              </w:rPr>
              <w:t>（</w:t>
            </w:r>
            <w:hyperlink r:id="rId21">
              <w:r>
                <w:rPr>
                  <w:rFonts w:ascii="Times New Roman" w:hAnsi="Times New Roman" w:cs="Times New Roman" w:eastAsia="Times New Roman" w:hint="default"/>
                  <w:sz w:val="18"/>
                  <w:szCs w:val="18"/>
                </w:rPr>
                <w:t>http://www.cninfo.com</w:t>
              </w:r>
            </w:hyperlink>
          </w:p>
          <w:p>
            <w:pPr>
              <w:pStyle w:val="TableParagraph"/>
              <w:spacing w:line="240" w:lineRule="auto" w:before="63"/>
              <w:ind w:left="24" w:right="0"/>
              <w:jc w:val="both"/>
              <w:rPr>
                <w:rFonts w:ascii="宋体" w:hAnsi="宋体" w:cs="宋体" w:eastAsia="宋体" w:hint="default"/>
                <w:sz w:val="18"/>
                <w:szCs w:val="18"/>
              </w:rPr>
            </w:pPr>
            <w:r>
              <w:rPr>
                <w:rFonts w:ascii="Times New Roman" w:hAnsi="Times New Roman" w:cs="Times New Roman" w:eastAsia="Times New Roman" w:hint="default"/>
                <w:sz w:val="18"/>
                <w:szCs w:val="18"/>
              </w:rPr>
              <w:t>.cn</w:t>
            </w:r>
            <w:r>
              <w:rPr>
                <w:rFonts w:ascii="宋体" w:hAnsi="宋体" w:cs="宋体" w:eastAsia="宋体" w:hint="default"/>
                <w:sz w:val="18"/>
                <w:szCs w:val="18"/>
              </w:rPr>
              <w:t>）</w:t>
            </w:r>
          </w:p>
        </w:tc>
      </w:tr>
    </w:tbl>
    <w:p>
      <w:pPr>
        <w:spacing w:after="0" w:line="240" w:lineRule="auto"/>
        <w:jc w:val="both"/>
        <w:rPr>
          <w:rFonts w:ascii="宋体" w:hAnsi="宋体" w:cs="宋体" w:eastAsia="宋体" w:hint="default"/>
          <w:sz w:val="18"/>
          <w:szCs w:val="18"/>
        </w:rPr>
        <w:sectPr>
          <w:pgSz w:w="11910" w:h="16840"/>
          <w:pgMar w:header="877" w:footer="1279" w:top="1060" w:bottom="1540" w:left="980" w:right="0"/>
        </w:sectPr>
      </w:pPr>
    </w:p>
    <w:p>
      <w:pPr>
        <w:spacing w:line="240" w:lineRule="auto" w:before="6"/>
        <w:rPr>
          <w:rFonts w:ascii="宋体" w:hAnsi="宋体" w:cs="宋体" w:eastAsia="宋体" w:hint="default"/>
          <w:b/>
          <w:bCs/>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3404"/>
        <w:gridCol w:w="708"/>
        <w:gridCol w:w="994"/>
        <w:gridCol w:w="1911"/>
      </w:tblGrid>
      <w:tr>
        <w:trPr>
          <w:trHeight w:val="2002"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955" w:type="dxa"/>
            <w:tcBorders>
              <w:top w:val="single" w:sz="4" w:space="0" w:color="000000"/>
              <w:left w:val="single" w:sz="4" w:space="0" w:color="000000"/>
              <w:bottom w:val="single" w:sz="4" w:space="0" w:color="000000"/>
              <w:right w:val="single" w:sz="4" w:space="0" w:color="000000"/>
            </w:tcBorders>
          </w:tcPr>
          <w:p>
            <w:pP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8"/>
              <w:ind w:left="24" w:right="36"/>
              <w:jc w:val="left"/>
              <w:rPr>
                <w:rFonts w:ascii="宋体" w:hAnsi="宋体" w:cs="宋体" w:eastAsia="宋体" w:hint="default"/>
                <w:sz w:val="18"/>
                <w:szCs w:val="18"/>
              </w:rPr>
            </w:pPr>
            <w:r>
              <w:rPr>
                <w:rFonts w:ascii="Times New Roman" w:hAnsi="Times New Roman" w:cs="Times New Roman" w:eastAsia="Times New Roman" w:hint="default"/>
                <w:spacing w:val="-6"/>
                <w:sz w:val="18"/>
                <w:szCs w:val="18"/>
              </w:rPr>
              <w:t>1</w:t>
            </w: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《关于为全资子公司向供应商申请赊销</w:t>
            </w:r>
            <w:r>
              <w:rPr>
                <w:rFonts w:ascii="宋体" w:hAnsi="宋体" w:cs="宋体" w:eastAsia="宋体" w:hint="default"/>
                <w:sz w:val="18"/>
                <w:szCs w:val="18"/>
              </w:rPr>
              <w:t> 额度提供担保的议案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2"/>
              <w:ind w:left="24" w:right="3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12</w:t>
            </w:r>
            <w:r>
              <w:rPr>
                <w:rFonts w:ascii="宋体" w:hAnsi="宋体" w:cs="宋体" w:eastAsia="宋体" w:hint="default"/>
                <w:spacing w:val="-92"/>
                <w:sz w:val="18"/>
                <w:szCs w:val="18"/>
              </w:rPr>
              <w:t>、</w:t>
            </w:r>
            <w:r>
              <w:rPr>
                <w:rFonts w:ascii="宋体" w:hAnsi="宋体" w:cs="宋体" w:eastAsia="宋体" w:hint="default"/>
                <w:sz w:val="18"/>
                <w:szCs w:val="18"/>
              </w:rPr>
              <w:t>《关于续聘公司审计机构并确定其报酬</w:t>
            </w:r>
            <w:r>
              <w:rPr>
                <w:rFonts w:ascii="宋体" w:hAnsi="宋体" w:cs="宋体" w:eastAsia="宋体" w:hint="default"/>
                <w:sz w:val="18"/>
                <w:szCs w:val="18"/>
              </w:rPr>
              <w:t> 的议案</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300" w:lineRule="auto" w:before="70"/>
              <w:ind w:left="24" w:right="216"/>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13</w:t>
            </w:r>
            <w:r>
              <w:rPr>
                <w:rFonts w:ascii="宋体" w:hAnsi="宋体" w:cs="宋体" w:eastAsia="宋体" w:hint="default"/>
                <w:spacing w:val="-92"/>
                <w:sz w:val="18"/>
                <w:szCs w:val="18"/>
              </w:rPr>
              <w:t>、</w:t>
            </w:r>
            <w:r>
              <w:rPr>
                <w:rFonts w:ascii="宋体" w:hAnsi="宋体" w:cs="宋体" w:eastAsia="宋体" w:hint="default"/>
                <w:sz w:val="18"/>
                <w:szCs w:val="18"/>
              </w:rPr>
              <w:t>《关于对公司资金进行综合管理的议</w:t>
            </w:r>
            <w:r>
              <w:rPr>
                <w:rFonts w:ascii="宋体" w:hAnsi="宋体" w:cs="宋体" w:eastAsia="宋体" w:hint="default"/>
                <w:sz w:val="18"/>
                <w:szCs w:val="18"/>
              </w:rPr>
              <w:t> 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
        </w:tc>
        <w:tc>
          <w:tcPr>
            <w:tcW w:w="994" w:type="dxa"/>
            <w:tcBorders>
              <w:top w:val="single" w:sz="4" w:space="0" w:color="000000"/>
              <w:left w:val="single" w:sz="4" w:space="0" w:color="000000"/>
              <w:bottom w:val="single" w:sz="4" w:space="0" w:color="000000"/>
              <w:right w:val="single" w:sz="4" w:space="0" w:color="000000"/>
            </w:tcBorders>
          </w:tcPr>
          <w:p>
            <w:pPr/>
          </w:p>
        </w:tc>
        <w:tc>
          <w:tcPr>
            <w:tcW w:w="191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、本报告期临时股东大会情况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596"/>
        <w:gridCol w:w="955"/>
        <w:gridCol w:w="3404"/>
        <w:gridCol w:w="708"/>
        <w:gridCol w:w="1136"/>
        <w:gridCol w:w="1769"/>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434" w:right="0"/>
              <w:jc w:val="left"/>
              <w:rPr>
                <w:rFonts w:ascii="宋体" w:hAnsi="宋体" w:cs="宋体" w:eastAsia="宋体" w:hint="default"/>
                <w:sz w:val="18"/>
                <w:szCs w:val="18"/>
              </w:rPr>
            </w:pPr>
            <w:r>
              <w:rPr>
                <w:rFonts w:ascii="宋体" w:hAnsi="宋体" w:cs="宋体" w:eastAsia="宋体" w:hint="default"/>
                <w:sz w:val="18"/>
                <w:szCs w:val="18"/>
              </w:rPr>
              <w:t>会议届次</w:t>
            </w:r>
          </w:p>
        </w:tc>
        <w:tc>
          <w:tcPr>
            <w:tcW w:w="9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110"/>
              <w:jc w:val="right"/>
              <w:rPr>
                <w:rFonts w:ascii="宋体" w:hAnsi="宋体" w:cs="宋体" w:eastAsia="宋体" w:hint="default"/>
                <w:sz w:val="18"/>
                <w:szCs w:val="18"/>
              </w:rPr>
            </w:pPr>
            <w:r>
              <w:rPr>
                <w:rFonts w:ascii="宋体" w:hAnsi="宋体" w:cs="宋体" w:eastAsia="宋体" w:hint="default"/>
                <w:sz w:val="18"/>
                <w:szCs w:val="18"/>
              </w:rPr>
              <w:t>召开日期</w:t>
            </w:r>
          </w:p>
        </w:tc>
        <w:tc>
          <w:tcPr>
            <w:tcW w:w="340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会议议案名称</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59" w:right="77" w:hanging="180"/>
              <w:jc w:val="left"/>
              <w:rPr>
                <w:rFonts w:ascii="宋体" w:hAnsi="宋体" w:cs="宋体" w:eastAsia="宋体" w:hint="default"/>
                <w:sz w:val="18"/>
                <w:szCs w:val="18"/>
              </w:rPr>
            </w:pPr>
            <w:r>
              <w:rPr>
                <w:rFonts w:ascii="宋体" w:hAnsi="宋体" w:cs="宋体" w:eastAsia="宋体" w:hint="default"/>
                <w:sz w:val="18"/>
                <w:szCs w:val="18"/>
              </w:rPr>
              <w:t>决议情 况</w:t>
            </w:r>
          </w:p>
        </w:tc>
        <w:tc>
          <w:tcPr>
            <w:tcW w:w="11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披露日期</w:t>
            </w:r>
          </w:p>
        </w:tc>
        <w:tc>
          <w:tcPr>
            <w:tcW w:w="17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披露索引</w:t>
            </w:r>
          </w:p>
        </w:tc>
      </w:tr>
      <w:tr>
        <w:trPr>
          <w:trHeight w:val="2667"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00" w:lineRule="auto"/>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2012-04-16</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97" w:lineRule="auto" w:before="52"/>
              <w:ind w:left="24"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166"/>
                <w:sz w:val="18"/>
                <w:szCs w:val="18"/>
              </w:rPr>
              <w:t>、</w:t>
            </w:r>
            <w:r>
              <w:rPr>
                <w:rFonts w:ascii="宋体" w:hAnsi="宋体" w:cs="宋体" w:eastAsia="宋体" w:hint="default"/>
                <w:sz w:val="18"/>
                <w:szCs w:val="18"/>
              </w:rPr>
              <w:t>《深圳市爱施德股份有限公司第二期股票</w:t>
            </w:r>
            <w:r>
              <w:rPr>
                <w:rFonts w:ascii="宋体" w:hAnsi="宋体" w:cs="宋体" w:eastAsia="宋体" w:hint="default"/>
                <w:sz w:val="18"/>
                <w:szCs w:val="18"/>
              </w:rPr>
              <w:t> 期权激励计划（草案修订稿</w:t>
            </w:r>
            <w:r>
              <w:rPr>
                <w:rFonts w:ascii="宋体" w:hAnsi="宋体" w:cs="宋体" w:eastAsia="宋体" w:hint="default"/>
                <w:spacing w:val="-92"/>
                <w:sz w:val="18"/>
                <w:szCs w:val="18"/>
              </w:rPr>
              <w:t>）</w:t>
            </w:r>
            <w:r>
              <w:rPr>
                <w:rFonts w:ascii="宋体" w:hAnsi="宋体" w:cs="宋体" w:eastAsia="宋体" w:hint="default"/>
                <w:spacing w:val="2"/>
                <w:sz w:val="18"/>
                <w:szCs w:val="18"/>
              </w:rPr>
              <w:t>》</w:t>
            </w:r>
            <w:r>
              <w:rPr>
                <w:rFonts w:ascii="宋体" w:hAnsi="宋体" w:cs="宋体" w:eastAsia="宋体" w:hint="default"/>
                <w:sz w:val="18"/>
                <w:szCs w:val="18"/>
              </w:rPr>
              <w:t>及其摘要；</w:t>
            </w:r>
          </w:p>
          <w:p>
            <w:pPr>
              <w:pStyle w:val="TableParagraph"/>
              <w:spacing w:line="309" w:lineRule="auto" w:before="74"/>
              <w:ind w:left="24" w:right="2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2</w:t>
            </w:r>
            <w:r>
              <w:rPr>
                <w:rFonts w:ascii="宋体" w:hAnsi="宋体" w:cs="宋体" w:eastAsia="宋体" w:hint="default"/>
                <w:spacing w:val="-9"/>
                <w:sz w:val="18"/>
                <w:szCs w:val="18"/>
              </w:rPr>
              <w:t>、《深圳市爱施德股份有限公司第二期股票</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期权激励计划实施考核管理办法（修订 </w:t>
            </w:r>
            <w:r>
              <w:rPr>
                <w:rFonts w:ascii="宋体" w:hAnsi="宋体" w:cs="宋体" w:eastAsia="宋体" w:hint="default"/>
                <w:spacing w:val="-46"/>
                <w:sz w:val="18"/>
                <w:szCs w:val="18"/>
              </w:rPr>
              <w:t>稿）》；</w:t>
            </w:r>
          </w:p>
          <w:p>
            <w:pPr>
              <w:pStyle w:val="TableParagraph"/>
              <w:spacing w:line="309" w:lineRule="auto" w:before="65"/>
              <w:ind w:left="24" w:right="22"/>
              <w:jc w:val="left"/>
              <w:rPr>
                <w:rFonts w:ascii="宋体" w:hAnsi="宋体" w:cs="宋体" w:eastAsia="宋体" w:hint="default"/>
                <w:sz w:val="18"/>
                <w:szCs w:val="18"/>
              </w:rPr>
            </w:pPr>
            <w:r>
              <w:rPr>
                <w:rFonts w:ascii="Times New Roman" w:hAnsi="Times New Roman" w:cs="Times New Roman" w:eastAsia="Times New Roman" w:hint="default"/>
                <w:spacing w:val="-9"/>
                <w:sz w:val="18"/>
                <w:szCs w:val="18"/>
              </w:rPr>
              <w:t>3</w:t>
            </w:r>
            <w:r>
              <w:rPr>
                <w:rFonts w:ascii="宋体" w:hAnsi="宋体" w:cs="宋体" w:eastAsia="宋体" w:hint="default"/>
                <w:spacing w:val="-9"/>
                <w:sz w:val="18"/>
                <w:szCs w:val="18"/>
              </w:rPr>
              <w:t>、《关于提请股东大会授权董事会办理公司</w:t>
            </w:r>
            <w:r>
              <w:rPr>
                <w:rFonts w:ascii="宋体" w:hAnsi="宋体" w:cs="宋体" w:eastAsia="宋体" w:hint="default"/>
                <w:spacing w:val="-75"/>
                <w:sz w:val="18"/>
                <w:szCs w:val="18"/>
              </w:rPr>
              <w:t> </w:t>
            </w:r>
            <w:r>
              <w:rPr>
                <w:rFonts w:ascii="宋体" w:hAnsi="宋体" w:cs="宋体" w:eastAsia="宋体" w:hint="default"/>
                <w:spacing w:val="-75"/>
                <w:sz w:val="18"/>
                <w:szCs w:val="18"/>
              </w:rPr>
            </w:r>
            <w:r>
              <w:rPr>
                <w:rFonts w:ascii="宋体" w:hAnsi="宋体" w:cs="宋体" w:eastAsia="宋体" w:hint="default"/>
                <w:sz w:val="18"/>
                <w:szCs w:val="18"/>
              </w:rPr>
              <w:t>第二期股票期权激励计划相关事宜的议 </w:t>
            </w:r>
            <w:r>
              <w:rPr>
                <w:rFonts w:ascii="宋体" w:hAnsi="宋体" w:cs="宋体" w:eastAsia="宋体" w:hint="default"/>
                <w:spacing w:val="-31"/>
                <w:sz w:val="18"/>
                <w:szCs w:val="18"/>
              </w:rPr>
              <w:t>案》。</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6"/>
              <w:ind w:right="0"/>
              <w:jc w:val="left"/>
              <w:rPr>
                <w:rFonts w:ascii="宋体" w:hAnsi="宋体" w:cs="宋体" w:eastAsia="宋体" w:hint="default"/>
                <w:b/>
                <w:bCs/>
                <w:sz w:val="24"/>
                <w:szCs w:val="24"/>
              </w:rPr>
            </w:pPr>
          </w:p>
          <w:p>
            <w:pPr>
              <w:pStyle w:val="TableParagraph"/>
              <w:spacing w:line="316" w:lineRule="auto"/>
              <w:ind w:left="23" w:right="132"/>
              <w:jc w:val="left"/>
              <w:rPr>
                <w:rFonts w:ascii="宋体" w:hAnsi="宋体" w:cs="宋体" w:eastAsia="宋体" w:hint="default"/>
                <w:sz w:val="18"/>
                <w:szCs w:val="18"/>
              </w:rPr>
            </w:pPr>
            <w:r>
              <w:rPr>
                <w:rFonts w:ascii="宋体" w:hAnsi="宋体" w:cs="宋体" w:eastAsia="宋体" w:hint="default"/>
                <w:sz w:val="18"/>
                <w:szCs w:val="18"/>
              </w:rPr>
              <w:t>全部审 议通过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8"/>
              <w:ind w:right="0"/>
              <w:jc w:val="left"/>
              <w:rPr>
                <w:rFonts w:ascii="宋体" w:hAnsi="宋体" w:cs="宋体" w:eastAsia="宋体" w:hint="default"/>
                <w:b/>
                <w:bCs/>
                <w:sz w:val="21"/>
                <w:szCs w:val="21"/>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2012-04-17</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1"/>
              <w:ind w:right="0"/>
              <w:jc w:val="left"/>
              <w:rPr>
                <w:rFonts w:ascii="宋体" w:hAnsi="宋体" w:cs="宋体" w:eastAsia="宋体" w:hint="default"/>
                <w:b/>
                <w:bCs/>
                <w:sz w:val="18"/>
                <w:szCs w:val="18"/>
              </w:rPr>
            </w:pPr>
          </w:p>
          <w:p>
            <w:pPr>
              <w:pStyle w:val="TableParagraph"/>
              <w:spacing w:line="300" w:lineRule="auto"/>
              <w:ind w:left="23"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年第一次临时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2012-023</w:t>
            </w:r>
            <w:r>
              <w:rPr>
                <w:rFonts w:ascii="宋体" w:hAnsi="宋体" w:cs="宋体" w:eastAsia="宋体" w:hint="default"/>
                <w:sz w:val="18"/>
                <w:szCs w:val="18"/>
              </w:rPr>
              <w:t>）刊载于</w:t>
            </w:r>
          </w:p>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pacing w:val="-25"/>
                <w:sz w:val="18"/>
                <w:szCs w:val="18"/>
              </w:rPr>
              <w:t>《中国证券报》、《证券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时报》和巨潮资讯网</w:t>
            </w:r>
          </w:p>
          <w:p>
            <w:pPr>
              <w:pStyle w:val="TableParagraph"/>
              <w:spacing w:line="300" w:lineRule="auto" w:before="19"/>
              <w:ind w:left="23" w:right="26"/>
              <w:jc w:val="left"/>
              <w:rPr>
                <w:rFonts w:ascii="宋体" w:hAnsi="宋体" w:cs="宋体" w:eastAsia="宋体" w:hint="default"/>
                <w:sz w:val="18"/>
                <w:szCs w:val="18"/>
              </w:rPr>
            </w:pPr>
            <w:r>
              <w:rPr>
                <w:rFonts w:ascii="宋体" w:hAnsi="宋体" w:cs="宋体" w:eastAsia="宋体" w:hint="default"/>
                <w:spacing w:val="-1"/>
                <w:sz w:val="18"/>
                <w:szCs w:val="18"/>
              </w:rPr>
              <w:t>（</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r>
        <w:trPr>
          <w:trHeight w:val="227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00" w:lineRule="auto" w:before="122"/>
              <w:ind w:left="24" w:right="72"/>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w:t>
            </w:r>
          </w:p>
        </w:tc>
        <w:tc>
          <w:tcPr>
            <w:tcW w:w="9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right="77"/>
              <w:jc w:val="right"/>
              <w:rPr>
                <w:rFonts w:ascii="Times New Roman" w:hAnsi="Times New Roman" w:cs="Times New Roman" w:eastAsia="Times New Roman" w:hint="default"/>
                <w:sz w:val="18"/>
                <w:szCs w:val="18"/>
              </w:rPr>
            </w:pPr>
            <w:r>
              <w:rPr>
                <w:rFonts w:ascii="Times New Roman"/>
                <w:spacing w:val="-1"/>
                <w:sz w:val="18"/>
              </w:rPr>
              <w:t>2012-08-29</w:t>
            </w:r>
            <w:r>
              <w:rPr>
                <w:rFonts w:ascii="Times New Roman"/>
                <w:sz w:val="18"/>
              </w:rPr>
            </w:r>
          </w:p>
        </w:tc>
        <w:tc>
          <w:tcPr>
            <w:tcW w:w="340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13"/>
              <w:ind w:right="0"/>
              <w:jc w:val="left"/>
              <w:rPr>
                <w:rFonts w:ascii="宋体" w:hAnsi="宋体" w:cs="宋体" w:eastAsia="宋体" w:hint="default"/>
                <w:b/>
                <w:bCs/>
                <w:sz w:val="13"/>
                <w:szCs w:val="13"/>
              </w:rPr>
            </w:pPr>
          </w:p>
          <w:p>
            <w:pPr>
              <w:pStyle w:val="TableParagraph"/>
              <w:spacing w:line="300" w:lineRule="auto"/>
              <w:ind w:left="24" w:right="22"/>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92"/>
                <w:sz w:val="18"/>
                <w:szCs w:val="18"/>
              </w:rPr>
              <w:t>、</w:t>
            </w:r>
            <w:r>
              <w:rPr>
                <w:rFonts w:ascii="宋体" w:hAnsi="宋体" w:cs="宋体" w:eastAsia="宋体" w:hint="default"/>
                <w:sz w:val="18"/>
                <w:szCs w:val="18"/>
              </w:rPr>
              <w:t>《未来三年（</w:t>
            </w:r>
            <w:r>
              <w:rPr>
                <w:rFonts w:ascii="Times New Roman" w:hAnsi="Times New Roman" w:cs="Times New Roman" w:eastAsia="Times New Roman" w:hint="default"/>
                <w:spacing w:val="1"/>
                <w:sz w:val="18"/>
                <w:szCs w:val="18"/>
              </w:rPr>
              <w:t>20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pacing w:val="1"/>
                <w:sz w:val="18"/>
                <w:szCs w:val="18"/>
              </w:rPr>
              <w:t>2</w:t>
            </w:r>
            <w:r>
              <w:rPr>
                <w:rFonts w:ascii="Times New Roman" w:hAnsi="Times New Roman" w:cs="Times New Roman" w:eastAsia="Times New Roman" w:hint="default"/>
                <w:sz w:val="18"/>
                <w:szCs w:val="18"/>
              </w:rPr>
              <w:t>-</w:t>
            </w:r>
            <w:r>
              <w:rPr>
                <w:rFonts w:ascii="Times New Roman" w:hAnsi="Times New Roman" w:cs="Times New Roman" w:eastAsia="Times New Roman" w:hint="default"/>
                <w:spacing w:val="-2"/>
                <w:sz w:val="18"/>
                <w:szCs w:val="18"/>
              </w:rPr>
              <w:t>2</w:t>
            </w:r>
            <w:r>
              <w:rPr>
                <w:rFonts w:ascii="Times New Roman" w:hAnsi="Times New Roman" w:cs="Times New Roman" w:eastAsia="Times New Roman" w:hint="default"/>
                <w:spacing w:val="1"/>
                <w:sz w:val="18"/>
                <w:szCs w:val="18"/>
              </w:rPr>
              <w:t>0</w:t>
            </w:r>
            <w:r>
              <w:rPr>
                <w:rFonts w:ascii="Times New Roman" w:hAnsi="Times New Roman" w:cs="Times New Roman" w:eastAsia="Times New Roman" w:hint="default"/>
                <w:spacing w:val="-2"/>
                <w:sz w:val="18"/>
                <w:szCs w:val="18"/>
              </w:rPr>
              <w:t>1</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r>
              <w:rPr>
                <w:rFonts w:ascii="宋体" w:hAnsi="宋体" w:cs="宋体" w:eastAsia="宋体" w:hint="default"/>
                <w:spacing w:val="-3"/>
                <w:sz w:val="18"/>
                <w:szCs w:val="18"/>
              </w:rPr>
              <w:t>）</w:t>
            </w:r>
            <w:r>
              <w:rPr>
                <w:rFonts w:ascii="宋体" w:hAnsi="宋体" w:cs="宋体" w:eastAsia="宋体" w:hint="default"/>
                <w:sz w:val="18"/>
                <w:szCs w:val="18"/>
              </w:rPr>
              <w:t>股东回报规</w:t>
            </w:r>
            <w:r>
              <w:rPr>
                <w:rFonts w:ascii="宋体" w:hAnsi="宋体" w:cs="宋体" w:eastAsia="宋体" w:hint="default"/>
                <w:sz w:val="18"/>
                <w:szCs w:val="18"/>
              </w:rPr>
              <w:t> 划</w:t>
            </w:r>
            <w:r>
              <w:rPr>
                <w:rFonts w:ascii="宋体" w:hAnsi="宋体" w:cs="宋体" w:eastAsia="宋体" w:hint="default"/>
                <w:spacing w:val="-92"/>
                <w:sz w:val="18"/>
                <w:szCs w:val="18"/>
              </w:rPr>
              <w:t>》</w:t>
            </w:r>
            <w:r>
              <w:rPr>
                <w:rFonts w:ascii="宋体" w:hAnsi="宋体" w:cs="宋体" w:eastAsia="宋体" w:hint="default"/>
                <w:sz w:val="18"/>
                <w:szCs w:val="18"/>
              </w:rPr>
              <w:t>；</w:t>
            </w:r>
          </w:p>
          <w:p>
            <w:pPr>
              <w:pStyle w:val="TableParagraph"/>
              <w:spacing w:line="240" w:lineRule="auto" w:before="70"/>
              <w:ind w:left="24"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92"/>
                <w:sz w:val="18"/>
                <w:szCs w:val="18"/>
              </w:rPr>
              <w:t>、</w:t>
            </w:r>
            <w:r>
              <w:rPr>
                <w:rFonts w:ascii="宋体" w:hAnsi="宋体" w:cs="宋体" w:eastAsia="宋体" w:hint="default"/>
                <w:sz w:val="18"/>
                <w:szCs w:val="18"/>
              </w:rPr>
              <w:t>《关于修订</w:t>
            </w:r>
            <w:r>
              <w:rPr>
                <w:rFonts w:ascii="Times New Roman" w:hAnsi="Times New Roman" w:cs="Times New Roman" w:eastAsia="Times New Roman" w:hint="default"/>
                <w:spacing w:val="-1"/>
                <w:sz w:val="18"/>
                <w:szCs w:val="18"/>
              </w:rPr>
              <w:t>&lt;</w:t>
            </w:r>
            <w:r>
              <w:rPr>
                <w:rFonts w:ascii="宋体" w:hAnsi="宋体" w:cs="宋体" w:eastAsia="宋体" w:hint="default"/>
                <w:sz w:val="18"/>
                <w:szCs w:val="18"/>
              </w:rPr>
              <w:t>公司章程</w:t>
            </w:r>
            <w:r>
              <w:rPr>
                <w:rFonts w:ascii="Times New Roman" w:hAnsi="Times New Roman" w:cs="Times New Roman" w:eastAsia="Times New Roman" w:hint="default"/>
                <w:spacing w:val="-1"/>
                <w:sz w:val="18"/>
                <w:szCs w:val="18"/>
              </w:rPr>
              <w:t>&gt;</w:t>
            </w:r>
            <w:r>
              <w:rPr>
                <w:rFonts w:ascii="宋体" w:hAnsi="宋体" w:cs="宋体" w:eastAsia="宋体" w:hint="default"/>
                <w:sz w:val="18"/>
                <w:szCs w:val="18"/>
              </w:rPr>
              <w:t>的</w:t>
            </w:r>
            <w:r>
              <w:rPr>
                <w:rFonts w:ascii="宋体" w:hAnsi="宋体" w:cs="宋体" w:eastAsia="宋体" w:hint="default"/>
                <w:spacing w:val="2"/>
                <w:sz w:val="18"/>
                <w:szCs w:val="18"/>
              </w:rPr>
              <w:t>议</w:t>
            </w:r>
            <w:r>
              <w:rPr>
                <w:rFonts w:ascii="宋体" w:hAnsi="宋体" w:cs="宋体" w:eastAsia="宋体" w:hint="default"/>
                <w:sz w:val="18"/>
                <w:szCs w:val="18"/>
              </w:rPr>
              <w:t>案</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319" w:lineRule="auto" w:before="122"/>
              <w:ind w:left="23" w:right="132"/>
              <w:jc w:val="left"/>
              <w:rPr>
                <w:rFonts w:ascii="宋体" w:hAnsi="宋体" w:cs="宋体" w:eastAsia="宋体" w:hint="default"/>
                <w:sz w:val="18"/>
                <w:szCs w:val="18"/>
              </w:rPr>
            </w:pPr>
            <w:r>
              <w:rPr>
                <w:rFonts w:ascii="宋体" w:hAnsi="宋体" w:cs="宋体" w:eastAsia="宋体" w:hint="default"/>
                <w:sz w:val="18"/>
                <w:szCs w:val="18"/>
              </w:rPr>
              <w:t>全部审 议通过</w:t>
            </w:r>
          </w:p>
        </w:tc>
        <w:tc>
          <w:tcPr>
            <w:tcW w:w="11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2012-08-30</w:t>
            </w:r>
          </w:p>
        </w:tc>
        <w:tc>
          <w:tcPr>
            <w:tcW w:w="176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3" w:right="65"/>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年第二次临时 股东大会决议公告》</w:t>
            </w:r>
          </w:p>
          <w:p>
            <w:pPr>
              <w:pStyle w:val="TableParagraph"/>
              <w:spacing w:line="240" w:lineRule="auto" w:before="31"/>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2012-052</w:t>
            </w:r>
            <w:r>
              <w:rPr>
                <w:rFonts w:ascii="宋体" w:hAnsi="宋体" w:cs="宋体" w:eastAsia="宋体" w:hint="default"/>
                <w:sz w:val="18"/>
                <w:szCs w:val="18"/>
              </w:rPr>
              <w:t>）刊载于</w:t>
            </w:r>
          </w:p>
          <w:p>
            <w:pPr>
              <w:pStyle w:val="TableParagraph"/>
              <w:spacing w:line="316" w:lineRule="auto" w:before="63"/>
              <w:ind w:left="23" w:right="22"/>
              <w:jc w:val="left"/>
              <w:rPr>
                <w:rFonts w:ascii="宋体" w:hAnsi="宋体" w:cs="宋体" w:eastAsia="宋体" w:hint="default"/>
                <w:sz w:val="18"/>
                <w:szCs w:val="18"/>
              </w:rPr>
            </w:pPr>
            <w:r>
              <w:rPr>
                <w:rFonts w:ascii="宋体" w:hAnsi="宋体" w:cs="宋体" w:eastAsia="宋体" w:hint="default"/>
                <w:spacing w:val="-25"/>
                <w:sz w:val="18"/>
                <w:szCs w:val="18"/>
              </w:rPr>
              <w:t>《中国证券报》、《证券</w:t>
            </w:r>
            <w:r>
              <w:rPr>
                <w:rFonts w:ascii="宋体" w:hAnsi="宋体" w:cs="宋体" w:eastAsia="宋体" w:hint="default"/>
                <w:spacing w:val="-85"/>
                <w:sz w:val="18"/>
                <w:szCs w:val="18"/>
              </w:rPr>
              <w:t> </w:t>
            </w:r>
            <w:r>
              <w:rPr>
                <w:rFonts w:ascii="宋体" w:hAnsi="宋体" w:cs="宋体" w:eastAsia="宋体" w:hint="default"/>
                <w:spacing w:val="-85"/>
                <w:sz w:val="18"/>
                <w:szCs w:val="18"/>
              </w:rPr>
            </w:r>
            <w:r>
              <w:rPr>
                <w:rFonts w:ascii="宋体" w:hAnsi="宋体" w:cs="宋体" w:eastAsia="宋体" w:hint="default"/>
                <w:sz w:val="18"/>
                <w:szCs w:val="18"/>
              </w:rPr>
              <w:t>时报》和巨潮资讯网</w:t>
            </w:r>
          </w:p>
          <w:p>
            <w:pPr>
              <w:pStyle w:val="TableParagraph"/>
              <w:spacing w:line="300" w:lineRule="auto" w:before="19"/>
              <w:ind w:left="23" w:right="26"/>
              <w:jc w:val="left"/>
              <w:rPr>
                <w:rFonts w:ascii="宋体" w:hAnsi="宋体" w:cs="宋体" w:eastAsia="宋体" w:hint="default"/>
                <w:sz w:val="18"/>
                <w:szCs w:val="18"/>
              </w:rPr>
            </w:pPr>
            <w:r>
              <w:rPr>
                <w:rFonts w:ascii="宋体" w:hAnsi="宋体" w:cs="宋体" w:eastAsia="宋体" w:hint="default"/>
                <w:spacing w:val="-1"/>
                <w:sz w:val="18"/>
                <w:szCs w:val="18"/>
              </w:rPr>
              <w:t>（</w:t>
            </w:r>
            <w:hyperlink r:id="rId22">
              <w:r>
                <w:rPr>
                  <w:rFonts w:ascii="Times New Roman" w:hAnsi="Times New Roman" w:cs="Times New Roman" w:eastAsia="Times New Roman" w:hint="default"/>
                  <w:spacing w:val="-1"/>
                  <w:sz w:val="18"/>
                  <w:szCs w:val="18"/>
                </w:rPr>
                <w:t>http://www.cninfo.co</w:t>
              </w:r>
            </w:hyperlink>
            <w:r>
              <w:rPr>
                <w:rFonts w:ascii="Times New Roman" w:hAnsi="Times New Roman" w:cs="Times New Roman" w:eastAsia="Times New Roman" w:hint="default"/>
                <w:spacing w:val="-43"/>
                <w:sz w:val="18"/>
                <w:szCs w:val="18"/>
              </w:rPr>
              <w:t> </w:t>
            </w:r>
            <w:r>
              <w:rPr>
                <w:rFonts w:ascii="Times New Roman" w:hAnsi="Times New Roman" w:cs="Times New Roman" w:eastAsia="Times New Roman" w:hint="default"/>
                <w:spacing w:val="-43"/>
                <w:sz w:val="18"/>
                <w:szCs w:val="18"/>
              </w:rPr>
            </w:r>
            <w:r>
              <w:rPr>
                <w:rFonts w:ascii="Times New Roman" w:hAnsi="Times New Roman" w:cs="Times New Roman" w:eastAsia="Times New Roman" w:hint="default"/>
                <w:sz w:val="18"/>
                <w:szCs w:val="18"/>
              </w:rPr>
              <w:t>m.cn</w:t>
            </w:r>
            <w:r>
              <w:rPr>
                <w:rFonts w:ascii="宋体" w:hAnsi="宋体" w:cs="宋体" w:eastAsia="宋体" w:hint="default"/>
                <w:sz w:val="18"/>
                <w:szCs w:val="18"/>
              </w:rPr>
              <w:t>）</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三、报告期内独立董事履行职责的情况</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、独立董事出席董事会及股东大会的情况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1625"/>
        <w:gridCol w:w="1323"/>
        <w:gridCol w:w="1325"/>
        <w:gridCol w:w="1325"/>
        <w:gridCol w:w="1322"/>
        <w:gridCol w:w="1325"/>
        <w:gridCol w:w="1325"/>
      </w:tblGrid>
      <w:tr>
        <w:trPr>
          <w:trHeight w:val="402"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独立董事出席董事会情况</w:t>
            </w:r>
          </w:p>
        </w:tc>
      </w:tr>
      <w:tr>
        <w:trPr>
          <w:trHeight w:val="715" w:hRule="exact"/>
        </w:trPr>
        <w:tc>
          <w:tcPr>
            <w:tcW w:w="16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独立董事姓名</w:t>
            </w:r>
          </w:p>
        </w:tc>
        <w:tc>
          <w:tcPr>
            <w:tcW w:w="13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206" w:right="26" w:hanging="180"/>
              <w:jc w:val="left"/>
              <w:rPr>
                <w:rFonts w:ascii="宋体" w:hAnsi="宋体" w:cs="宋体" w:eastAsia="宋体" w:hint="default"/>
                <w:sz w:val="18"/>
                <w:szCs w:val="18"/>
              </w:rPr>
            </w:pPr>
            <w:r>
              <w:rPr>
                <w:rFonts w:ascii="宋体" w:hAnsi="宋体" w:cs="宋体" w:eastAsia="宋体" w:hint="default"/>
                <w:sz w:val="18"/>
                <w:szCs w:val="18"/>
              </w:rPr>
              <w:t>本报告期应参加 董事会次数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现场出席次数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477" w:right="27" w:hanging="452"/>
              <w:jc w:val="left"/>
              <w:rPr>
                <w:rFonts w:ascii="宋体" w:hAnsi="宋体" w:cs="宋体" w:eastAsia="宋体" w:hint="default"/>
                <w:sz w:val="18"/>
                <w:szCs w:val="18"/>
              </w:rPr>
            </w:pPr>
            <w:r>
              <w:rPr>
                <w:rFonts w:ascii="宋体" w:hAnsi="宋体" w:cs="宋体" w:eastAsia="宋体" w:hint="default"/>
                <w:sz w:val="18"/>
                <w:szCs w:val="18"/>
              </w:rPr>
              <w:t>以通讯方式参加 次数</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委托出席次数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缺席次数</w:t>
            </w:r>
          </w:p>
        </w:tc>
        <w:tc>
          <w:tcPr>
            <w:tcW w:w="1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0"/>
              <w:ind w:left="117" w:right="26" w:hanging="92"/>
              <w:jc w:val="left"/>
              <w:rPr>
                <w:rFonts w:ascii="宋体" w:hAnsi="宋体" w:cs="宋体" w:eastAsia="宋体" w:hint="default"/>
                <w:sz w:val="18"/>
                <w:szCs w:val="18"/>
              </w:rPr>
            </w:pPr>
            <w:r>
              <w:rPr>
                <w:rFonts w:ascii="宋体" w:hAnsi="宋体" w:cs="宋体" w:eastAsia="宋体" w:hint="default"/>
                <w:sz w:val="18"/>
                <w:szCs w:val="18"/>
              </w:rPr>
              <w:t>是否连续两次未 亲自参加会议</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林斌</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5</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罗来武</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62"/>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3</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1" w:right="0"/>
              <w:jc w:val="lef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2</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6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吕良彪</w:t>
            </w:r>
          </w:p>
        </w:tc>
        <w:tc>
          <w:tcPr>
            <w:tcW w:w="13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562"/>
              <w:jc w:val="right"/>
              <w:rPr>
                <w:rFonts w:ascii="Times New Roman" w:hAnsi="Times New Roman" w:cs="Times New Roman" w:eastAsia="Times New Roman" w:hint="default"/>
                <w:sz w:val="18"/>
                <w:szCs w:val="18"/>
              </w:rPr>
            </w:pPr>
            <w:r>
              <w:rPr>
                <w:rFonts w:ascii="Times New Roman"/>
                <w:sz w:val="18"/>
              </w:rPr>
              <w:t>10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4</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611" w:right="0"/>
              <w:jc w:val="left"/>
              <w:rPr>
                <w:rFonts w:ascii="Times New Roman" w:hAnsi="Times New Roman" w:cs="Times New Roman" w:eastAsia="Times New Roman" w:hint="default"/>
                <w:sz w:val="18"/>
                <w:szCs w:val="18"/>
              </w:rPr>
            </w:pPr>
            <w:r>
              <w:rPr>
                <w:rFonts w:ascii="Times New Roman"/>
                <w:sz w:val="18"/>
              </w:rPr>
              <w:t>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1</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0</w:t>
            </w:r>
          </w:p>
        </w:tc>
        <w:tc>
          <w:tcPr>
            <w:tcW w:w="1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03" w:hRule="exact"/>
        </w:trPr>
        <w:tc>
          <w:tcPr>
            <w:tcW w:w="29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独立董事列席股东大会次数</w:t>
            </w:r>
          </w:p>
        </w:tc>
        <w:tc>
          <w:tcPr>
            <w:tcW w:w="6623" w:type="dxa"/>
            <w:gridSpan w:val="5"/>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3</w:t>
            </w:r>
          </w:p>
        </w:tc>
      </w:tr>
    </w:tbl>
    <w:p>
      <w:pPr>
        <w:pStyle w:val="BodyText"/>
        <w:spacing w:line="357" w:lineRule="auto" w:before="49"/>
        <w:ind w:right="6254"/>
        <w:jc w:val="left"/>
      </w:pPr>
      <w:r>
        <w:rPr/>
        <w:t>连续两次未亲自出席董事会的说明 公司独立董事未出现连续两次未亲自出席董事会的情况。</w:t>
      </w:r>
    </w:p>
    <w:p>
      <w:pPr>
        <w:spacing w:after="0" w:line="357" w:lineRule="auto"/>
        <w:jc w:val="left"/>
        <w:sectPr>
          <w:pgSz w:w="11910" w:h="16840"/>
          <w:pgMar w:header="877" w:footer="1279"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、独立董事对公司有关事项提出异议的情况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独立董事对公司有关事项是否提出异议</w:t>
      </w:r>
    </w:p>
    <w:p>
      <w:pPr>
        <w:pStyle w:val="BodyText"/>
        <w:spacing w:line="340" w:lineRule="auto" w:before="115"/>
        <w:ind w:right="69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报告期内独立董事对公司有关事项未提出异议。</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、独立董事履行职责的其他说明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独立董事对公司有关建议是否被采纳</w:t>
      </w:r>
    </w:p>
    <w:p>
      <w:pPr>
        <w:pStyle w:val="BodyText"/>
        <w:spacing w:line="340" w:lineRule="auto" w:before="117"/>
        <w:ind w:right="67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否 独立董事对公司有关建议被采纳或未被采纳的说明</w:t>
      </w:r>
    </w:p>
    <w:p>
      <w:pPr>
        <w:pStyle w:val="BodyText"/>
        <w:spacing w:line="319" w:lineRule="auto" w:before="39"/>
        <w:ind w:right="1133"/>
        <w:jc w:val="both"/>
      </w:pPr>
      <w:r>
        <w:rPr>
          <w:spacing w:val="-2"/>
        </w:rPr>
        <w:t>报告期，公司独立董事认真履行职责，对公司股权激励计划、聘任高级管理人员、关联交易等事项发表了独立意见，同时利</w:t>
      </w:r>
      <w:r>
        <w:rPr>
          <w:spacing w:val="-67"/>
        </w:rPr>
        <w:t> </w:t>
      </w:r>
      <w:r>
        <w:rPr>
          <w:spacing w:val="-67"/>
        </w:rPr>
      </w:r>
      <w:r>
        <w:rPr>
          <w:spacing w:val="-2"/>
        </w:rPr>
        <w:t>用自己的专业优势，对公司财务状况及内控情况进行控制和督导，从财务和内控等角度与公司管理层共同分析公司所面临的</w:t>
      </w:r>
      <w:r>
        <w:rPr>
          <w:spacing w:val="-64"/>
        </w:rPr>
        <w:t> </w:t>
      </w:r>
      <w:r>
        <w:rPr>
          <w:spacing w:val="-64"/>
        </w:rPr>
      </w:r>
      <w:r>
        <w:rPr>
          <w:spacing w:val="-2"/>
        </w:rPr>
        <w:t>现状和需要改进的方面，并提出合理建议。此外，在公司被立案调查期间，独立董事保持与公司管理层的密切沟通，督促公</w:t>
      </w:r>
      <w:r>
        <w:rPr>
          <w:spacing w:val="-67"/>
        </w:rPr>
        <w:t> </w:t>
      </w:r>
      <w:r>
        <w:rPr>
          <w:spacing w:val="-67"/>
        </w:rPr>
      </w:r>
      <w:r>
        <w:rPr/>
        <w:t>司配合调查，并不断提出相关建议，以提升公司治理水平。前述建议均已被公司采纳。</w:t>
      </w:r>
    </w:p>
    <w:p>
      <w:pPr>
        <w:spacing w:line="240" w:lineRule="auto" w:before="9"/>
        <w:rPr>
          <w:rFonts w:ascii="宋体" w:hAnsi="宋体" w:cs="宋体" w:eastAsia="宋体" w:hint="default"/>
          <w:sz w:val="20"/>
          <w:szCs w:val="20"/>
        </w:rPr>
      </w:pPr>
    </w:p>
    <w:p>
      <w:pPr>
        <w:pStyle w:val="Heading2"/>
        <w:spacing w:line="240" w:lineRule="auto"/>
        <w:ind w:right="0"/>
        <w:jc w:val="left"/>
        <w:rPr>
          <w:b w:val="0"/>
          <w:bCs w:val="0"/>
        </w:rPr>
      </w:pPr>
      <w:r>
        <w:rPr/>
        <w:t>四、董事会下设专门委员会在报告期内履行职责情况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1</w:t>
      </w:r>
      <w:r>
        <w:rPr/>
        <w:t>、审计委员会</w:t>
      </w:r>
    </w:p>
    <w:p>
      <w:pPr>
        <w:pStyle w:val="BodyText"/>
        <w:spacing w:line="312" w:lineRule="auto" w:before="63"/>
        <w:ind w:right="1119"/>
        <w:jc w:val="left"/>
      </w:pPr>
      <w:r>
        <w:rPr>
          <w:rFonts w:ascii="Times New Roman" w:hAnsi="Times New Roman" w:cs="Times New Roman" w:eastAsia="Times New Roman" w:hint="default"/>
          <w:spacing w:val="-2"/>
        </w:rPr>
        <w:t>2012</w:t>
      </w:r>
      <w:r>
        <w:rPr>
          <w:spacing w:val="-2"/>
        </w:rPr>
        <w:t>年度，董事会审计委员会分别对公司第一季度报告、半年度报告、第三季度报告以及审计部提交的审计工作总结、计划</w:t>
      </w:r>
      <w:r>
        <w:rPr>
          <w:spacing w:val="-61"/>
        </w:rPr>
        <w:t> </w:t>
      </w:r>
      <w:r>
        <w:rPr>
          <w:spacing w:val="-61"/>
        </w:rPr>
      </w:r>
      <w:r>
        <w:rPr>
          <w:spacing w:val="-2"/>
        </w:rPr>
        <w:t>等事项进行了审议，对每季度募集资金存放和使用情况和外部审计机构的工作评价及续聘等事项进行了核查，并向董事会汇</w:t>
      </w:r>
      <w:r>
        <w:rPr>
          <w:spacing w:val="-64"/>
        </w:rPr>
        <w:t> </w:t>
      </w:r>
      <w:r>
        <w:rPr>
          <w:spacing w:val="-64"/>
        </w:rPr>
      </w:r>
      <w:r>
        <w:rPr/>
        <w:t>报。 </w:t>
      </w:r>
      <w:r>
        <w:rPr>
          <w:spacing w:val="-2"/>
        </w:rPr>
        <w:t>在</w:t>
      </w:r>
      <w:r>
        <w:rPr>
          <w:rFonts w:ascii="Times New Roman" w:hAnsi="Times New Roman" w:cs="Times New Roman" w:eastAsia="Times New Roman" w:hint="default"/>
          <w:spacing w:val="-2"/>
        </w:rPr>
        <w:t>2012</w:t>
      </w:r>
      <w:r>
        <w:rPr>
          <w:spacing w:val="-2"/>
        </w:rPr>
        <w:t>年年报审计工作过程中，审计委员会在会计师事务所进场前审阅了公司编制的财务会计报告，并与审计机构协商确定</w:t>
      </w:r>
      <w:r>
        <w:rPr>
          <w:spacing w:val="-62"/>
        </w:rPr>
        <w:t> </w:t>
      </w:r>
      <w:r>
        <w:rPr>
          <w:spacing w:val="-62"/>
        </w:rPr>
      </w:r>
      <w:r>
        <w:rPr>
          <w:spacing w:val="-2"/>
        </w:rPr>
        <w:t>年度审计工作时间安排；督促会计师事务所的审计工作进展，保持与年审会计师的联系和沟通，就审计过程中发现的问题及</w:t>
      </w:r>
      <w:r>
        <w:rPr>
          <w:spacing w:val="-63"/>
        </w:rPr>
        <w:t> </w:t>
      </w:r>
      <w:r>
        <w:rPr>
          <w:spacing w:val="-63"/>
        </w:rPr>
      </w:r>
      <w:r>
        <w:rPr>
          <w:spacing w:val="-2"/>
        </w:rPr>
        <w:t>时交换意见，确保审计的独立性和审计工作如期完成。在年审注册会计师出具初步审计意见后，召开董事会审议年报前，参</w:t>
      </w:r>
      <w:r>
        <w:rPr>
          <w:spacing w:val="-62"/>
        </w:rPr>
        <w:t> </w:t>
      </w:r>
      <w:r>
        <w:rPr>
          <w:spacing w:val="-62"/>
        </w:rPr>
      </w:r>
      <w:r>
        <w:rPr/>
        <w:t>加了与年审注册会计师的见面会，沟通审计过程中发现的问题。</w:t>
      </w:r>
    </w:p>
    <w:p>
      <w:pPr>
        <w:pStyle w:val="BodyText"/>
        <w:spacing w:line="309" w:lineRule="auto" w:before="22"/>
        <w:ind w:right="2474"/>
        <w:jc w:val="left"/>
      </w:pPr>
      <w:r>
        <w:rPr>
          <w:rFonts w:ascii="Times New Roman" w:hAnsi="Times New Roman" w:cs="Times New Roman" w:eastAsia="Times New Roman" w:hint="default"/>
        </w:rPr>
        <w:t>2</w:t>
      </w:r>
      <w:r>
        <w:rPr/>
        <w:t>、提名委员会 报告期内，提名委员会讨论了关于提名乐嘉明先生为公司总裁候选人的事项，提交董事会审议并获通过。 </w:t>
      </w:r>
      <w:r>
        <w:rPr>
          <w:rFonts w:ascii="Times New Roman" w:hAnsi="Times New Roman" w:cs="Times New Roman" w:eastAsia="Times New Roman" w:hint="default"/>
        </w:rPr>
        <w:t>3</w:t>
      </w:r>
      <w:r>
        <w:rPr/>
        <w:t>、薪酬与考核委员会</w:t>
      </w:r>
    </w:p>
    <w:p>
      <w:pPr>
        <w:pStyle w:val="BodyText"/>
        <w:spacing w:line="316" w:lineRule="auto" w:before="5"/>
        <w:ind w:right="1133"/>
        <w:jc w:val="both"/>
      </w:pPr>
      <w:r>
        <w:rPr>
          <w:spacing w:val="-2"/>
        </w:rPr>
        <w:t>报告期内，薪酬与考核委员会严格履行职责，讨论了《深圳市爱施德股份有限公司第二期股票期权激励计划（草案）》及其</w:t>
      </w:r>
      <w:r>
        <w:rPr>
          <w:spacing w:val="-68"/>
        </w:rPr>
        <w:t> </w:t>
      </w:r>
      <w:r>
        <w:rPr>
          <w:spacing w:val="-68"/>
        </w:rPr>
      </w:r>
      <w:r>
        <w:rPr>
          <w:spacing w:val="-2"/>
        </w:rPr>
        <w:t>摘要、《深圳市爱施德股份有限公司第二期股票期权激励计划实施考核管理办法》、《深圳市爱施德股份有限公司第二期股</w:t>
      </w:r>
      <w:r>
        <w:rPr>
          <w:spacing w:val="-65"/>
        </w:rPr>
        <w:t> </w:t>
      </w:r>
      <w:r>
        <w:rPr>
          <w:spacing w:val="-65"/>
        </w:rPr>
      </w:r>
      <w:r>
        <w:rPr>
          <w:spacing w:val="-2"/>
        </w:rPr>
        <w:t>票期权激励计划（草案修订稿）》及其摘要、《深圳市爱施德股份有限公司第二期股票期权激励计划实施考核管理办法（修</w:t>
      </w:r>
      <w:r>
        <w:rPr>
          <w:spacing w:val="-69"/>
        </w:rPr>
        <w:t> </w:t>
      </w:r>
      <w:r>
        <w:rPr>
          <w:spacing w:val="-69"/>
        </w:rPr>
      </w:r>
      <w:r>
        <w:rPr/>
        <w:t>订稿）》以及《关于确定总裁薪酬及绩效考核方式的议案》，提交董事会审议并获通过。</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五、监事会工作情况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监事会在报告期内的监督活动中发现公司是否存在风险</w:t>
      </w:r>
    </w:p>
    <w:p>
      <w:pPr>
        <w:pStyle w:val="BodyText"/>
        <w:spacing w:line="340" w:lineRule="auto" w:before="117"/>
        <w:ind w:right="769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监事会对报告期内的监督事项无异议。</w:t>
      </w:r>
    </w:p>
    <w:p>
      <w:pPr>
        <w:spacing w:line="240" w:lineRule="auto" w:before="4"/>
        <w:rPr>
          <w:rFonts w:ascii="宋体" w:hAnsi="宋体" w:cs="宋体" w:eastAsia="宋体" w:hint="default"/>
          <w:sz w:val="19"/>
          <w:szCs w:val="19"/>
        </w:rPr>
      </w:pPr>
    </w:p>
    <w:p>
      <w:pPr>
        <w:pStyle w:val="Heading2"/>
        <w:spacing w:line="240" w:lineRule="auto"/>
        <w:ind w:right="0"/>
        <w:jc w:val="left"/>
        <w:rPr>
          <w:b w:val="0"/>
          <w:bCs w:val="0"/>
        </w:rPr>
      </w:pPr>
      <w:r>
        <w:rPr/>
        <w:t>六、公司相对于控股股东在业务、人员、资产、机构、财务等方面的独立完整情况</w:t>
      </w:r>
      <w:r>
        <w:rPr>
          <w:b w:val="0"/>
          <w:bCs w:val="0"/>
        </w:rPr>
      </w:r>
    </w:p>
    <w:p>
      <w:pPr>
        <w:spacing w:line="240" w:lineRule="auto" w:before="10"/>
        <w:rPr>
          <w:rFonts w:ascii="宋体" w:hAnsi="宋体" w:cs="宋体" w:eastAsia="宋体" w:hint="default"/>
          <w:b/>
          <w:bCs/>
          <w:sz w:val="20"/>
          <w:szCs w:val="20"/>
        </w:rPr>
      </w:pPr>
    </w:p>
    <w:p>
      <w:pPr>
        <w:pStyle w:val="BodyText"/>
        <w:spacing w:line="310" w:lineRule="atLeast"/>
        <w:ind w:right="0"/>
        <w:jc w:val="left"/>
      </w:pPr>
      <w:r>
        <w:rPr>
          <w:spacing w:val="-2"/>
        </w:rPr>
        <w:t>报告期内，公司不存在资金被控股股东及其控制的其他企业占用的情形，也不存在为控股股东及其控制的其他企业进行违规</w:t>
      </w:r>
      <w:r>
        <w:rPr>
          <w:spacing w:val="-64"/>
        </w:rPr>
        <w:t> </w:t>
      </w:r>
      <w:r>
        <w:rPr>
          <w:spacing w:val="-64"/>
        </w:rPr>
      </w:r>
      <w:r>
        <w:rPr>
          <w:spacing w:val="-2"/>
        </w:rPr>
        <w:t>担保的情形。公司与控股股东在业务、人员、资产、机构、财务等方面完全分开，具有独立完整的业务及自主经营能力，具</w:t>
      </w:r>
    </w:p>
    <w:p>
      <w:pPr>
        <w:spacing w:after="0" w:line="310" w:lineRule="atLeast"/>
        <w:jc w:val="left"/>
        <w:sectPr>
          <w:pgSz w:w="11910" w:h="16840"/>
          <w:pgMar w:header="877" w:footer="1279"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体如下：</w:t>
      </w:r>
    </w:p>
    <w:p>
      <w:pPr>
        <w:pStyle w:val="BodyText"/>
        <w:spacing w:line="328" w:lineRule="auto" w:before="117"/>
        <w:ind w:right="0"/>
        <w:jc w:val="left"/>
      </w:pPr>
      <w:r>
        <w:rPr>
          <w:rFonts w:ascii="Times New Roman" w:hAnsi="Times New Roman" w:cs="Times New Roman" w:eastAsia="Times New Roman" w:hint="default"/>
        </w:rPr>
        <w:t>1</w:t>
      </w:r>
      <w:r>
        <w:rPr/>
        <w:t>、业务独立情况 </w:t>
      </w:r>
      <w:r>
        <w:rPr>
          <w:spacing w:val="-2"/>
        </w:rPr>
        <w:t>公司主要从事手机及数码电子产品销售渠道综合服务，具有完全独立的业务运作系统，主营业务收入和业务利润完全不依赖</w:t>
      </w:r>
      <w:r>
        <w:rPr>
          <w:spacing w:val="-64"/>
        </w:rPr>
        <w:t> </w:t>
      </w:r>
      <w:r>
        <w:rPr>
          <w:spacing w:val="-64"/>
        </w:rPr>
      </w:r>
      <w:r>
        <w:rPr/>
        <w:t>于股东及其他关联方。</w:t>
      </w:r>
    </w:p>
    <w:p>
      <w:pPr>
        <w:pStyle w:val="BodyText"/>
        <w:spacing w:line="321" w:lineRule="auto" w:before="50"/>
        <w:ind w:right="1034"/>
        <w:jc w:val="left"/>
      </w:pPr>
      <w:r>
        <w:rPr>
          <w:rFonts w:ascii="Times New Roman" w:hAnsi="Times New Roman" w:cs="Times New Roman" w:eastAsia="Times New Roman" w:hint="default"/>
        </w:rPr>
        <w:t>2</w:t>
      </w:r>
      <w:r>
        <w:rPr/>
        <w:t>、资产完整情况 </w:t>
      </w:r>
      <w:r>
        <w:rPr>
          <w:spacing w:val="-4"/>
        </w:rPr>
        <w:t>公司由深圳市爱施德实业有限公司整体变更设立，变更时未进行任何业务和资产的剥离，深圳市爱施德实业有限公司的业务、</w:t>
      </w:r>
      <w:r>
        <w:rPr>
          <w:spacing w:val="-44"/>
        </w:rPr>
        <w:t> </w:t>
      </w:r>
      <w:r>
        <w:rPr>
          <w:spacing w:val="-44"/>
        </w:rPr>
      </w:r>
      <w:r>
        <w:rPr>
          <w:spacing w:val="-2"/>
        </w:rPr>
        <w:t>资产、机构及相关债权、债务均已整体进入本公司。公司拥有完整的销售系统、支持系统和配套设施；对经营相关资产均合</w:t>
      </w:r>
      <w:r>
        <w:rPr>
          <w:spacing w:val="-67"/>
        </w:rPr>
        <w:t> </w:t>
      </w:r>
      <w:r>
        <w:rPr>
          <w:spacing w:val="-67"/>
        </w:rPr>
      </w:r>
      <w:r>
        <w:rPr/>
        <w:t>法拥有所有权或使用权；具有独立的产品采购和产品销售系统。公司与股东之间的资产产权界定清晰，生产经营场所独立， </w:t>
      </w:r>
      <w:r>
        <w:rPr>
          <w:spacing w:val="-2"/>
        </w:rPr>
        <w:t>不存在依靠股东的经营场所进行经营的情况。目前公司没有以资产为各股东的债务提供担保，公司对所有资产拥有完全的控</w:t>
      </w:r>
      <w:r>
        <w:rPr>
          <w:spacing w:val="-63"/>
        </w:rPr>
        <w:t> </w:t>
      </w:r>
      <w:r>
        <w:rPr>
          <w:spacing w:val="-63"/>
        </w:rPr>
      </w:r>
      <w:r>
        <w:rPr/>
        <w:t>制权、支配权。</w:t>
      </w:r>
    </w:p>
    <w:p>
      <w:pPr>
        <w:pStyle w:val="BodyText"/>
        <w:spacing w:line="321" w:lineRule="auto" w:before="53"/>
        <w:ind w:right="0"/>
        <w:jc w:val="left"/>
      </w:pPr>
      <w:r>
        <w:rPr>
          <w:rFonts w:ascii="Times New Roman" w:hAnsi="Times New Roman" w:cs="Times New Roman" w:eastAsia="Times New Roman" w:hint="default"/>
        </w:rPr>
        <w:t>3</w:t>
      </w:r>
      <w:r>
        <w:rPr/>
        <w:t>、人员独立情况 </w:t>
      </w:r>
      <w:r>
        <w:rPr>
          <w:spacing w:val="-2"/>
        </w:rPr>
        <w:t>公司董事、监事、及高级管理人员均依合法程序选举或聘任，不存在主要股东超越公司董事会和股东大会做出人事任免决定</w:t>
      </w:r>
      <w:r>
        <w:rPr>
          <w:spacing w:val="-66"/>
        </w:rPr>
        <w:t> </w:t>
      </w:r>
      <w:r>
        <w:rPr>
          <w:spacing w:val="-66"/>
        </w:rPr>
      </w:r>
      <w:r>
        <w:rPr>
          <w:spacing w:val="-2"/>
        </w:rPr>
        <w:t>的情况。公司董事长、总裁、副总裁、财务负责人、董事会秘书等高级管理人员和核心技术人员均专职在本公司工作并领取</w:t>
      </w:r>
      <w:r>
        <w:rPr>
          <w:spacing w:val="-65"/>
        </w:rPr>
        <w:t> </w:t>
      </w:r>
      <w:r>
        <w:rPr>
          <w:spacing w:val="-65"/>
        </w:rPr>
      </w:r>
      <w:r>
        <w:rPr>
          <w:spacing w:val="-2"/>
        </w:rPr>
        <w:t>报酬，未在股东单位及其下属企业担任任何行政职务，亦未在与公司业务相同或相近的其他企业任职。公司已建立了独立的</w:t>
      </w:r>
      <w:r>
        <w:rPr>
          <w:spacing w:val="-63"/>
        </w:rPr>
        <w:t> </w:t>
      </w:r>
      <w:r>
        <w:rPr>
          <w:spacing w:val="-63"/>
        </w:rPr>
      </w:r>
      <w:r>
        <w:rPr>
          <w:spacing w:val="-2"/>
        </w:rPr>
        <w:t>人事档案、人事聘用和任免制度以及独立的工资薪酬管理制度，并与全体员工签订了劳动合同，由公司人力资源中心独立负</w:t>
      </w:r>
      <w:r>
        <w:rPr>
          <w:spacing w:val="-63"/>
        </w:rPr>
        <w:t> </w:t>
      </w:r>
      <w:r>
        <w:rPr>
          <w:spacing w:val="-63"/>
        </w:rPr>
      </w:r>
      <w:r>
        <w:rPr/>
        <w:t>责公司员工的聘任、考核和奖惩；公司在员工的社会保障、工资薪酬等方面均与股东单位分账独立。</w:t>
      </w:r>
    </w:p>
    <w:p>
      <w:pPr>
        <w:pStyle w:val="BodyText"/>
        <w:spacing w:line="324" w:lineRule="auto" w:before="56"/>
        <w:ind w:right="1034"/>
        <w:jc w:val="left"/>
      </w:pPr>
      <w:r>
        <w:rPr>
          <w:rFonts w:ascii="Times New Roman" w:hAnsi="Times New Roman" w:cs="Times New Roman" w:eastAsia="Times New Roman" w:hint="default"/>
        </w:rPr>
        <w:t>4</w:t>
      </w:r>
      <w:r>
        <w:rPr/>
        <w:t>、财务独立情况 </w:t>
      </w:r>
      <w:r>
        <w:rPr>
          <w:spacing w:val="-2"/>
        </w:rPr>
        <w:t>公司设立后，已按照《企业会计准则》的要求建立了一套独立、完整、规范的财务会计核算体系和财务管理制度，并建立了</w:t>
      </w:r>
      <w:r>
        <w:rPr>
          <w:spacing w:val="-68"/>
        </w:rPr>
        <w:t> </w:t>
      </w:r>
      <w:r>
        <w:rPr>
          <w:spacing w:val="-68"/>
        </w:rPr>
      </w:r>
      <w:r>
        <w:rPr/>
        <w:t>相应的内部控制制度，独立做出财务决策。公司设立了独立的财务部门，配备了专职财务人员；公司在银行单独开立账户， 拥有独立的银行账号；公司作为独立的纳税人，依法独立纳税。</w:t>
      </w:r>
    </w:p>
    <w:p>
      <w:pPr>
        <w:pStyle w:val="BodyText"/>
        <w:spacing w:line="326" w:lineRule="auto" w:before="54"/>
        <w:ind w:right="1034"/>
        <w:jc w:val="left"/>
      </w:pPr>
      <w:r>
        <w:rPr>
          <w:rFonts w:ascii="Times New Roman" w:hAnsi="Times New Roman" w:cs="Times New Roman" w:eastAsia="Times New Roman" w:hint="default"/>
        </w:rPr>
        <w:t>5</w:t>
      </w:r>
      <w:r>
        <w:rPr/>
        <w:t>、机构独立情况 公司设有股东大会、董事会、监事会以及公司各级管理部门等机构，独立行使经营管理职权。公司建立了完善的组织结构， </w:t>
      </w:r>
      <w:r>
        <w:rPr>
          <w:spacing w:val="-2"/>
        </w:rPr>
        <w:t>拥有完整的采购、销售系统及支持部门，各部门已构成了一个有机整体。公司与股东不存在机构混同的情形，自公司设立以</w:t>
      </w:r>
      <w:r>
        <w:rPr>
          <w:spacing w:val="-65"/>
        </w:rPr>
        <w:t> </w:t>
      </w:r>
      <w:r>
        <w:rPr>
          <w:spacing w:val="-65"/>
        </w:rPr>
      </w:r>
      <w:r>
        <w:rPr/>
        <w:t>来，未发生股东干预本公司正常经营活动的现象。</w:t>
      </w:r>
    </w:p>
    <w:p>
      <w:pPr>
        <w:spacing w:line="240" w:lineRule="auto" w:before="1"/>
        <w:rPr>
          <w:rFonts w:ascii="宋体" w:hAnsi="宋体" w:cs="宋体" w:eastAsia="宋体" w:hint="default"/>
          <w:sz w:val="20"/>
          <w:szCs w:val="20"/>
        </w:rPr>
      </w:pPr>
    </w:p>
    <w:p>
      <w:pPr>
        <w:pStyle w:val="Heading2"/>
        <w:spacing w:line="240" w:lineRule="auto"/>
        <w:ind w:right="0"/>
        <w:jc w:val="left"/>
        <w:rPr>
          <w:b w:val="0"/>
          <w:bCs w:val="0"/>
        </w:rPr>
      </w:pPr>
      <w:r>
        <w:rPr/>
        <w:t>七、同业竞争情况</w:t>
      </w:r>
      <w:r>
        <w:rPr>
          <w:b w:val="0"/>
          <w:bCs w:val="0"/>
        </w:rPr>
      </w:r>
    </w:p>
    <w:p>
      <w:pPr>
        <w:spacing w:line="240" w:lineRule="auto" w:before="6"/>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八、高级管理人员的考评及激励情况</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1031"/>
        <w:jc w:val="left"/>
      </w:pPr>
      <w:r>
        <w:rPr>
          <w:spacing w:val="-2"/>
        </w:rPr>
        <w:t>公司建立了较为健全的考评和激励机制，形成了比较科学的奖罚制度。公司在每年年初和高级管理人员都签订年度绩效责任</w:t>
      </w:r>
      <w:r>
        <w:rPr>
          <w:spacing w:val="-64"/>
        </w:rPr>
        <w:t> </w:t>
      </w:r>
      <w:r>
        <w:rPr>
          <w:spacing w:val="-64"/>
        </w:rPr>
      </w:r>
      <w:r>
        <w:rPr>
          <w:spacing w:val="-4"/>
        </w:rPr>
        <w:t>书，以此明确综合绩效指标（包括量化的财务指标和定性的管理指标）和考核结果应用（即明确考核结果如何与职位、工资、</w:t>
      </w:r>
      <w:r>
        <w:rPr>
          <w:spacing w:val="-46"/>
        </w:rPr>
        <w:t> </w:t>
      </w:r>
      <w:r>
        <w:rPr>
          <w:spacing w:val="-46"/>
        </w:rPr>
      </w:r>
      <w:r>
        <w:rPr>
          <w:spacing w:val="-2"/>
        </w:rPr>
        <w:t>奖金挂钩）。公司每半年对高级管理人员进行考核，并严格按照有关制度兑现考核结果的应用，包括对报酬的应用和对职位</w:t>
      </w:r>
      <w:r>
        <w:rPr>
          <w:spacing w:val="-71"/>
        </w:rPr>
        <w:t> </w:t>
      </w:r>
      <w:r>
        <w:rPr>
          <w:spacing w:val="-71"/>
        </w:rPr>
      </w:r>
      <w:r>
        <w:rPr/>
        <w:t>的应用。</w:t>
      </w:r>
    </w:p>
    <w:p>
      <w:pPr>
        <w:pStyle w:val="BodyText"/>
        <w:spacing w:line="316" w:lineRule="auto" w:before="55"/>
        <w:ind w:right="1129"/>
        <w:jc w:val="left"/>
      </w:pPr>
      <w:r>
        <w:rPr>
          <w:spacing w:val="-2"/>
        </w:rPr>
        <w:t>为进一步完善公司的法人治理结构，促进公司建立、健全激励约束机制，充分调动公司高层管理人员及员工的积极性，有效</w:t>
      </w:r>
      <w:r>
        <w:rPr>
          <w:spacing w:val="-64"/>
        </w:rPr>
        <w:t> </w:t>
      </w:r>
      <w:r>
        <w:rPr>
          <w:spacing w:val="-64"/>
        </w:rPr>
      </w:r>
      <w:r>
        <w:rPr/>
        <w:t>地将股东利益、公司利益和经营者个人利益结合在一起，使各方共同关注公司的长远发展，公司于</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3</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9 </w:t>
      </w:r>
      <w:r>
        <w:rPr/>
        <w:t>日制订了</w:t>
      </w:r>
    </w:p>
    <w:p>
      <w:pPr>
        <w:pStyle w:val="BodyText"/>
        <w:spacing w:line="248" w:lineRule="exact"/>
        <w:ind w:right="0"/>
        <w:jc w:val="left"/>
        <w:rPr>
          <w:rFonts w:ascii="Times New Roman" w:hAnsi="Times New Roman" w:cs="Times New Roman" w:eastAsia="Times New Roman" w:hint="default"/>
        </w:rPr>
      </w:pPr>
      <w:r>
        <w:rPr/>
        <w:t>第二期股票期权激励计</w:t>
      </w:r>
      <w:r>
        <w:rPr>
          <w:spacing w:val="-13"/>
        </w:rPr>
        <w:t>划</w:t>
      </w:r>
      <w:r>
        <w:rPr/>
        <w:t>（草案</w:t>
      </w:r>
      <w:r>
        <w:rPr>
          <w:spacing w:val="-92"/>
        </w:rPr>
        <w:t>）</w:t>
      </w:r>
      <w:r>
        <w:rPr>
          <w:spacing w:val="-13"/>
        </w:rPr>
        <w:t>，</w:t>
      </w:r>
      <w:r>
        <w:rPr/>
        <w:t>在</w:t>
      </w:r>
      <w:r>
        <w:rPr>
          <w:spacing w:val="-44"/>
        </w:rPr>
        <w:t> </w:t>
      </w:r>
      <w:r>
        <w:rPr>
          <w:rFonts w:ascii="Times New Roman" w:hAnsi="Times New Roman" w:cs="Times New Roman" w:eastAsia="Times New Roman" w:hint="default"/>
          <w:spacing w:val="1"/>
        </w:rPr>
        <w:t>20</w:t>
      </w:r>
      <w:r>
        <w:rPr>
          <w:rFonts w:ascii="Times New Roman" w:hAnsi="Times New Roman" w:cs="Times New Roman" w:eastAsia="Times New Roman" w:hint="default"/>
          <w:spacing w:val="-2"/>
        </w:rPr>
        <w:t>1</w:t>
      </w:r>
      <w:r>
        <w:rPr>
          <w:rFonts w:ascii="Times New Roman" w:hAnsi="Times New Roman" w:cs="Times New Roman" w:eastAsia="Times New Roman" w:hint="default"/>
        </w:rPr>
        <w:t>2</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3</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spacing w:val="-2"/>
        </w:rPr>
        <w:t>3</w:t>
      </w:r>
      <w:r>
        <w:rPr>
          <w:rFonts w:ascii="Times New Roman" w:hAnsi="Times New Roman" w:cs="Times New Roman" w:eastAsia="Times New Roman" w:hint="default"/>
        </w:rPr>
        <w:t>0</w:t>
      </w:r>
      <w:r>
        <w:rPr>
          <w:rFonts w:ascii="Times New Roman" w:hAnsi="Times New Roman" w:cs="Times New Roman" w:eastAsia="Times New Roman" w:hint="default"/>
          <w:spacing w:val="1"/>
        </w:rPr>
        <w:t> </w:t>
      </w:r>
      <w:r>
        <w:rPr/>
        <w:t>日根</w:t>
      </w:r>
      <w:r>
        <w:rPr>
          <w:spacing w:val="-3"/>
        </w:rPr>
        <w:t>据</w:t>
      </w:r>
      <w:r>
        <w:rPr/>
        <w:t>中国证券监督管理委员会的反馈意见进行修订后</w:t>
      </w:r>
      <w:r>
        <w:rPr>
          <w:spacing w:val="-13"/>
        </w:rPr>
        <w:t>，</w:t>
      </w:r>
      <w:r>
        <w:rPr/>
        <w:t>于</w:t>
      </w:r>
      <w:r>
        <w:rPr>
          <w:spacing w:val="-44"/>
        </w:rPr>
        <w:t> </w:t>
      </w:r>
      <w:r>
        <w:rPr>
          <w:rFonts w:ascii="Times New Roman" w:hAnsi="Times New Roman" w:cs="Times New Roman" w:eastAsia="Times New Roman" w:hint="default"/>
          <w:spacing w:val="1"/>
        </w:rPr>
        <w:t>2</w:t>
      </w:r>
      <w:r>
        <w:rPr>
          <w:rFonts w:ascii="Times New Roman" w:hAnsi="Times New Roman" w:cs="Times New Roman" w:eastAsia="Times New Roman" w:hint="default"/>
          <w:spacing w:val="-2"/>
        </w:rPr>
        <w:t>01</w:t>
      </w:r>
      <w:r>
        <w:rPr>
          <w:rFonts w:ascii="Times New Roman" w:hAnsi="Times New Roman" w:cs="Times New Roman" w:eastAsia="Times New Roman" w:hint="default"/>
        </w:rPr>
        <w:t>2</w:t>
      </w:r>
      <w:r>
        <w:rPr>
          <w:rFonts w:ascii="Times New Roman" w:hAnsi="Times New Roman" w:cs="Times New Roman" w:eastAsia="Times New Roman" w:hint="default"/>
          <w:spacing w:val="-1"/>
        </w:rPr>
        <w:t> </w:t>
      </w:r>
      <w:r>
        <w:rPr/>
        <w:t>年</w:t>
      </w:r>
      <w:r>
        <w:rPr>
          <w:spacing w:val="-45"/>
        </w:rPr>
        <w:t> </w:t>
      </w:r>
      <w:r>
        <w:rPr>
          <w:rFonts w:ascii="Times New Roman" w:hAnsi="Times New Roman" w:cs="Times New Roman" w:eastAsia="Times New Roman" w:hint="default"/>
        </w:rPr>
        <w:t>4</w:t>
      </w:r>
    </w:p>
    <w:p>
      <w:pPr>
        <w:pStyle w:val="BodyText"/>
        <w:spacing w:line="240" w:lineRule="auto" w:before="63"/>
        <w:ind w:right="0"/>
        <w:jc w:val="left"/>
      </w:pPr>
      <w:r>
        <w:rPr/>
        <w:t>月</w:t>
      </w:r>
      <w:r>
        <w:rPr>
          <w:spacing w:val="-45"/>
        </w:rPr>
        <w:t> </w:t>
      </w:r>
      <w:r>
        <w:rPr>
          <w:rFonts w:ascii="Times New Roman" w:hAnsi="Times New Roman" w:cs="Times New Roman" w:eastAsia="Times New Roman" w:hint="default"/>
        </w:rPr>
        <w:t>23 </w:t>
      </w:r>
      <w:r>
        <w:rPr/>
        <w:t>日对激励对象进行授予，并于</w:t>
      </w:r>
      <w:r>
        <w:rPr>
          <w:spacing w:val="-45"/>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w:t>
      </w:r>
      <w:r>
        <w:rPr>
          <w:spacing w:val="-46"/>
        </w:rPr>
        <w:t> </w:t>
      </w:r>
      <w:r>
        <w:rPr>
          <w:rFonts w:ascii="Times New Roman" w:hAnsi="Times New Roman" w:cs="Times New Roman" w:eastAsia="Times New Roman" w:hint="default"/>
        </w:rPr>
        <w:t>7</w:t>
      </w:r>
      <w:r>
        <w:rPr>
          <w:rFonts w:ascii="Times New Roman" w:hAnsi="Times New Roman" w:cs="Times New Roman" w:eastAsia="Times New Roman" w:hint="default"/>
          <w:spacing w:val="-2"/>
        </w:rPr>
        <w:t> </w:t>
      </w:r>
      <w:r>
        <w:rPr/>
        <w:t>月</w:t>
      </w:r>
      <w:r>
        <w:rPr>
          <w:spacing w:val="-46"/>
        </w:rPr>
        <w:t> </w:t>
      </w:r>
      <w:r>
        <w:rPr>
          <w:rFonts w:ascii="Times New Roman" w:hAnsi="Times New Roman" w:cs="Times New Roman" w:eastAsia="Times New Roman" w:hint="default"/>
        </w:rPr>
        <w:t>6 </w:t>
      </w:r>
      <w:r>
        <w:rPr/>
        <w:t>日完成了股票期权的授予登记。</w:t>
      </w:r>
    </w:p>
    <w:p>
      <w:pPr>
        <w:spacing w:after="0" w:line="240" w:lineRule="auto"/>
        <w:jc w:val="left"/>
        <w:sectPr>
          <w:pgSz w:w="11910" w:h="16840"/>
          <w:pgMar w:header="877" w:footer="1279"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08"/>
        <w:jc w:val="center"/>
      </w:pPr>
      <w:bookmarkStart w:name="_TOC_250002" w:id="9"/>
      <w:r>
        <w:rPr/>
        <w:t>第九节</w:t>
      </w:r>
      <w:r>
        <w:rPr>
          <w:spacing w:val="-4"/>
        </w:rPr>
        <w:t> </w:t>
      </w:r>
      <w:bookmarkEnd w:id="9"/>
      <w:r>
        <w:rPr/>
        <w:t>内部控制</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0"/>
        <w:jc w:val="left"/>
        <w:rPr>
          <w:b w:val="0"/>
          <w:bCs w:val="0"/>
        </w:rPr>
      </w:pPr>
      <w:r>
        <w:rPr/>
        <w:t>一、内部控制建设情况</w:t>
      </w:r>
      <w:r>
        <w:rPr>
          <w:b w:val="0"/>
          <w:bCs w:val="0"/>
        </w:rPr>
      </w:r>
    </w:p>
    <w:p>
      <w:pPr>
        <w:spacing w:line="240" w:lineRule="auto" w:before="4"/>
        <w:rPr>
          <w:rFonts w:ascii="宋体" w:hAnsi="宋体" w:cs="宋体" w:eastAsia="宋体" w:hint="default"/>
          <w:b/>
          <w:bCs/>
          <w:sz w:val="26"/>
          <w:szCs w:val="26"/>
        </w:rPr>
      </w:pPr>
    </w:p>
    <w:p>
      <w:pPr>
        <w:pStyle w:val="BodyText"/>
        <w:spacing w:line="338" w:lineRule="auto"/>
        <w:ind w:right="0"/>
        <w:jc w:val="left"/>
      </w:pPr>
      <w:r>
        <w:rPr/>
        <w:t>（一）内部控制体系 </w:t>
      </w:r>
      <w:r>
        <w:rPr>
          <w:spacing w:val="-7"/>
        </w:rPr>
        <w:t>公司已按照《公司法》、《证券法》等法律、行政法规、部门规章的要求，建立了规范的法人治理结构和议事规则，明确决策、</w:t>
      </w:r>
      <w:r>
        <w:rPr>
          <w:spacing w:val="-51"/>
        </w:rPr>
        <w:t> </w:t>
      </w:r>
      <w:r>
        <w:rPr>
          <w:spacing w:val="-51"/>
        </w:rPr>
      </w:r>
      <w:r>
        <w:rPr>
          <w:spacing w:val="-4"/>
        </w:rPr>
        <w:t>执行、监督等方面的职责权限，确保了股东大会、董事会、监事会等机构合法合规有效运作。同时董事会还设立战略委员会、</w:t>
      </w:r>
    </w:p>
    <w:p>
      <w:pPr>
        <w:pStyle w:val="BodyText"/>
        <w:spacing w:line="316" w:lineRule="auto" w:before="2"/>
        <w:ind w:right="1119"/>
        <w:jc w:val="left"/>
      </w:pPr>
      <w:r>
        <w:rPr>
          <w:spacing w:val="-2"/>
        </w:rPr>
        <w:t>提名委员会、审计委员会、薪酬与考核委员会四个专门委员会，为公司内部控制制度的制定与运行提供了一个良好的内部环</w:t>
      </w:r>
      <w:r>
        <w:rPr>
          <w:spacing w:val="-66"/>
        </w:rPr>
        <w:t> </w:t>
      </w:r>
      <w:r>
        <w:rPr>
          <w:spacing w:val="-66"/>
        </w:rPr>
      </w:r>
      <w:r>
        <w:rPr/>
        <w:t>境。</w:t>
      </w:r>
    </w:p>
    <w:p>
      <w:pPr>
        <w:pStyle w:val="BodyText"/>
        <w:spacing w:line="338" w:lineRule="auto" w:before="57"/>
        <w:ind w:right="0"/>
        <w:jc w:val="left"/>
      </w:pPr>
      <w:r>
        <w:rPr/>
        <w:t>（二）经营管理控制 </w:t>
      </w:r>
      <w:r>
        <w:rPr>
          <w:spacing w:val="-2"/>
        </w:rPr>
        <w:t>公司为有效地计划、协调和控制经营活动，已合理地确定了组织单位的形式和性质，比较科学地划分了每个组织单位内部的</w:t>
      </w:r>
      <w:r>
        <w:rPr>
          <w:spacing w:val="-63"/>
        </w:rPr>
        <w:t> </w:t>
      </w:r>
      <w:r>
        <w:rPr>
          <w:spacing w:val="-63"/>
        </w:rPr>
      </w:r>
      <w:r>
        <w:rPr>
          <w:spacing w:val="-2"/>
        </w:rPr>
        <w:t>责任权限，形成相互制衡机制。结合公司实际，公司设总裁办、战略发展部、投资管理部、审计部、人力资源管理部、财务</w:t>
      </w:r>
    </w:p>
    <w:p>
      <w:pPr>
        <w:pStyle w:val="BodyText"/>
        <w:spacing w:line="316" w:lineRule="auto" w:before="2"/>
        <w:ind w:right="0"/>
        <w:jc w:val="left"/>
      </w:pPr>
      <w:r>
        <w:rPr>
          <w:spacing w:val="-2"/>
        </w:rPr>
        <w:t>管理部、信息管理部等职能部门，并制订了相应的岗位职责，各职能部门之间职责明确，相互牵制，相互监督。同时，公司</w:t>
      </w:r>
      <w:r>
        <w:rPr>
          <w:spacing w:val="-73"/>
        </w:rPr>
        <w:t> </w:t>
      </w:r>
      <w:r>
        <w:rPr>
          <w:spacing w:val="-73"/>
        </w:rPr>
      </w:r>
      <w:r>
        <w:rPr/>
        <w:t>还建立了质量管理体系，有效控制公司的经营活动。</w:t>
      </w:r>
    </w:p>
    <w:p>
      <w:pPr>
        <w:pStyle w:val="BodyText"/>
        <w:spacing w:line="338" w:lineRule="auto" w:before="59"/>
        <w:ind w:right="0"/>
        <w:jc w:val="left"/>
      </w:pPr>
      <w:r>
        <w:rPr/>
        <w:t>（三）财务管理控制 </w:t>
      </w:r>
      <w:r>
        <w:rPr>
          <w:spacing w:val="-9"/>
        </w:rPr>
        <w:t>公司已按《公司法》、《会计法》、《企业会计准则》等法律法规及其补充规定的要求制定了适合公司的《财务管理制度》，公</w:t>
      </w:r>
      <w:r>
        <w:rPr>
          <w:spacing w:val="-39"/>
        </w:rPr>
        <w:t> </w:t>
      </w:r>
      <w:r>
        <w:rPr>
          <w:spacing w:val="-39"/>
        </w:rPr>
      </w:r>
      <w:r>
        <w:rPr/>
        <w:t>司按业务流程设置权限，形成了严密的会计监控体系，并制定了明确的会计凭证、会计账簿和会计报告的处理程序。</w:t>
      </w:r>
    </w:p>
    <w:p>
      <w:pPr>
        <w:pStyle w:val="BodyText"/>
        <w:spacing w:line="338" w:lineRule="auto" w:before="43"/>
        <w:ind w:right="1122"/>
        <w:jc w:val="left"/>
      </w:pPr>
      <w:r>
        <w:rPr/>
        <w:t>（四）信息披露控制 </w:t>
      </w:r>
      <w:r>
        <w:rPr>
          <w:spacing w:val="-8"/>
        </w:rPr>
        <w:t>公司制定了《信息披露事务管理办法》、《内幕信息知情人登记管理制度》、《重大信息内部报告制度》及《年报信息披露重大</w:t>
      </w:r>
      <w:r>
        <w:rPr>
          <w:spacing w:val="-88"/>
        </w:rPr>
        <w:t> </w:t>
      </w:r>
      <w:r>
        <w:rPr>
          <w:spacing w:val="-88"/>
        </w:rPr>
      </w:r>
      <w:r>
        <w:rPr>
          <w:spacing w:val="-2"/>
        </w:rPr>
        <w:t>差错责任追究制度》等制度，对信息披露的内容、程序、责任人及责任划分、信息披露方式、档案管理、内幕信息知情人范</w:t>
      </w:r>
    </w:p>
    <w:p>
      <w:pPr>
        <w:pStyle w:val="BodyText"/>
        <w:spacing w:line="316" w:lineRule="auto" w:before="3"/>
        <w:ind w:right="0"/>
        <w:jc w:val="left"/>
      </w:pPr>
      <w:r>
        <w:rPr>
          <w:spacing w:val="-2"/>
        </w:rPr>
        <w:t>围、保密措施及责任追究等方面做了明确的规定。报告期内，公司严格按照上述制度的规定履行信息披露义务，未发生内幕</w:t>
      </w:r>
      <w:r>
        <w:rPr>
          <w:spacing w:val="-65"/>
        </w:rPr>
        <w:t> </w:t>
      </w:r>
      <w:r>
        <w:rPr>
          <w:spacing w:val="-65"/>
        </w:rPr>
      </w:r>
      <w:r>
        <w:rPr/>
        <w:t>信息在未公开披露前泄露的违规行为。</w:t>
      </w:r>
    </w:p>
    <w:p>
      <w:pPr>
        <w:pStyle w:val="BodyText"/>
        <w:spacing w:line="338" w:lineRule="auto" w:before="57"/>
        <w:ind w:right="0"/>
        <w:jc w:val="left"/>
      </w:pPr>
      <w:r>
        <w:rPr/>
        <w:t>（五）内部审计控制 </w:t>
      </w:r>
      <w:r>
        <w:rPr>
          <w:spacing w:val="-2"/>
        </w:rPr>
        <w:t>公司制定了《内部审计制度》，设置审计监察部，负责对公司及控股子公司的经营活动和内部控制进行独立的审计监督，通</w:t>
      </w:r>
      <w:r>
        <w:rPr>
          <w:spacing w:val="-72"/>
        </w:rPr>
        <w:t> </w:t>
      </w:r>
      <w:r>
        <w:rPr>
          <w:spacing w:val="-72"/>
        </w:rPr>
      </w:r>
      <w:r>
        <w:rPr>
          <w:spacing w:val="-2"/>
        </w:rPr>
        <w:t>过内部审计及时发现经营活动中存在的问题，提出整改建议，落实整改措施，提升内部控制管理的有效性，进一步防范经营</w:t>
      </w:r>
    </w:p>
    <w:p>
      <w:pPr>
        <w:pStyle w:val="BodyText"/>
        <w:spacing w:line="240" w:lineRule="auto" w:before="2"/>
        <w:ind w:right="0"/>
        <w:jc w:val="left"/>
      </w:pPr>
      <w:r>
        <w:rPr/>
        <w:t>风险和财务风险。</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二、董事会关于内部控制责任的声明</w:t>
      </w:r>
      <w:r>
        <w:rPr>
          <w:b w:val="0"/>
          <w:bCs w:val="0"/>
        </w:rPr>
      </w:r>
    </w:p>
    <w:p>
      <w:pPr>
        <w:spacing w:line="240" w:lineRule="auto" w:before="6"/>
        <w:rPr>
          <w:rFonts w:ascii="宋体" w:hAnsi="宋体" w:cs="宋体" w:eastAsia="宋体" w:hint="default"/>
          <w:b/>
          <w:bCs/>
          <w:sz w:val="26"/>
          <w:szCs w:val="26"/>
        </w:rPr>
      </w:pPr>
    </w:p>
    <w:p>
      <w:pPr>
        <w:pStyle w:val="BodyText"/>
        <w:spacing w:line="319" w:lineRule="auto"/>
        <w:ind w:right="0"/>
        <w:jc w:val="left"/>
      </w:pPr>
      <w:r>
        <w:rPr>
          <w:spacing w:val="-2"/>
        </w:rPr>
        <w:t>董事会对公司内部控制进行了认真的自查和分析，认为公司建立了较为完善的法人治理结构，内部控制体系较为健全，符合</w:t>
      </w:r>
      <w:r>
        <w:rPr>
          <w:spacing w:val="-65"/>
        </w:rPr>
        <w:t> </w:t>
      </w:r>
      <w:r>
        <w:rPr>
          <w:spacing w:val="-65"/>
        </w:rPr>
      </w:r>
      <w:r>
        <w:rPr>
          <w:spacing w:val="-2"/>
        </w:rPr>
        <w:t>有关法律法规规定。公司现有的内部控制已覆盖了公司经营及管理的各层面和各环节，形成了规范的管理体系，能够有效预</w:t>
      </w:r>
      <w:r>
        <w:rPr>
          <w:spacing w:val="-63"/>
        </w:rPr>
        <w:t> </w:t>
      </w:r>
      <w:r>
        <w:rPr>
          <w:spacing w:val="-63"/>
        </w:rPr>
      </w:r>
      <w:r>
        <w:rPr>
          <w:spacing w:val="-2"/>
        </w:rPr>
        <w:t>防并及时发现、纠正公司运营过程可能出现的重要错误和舞弊，保护公司资产的安全与完整，保证会计记录和会计信息的真</w:t>
      </w:r>
      <w:r>
        <w:rPr>
          <w:spacing w:val="-63"/>
        </w:rPr>
        <w:t> </w:t>
      </w:r>
      <w:r>
        <w:rPr>
          <w:spacing w:val="-63"/>
        </w:rPr>
      </w:r>
      <w:r>
        <w:rPr>
          <w:spacing w:val="-2"/>
        </w:rPr>
        <w:t>实性、准确性和及时性，在完整性、合理性及有效性方面不存在重大缺陷，在公司经营管理各个关键环节、关联交易、对外</w:t>
      </w:r>
      <w:r>
        <w:rPr>
          <w:spacing w:val="-66"/>
        </w:rPr>
        <w:t> </w:t>
      </w:r>
      <w:r>
        <w:rPr>
          <w:spacing w:val="-66"/>
        </w:rPr>
      </w:r>
      <w:r>
        <w:rPr>
          <w:spacing w:val="-4"/>
        </w:rPr>
        <w:t>担保、重大投资、信息披露等方面发挥了较好的管理控制作用，能够对公司各项业务的健康运行及经营风险的控制提供保证，</w:t>
      </w:r>
      <w:r>
        <w:rPr>
          <w:spacing w:val="-44"/>
        </w:rPr>
        <w:t> </w:t>
      </w:r>
      <w:r>
        <w:rPr>
          <w:spacing w:val="-44"/>
        </w:rPr>
      </w:r>
      <w:r>
        <w:rPr/>
        <w:t>公司内部控制制度是有效的。</w:t>
      </w:r>
    </w:p>
    <w:p>
      <w:pPr>
        <w:spacing w:line="240" w:lineRule="auto" w:before="7"/>
        <w:rPr>
          <w:rFonts w:ascii="宋体" w:hAnsi="宋体" w:cs="宋体" w:eastAsia="宋体" w:hint="default"/>
          <w:sz w:val="20"/>
          <w:szCs w:val="20"/>
        </w:rPr>
      </w:pPr>
    </w:p>
    <w:p>
      <w:pPr>
        <w:pStyle w:val="Heading2"/>
        <w:spacing w:line="240" w:lineRule="auto"/>
        <w:ind w:right="0"/>
        <w:jc w:val="left"/>
        <w:rPr>
          <w:b w:val="0"/>
          <w:bCs w:val="0"/>
        </w:rPr>
      </w:pPr>
      <w:r>
        <w:rPr/>
        <w:t>三、建立财务报告内部控制的依据</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10"/>
        </w:rPr>
        <w:t>公司依据《会计法》、《企业会计准则》、《企业内部控制基本规范》以及《深圳证券交易所中小企业板上市公司规范运作指引》</w:t>
      </w:r>
      <w:r>
        <w:rPr>
          <w:spacing w:val="-57"/>
        </w:rPr>
        <w:t> </w:t>
      </w:r>
      <w:r>
        <w:rPr>
          <w:spacing w:val="-57"/>
        </w:rPr>
      </w:r>
      <w:r>
        <w:rPr/>
        <w:t>等监管部门的相关规范性文件建立了财务报告内部控制体系。</w:t>
      </w:r>
    </w:p>
    <w:p>
      <w:pPr>
        <w:spacing w:after="0" w:line="316" w:lineRule="auto"/>
        <w:jc w:val="left"/>
        <w:sectPr>
          <w:pgSz w:w="11910" w:h="16840"/>
          <w:pgMar w:header="877" w:footer="1279" w:top="1060" w:bottom="152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四、内部控制自我评价报告</w:t>
      </w:r>
      <w:r>
        <w:rPr>
          <w:b w:val="0"/>
          <w:bCs w:val="0"/>
        </w:rPr>
      </w:r>
    </w:p>
    <w:p>
      <w:pPr>
        <w:spacing w:line="240" w:lineRule="auto" w:before="12"/>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2374"/>
        <w:gridCol w:w="7194"/>
      </w:tblGrid>
      <w:tr>
        <w:trPr>
          <w:trHeight w:val="401" w:hRule="exact"/>
        </w:trPr>
        <w:tc>
          <w:tcPr>
            <w:tcW w:w="956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990" w:right="0"/>
              <w:jc w:val="left"/>
              <w:rPr>
                <w:rFonts w:ascii="宋体" w:hAnsi="宋体" w:cs="宋体" w:eastAsia="宋体" w:hint="default"/>
                <w:sz w:val="18"/>
                <w:szCs w:val="18"/>
              </w:rPr>
            </w:pPr>
            <w:r>
              <w:rPr>
                <w:rFonts w:ascii="宋体" w:hAnsi="宋体" w:cs="宋体" w:eastAsia="宋体" w:hint="default"/>
                <w:sz w:val="18"/>
                <w:szCs w:val="18"/>
              </w:rPr>
              <w:t>内部控制自我评价报告中报告期内发现的内部控制重大缺陷的具体情况</w:t>
            </w:r>
          </w:p>
        </w:tc>
      </w:tr>
      <w:tr>
        <w:trPr>
          <w:trHeight w:val="403" w:hRule="exact"/>
        </w:trPr>
        <w:tc>
          <w:tcPr>
            <w:tcW w:w="9568"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报告期内未发现内部控制重大缺陷</w:t>
            </w:r>
          </w:p>
        </w:tc>
      </w:tr>
      <w:tr>
        <w:trPr>
          <w:trHeight w:val="713"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内部控制自我评价报告全文 披露日期</w:t>
            </w:r>
          </w:p>
        </w:tc>
        <w:tc>
          <w:tcPr>
            <w:tcW w:w="7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715" w:hRule="exact"/>
        </w:trPr>
        <w:tc>
          <w:tcPr>
            <w:tcW w:w="23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78"/>
              <w:jc w:val="left"/>
              <w:rPr>
                <w:rFonts w:ascii="宋体" w:hAnsi="宋体" w:cs="宋体" w:eastAsia="宋体" w:hint="default"/>
                <w:sz w:val="18"/>
                <w:szCs w:val="18"/>
              </w:rPr>
            </w:pPr>
            <w:r>
              <w:rPr>
                <w:rFonts w:ascii="宋体" w:hAnsi="宋体" w:cs="宋体" w:eastAsia="宋体" w:hint="default"/>
                <w:sz w:val="18"/>
                <w:szCs w:val="18"/>
              </w:rPr>
              <w:t>内部控制自我评价报告全文 披露索引</w:t>
            </w:r>
          </w:p>
        </w:tc>
        <w:tc>
          <w:tcPr>
            <w:tcW w:w="71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详见刊登于巨潮资讯网（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w:t>
            </w: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22"/>
                <w:sz w:val="18"/>
                <w:szCs w:val="18"/>
              </w:rPr>
              <w:t> </w:t>
            </w:r>
            <w:r>
              <w:rPr>
                <w:rFonts w:ascii="宋体" w:hAnsi="宋体" w:cs="宋体" w:eastAsia="宋体" w:hint="default"/>
                <w:sz w:val="18"/>
                <w:szCs w:val="18"/>
              </w:rPr>
              <w:t>年度内部控制自我评价报告》</w:t>
            </w:r>
          </w:p>
        </w:tc>
      </w:tr>
    </w:tbl>
    <w:p>
      <w:pPr>
        <w:spacing w:line="240" w:lineRule="auto" w:before="1"/>
        <w:rPr>
          <w:rFonts w:ascii="宋体" w:hAnsi="宋体" w:cs="宋体" w:eastAsia="宋体" w:hint="default"/>
          <w:b/>
          <w:bCs/>
          <w:sz w:val="18"/>
          <w:szCs w:val="18"/>
        </w:rPr>
      </w:pPr>
    </w:p>
    <w:p>
      <w:pPr>
        <w:pStyle w:val="Heading2"/>
        <w:spacing w:line="240" w:lineRule="auto" w:before="26"/>
        <w:ind w:right="0"/>
        <w:jc w:val="left"/>
        <w:rPr>
          <w:b w:val="0"/>
          <w:bCs w:val="0"/>
        </w:rPr>
      </w:pPr>
      <w:r>
        <w:rPr/>
        <w:t>五、内部控制审计报告</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63"/>
        <w:gridCol w:w="6908"/>
      </w:tblGrid>
      <w:tr>
        <w:trPr>
          <w:trHeight w:val="401" w:hRule="exact"/>
        </w:trPr>
        <w:tc>
          <w:tcPr>
            <w:tcW w:w="957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内部控制审计报告中的审议意见段</w:t>
            </w:r>
          </w:p>
        </w:tc>
      </w:tr>
      <w:tr>
        <w:trPr>
          <w:trHeight w:val="1651" w:hRule="exact"/>
        </w:trPr>
        <w:tc>
          <w:tcPr>
            <w:tcW w:w="9571" w:type="dxa"/>
            <w:gridSpan w:val="2"/>
            <w:tcBorders>
              <w:top w:val="single" w:sz="4" w:space="0" w:color="000000"/>
              <w:left w:val="single" w:sz="4" w:space="0" w:color="000000"/>
              <w:bottom w:val="single" w:sz="4" w:space="0" w:color="000000"/>
              <w:right w:val="single" w:sz="4" w:space="0" w:color="000000"/>
            </w:tcBorders>
          </w:tcPr>
          <w:p>
            <w:pPr>
              <w:pStyle w:val="TableParagraph"/>
              <w:spacing w:line="309" w:lineRule="auto" w:before="51"/>
              <w:ind w:left="24" w:right="19"/>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中瑞岳华会计师事务所（特殊普通合伙）阅读了由本公司编写的《</w:t>
            </w:r>
            <w:r>
              <w:rPr>
                <w:rFonts w:ascii="Times New Roman" w:hAnsi="Times New Roman" w:cs="Times New Roman" w:eastAsia="Times New Roman" w:hint="default"/>
                <w:sz w:val="18"/>
                <w:szCs w:val="18"/>
              </w:rPr>
              <w:t>2012 </w:t>
            </w:r>
            <w:r>
              <w:rPr>
                <w:rFonts w:ascii="宋体" w:hAnsi="宋体" w:cs="宋体" w:eastAsia="宋体" w:hint="default"/>
                <w:spacing w:val="-5"/>
                <w:sz w:val="18"/>
                <w:szCs w:val="18"/>
              </w:rPr>
              <w:t>年度内部控制自我评价报告》，并出具了《内部控</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pacing w:val="-2"/>
                <w:sz w:val="18"/>
                <w:szCs w:val="18"/>
              </w:rPr>
              <w:t>制报告》，称：基于作为我们为了对上述财务报表整体发表审计意见之目的而实施的审计程序的一部分而对该评价报告中</w:t>
            </w:r>
            <w:r>
              <w:rPr>
                <w:rFonts w:ascii="宋体" w:hAnsi="宋体" w:cs="宋体" w:eastAsia="宋体" w:hint="default"/>
                <w:spacing w:val="-74"/>
                <w:sz w:val="18"/>
                <w:szCs w:val="18"/>
              </w:rPr>
              <w:t> </w:t>
            </w:r>
            <w:r>
              <w:rPr>
                <w:rFonts w:ascii="宋体" w:hAnsi="宋体" w:cs="宋体" w:eastAsia="宋体" w:hint="default"/>
                <w:spacing w:val="-74"/>
                <w:sz w:val="18"/>
                <w:szCs w:val="18"/>
              </w:rPr>
            </w:r>
            <w:r>
              <w:rPr>
                <w:rFonts w:ascii="宋体" w:hAnsi="宋体" w:cs="宋体" w:eastAsia="宋体" w:hint="default"/>
                <w:spacing w:val="-2"/>
                <w:sz w:val="18"/>
                <w:szCs w:val="18"/>
              </w:rPr>
              <w:t>所述的与贵公司上述财务报表编制相关的内部控制的研究和评价，我们未发现贵公司编写的《</w:t>
            </w:r>
            <w:r>
              <w:rPr>
                <w:rFonts w:ascii="Times New Roman" w:hAnsi="Times New Roman" w:cs="Times New Roman" w:eastAsia="Times New Roman" w:hint="default"/>
                <w:spacing w:val="-2"/>
                <w:sz w:val="18"/>
                <w:szCs w:val="18"/>
              </w:rPr>
              <w:t>2012</w:t>
            </w:r>
            <w:r>
              <w:rPr>
                <w:rFonts w:ascii="Times New Roman" w:hAnsi="Times New Roman" w:cs="Times New Roman" w:eastAsia="Times New Roman" w:hint="default"/>
                <w:spacing w:val="21"/>
                <w:sz w:val="18"/>
                <w:szCs w:val="18"/>
              </w:rPr>
              <w:t> </w:t>
            </w:r>
            <w:r>
              <w:rPr>
                <w:rFonts w:ascii="宋体" w:hAnsi="宋体" w:cs="宋体" w:eastAsia="宋体" w:hint="default"/>
                <w:spacing w:val="-1"/>
                <w:sz w:val="18"/>
                <w:szCs w:val="18"/>
              </w:rPr>
              <w:t>年度内部控制自我评价</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报告》中所述的与财务报表编制相关的内部控制的相关情况与我们对贵公司就上述财务报表的审计发现存在重大的不一 致。</w:t>
            </w:r>
          </w:p>
        </w:tc>
      </w:tr>
      <w:tr>
        <w:trPr>
          <w:trHeight w:val="401"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内部控制审计报告全文披露日期</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日</w:t>
            </w:r>
          </w:p>
        </w:tc>
      </w:tr>
      <w:tr>
        <w:trPr>
          <w:trHeight w:val="403" w:hRule="exact"/>
        </w:trPr>
        <w:tc>
          <w:tcPr>
            <w:tcW w:w="26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84"/>
              <w:jc w:val="center"/>
              <w:rPr>
                <w:rFonts w:ascii="宋体" w:hAnsi="宋体" w:cs="宋体" w:eastAsia="宋体" w:hint="default"/>
                <w:sz w:val="18"/>
                <w:szCs w:val="18"/>
              </w:rPr>
            </w:pPr>
            <w:r>
              <w:rPr>
                <w:rFonts w:ascii="宋体" w:hAnsi="宋体" w:cs="宋体" w:eastAsia="宋体" w:hint="default"/>
                <w:sz w:val="18"/>
                <w:szCs w:val="18"/>
              </w:rPr>
              <w:t>内部控制审计报告全文披露索引</w:t>
            </w:r>
          </w:p>
        </w:tc>
        <w:tc>
          <w:tcPr>
            <w:tcW w:w="69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详见刊登于巨潮资讯网（</w:t>
            </w:r>
            <w:hyperlink r:id="rId11">
              <w:r>
                <w:rPr>
                  <w:rFonts w:ascii="Times New Roman" w:hAnsi="Times New Roman" w:cs="Times New Roman" w:eastAsia="Times New Roman" w:hint="default"/>
                  <w:sz w:val="18"/>
                  <w:szCs w:val="18"/>
                </w:rPr>
                <w:t>http://www.cninfo.com.cn</w:t>
              </w:r>
            </w:hyperlink>
            <w:r>
              <w:rPr>
                <w:rFonts w:ascii="宋体" w:hAnsi="宋体" w:cs="宋体" w:eastAsia="宋体" w:hint="default"/>
                <w:sz w:val="18"/>
                <w:szCs w:val="18"/>
              </w:rPr>
              <w:t>）的《内部控制专项报告》</w:t>
            </w:r>
          </w:p>
        </w:tc>
      </w:tr>
    </w:tbl>
    <w:p>
      <w:pPr>
        <w:pStyle w:val="BodyText"/>
        <w:spacing w:line="240" w:lineRule="auto" w:before="49"/>
        <w:ind w:right="0"/>
        <w:jc w:val="left"/>
      </w:pPr>
      <w:r>
        <w:rPr/>
        <w:t>会计师事务所是否出具非标准意见的内部控制审计报告</w:t>
      </w:r>
    </w:p>
    <w:p>
      <w:pPr>
        <w:pStyle w:val="BodyText"/>
        <w:spacing w:line="340" w:lineRule="auto" w:before="115"/>
        <w:ind w:right="463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会计师事务所出具的内部控制审计报告与董事会的自我评价报告意见是否一致</w:t>
      </w:r>
    </w:p>
    <w:p>
      <w:pPr>
        <w:pStyle w:val="BodyText"/>
        <w:spacing w:line="240" w:lineRule="auto" w:before="41"/>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否</w:t>
      </w:r>
    </w:p>
    <w:p>
      <w:pPr>
        <w:spacing w:line="240" w:lineRule="auto" w:before="0"/>
        <w:rPr>
          <w:rFonts w:ascii="宋体" w:hAnsi="宋体" w:cs="宋体" w:eastAsia="宋体" w:hint="default"/>
          <w:sz w:val="24"/>
          <w:szCs w:val="24"/>
        </w:rPr>
      </w:pPr>
    </w:p>
    <w:p>
      <w:pPr>
        <w:pStyle w:val="Heading2"/>
        <w:spacing w:line="240" w:lineRule="auto"/>
        <w:ind w:right="0"/>
        <w:jc w:val="left"/>
        <w:rPr>
          <w:b w:val="0"/>
          <w:bCs w:val="0"/>
        </w:rPr>
      </w:pPr>
      <w:r>
        <w:rPr/>
        <w:t>六、年度报告重大差错责任追究制度的建立与执行情况</w:t>
      </w:r>
      <w:r>
        <w:rPr>
          <w:b w:val="0"/>
          <w:bCs w:val="0"/>
        </w:rPr>
      </w:r>
    </w:p>
    <w:p>
      <w:pPr>
        <w:spacing w:line="240" w:lineRule="auto" w:before="6"/>
        <w:rPr>
          <w:rFonts w:ascii="宋体" w:hAnsi="宋体" w:cs="宋体" w:eastAsia="宋体" w:hint="default"/>
          <w:b/>
          <w:bCs/>
          <w:sz w:val="26"/>
          <w:szCs w:val="26"/>
        </w:rPr>
      </w:pPr>
    </w:p>
    <w:p>
      <w:pPr>
        <w:pStyle w:val="BodyText"/>
        <w:spacing w:line="316" w:lineRule="auto"/>
        <w:ind w:right="0"/>
        <w:jc w:val="left"/>
      </w:pPr>
      <w:r>
        <w:rPr>
          <w:spacing w:val="-2"/>
        </w:rPr>
        <w:t>公司已严格按照中国证监会、深圳证券交易所等监管部门的要求，建立了《年报信息披露重大差错责任追究制度》，报告期</w:t>
      </w:r>
      <w:r>
        <w:rPr>
          <w:spacing w:val="-72"/>
        </w:rPr>
        <w:t> </w:t>
      </w:r>
      <w:r>
        <w:rPr>
          <w:spacing w:val="-72"/>
        </w:rPr>
      </w:r>
      <w:r>
        <w:rPr/>
        <w:t>内未发生重大会计差错更正、重大遗漏信息补充以及业绩预告修正等情况，该制度正常执行。</w:t>
      </w:r>
    </w:p>
    <w:p>
      <w:pPr>
        <w:spacing w:after="0" w:line="316" w:lineRule="auto"/>
        <w:jc w:val="left"/>
        <w:sectPr>
          <w:pgSz w:w="11910" w:h="16840"/>
          <w:pgMar w:header="877" w:footer="1279" w:top="1060" w:bottom="152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
        <w:rPr>
          <w:rFonts w:ascii="宋体" w:hAnsi="宋体" w:cs="宋体" w:eastAsia="宋体" w:hint="default"/>
          <w:sz w:val="20"/>
          <w:szCs w:val="20"/>
        </w:rPr>
      </w:pPr>
    </w:p>
    <w:p>
      <w:pPr>
        <w:pStyle w:val="Heading1"/>
        <w:spacing w:line="240" w:lineRule="auto"/>
        <w:ind w:right="4108"/>
        <w:jc w:val="center"/>
      </w:pPr>
      <w:bookmarkStart w:name="_TOC_250001" w:id="10"/>
      <w:r>
        <w:rPr/>
        <w:t>第十节</w:t>
      </w:r>
      <w:r>
        <w:rPr>
          <w:spacing w:val="-4"/>
        </w:rPr>
        <w:t> </w:t>
      </w:r>
      <w:bookmarkEnd w:id="10"/>
      <w:r>
        <w:rPr/>
        <w:t>财务报告</w:t>
      </w:r>
    </w:p>
    <w:p>
      <w:pPr>
        <w:spacing w:line="240" w:lineRule="auto" w:before="0"/>
        <w:rPr>
          <w:rFonts w:ascii="黑体" w:hAnsi="黑体" w:cs="黑体" w:eastAsia="黑体" w:hint="default"/>
          <w:sz w:val="20"/>
          <w:szCs w:val="20"/>
        </w:rPr>
      </w:pPr>
    </w:p>
    <w:p>
      <w:pPr>
        <w:spacing w:line="240" w:lineRule="auto" w:before="2"/>
        <w:rPr>
          <w:rFonts w:ascii="黑体" w:hAnsi="黑体" w:cs="黑体" w:eastAsia="黑体" w:hint="default"/>
          <w:sz w:val="17"/>
          <w:szCs w:val="17"/>
        </w:rPr>
      </w:pPr>
    </w:p>
    <w:p>
      <w:pPr>
        <w:pStyle w:val="Heading2"/>
        <w:spacing w:line="240" w:lineRule="auto" w:before="26"/>
        <w:ind w:right="0"/>
        <w:jc w:val="left"/>
        <w:rPr>
          <w:b w:val="0"/>
          <w:bCs w:val="0"/>
        </w:rPr>
      </w:pPr>
      <w:r>
        <w:rPr/>
        <w:t>一、审计报告</w:t>
      </w:r>
      <w:r>
        <w:rPr>
          <w:b w:val="0"/>
          <w:bCs w:val="0"/>
        </w:rPr>
      </w:r>
    </w:p>
    <w:p>
      <w:pPr>
        <w:spacing w:line="240" w:lineRule="auto" w:before="9"/>
        <w:rPr>
          <w:rFonts w:ascii="宋体" w:hAnsi="宋体" w:cs="宋体" w:eastAsia="宋体" w:hint="default"/>
          <w:b/>
          <w:bCs/>
          <w:sz w:val="25"/>
          <w:szCs w:val="25"/>
        </w:rPr>
      </w:pPr>
    </w:p>
    <w:tbl>
      <w:tblPr>
        <w:tblW w:w="0" w:type="auto"/>
        <w:jc w:val="left"/>
        <w:tblInd w:w="149" w:type="dxa"/>
        <w:tblLayout w:type="fixed"/>
        <w:tblCellMar>
          <w:top w:w="0" w:type="dxa"/>
          <w:left w:w="0" w:type="dxa"/>
          <w:bottom w:w="0" w:type="dxa"/>
          <w:right w:w="0" w:type="dxa"/>
        </w:tblCellMar>
        <w:tblLook w:val="01E0"/>
      </w:tblPr>
      <w:tblGrid>
        <w:gridCol w:w="4783"/>
        <w:gridCol w:w="4787"/>
      </w:tblGrid>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审计意见类型</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标准无保留审计意见</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审计报告签署日期</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日</w:t>
            </w:r>
          </w:p>
        </w:tc>
      </w:tr>
      <w:tr>
        <w:trPr>
          <w:trHeight w:val="403"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审计机构名称</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中瑞岳华会计师事务所（特殊普通合伙）</w:t>
            </w:r>
          </w:p>
        </w:tc>
      </w:tr>
      <w:tr>
        <w:trPr>
          <w:trHeight w:val="401" w:hRule="exact"/>
        </w:trPr>
        <w:tc>
          <w:tcPr>
            <w:tcW w:w="47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审计报告文号</w:t>
            </w:r>
          </w:p>
        </w:tc>
        <w:tc>
          <w:tcPr>
            <w:tcW w:w="47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中瑞岳华审字</w:t>
            </w:r>
            <w:r>
              <w:rPr>
                <w:rFonts w:ascii="Times New Roman" w:hAnsi="Times New Roman" w:cs="Times New Roman" w:eastAsia="Times New Roman" w:hint="default"/>
                <w:sz w:val="18"/>
                <w:szCs w:val="18"/>
              </w:rPr>
              <w:t>[2013]</w:t>
            </w:r>
            <w:r>
              <w:rPr>
                <w:rFonts w:ascii="宋体" w:hAnsi="宋体" w:cs="宋体" w:eastAsia="宋体" w:hint="default"/>
                <w:sz w:val="18"/>
                <w:szCs w:val="18"/>
              </w:rPr>
              <w:t>第</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4138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号</w:t>
            </w:r>
          </w:p>
        </w:tc>
      </w:tr>
    </w:tbl>
    <w:p>
      <w:pPr>
        <w:pStyle w:val="BodyText"/>
        <w:spacing w:line="240" w:lineRule="auto" w:before="49"/>
        <w:ind w:left="3128" w:right="4106"/>
        <w:jc w:val="center"/>
      </w:pPr>
      <w:r>
        <w:rPr/>
        <w:t>审计报告正文</w:t>
      </w:r>
    </w:p>
    <w:p>
      <w:pPr>
        <w:pStyle w:val="BodyText"/>
        <w:spacing w:line="240" w:lineRule="auto" w:before="118"/>
        <w:ind w:right="0"/>
        <w:jc w:val="left"/>
      </w:pPr>
      <w:r>
        <w:rPr/>
        <w:t>深圳市爱施德股份有限公司全体股东：</w:t>
      </w:r>
    </w:p>
    <w:p>
      <w:pPr>
        <w:spacing w:line="240" w:lineRule="auto" w:before="4"/>
        <w:rPr>
          <w:rFonts w:ascii="宋体" w:hAnsi="宋体" w:cs="宋体" w:eastAsia="宋体" w:hint="default"/>
          <w:sz w:val="26"/>
          <w:szCs w:val="26"/>
        </w:rPr>
      </w:pPr>
    </w:p>
    <w:p>
      <w:pPr>
        <w:pStyle w:val="BodyText"/>
        <w:spacing w:line="309" w:lineRule="auto" w:before="44"/>
        <w:ind w:right="1132" w:firstLine="360"/>
        <w:jc w:val="both"/>
      </w:pPr>
      <w:r>
        <w:rPr>
          <w:spacing w:val="-2"/>
        </w:rPr>
        <w:t>我们审计了后附的深圳市爱施德股份有限公司（以下简称“贵公司”）及其子公司（统称“贵集团”）财务报表，包括</w:t>
      </w:r>
      <w:r>
        <w:rPr/>
        <w:t>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日的合并及公司的资产负债表，</w:t>
      </w:r>
      <w:r>
        <w:rPr>
          <w:rFonts w:ascii="Times New Roman" w:hAnsi="Times New Roman" w:cs="Times New Roman" w:eastAsia="Times New Roman" w:hint="default"/>
          <w:spacing w:val="-2"/>
        </w:rPr>
        <w:t>2012</w:t>
      </w:r>
      <w:r>
        <w:rPr>
          <w:spacing w:val="-2"/>
        </w:rPr>
        <w:t>年度合并及公司的利润表、合并及公司的现金流量表和合并及公司的所有</w:t>
      </w:r>
      <w:r>
        <w:rPr>
          <w:spacing w:val="-58"/>
        </w:rPr>
        <w:t> </w:t>
      </w:r>
      <w:r>
        <w:rPr>
          <w:spacing w:val="-58"/>
        </w:rPr>
      </w:r>
      <w:r>
        <w:rPr/>
        <w:t>者权益变动表以及财务报表附注。</w:t>
      </w:r>
    </w:p>
    <w:p>
      <w:pPr>
        <w:pStyle w:val="BodyText"/>
        <w:spacing w:line="316" w:lineRule="auto" w:before="24"/>
        <w:ind w:left="513" w:right="1123"/>
        <w:jc w:val="left"/>
      </w:pPr>
      <w:r>
        <w:rPr/>
        <w:t>一、管理层对财务报表的责任 编制和公允列报财务报表是贵公司管理层的责任。这种责任包括：（</w:t>
      </w:r>
      <w:r>
        <w:rPr>
          <w:rFonts w:ascii="Times New Roman" w:hAnsi="Times New Roman" w:cs="Times New Roman" w:eastAsia="Times New Roman" w:hint="default"/>
        </w:rPr>
        <w:t>1</w:t>
      </w:r>
      <w:r>
        <w:rPr/>
        <w:t>）按照企业会计准则的规定编制财务报表，并使</w:t>
      </w:r>
    </w:p>
    <w:p>
      <w:pPr>
        <w:pStyle w:val="BodyText"/>
        <w:spacing w:line="309" w:lineRule="auto"/>
        <w:ind w:left="513" w:right="0" w:hanging="361"/>
        <w:jc w:val="left"/>
      </w:pPr>
      <w:r>
        <w:rPr/>
        <w:t>其实现公允反映；（</w:t>
      </w:r>
      <w:r>
        <w:rPr>
          <w:rFonts w:ascii="Times New Roman" w:hAnsi="Times New Roman" w:cs="Times New Roman" w:eastAsia="Times New Roman" w:hint="default"/>
        </w:rPr>
        <w:t>2</w:t>
      </w:r>
      <w:r>
        <w:rPr/>
        <w:t>）设计、执行和维护必要的内部控制，以使财务报表不存在由于舞弊或错误导致的重大错报。 二、注册会计师的责任 </w:t>
      </w:r>
      <w:r>
        <w:rPr>
          <w:spacing w:val="-2"/>
        </w:rPr>
        <w:t>我们的责任是在执行审计工作的基础上对财务报表发表审计意见。我们按照中国注册会计师审计准则的规定执行了审计</w:t>
      </w:r>
    </w:p>
    <w:p>
      <w:pPr>
        <w:pStyle w:val="BodyText"/>
        <w:spacing w:line="319" w:lineRule="auto" w:before="24"/>
        <w:ind w:right="0"/>
        <w:jc w:val="left"/>
      </w:pPr>
      <w:r>
        <w:rPr>
          <w:spacing w:val="-2"/>
        </w:rPr>
        <w:t>工作。中国注册会计师审计准则要求我们遵守中国注册会计师职业道德守则，计划和执行审计工作以对财务报表是否不存在</w:t>
      </w:r>
      <w:r>
        <w:rPr>
          <w:spacing w:val="-64"/>
        </w:rPr>
        <w:t> </w:t>
      </w:r>
      <w:r>
        <w:rPr>
          <w:spacing w:val="-64"/>
        </w:rPr>
      </w:r>
      <w:r>
        <w:rPr/>
        <w:t>重大错报获取合理保证。</w:t>
      </w:r>
    </w:p>
    <w:p>
      <w:pPr>
        <w:pStyle w:val="BodyText"/>
        <w:spacing w:line="316" w:lineRule="auto" w:before="17"/>
        <w:ind w:right="1034" w:firstLine="360"/>
        <w:jc w:val="left"/>
      </w:pPr>
      <w:r>
        <w:rPr/>
        <w:t>审计工作涉及实施审计程序，以获取有关财务报表金额和披露的审计证据。选择的审计程序取决于注册会计师的判断， </w:t>
      </w:r>
      <w:r>
        <w:rPr>
          <w:spacing w:val="-2"/>
        </w:rPr>
        <w:t>包括对由于舞弊或错误导致的财务报表重大错报风险的评估。在进行风险评估时，注册会计师考虑与财务报表编制和公允列</w:t>
      </w:r>
      <w:r>
        <w:rPr>
          <w:spacing w:val="-64"/>
        </w:rPr>
        <w:t> </w:t>
      </w:r>
      <w:r>
        <w:rPr>
          <w:spacing w:val="-64"/>
        </w:rPr>
      </w:r>
      <w:r>
        <w:rPr>
          <w:spacing w:val="-2"/>
        </w:rPr>
        <w:t>报相关的内部控制，以设计恰当的审计程序，但目的并非对内部控制的有效性发表意见。审计工作还包括评价管理层选用会</w:t>
      </w:r>
      <w:r>
        <w:rPr>
          <w:spacing w:val="-62"/>
        </w:rPr>
        <w:t> </w:t>
      </w:r>
      <w:r>
        <w:rPr>
          <w:spacing w:val="-62"/>
        </w:rPr>
      </w:r>
      <w:r>
        <w:rPr/>
        <w:t>计政策的恰当性和作出会计估计的合理性，以及评价财务报表的总体列报。</w:t>
      </w:r>
    </w:p>
    <w:p>
      <w:pPr>
        <w:pStyle w:val="BodyText"/>
        <w:spacing w:line="316" w:lineRule="auto" w:before="19"/>
        <w:ind w:left="513" w:right="4093"/>
        <w:jc w:val="left"/>
      </w:pPr>
      <w:r>
        <w:rPr/>
        <w:t>我们相信，我们获取的审计证据是充分、适当的，为发表审计意见提供了基础。 三、审计意见</w:t>
      </w:r>
    </w:p>
    <w:p>
      <w:pPr>
        <w:pStyle w:val="BodyText"/>
        <w:spacing w:line="309" w:lineRule="auto" w:before="19"/>
        <w:ind w:right="0" w:firstLine="360"/>
        <w:jc w:val="left"/>
      </w:pPr>
      <w:r>
        <w:rPr>
          <w:spacing w:val="-2"/>
        </w:rPr>
        <w:t>我们认为，上述财务报表在所有重大方面按照企业会计准则的规定编制，公允反映了深圳市爱施德股份有限公司及其子</w:t>
      </w:r>
      <w:r>
        <w:rPr/>
        <w:t> 公司</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日的合并财务状况以及</w:t>
      </w:r>
      <w:r>
        <w:rPr>
          <w:rFonts w:ascii="Times New Roman" w:hAnsi="Times New Roman" w:cs="Times New Roman" w:eastAsia="Times New Roman" w:hint="default"/>
        </w:rPr>
        <w:t>2012</w:t>
      </w:r>
      <w:r>
        <w:rPr/>
        <w:t>年度的合并经营成果和合并现金流量，以及深圳市爱施德股份有限公司</w:t>
      </w:r>
      <w:r>
        <w:rPr>
          <w:rFonts w:ascii="Times New Roman" w:hAnsi="Times New Roman" w:cs="Times New Roman" w:eastAsia="Times New Roman" w:hint="default"/>
        </w:rPr>
        <w:t>2012 </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日的财务状况以及</w:t>
      </w:r>
      <w:r>
        <w:rPr>
          <w:rFonts w:ascii="Times New Roman" w:hAnsi="Times New Roman" w:cs="Times New Roman" w:eastAsia="Times New Roman" w:hint="default"/>
        </w:rPr>
        <w:t>2012</w:t>
      </w:r>
      <w:r>
        <w:rPr/>
        <w:t>年度的经营成果和现金流量。</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3"/>
        <w:rPr>
          <w:rFonts w:ascii="宋体" w:hAnsi="宋体" w:cs="宋体" w:eastAsia="宋体" w:hint="default"/>
          <w:sz w:val="17"/>
          <w:szCs w:val="17"/>
        </w:rPr>
      </w:pPr>
    </w:p>
    <w:p>
      <w:pPr>
        <w:pStyle w:val="BodyText"/>
        <w:spacing w:line="240" w:lineRule="auto"/>
        <w:ind w:left="6398" w:right="980"/>
        <w:jc w:val="center"/>
      </w:pPr>
      <w:r>
        <w:rPr/>
        <w:t>中瑞岳华会计师事务所（特殊普通合伙）</w:t>
      </w:r>
    </w:p>
    <w:p>
      <w:pPr>
        <w:pStyle w:val="BodyText"/>
        <w:spacing w:line="240" w:lineRule="auto" w:before="76"/>
        <w:ind w:left="0" w:right="2484"/>
        <w:jc w:val="right"/>
      </w:pPr>
      <w:r>
        <w:rPr>
          <w:spacing w:val="-1"/>
        </w:rPr>
        <w:t>中国</w:t>
      </w:r>
      <w:r>
        <w:rPr>
          <w:rFonts w:ascii="Times New Roman" w:hAnsi="Times New Roman" w:cs="Times New Roman" w:eastAsia="Times New Roman" w:hint="default"/>
          <w:spacing w:val="-1"/>
        </w:rPr>
        <w:t>•</w:t>
      </w:r>
      <w:r>
        <w:rPr>
          <w:spacing w:val="-1"/>
        </w:rPr>
        <w:t>北京</w:t>
      </w:r>
    </w:p>
    <w:p>
      <w:pPr>
        <w:pStyle w:val="BodyText"/>
        <w:spacing w:line="240" w:lineRule="auto" w:before="63"/>
        <w:ind w:left="0" w:right="2300"/>
        <w:jc w:val="righ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Heading2"/>
        <w:spacing w:line="240" w:lineRule="auto" w:before="157"/>
        <w:ind w:right="0"/>
        <w:jc w:val="left"/>
        <w:rPr>
          <w:b w:val="0"/>
          <w:bCs w:val="0"/>
        </w:rPr>
      </w:pPr>
      <w:r>
        <w:rPr/>
        <w:t>二、财务报表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财务附注中报表的单位为：人民币元</w:t>
      </w:r>
    </w:p>
    <w:p>
      <w:pPr>
        <w:spacing w:after="0" w:line="240" w:lineRule="auto"/>
        <w:jc w:val="left"/>
        <w:sectPr>
          <w:pgSz w:w="11910" w:h="16840"/>
          <w:pgMar w:header="877" w:footer="1279"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w:t>
      </w:r>
      <w:r>
        <w:rPr/>
        <w:t>、合并资产负债表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编制单位：深圳市爱施德股份有限公司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2"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1,837,747,960.12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1,976,964,436.37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结算备付金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拆出资金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4,461,839.04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4,275,929.08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171,473,488.98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266,218,629.79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920,497,619.12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1,158,326,642.24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1,838,655,037.79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600,960,929.40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应收分保合同准备金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74,949,684.98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73,460,308.00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买入返售金融资产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2,344,599,969.60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2,228,434,968.08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7,192,385,599.63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6,308,641,842.96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发放委托贷款及垫款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43,204,325.45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30,086,069.15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5,386,607.73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2,720,856.34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14,757,224.38</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10,730,020.00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34,543,786.37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34,073,966.41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165,990,940.40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56,552,861.96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263,882,884.33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134,163,773.86</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7,456,268,483.96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6,442,805,616.82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1,181,598,480.00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997,839,880.00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吸收存款及同业存放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1,854,184,834.00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576,551,599.00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138,878,662.10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251,774,271.34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452,595,123.81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144,839,949.38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卖出回购金融资产款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应付手续费及佣金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51,632,332.52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52,489,707.76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-219,840,232.18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-132,334,593.37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1,576,476.45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3,072,427.64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23,276,817.55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30,626,342.22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应付分保账款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372" w:right="0"/>
              <w:jc w:val="left"/>
              <w:rPr>
                <w:rFonts w:ascii="宋体" w:hAnsi="宋体" w:cs="宋体" w:eastAsia="宋体" w:hint="default"/>
                <w:sz w:val="18"/>
                <w:szCs w:val="18"/>
              </w:rPr>
            </w:pPr>
            <w:r>
              <w:rPr>
                <w:rFonts w:ascii="宋体" w:hAnsi="宋体" w:cs="宋体" w:eastAsia="宋体" w:hint="default"/>
                <w:sz w:val="18"/>
                <w:szCs w:val="18"/>
              </w:rPr>
              <w:t>保险合同准备金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代理买卖证券款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代理承销证券款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3,483,902,494.25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1,924,859,583.97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bl>
    <w:p>
      <w:pPr>
        <w:spacing w:after="0"/>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3,483,902,494.25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1,924,859,583.97</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999,100,000.00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1,697,327,557.64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1,702,356,446.39</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133,409,919.13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133,409,919.13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980,272,673.02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1,489,846,495.50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归属于母公司所有者权益合计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3,810,110,149.79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4,324,712,861.02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162,255,839.92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193,233,171.83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3,972,365,989.71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4,517,946,032.85</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7,456,268,483.96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6,442,805,616.82</w:t>
            </w:r>
          </w:p>
        </w:tc>
      </w:tr>
    </w:tbl>
    <w:p>
      <w:pPr>
        <w:pStyle w:val="BodyText"/>
        <w:tabs>
          <w:tab w:pos="3578" w:val="left" w:leader="none"/>
          <w:tab w:pos="7721" w:val="left" w:leader="none"/>
        </w:tabs>
        <w:spacing w:line="240" w:lineRule="auto" w:before="49"/>
        <w:ind w:right="0"/>
        <w:jc w:val="left"/>
      </w:pPr>
      <w:r>
        <w:rPr/>
        <w:t>法定代表人：黄文辉</w:t>
        <w:tab/>
      </w:r>
      <w:r>
        <w:rPr>
          <w:spacing w:val="-1"/>
        </w:rPr>
        <w:t>主管会计工作负责人：夏小华</w:t>
        <w:tab/>
      </w:r>
      <w:r>
        <w:rPr/>
        <w:t>会计机构负责人：米泽东</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w:t>
      </w:r>
      <w:r>
        <w:rPr/>
        <w:t>、母公司资产负债表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编制单位：深圳市爱施德股份有限公司</w:t>
      </w:r>
    </w:p>
    <w:p>
      <w:pPr>
        <w:pStyle w:val="BodyText"/>
        <w:spacing w:line="240" w:lineRule="auto" w:before="117"/>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83"/>
              <w:jc w:val="right"/>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期末余额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期初余额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货币资金</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1,489,447,925.87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1,539,761,226.77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298"/>
              <w:jc w:val="right"/>
              <w:rPr>
                <w:rFonts w:ascii="宋体" w:hAnsi="宋体" w:cs="宋体" w:eastAsia="宋体" w:hint="default"/>
                <w:sz w:val="18"/>
                <w:szCs w:val="18"/>
              </w:rPr>
            </w:pPr>
            <w:r>
              <w:rPr>
                <w:rFonts w:ascii="宋体" w:hAnsi="宋体" w:cs="宋体" w:eastAsia="宋体" w:hint="default"/>
                <w:sz w:val="18"/>
                <w:szCs w:val="18"/>
              </w:rPr>
              <w:t>交易性金融资产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4,461,839.04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4,275,929.08</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160,961,188.98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230,440,640.59</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805,605,846.54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1,256,725,552.28</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预付款项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1,473,286,325.76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233,463,115.85</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应收利息</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应收股利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其他应收款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191,064,003.26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465,792,317.30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存货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1,666,431,918.61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1,691,297,038.94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5,791,259,048.06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5,421,755,820.81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可供出售金融资产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持有至到期投资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长期应收款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长期股权投资</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269,227,034.83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247,877,034.83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投资性房地产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固定资产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14,743,235.65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17,032,054.41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在建工程</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工程物资</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固定资产清理</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生产性生物资产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油气资产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无形资产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3,144,390.59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2,206,040.94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开发支出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9,951,393.97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商誉</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长期待摊费用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4,367,469.86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4,700,715.42</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148,926,761.37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47,099,239.20</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其他非流动资产</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450,360,286.27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318,915,084.80</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资产总计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6,241,619,334.33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5,740,670,905.61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短期借款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741,990,000.00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777,839,880.00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交易性金融负债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应付票据</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1,762,501,754.00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576,551,599.00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164,510,573.99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556,030,953.21</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预收款项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234,295,938.27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117,721,927.71</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9" w:top="1060" w:bottom="146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34,288,436.39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33,078,886.77</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应交税费</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-103,736,979.07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-121,703,574.99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应付利息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1,016,698.67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3,072,427.64</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应付股利</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其他应付款</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8,435,699.90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14,846,406.52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一年内到期的非流动负债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其他流动负债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流动负债合计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2,843,302,122.15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1,957,438,505.86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长期借款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应付债券</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长期应付款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专项应付款</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预计负债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其他非流动负债</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非流动负债合计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负债合计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2,843,302,122.15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1,957,438,505.86</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w:t>
            </w:r>
            <w:r>
              <w:rPr>
                <w:rFonts w:ascii="宋体" w:hAnsi="宋体" w:cs="宋体" w:eastAsia="宋体" w:hint="default"/>
                <w:spacing w:val="-92"/>
                <w:sz w:val="18"/>
                <w:szCs w:val="18"/>
              </w:rPr>
              <w:t>）</w:t>
            </w:r>
            <w:r>
              <w:rPr>
                <w:rFonts w:ascii="宋体" w:hAnsi="宋体" w:cs="宋体" w:eastAsia="宋体" w:hint="default"/>
                <w:sz w:val="18"/>
                <w:szCs w:val="18"/>
              </w:rPr>
              <w:t>：</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实收资本（或股本）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999,100,000.00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999,100,000.00</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1,695,804,319.78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1,700,833,208.53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减：库存股</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专项储备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133,409,919.13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133,409,919.13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一般风险准备</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570,002,973.27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949,889,272.09</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外币报表折算差额</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所有者权益（或股东权益）合计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pacing w:val="-1"/>
                <w:sz w:val="18"/>
              </w:rPr>
              <w:t>3,398,317,212.18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3,783,232,399.75</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jc w:val="left"/>
              <w:rPr>
                <w:rFonts w:ascii="宋体" w:hAnsi="宋体" w:cs="宋体" w:eastAsia="宋体" w:hint="default"/>
                <w:sz w:val="18"/>
                <w:szCs w:val="18"/>
              </w:rPr>
            </w:pPr>
            <w:r>
              <w:rPr>
                <w:rFonts w:ascii="宋体" w:hAnsi="宋体" w:cs="宋体" w:eastAsia="宋体" w:hint="default"/>
                <w:sz w:val="18"/>
                <w:szCs w:val="18"/>
              </w:rPr>
              <w:t>负债和所有者权益（或股东权益）总 计</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6,241,619,334.33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5,740,670,905.61</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法定代表人：黄文辉</w:t>
        <w:tab/>
      </w:r>
      <w:r>
        <w:rPr>
          <w:spacing w:val="-1"/>
        </w:rPr>
        <w:t>主管会计工作负责人：夏小华</w:t>
        <w:tab/>
      </w:r>
      <w:r>
        <w:rPr/>
        <w:t>会计机构负责人：米泽东</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3</w:t>
      </w:r>
      <w:r>
        <w:rPr/>
        <w:t>、合并利润表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编制单位：深圳市爱施德股份有限公司</w:t>
      </w:r>
    </w:p>
    <w:p>
      <w:pPr>
        <w:spacing w:after="0" w:line="240" w:lineRule="auto"/>
        <w:jc w:val="left"/>
        <w:sectPr>
          <w:pgSz w:w="11910" w:h="16840"/>
          <w:pgMar w:header="877" w:footer="1279" w:top="1060" w:bottom="1460" w:left="980" w:right="0"/>
        </w:sectPr>
      </w:pPr>
    </w:p>
    <w:p>
      <w:pPr>
        <w:spacing w:line="240" w:lineRule="auto" w:before="9"/>
        <w:rPr>
          <w:rFonts w:ascii="宋体" w:hAnsi="宋体" w:cs="宋体" w:eastAsia="宋体" w:hint="default"/>
          <w:sz w:val="25"/>
          <w:szCs w:val="25"/>
        </w:rPr>
      </w:pPr>
      <w:r>
        <w:rPr/>
        <w:pict>
          <v:group style="position:absolute;margin-left:460.320007pt;margin-top:764.919983pt;width:135pt;height:77pt;mso-position-horizontal-relative:page;mso-position-vertical-relative:page;z-index:-745120"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55</w:t>
                    </w:r>
                  </w:p>
                </w:txbxContent>
              </v:textbox>
              <w10:wrap type="none"/>
            </v:shape>
            <w10:wrap type="none"/>
          </v:group>
        </w:pict>
      </w:r>
    </w:p>
    <w:p>
      <w:pPr>
        <w:pStyle w:val="BodyText"/>
        <w:spacing w:line="240" w:lineRule="auto" w:before="44"/>
        <w:ind w:left="0" w:right="1131"/>
        <w:jc w:val="right"/>
      </w:pPr>
      <w:r>
        <w:rPr/>
        <w:t>单位：元</w:t>
      </w:r>
    </w:p>
    <w:p>
      <w:pPr>
        <w:spacing w:line="240" w:lineRule="auto" w:before="5"/>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一、营业总收入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19,580,609,940.65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12,874,590,161.93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19,580,609,940.65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12,874,590,161.93</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已赚保费</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手续费及佣金收入</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二、营业总成本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19,960,930,342.04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12,384,571,377.54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其中：营业成本</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18,863,798,684.35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11,404,805,635.97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手续费及佣金支出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退保金</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赔付支出净额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提取保险合同准备金净额</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保单红利支出</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分保费用</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15,065,904.18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27,407,871.74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781,031,410.57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699,637,869.11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197,884,233.04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201,198,757.91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68,914,674.12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16,822,309.98</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34,235,435.78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34,698,932.83</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185,909.96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-5,172,671.24</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6,023,098.62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40" w:firstLine="900"/>
              <w:jc w:val="left"/>
              <w:rPr>
                <w:rFonts w:ascii="宋体" w:hAnsi="宋体" w:cs="宋体" w:eastAsia="宋体" w:hint="default"/>
                <w:sz w:val="18"/>
                <w:szCs w:val="18"/>
              </w:rPr>
            </w:pPr>
            <w:r>
              <w:rPr>
                <w:rFonts w:ascii="宋体" w:hAnsi="宋体" w:cs="宋体" w:eastAsia="宋体" w:hint="default"/>
                <w:sz w:val="18"/>
                <w:szCs w:val="18"/>
              </w:rPr>
              <w:t>其中：对联营企业和合营 企业的投资收益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汇兑收益（损失以</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-374,111,392.81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484,846,113.15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39,168,438.37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92,219,384.76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1,188,023.49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1,257,131.81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12" w:right="0"/>
              <w:jc w:val="left"/>
              <w:rPr>
                <w:rFonts w:ascii="宋体" w:hAnsi="宋体" w:cs="宋体" w:eastAsia="宋体" w:hint="default"/>
                <w:sz w:val="18"/>
                <w:szCs w:val="18"/>
              </w:rPr>
            </w:pPr>
            <w:r>
              <w:rPr>
                <w:rFonts w:ascii="宋体" w:hAnsi="宋体" w:cs="宋体" w:eastAsia="宋体" w:hint="default"/>
                <w:sz w:val="18"/>
                <w:szCs w:val="18"/>
              </w:rPr>
              <w:t>其中：非流动资产处置损</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失</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44,190.37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396,055.65</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62"/>
              <w:jc w:val="left"/>
              <w:rPr>
                <w:rFonts w:ascii="宋体" w:hAnsi="宋体" w:cs="宋体" w:eastAsia="宋体" w:hint="default"/>
                <w:sz w:val="18"/>
                <w:szCs w:val="18"/>
              </w:rPr>
            </w:pPr>
            <w:r>
              <w:rPr>
                <w:rFonts w:ascii="宋体" w:hAnsi="宋体" w:cs="宋体" w:eastAsia="宋体" w:hint="default"/>
                <w:sz w:val="18"/>
                <w:szCs w:val="18"/>
              </w:rPr>
              <w:t>四、利润总额（亏损总额以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-336,130,977.93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575,808,366.10</w:t>
            </w:r>
          </w:p>
        </w:tc>
      </w:tr>
    </w:tbl>
    <w:p>
      <w:pPr>
        <w:spacing w:after="0" w:line="240" w:lineRule="auto"/>
        <w:jc w:val="right"/>
        <w:rPr>
          <w:rFonts w:ascii="Times New Roman" w:hAnsi="Times New Roman" w:cs="Times New Roman" w:eastAsia="Times New Roman" w:hint="default"/>
          <w:sz w:val="18"/>
          <w:szCs w:val="18"/>
        </w:rPr>
        <w:sectPr>
          <w:headerReference w:type="default" r:id="rId23"/>
          <w:footerReference w:type="default" r:id="rId24"/>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-82,426,824.38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115,309,942.56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-253,704,153.55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460,498,423.54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其中：被合并方在合并前实现的 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归属于母公司所有者的净利润</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-259,798,822.48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359,263,593.65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少数股东损益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6,094,668.93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101,234,829.89</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六、每股收益：</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2"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0.36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七、其他综合收益</w:t>
            </w:r>
          </w:p>
        </w:tc>
        <w:tc>
          <w:tcPr>
            <w:tcW w:w="3311"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八、综合收益总额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-253,704,153.55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460,498,423.54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归属于母公司所有者的综合收益</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-259,798,822.48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359,263,593.65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归属于少数股东的综合收益总额</w:t>
            </w:r>
          </w:p>
        </w:tc>
        <w:tc>
          <w:tcPr>
            <w:tcW w:w="331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6,094,668.93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101,234,829.89</w:t>
            </w:r>
          </w:p>
        </w:tc>
      </w:tr>
    </w:tbl>
    <w:p>
      <w:pPr>
        <w:pStyle w:val="BodyText"/>
        <w:spacing w:line="240" w:lineRule="auto" w:before="49"/>
        <w:ind w:right="0"/>
        <w:jc w:val="left"/>
      </w:pPr>
      <w:r>
        <w:rPr/>
        <w:t>本期发生同一控制下企业合并的，被合并方在合并前实现的净利润为：</w:t>
      </w:r>
      <w:r>
        <w:rPr>
          <w:rFonts w:ascii="Times New Roman" w:hAnsi="Times New Roman" w:cs="Times New Roman" w:eastAsia="Times New Roman" w:hint="default"/>
        </w:rPr>
        <w:t>0.00</w:t>
      </w:r>
      <w:r>
        <w:rPr>
          <w:rFonts w:ascii="Times New Roman" w:hAnsi="Times New Roman" w:cs="Times New Roman" w:eastAsia="Times New Roman" w:hint="default"/>
          <w:spacing w:val="2"/>
        </w:rPr>
        <w:t> </w:t>
      </w:r>
      <w:r>
        <w:rPr/>
        <w:t>元。</w:t>
      </w:r>
    </w:p>
    <w:p>
      <w:pPr>
        <w:spacing w:line="240" w:lineRule="auto" w:before="0"/>
        <w:rPr>
          <w:rFonts w:ascii="宋体" w:hAnsi="宋体" w:cs="宋体" w:eastAsia="宋体" w:hint="default"/>
          <w:sz w:val="18"/>
          <w:szCs w:val="18"/>
        </w:rPr>
      </w:pPr>
    </w:p>
    <w:p>
      <w:pPr>
        <w:pStyle w:val="BodyText"/>
        <w:tabs>
          <w:tab w:pos="3578" w:val="left" w:leader="none"/>
          <w:tab w:pos="7721" w:val="left" w:leader="none"/>
        </w:tabs>
        <w:spacing w:line="240" w:lineRule="auto" w:before="125"/>
        <w:ind w:right="0"/>
        <w:jc w:val="left"/>
      </w:pPr>
      <w:r>
        <w:rPr/>
        <w:t>法定代表人：黄文辉</w:t>
        <w:tab/>
      </w:r>
      <w:r>
        <w:rPr>
          <w:spacing w:val="-1"/>
        </w:rPr>
        <w:t>主管会计工作负责人：夏小华</w:t>
        <w:tab/>
      </w:r>
      <w:r>
        <w:rPr/>
        <w:t>会计机构负责人：米泽东</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4</w:t>
      </w:r>
      <w:r>
        <w:rPr/>
        <w:t>、母公司利润表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编制单位：深圳市爱施德股份有限公司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一、营业收入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14,064,739,020.35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8,138,035,604.04</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减：营业成本</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13,924,744,250.05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7,520,606,273.86</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营业税金及附加</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2,629,119.56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9,781,916.67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销售费用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389,405,869.54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405,134,929.38</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管理费用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124,085,890.15</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146,228,810.97</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财务费用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33,292,151.66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2"/>
                <w:sz w:val="18"/>
              </w:rPr>
              <w:t>11,490,116.32</w:t>
            </w:r>
          </w:p>
        </w:tc>
      </w:tr>
      <w:tr>
        <w:trPr>
          <w:trHeight w:val="404"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资产减值损失</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8,379,073.41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32,174,229.07</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加：公允价值变动收益（损失以</w:t>
            </w:r>
          </w:p>
          <w:p>
            <w:pPr>
              <w:pStyle w:val="TableParagraph"/>
              <w:spacing w:line="240" w:lineRule="auto" w:before="76"/>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185,909.96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-5,172,671.24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投资收益（损失以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w:t>
            </w:r>
          </w:p>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183,193,483.44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71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38" w:firstLine="720"/>
              <w:jc w:val="left"/>
              <w:rPr>
                <w:rFonts w:ascii="宋体" w:hAnsi="宋体" w:cs="宋体" w:eastAsia="宋体" w:hint="default"/>
                <w:sz w:val="18"/>
                <w:szCs w:val="18"/>
              </w:rPr>
            </w:pPr>
            <w:r>
              <w:rPr>
                <w:rFonts w:ascii="宋体" w:hAnsi="宋体" w:cs="宋体" w:eastAsia="宋体" w:hint="default"/>
                <w:sz w:val="18"/>
                <w:szCs w:val="18"/>
              </w:rPr>
              <w:t>其中：对联营企业和合营企 业的投资收益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二、营业利润（亏损以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-234,417,940.62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167,446,656.53</w:t>
            </w:r>
          </w:p>
        </w:tc>
      </w:tr>
    </w:tbl>
    <w:p>
      <w:pPr>
        <w:spacing w:after="0" w:line="240" w:lineRule="auto"/>
        <w:jc w:val="right"/>
        <w:rPr>
          <w:rFonts w:ascii="Times New Roman" w:hAnsi="Times New Roman" w:cs="Times New Roman" w:eastAsia="Times New Roman" w:hint="default"/>
          <w:sz w:val="18"/>
          <w:szCs w:val="18"/>
        </w:rPr>
        <w:sectPr>
          <w:footerReference w:type="default" r:id="rId25"/>
          <w:pgSz w:w="11910" w:h="16840"/>
          <w:pgMar w:footer="1338" w:header="877" w:top="1060" w:bottom="1520" w:left="980" w:right="0"/>
          <w:pgNumType w:start="56"/>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2"/>
        <w:gridCol w:w="3314"/>
        <w:gridCol w:w="3303"/>
      </w:tblGrid>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加：营业外收入</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3,246,959.30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415,548.83</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减：营业外支出</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767,839.67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858,052.03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2" w:right="0"/>
              <w:jc w:val="left"/>
              <w:rPr>
                <w:rFonts w:ascii="宋体" w:hAnsi="宋体" w:cs="宋体" w:eastAsia="宋体" w:hint="default"/>
                <w:sz w:val="18"/>
                <w:szCs w:val="18"/>
              </w:rPr>
            </w:pPr>
            <w:r>
              <w:rPr>
                <w:rFonts w:ascii="宋体" w:hAnsi="宋体" w:cs="宋体" w:eastAsia="宋体" w:hint="default"/>
                <w:sz w:val="18"/>
                <w:szCs w:val="18"/>
              </w:rPr>
              <w:t>其中：非流动资产处置损失</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247,266.74</w:t>
            </w:r>
          </w:p>
        </w:tc>
      </w:tr>
      <w:tr>
        <w:trPr>
          <w:trHeight w:val="715"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59"/>
              <w:jc w:val="left"/>
              <w:rPr>
                <w:rFonts w:ascii="宋体" w:hAnsi="宋体" w:cs="宋体" w:eastAsia="宋体" w:hint="default"/>
                <w:sz w:val="18"/>
                <w:szCs w:val="18"/>
              </w:rPr>
            </w:pPr>
            <w:r>
              <w:rPr>
                <w:rFonts w:ascii="宋体" w:hAnsi="宋体" w:cs="宋体" w:eastAsia="宋体" w:hint="default"/>
                <w:sz w:val="18"/>
                <w:szCs w:val="18"/>
              </w:rPr>
              <w:t>三、利润总额（亏损总额以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-231,938,820.99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167,004,153.33</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减：所得税费用</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-101,827,522.17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2,099,632.12</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四、净利润（净亏损以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2"/>
                <w:sz w:val="18"/>
              </w:rPr>
              <w:t>-130,111,298.82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164,904,521.21</w:t>
            </w: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五、每股收益：</w:t>
            </w:r>
          </w:p>
        </w:tc>
        <w:tc>
          <w:tcPr>
            <w:tcW w:w="33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5" w:right="0"/>
              <w:jc w:val="center"/>
              <w:rPr>
                <w:rFonts w:ascii="Times New Roman" w:hAnsi="Times New Roman" w:cs="Times New Roman" w:eastAsia="Times New Roman" w:hint="default"/>
                <w:sz w:val="18"/>
                <w:szCs w:val="18"/>
              </w:rPr>
            </w:pPr>
            <w:r>
              <w:rPr>
                <w:rFonts w:ascii="Times New Roman"/>
                <w:sz w:val="18"/>
              </w:rPr>
              <w:t>--</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（一）基本每股收益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（二）稀释每股收益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六、其他综合收益</w:t>
            </w:r>
          </w:p>
        </w:tc>
        <w:tc>
          <w:tcPr>
            <w:tcW w:w="3314" w:type="dxa"/>
            <w:tcBorders>
              <w:top w:val="single" w:sz="4" w:space="0" w:color="000000"/>
              <w:left w:val="single" w:sz="10"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七、综合收益总额</w:t>
            </w:r>
          </w:p>
        </w:tc>
        <w:tc>
          <w:tcPr>
            <w:tcW w:w="331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-130,111,298.82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164,904,521.21</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法定代表人：黄文辉</w:t>
        <w:tab/>
      </w:r>
      <w:r>
        <w:rPr>
          <w:spacing w:val="-1"/>
        </w:rPr>
        <w:t>主管会计工作负责人：夏小华</w:t>
        <w:tab/>
      </w:r>
      <w:r>
        <w:rPr/>
        <w:t>会计机构负责人：米泽东</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、合并现金流量表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编制单位：深圳市爱施德股份有限公司</w:t>
      </w:r>
    </w:p>
    <w:p>
      <w:pPr>
        <w:pStyle w:val="BodyText"/>
        <w:spacing w:line="240" w:lineRule="auto" w:before="117"/>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22,950,987,590.77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14,759,166,014.31</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客户存款和同业存放款项净增加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向中央银行借款净增加额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向其他金融机构拆入资金净增加</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收到原保险合同保费取得的现金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收到再保险业务现金净额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保户储金及投资款净增加额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处置交易性金融资产净增加额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收取利息、手续费及佣金的现金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拆入资金净增加额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回购业务资金净增加额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1,158,930.11</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121,034,078.50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212,740,145.29</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8" w:top="1060" w:bottom="1540" w:left="980" w:right="0"/>
        </w:sectPr>
      </w:pPr>
    </w:p>
    <w:p>
      <w:pPr>
        <w:spacing w:line="240" w:lineRule="auto" w:before="0"/>
        <w:rPr>
          <w:rFonts w:ascii="Times New Roman" w:hAnsi="Times New Roman" w:cs="Times New Roman" w:eastAsia="Times New Roman" w:hint="default"/>
          <w:sz w:val="20"/>
          <w:szCs w:val="20"/>
        </w:rPr>
      </w:pPr>
    </w:p>
    <w:p>
      <w:pPr>
        <w:spacing w:line="240" w:lineRule="auto" w:before="4"/>
        <w:rPr>
          <w:rFonts w:ascii="Times New Roman" w:hAnsi="Times New Roman" w:cs="Times New Roman" w:eastAsia="Times New Roman" w:hint="default"/>
          <w:sz w:val="11"/>
          <w:szCs w:val="11"/>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23,072,021,669.27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14,973,065,089.71</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21,764,278,617.08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14,507,965,229.42</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客户贷款及垫款净增加额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存放中央银行和同业款项净增加</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right="40"/>
              <w:jc w:val="right"/>
              <w:rPr>
                <w:rFonts w:ascii="宋体" w:hAnsi="宋体" w:cs="宋体" w:eastAsia="宋体" w:hint="default"/>
                <w:sz w:val="18"/>
                <w:szCs w:val="18"/>
              </w:rPr>
            </w:pPr>
            <w:r>
              <w:rPr>
                <w:rFonts w:ascii="宋体" w:hAnsi="宋体" w:cs="宋体" w:eastAsia="宋体" w:hint="default"/>
                <w:sz w:val="18"/>
                <w:szCs w:val="18"/>
              </w:rPr>
              <w:t>支付原保险合同赔付款项的现金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支付利息、手续费及佣金的现金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支付保单红利的现金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440,999,595.87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445,806,513.83</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233,342,207.89</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367,307,352.25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546,323,804.13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535,169,872.95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22,984,944,224.97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15,856,248,968.45</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87,077,444.30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-883,183,878.74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20"/>
              <w:jc w:val="right"/>
              <w:rPr>
                <w:rFonts w:ascii="Times New Roman" w:hAnsi="Times New Roman" w:cs="Times New Roman" w:eastAsia="Times New Roman" w:hint="default"/>
                <w:sz w:val="18"/>
                <w:szCs w:val="18"/>
              </w:rPr>
            </w:pPr>
            <w:r>
              <w:rPr>
                <w:rFonts w:ascii="Times New Roman"/>
                <w:spacing w:val="-1"/>
                <w:sz w:val="18"/>
              </w:rPr>
              <w:t>1,153,000,000.00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19"/>
              <w:jc w:val="right"/>
              <w:rPr>
                <w:rFonts w:ascii="Times New Roman" w:hAnsi="Times New Roman" w:cs="Times New Roman" w:eastAsia="Times New Roman" w:hint="default"/>
                <w:sz w:val="18"/>
                <w:szCs w:val="18"/>
              </w:rPr>
            </w:pPr>
            <w:r>
              <w:rPr>
                <w:rFonts w:ascii="Times New Roman"/>
                <w:spacing w:val="-1"/>
                <w:sz w:val="18"/>
              </w:rPr>
              <w:t>6,023,098.62</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24,802.80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52,294.00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98,000.00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1,159,047,901.42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1"/>
              <w:jc w:val="right"/>
              <w:rPr>
                <w:rFonts w:ascii="Times New Roman" w:hAnsi="Times New Roman" w:cs="Times New Roman" w:eastAsia="Times New Roman" w:hint="default"/>
                <w:sz w:val="18"/>
                <w:szCs w:val="18"/>
              </w:rPr>
            </w:pPr>
            <w:r>
              <w:rPr>
                <w:rFonts w:ascii="Times New Roman"/>
                <w:spacing w:val="-1"/>
                <w:sz w:val="18"/>
              </w:rPr>
              <w:t>150,294.00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63"/>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63,349,553.86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50,659,154.76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1,153,000,000.00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质押贷款净增加额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3"/>
              <w:ind w:right="20"/>
              <w:jc w:val="right"/>
              <w:rPr>
                <w:rFonts w:ascii="Times New Roman" w:hAnsi="Times New Roman" w:cs="Times New Roman" w:eastAsia="Times New Roman" w:hint="default"/>
                <w:sz w:val="18"/>
                <w:szCs w:val="18"/>
              </w:rPr>
            </w:pPr>
            <w:r>
              <w:rPr>
                <w:rFonts w:ascii="Times New Roman"/>
                <w:spacing w:val="-1"/>
                <w:sz w:val="18"/>
              </w:rPr>
              <w:t>1,216,349,553.86</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3"/>
              <w:ind w:right="22"/>
              <w:jc w:val="right"/>
              <w:rPr>
                <w:rFonts w:ascii="Times New Roman" w:hAnsi="Times New Roman" w:cs="Times New Roman" w:eastAsia="Times New Roman" w:hint="default"/>
                <w:sz w:val="18"/>
                <w:szCs w:val="18"/>
              </w:rPr>
            </w:pPr>
            <w:r>
              <w:rPr>
                <w:rFonts w:ascii="Times New Roman"/>
                <w:spacing w:val="-1"/>
                <w:sz w:val="18"/>
              </w:rPr>
              <w:t>50,659,154.76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05"/>
              <w:ind w:right="19"/>
              <w:jc w:val="right"/>
              <w:rPr>
                <w:rFonts w:ascii="Times New Roman" w:hAnsi="Times New Roman" w:cs="Times New Roman" w:eastAsia="Times New Roman" w:hint="default"/>
                <w:sz w:val="18"/>
                <w:szCs w:val="18"/>
              </w:rPr>
            </w:pPr>
            <w:r>
              <w:rPr>
                <w:rFonts w:ascii="Times New Roman"/>
                <w:spacing w:val="-1"/>
                <w:sz w:val="18"/>
              </w:rPr>
              <w:t>-57,301,652.44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1"/>
              <w:jc w:val="right"/>
              <w:rPr>
                <w:rFonts w:ascii="Times New Roman" w:hAnsi="Times New Roman" w:cs="Times New Roman" w:eastAsia="Times New Roman" w:hint="default"/>
                <w:sz w:val="18"/>
                <w:szCs w:val="18"/>
              </w:rPr>
            </w:pPr>
            <w:r>
              <w:rPr>
                <w:rFonts w:ascii="Times New Roman"/>
                <w:spacing w:val="-1"/>
                <w:sz w:val="18"/>
              </w:rPr>
              <w:t>-50,508,860.76</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63"/>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5"/>
              <w:ind w:right="22"/>
              <w:jc w:val="right"/>
              <w:rPr>
                <w:rFonts w:ascii="Times New Roman" w:hAnsi="Times New Roman" w:cs="Times New Roman" w:eastAsia="Times New Roman" w:hint="default"/>
                <w:sz w:val="18"/>
                <w:szCs w:val="18"/>
              </w:rPr>
            </w:pPr>
            <w:r>
              <w:rPr>
                <w:rFonts w:ascii="Times New Roman"/>
                <w:spacing w:val="-1"/>
                <w:sz w:val="18"/>
              </w:rPr>
              <w:t>109,432,500.00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61"/>
              <w:ind w:left="12" w:right="40" w:firstLine="360"/>
              <w:jc w:val="left"/>
              <w:rPr>
                <w:rFonts w:ascii="宋体" w:hAnsi="宋体" w:cs="宋体" w:eastAsia="宋体" w:hint="default"/>
                <w:sz w:val="18"/>
                <w:szCs w:val="18"/>
              </w:rPr>
            </w:pPr>
            <w:r>
              <w:rPr>
                <w:rFonts w:ascii="宋体" w:hAnsi="宋体" w:cs="宋体" w:eastAsia="宋体" w:hint="default"/>
                <w:sz w:val="18"/>
                <w:szCs w:val="18"/>
              </w:rPr>
              <w:t>其中：子公司吸收少数股东投资 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120,000.00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38" w:top="1060" w:bottom="154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74507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59</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49" w:type="dxa"/>
        <w:tblLayout w:type="fixed"/>
        <w:tblCellMar>
          <w:top w:w="0" w:type="dxa"/>
          <w:left w:w="0" w:type="dxa"/>
          <w:bottom w:w="0" w:type="dxa"/>
          <w:right w:w="0" w:type="dxa"/>
        </w:tblCellMar>
        <w:tblLook w:val="01E0"/>
      </w:tblPr>
      <w:tblGrid>
        <w:gridCol w:w="2966"/>
        <w:gridCol w:w="3300"/>
        <w:gridCol w:w="3303"/>
      </w:tblGrid>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2,635,598,480.00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1,097,839,880.00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83"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00" w:type="dxa"/>
            <w:tcBorders>
              <w:top w:val="single" w:sz="4" w:space="0" w:color="000000"/>
              <w:left w:val="single" w:sz="4" w:space="0" w:color="000000"/>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251,926,845.93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2,887,525,325.93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1,207,272,380.00</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3"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2,451,839,880.00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5"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2" w:right="51"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349,911,155.14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40,267,250.73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firstLine="360"/>
              <w:jc w:val="left"/>
              <w:rPr>
                <w:rFonts w:ascii="宋体" w:hAnsi="宋体" w:cs="宋体" w:eastAsia="宋体" w:hint="default"/>
                <w:sz w:val="18"/>
                <w:szCs w:val="18"/>
              </w:rPr>
            </w:pPr>
            <w:r>
              <w:rPr>
                <w:rFonts w:ascii="宋体" w:hAnsi="宋体" w:cs="宋体" w:eastAsia="宋体" w:hint="default"/>
                <w:sz w:val="18"/>
                <w:szCs w:val="18"/>
              </w:rPr>
              <w:t>其中：子公司支付给少数股东的 股利、利润</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51"/>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442,839,332.00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22,389,972.34</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3,244,590,367.14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162,657,223.07</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-357,065,041.21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1,044,615,156.93</w:t>
            </w:r>
          </w:p>
        </w:tc>
      </w:tr>
      <w:tr>
        <w:trPr>
          <w:trHeight w:val="71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51"/>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
              <w:ind w:right="0"/>
              <w:jc w:val="left"/>
              <w:rPr>
                <w:rFonts w:ascii="Times New Roman" w:hAnsi="Times New Roman" w:cs="Times New Roman" w:eastAsia="Times New Roman" w:hint="default"/>
                <w:sz w:val="21"/>
                <w:szCs w:val="21"/>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-380.97</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-327,289,630.32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110,922,417.43</w:t>
            </w:r>
          </w:p>
        </w:tc>
      </w:tr>
      <w:tr>
        <w:trPr>
          <w:trHeight w:val="401"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1"/>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1,955,037,590.44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1,844,115,173.01</w:t>
            </w:r>
          </w:p>
        </w:tc>
      </w:tr>
      <w:tr>
        <w:trPr>
          <w:trHeight w:val="403" w:hRule="exact"/>
        </w:trPr>
        <w:tc>
          <w:tcPr>
            <w:tcW w:w="29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1,627,747,960.12</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1,955,037,590.44</w:t>
            </w:r>
          </w:p>
        </w:tc>
      </w:tr>
    </w:tbl>
    <w:p>
      <w:pPr>
        <w:spacing w:line="240" w:lineRule="auto" w:before="11"/>
        <w:rPr>
          <w:rFonts w:ascii="Times New Roman" w:hAnsi="Times New Roman" w:cs="Times New Roman" w:eastAsia="Times New Roman" w:hint="default"/>
          <w:sz w:val="22"/>
          <w:szCs w:val="22"/>
        </w:rPr>
      </w:pPr>
    </w:p>
    <w:p>
      <w:pPr>
        <w:pStyle w:val="BodyText"/>
        <w:tabs>
          <w:tab w:pos="3578" w:val="left" w:leader="none"/>
          <w:tab w:pos="7721" w:val="left" w:leader="none"/>
        </w:tabs>
        <w:spacing w:line="240" w:lineRule="auto" w:before="44"/>
        <w:ind w:right="0"/>
        <w:jc w:val="left"/>
      </w:pPr>
      <w:r>
        <w:rPr/>
        <w:t>法定代表人：黄文辉</w:t>
        <w:tab/>
      </w:r>
      <w:r>
        <w:rPr>
          <w:spacing w:val="-1"/>
        </w:rPr>
        <w:t>主管会计工作负责人：夏小华</w:t>
        <w:tab/>
      </w:r>
      <w:r>
        <w:rPr/>
        <w:t>会计机构负责人：米泽东</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6</w:t>
      </w:r>
      <w:r>
        <w:rPr/>
        <w:t>、母公司现金流量表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编制单位：深圳市爱施德股份有限公司</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一、经营活动产生的现金流量：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pacing w:val="-1"/>
                <w:sz w:val="18"/>
                <w:szCs w:val="18"/>
              </w:rPr>
              <w:t>销售商品、提供劳务收到的现金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17,103,957,853.28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8,998,531,496.87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收到的税费返还</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收到其他与经营活动有关的现金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1,179,511,707.33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107,563,612.25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18,283,469,560.61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9,106,095,109.12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购买商品、接受劳务支付的现金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16,703,382,265.47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9,161,853,891.84</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支付给职工以及为职工支付的现</w:t>
            </w:r>
          </w:p>
          <w:p>
            <w:pPr>
              <w:pStyle w:val="TableParagraph"/>
              <w:spacing w:line="240" w:lineRule="auto" w:before="74"/>
              <w:ind w:left="12" w:right="0"/>
              <w:jc w:val="left"/>
              <w:rPr>
                <w:rFonts w:ascii="宋体" w:hAnsi="宋体" w:cs="宋体" w:eastAsia="宋体" w:hint="default"/>
                <w:sz w:val="18"/>
                <w:szCs w:val="18"/>
              </w:rPr>
            </w:pPr>
            <w:r>
              <w:rPr>
                <w:rFonts w:ascii="宋体" w:hAnsi="宋体" w:cs="宋体" w:eastAsia="宋体" w:hint="default"/>
                <w:sz w:val="18"/>
                <w:szCs w:val="18"/>
              </w:rPr>
              <w:t>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275,415,831.91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284,472,156.50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支付的各项税费</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30,617,690.11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118,158,966.27</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支付其他与经营活动有关的现金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1,135,996,281.28</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368,367,319.94</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18,145,412,068.77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9,932,852,334.55</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138,057,491.84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-826,757,225.43</w:t>
            </w:r>
          </w:p>
        </w:tc>
      </w:tr>
    </w:tbl>
    <w:p>
      <w:pPr>
        <w:spacing w:after="0" w:line="240" w:lineRule="auto"/>
        <w:jc w:val="right"/>
        <w:rPr>
          <w:rFonts w:ascii="Times New Roman" w:hAnsi="Times New Roman" w:cs="Times New Roman" w:eastAsia="Times New Roman" w:hint="default"/>
          <w:sz w:val="18"/>
          <w:szCs w:val="18"/>
        </w:rPr>
        <w:sectPr>
          <w:headerReference w:type="default" r:id="rId26"/>
          <w:footerReference w:type="default" r:id="rId27"/>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945"/>
        <w:gridCol w:w="3311"/>
        <w:gridCol w:w="3303"/>
      </w:tblGrid>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二、投资活动产生的现金流量：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收回投资收到的现金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1,100,550,000.00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取得投资收益所收到的现金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183,193,483.44</w:t>
            </w:r>
            <w:r>
              <w:rPr>
                <w:rFonts w:ascii="Times New Roman"/>
                <w:sz w:val="18"/>
              </w:rPr>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处置固定资产、无形资产和其他 长期资产收回的现金净额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2,380.00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20,076.00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处置子公司及其他营业单位收到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1,353,745,863.44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160,020,076.00</w:t>
            </w:r>
          </w:p>
        </w:tc>
      </w:tr>
      <w:tr>
        <w:trPr>
          <w:trHeight w:val="716"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购建固定资产、无形资产和其他 长期资产支付的现金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18,293,662.74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3"/>
              <w:jc w:val="right"/>
              <w:rPr>
                <w:rFonts w:ascii="Times New Roman" w:hAnsi="Times New Roman" w:cs="Times New Roman" w:eastAsia="Times New Roman" w:hint="default"/>
                <w:sz w:val="18"/>
                <w:szCs w:val="18"/>
              </w:rPr>
            </w:pPr>
            <w:r>
              <w:rPr>
                <w:rFonts w:ascii="Times New Roman"/>
                <w:spacing w:val="-1"/>
                <w:sz w:val="18"/>
              </w:rPr>
              <w:t>11,904,587.88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投资支付的现金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1,121,900,000.00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55,000,000.00</w:t>
            </w:r>
          </w:p>
        </w:tc>
      </w:tr>
      <w:tr>
        <w:trPr>
          <w:trHeight w:val="715"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40" w:firstLine="360"/>
              <w:jc w:val="left"/>
              <w:rPr>
                <w:rFonts w:ascii="宋体" w:hAnsi="宋体" w:cs="宋体" w:eastAsia="宋体" w:hint="default"/>
                <w:sz w:val="18"/>
                <w:szCs w:val="18"/>
              </w:rPr>
            </w:pPr>
            <w:r>
              <w:rPr>
                <w:rFonts w:ascii="宋体" w:hAnsi="宋体" w:cs="宋体" w:eastAsia="宋体" w:hint="default"/>
                <w:sz w:val="18"/>
                <w:szCs w:val="18"/>
              </w:rPr>
              <w:t>取得子公司及其他营业单位支付 的现金净额</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支付其他与投资活动有关的现金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投资活动现金流出小计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1,210,193,662.74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66,904,587.88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143,552,200.70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pacing w:val="-1"/>
                <w:sz w:val="18"/>
              </w:rPr>
              <w:t>93,115,488.12</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三、筹资活动产生的现金流量：</w:t>
            </w:r>
          </w:p>
        </w:tc>
        <w:tc>
          <w:tcPr>
            <w:tcW w:w="331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3303"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吸收投资收到的现金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109,312,500.00</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取得借款收到的现金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1,851,190,000.00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877,839,880.00</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发行债券收到的现金</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收到其他与筹资活动有关的现金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221,596,845.93</w:t>
            </w: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筹资活动现金流入小计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2,072,786,845.93</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987,152,380.00</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372" w:right="0"/>
              <w:jc w:val="left"/>
              <w:rPr>
                <w:rFonts w:ascii="宋体" w:hAnsi="宋体" w:cs="宋体" w:eastAsia="宋体" w:hint="default"/>
                <w:sz w:val="18"/>
                <w:szCs w:val="18"/>
              </w:rPr>
            </w:pPr>
            <w:r>
              <w:rPr>
                <w:rFonts w:ascii="宋体" w:hAnsi="宋体" w:cs="宋体" w:eastAsia="宋体" w:hint="default"/>
                <w:sz w:val="18"/>
                <w:szCs w:val="18"/>
              </w:rPr>
              <w:t>偿还债务支付的现金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1,887,039,880.00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100,000,000.00</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0" w:firstLine="360"/>
              <w:jc w:val="left"/>
              <w:rPr>
                <w:rFonts w:ascii="宋体" w:hAnsi="宋体" w:cs="宋体" w:eastAsia="宋体" w:hint="default"/>
                <w:sz w:val="18"/>
                <w:szCs w:val="18"/>
              </w:rPr>
            </w:pPr>
            <w:r>
              <w:rPr>
                <w:rFonts w:ascii="宋体" w:hAnsi="宋体" w:cs="宋体" w:eastAsia="宋体" w:hint="default"/>
                <w:sz w:val="18"/>
                <w:szCs w:val="18"/>
              </w:rPr>
              <w:t>分配股利、利润或偿付利息支付 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293,233,781.44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8,472,156.67</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40"/>
              <w:jc w:val="right"/>
              <w:rPr>
                <w:rFonts w:ascii="宋体" w:hAnsi="宋体" w:cs="宋体" w:eastAsia="宋体" w:hint="default"/>
                <w:sz w:val="18"/>
                <w:szCs w:val="18"/>
              </w:rPr>
            </w:pPr>
            <w:r>
              <w:rPr>
                <w:rFonts w:ascii="宋体" w:hAnsi="宋体" w:cs="宋体" w:eastAsia="宋体" w:hint="default"/>
                <w:sz w:val="18"/>
                <w:szCs w:val="18"/>
              </w:rPr>
              <w:t>支付其他与筹资活动有关的现金</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352,839,332.00</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22,389,972.34</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筹资活动现金流出小计</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2,533,112,993.44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130,862,129.01</w:t>
            </w:r>
          </w:p>
        </w:tc>
      </w:tr>
      <w:tr>
        <w:trPr>
          <w:trHeight w:val="404"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12" w:right="0"/>
              <w:jc w:val="left"/>
              <w:rPr>
                <w:rFonts w:ascii="宋体" w:hAnsi="宋体" w:cs="宋体" w:eastAsia="宋体" w:hint="default"/>
                <w:sz w:val="18"/>
                <w:szCs w:val="18"/>
              </w:rPr>
            </w:pPr>
            <w:r>
              <w:rPr>
                <w:rFonts w:ascii="宋体" w:hAnsi="宋体" w:cs="宋体" w:eastAsia="宋体" w:hint="default"/>
                <w:sz w:val="18"/>
                <w:szCs w:val="18"/>
              </w:rPr>
              <w:t>筹资活动产生的现金流量净额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-460,326,147.51</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856,290,250.99</w:t>
            </w:r>
          </w:p>
        </w:tc>
      </w:tr>
      <w:tr>
        <w:trPr>
          <w:trHeight w:val="71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42"/>
              <w:jc w:val="left"/>
              <w:rPr>
                <w:rFonts w:ascii="宋体" w:hAnsi="宋体" w:cs="宋体" w:eastAsia="宋体" w:hint="default"/>
                <w:sz w:val="18"/>
                <w:szCs w:val="18"/>
              </w:rPr>
            </w:pPr>
            <w:r>
              <w:rPr>
                <w:rFonts w:ascii="宋体" w:hAnsi="宋体" w:cs="宋体" w:eastAsia="宋体" w:hint="default"/>
                <w:sz w:val="18"/>
                <w:szCs w:val="18"/>
              </w:rPr>
              <w:t>四、汇率变动对现金及现金等价物的 影响</w:t>
            </w:r>
          </w:p>
        </w:tc>
        <w:tc>
          <w:tcPr>
            <w:tcW w:w="3311" w:type="dxa"/>
            <w:tcBorders>
              <w:top w:val="single" w:sz="4" w:space="0" w:color="000000"/>
              <w:left w:val="single" w:sz="9" w:space="0" w:color="D2D2D2"/>
              <w:bottom w:val="single" w:sz="4" w:space="0" w:color="000000"/>
              <w:right w:val="single" w:sz="4" w:space="0" w:color="000000"/>
            </w:tcBorders>
          </w:tcPr>
          <w:p>
            <w:pPr/>
          </w:p>
        </w:tc>
        <w:tc>
          <w:tcPr>
            <w:tcW w:w="330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五、现金及现金等价物净增加额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-178,716,454.97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122,648,513.68</w:t>
            </w:r>
          </w:p>
        </w:tc>
      </w:tr>
      <w:tr>
        <w:trPr>
          <w:trHeight w:val="401"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0"/>
              <w:jc w:val="right"/>
              <w:rPr>
                <w:rFonts w:ascii="宋体" w:hAnsi="宋体" w:cs="宋体" w:eastAsia="宋体" w:hint="default"/>
                <w:sz w:val="18"/>
                <w:szCs w:val="18"/>
              </w:rPr>
            </w:pPr>
            <w:r>
              <w:rPr>
                <w:rFonts w:ascii="宋体" w:hAnsi="宋体" w:cs="宋体" w:eastAsia="宋体" w:hint="default"/>
                <w:sz w:val="18"/>
                <w:szCs w:val="18"/>
              </w:rPr>
              <w:t>加：期初现金及现金等价物余额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1,518,164,380.84</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1,395,515,867.16</w:t>
            </w:r>
          </w:p>
        </w:tc>
      </w:tr>
      <w:tr>
        <w:trPr>
          <w:trHeight w:val="403" w:hRule="exact"/>
        </w:trPr>
        <w:tc>
          <w:tcPr>
            <w:tcW w:w="29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六、期末现金及现金等价物余额</w:t>
            </w:r>
          </w:p>
        </w:tc>
        <w:tc>
          <w:tcPr>
            <w:tcW w:w="331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1339,447,925.87</w:t>
            </w:r>
          </w:p>
        </w:tc>
        <w:tc>
          <w:tcPr>
            <w:tcW w:w="330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1,518,164,380.84</w:t>
            </w:r>
          </w:p>
        </w:tc>
      </w:tr>
    </w:tbl>
    <w:p>
      <w:pPr>
        <w:spacing w:line="240" w:lineRule="auto" w:before="2"/>
        <w:rPr>
          <w:rFonts w:ascii="宋体" w:hAnsi="宋体" w:cs="宋体" w:eastAsia="宋体" w:hint="default"/>
          <w:sz w:val="20"/>
          <w:szCs w:val="20"/>
        </w:rPr>
      </w:pPr>
    </w:p>
    <w:p>
      <w:pPr>
        <w:pStyle w:val="BodyText"/>
        <w:tabs>
          <w:tab w:pos="3578" w:val="left" w:leader="none"/>
          <w:tab w:pos="7721" w:val="left" w:leader="none"/>
        </w:tabs>
        <w:spacing w:line="240" w:lineRule="auto" w:before="44"/>
        <w:ind w:right="0"/>
        <w:jc w:val="left"/>
      </w:pPr>
      <w:r>
        <w:rPr/>
        <w:t>法定代表人：黄文辉</w:t>
        <w:tab/>
      </w:r>
      <w:r>
        <w:rPr>
          <w:spacing w:val="-1"/>
        </w:rPr>
        <w:t>主管会计工作负责人：夏小华</w:t>
        <w:tab/>
      </w:r>
      <w:r>
        <w:rPr/>
        <w:t>会计机构负责人：米泽东</w:t>
      </w:r>
    </w:p>
    <w:p>
      <w:pPr>
        <w:spacing w:after="0" w:line="240" w:lineRule="auto"/>
        <w:jc w:val="left"/>
        <w:sectPr>
          <w:footerReference w:type="default" r:id="rId28"/>
          <w:pgSz w:w="11910" w:h="16840"/>
          <w:pgMar w:footer="1282" w:header="877" w:top="1060" w:bottom="1480" w:left="980" w:right="0"/>
          <w:pgNumType w:start="60"/>
        </w:sectPr>
      </w:pPr>
    </w:p>
    <w:p>
      <w:pPr>
        <w:spacing w:line="240" w:lineRule="auto" w:before="10"/>
        <w:rPr>
          <w:rFonts w:ascii="宋体" w:hAnsi="宋体" w:cs="宋体" w:eastAsia="宋体" w:hint="default"/>
          <w:sz w:val="24"/>
          <w:szCs w:val="24"/>
        </w:rPr>
      </w:pPr>
    </w:p>
    <w:p>
      <w:pPr>
        <w:pStyle w:val="Heading3"/>
        <w:spacing w:line="240" w:lineRule="auto" w:before="36"/>
        <w:ind w:left="1132" w:right="0"/>
        <w:jc w:val="left"/>
        <w:rPr>
          <w:b w:val="0"/>
          <w:bCs w:val="0"/>
        </w:rPr>
      </w:pPr>
      <w:r>
        <w:rPr>
          <w:rFonts w:ascii="Times New Roman" w:hAnsi="Times New Roman" w:cs="Times New Roman" w:eastAsia="Times New Roman" w:hint="default"/>
        </w:rPr>
        <w:t>7</w:t>
      </w:r>
      <w:r>
        <w:rPr/>
        <w:t>、合并所有者权益变动表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82" w:top="1060" w:bottom="1540" w:left="0" w:right="0"/>
        </w:sectPr>
      </w:pPr>
    </w:p>
    <w:p>
      <w:pPr>
        <w:pStyle w:val="BodyText"/>
        <w:spacing w:line="357" w:lineRule="auto" w:before="44"/>
        <w:ind w:left="1132" w:right="-20"/>
        <w:jc w:val="left"/>
      </w:pPr>
      <w:r>
        <w:rPr/>
        <w:t>编制单位：深圳市爱施德股份有限公司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left="1113" w:right="1113"/>
        <w:jc w:val="center"/>
      </w:pPr>
      <w:r>
        <w:rPr/>
        <w:t>单位：元</w:t>
      </w:r>
    </w:p>
    <w:p>
      <w:pPr>
        <w:spacing w:after="0" w:line="240" w:lineRule="auto"/>
        <w:jc w:val="center"/>
        <w:sectPr>
          <w:type w:val="continuous"/>
          <w:pgSz w:w="11910" w:h="16840"/>
          <w:pgMar w:top="1060" w:bottom="1540" w:left="0" w:right="0"/>
          <w:cols w:num="2" w:equalWidth="0">
            <w:col w:w="4193" w:space="4727"/>
            <w:col w:w="2990"/>
          </w:cols>
        </w:sectPr>
      </w:pPr>
    </w:p>
    <w:p>
      <w:pPr>
        <w:spacing w:line="240" w:lineRule="auto" w:before="4"/>
        <w:rPr>
          <w:rFonts w:ascii="宋体" w:hAnsi="宋体" w:cs="宋体" w:eastAsia="宋体" w:hint="default"/>
          <w:sz w:val="8"/>
          <w:szCs w:val="8"/>
        </w:rPr>
      </w:pPr>
      <w:r>
        <w:rPr/>
        <w:pict>
          <v:shape style="position:absolute;margin-left:46.446003pt;margin-top:636.765625pt;width:104.3pt;height:22.3pt;mso-position-horizontal-relative:page;mso-position-vertical-relative:page;z-index:-745024" type="#_x0000_t202" filled="false" stroked="false">
            <v:textbox inset="0,0,0,0">
              <w:txbxContent>
                <w:p>
                  <w:pPr>
                    <w:pStyle w:val="BodyText"/>
                    <w:spacing w:line="180" w:lineRule="exact"/>
                    <w:ind w:left="0" w:right="0"/>
                    <w:jc w:val="left"/>
                  </w:pPr>
                  <w:r>
                    <w:rPr/>
                    <w:t>（或股东）</w:t>
                  </w:r>
                </w:p>
              </w:txbxContent>
            </v:textbox>
            <w10:wrap type="none"/>
          </v:shape>
        </w:pict>
      </w:r>
    </w:p>
    <w:tbl>
      <w:tblPr>
        <w:tblW w:w="0" w:type="auto"/>
        <w:jc w:val="left"/>
        <w:tblInd w:w="79" w:type="dxa"/>
        <w:tblLayout w:type="fixed"/>
        <w:tblCellMar>
          <w:top w:w="0" w:type="dxa"/>
          <w:left w:w="0" w:type="dxa"/>
          <w:bottom w:w="0" w:type="dxa"/>
          <w:right w:w="0" w:type="dxa"/>
        </w:tblCellMar>
        <w:tblLook w:val="01E0"/>
      </w:tblPr>
      <w:tblGrid>
        <w:gridCol w:w="1672"/>
        <w:gridCol w:w="1285"/>
        <w:gridCol w:w="1419"/>
        <w:gridCol w:w="566"/>
        <w:gridCol w:w="427"/>
        <w:gridCol w:w="1275"/>
        <w:gridCol w:w="708"/>
        <w:gridCol w:w="1419"/>
        <w:gridCol w:w="283"/>
        <w:gridCol w:w="1277"/>
        <w:gridCol w:w="1416"/>
      </w:tblGrid>
      <w:tr>
        <w:trPr>
          <w:trHeight w:val="401" w:hRule="exact"/>
        </w:trPr>
        <w:tc>
          <w:tcPr>
            <w:tcW w:w="1672" w:type="dxa"/>
            <w:vMerge w:val="restart"/>
            <w:tcBorders>
              <w:top w:val="single" w:sz="4" w:space="0" w:color="000000"/>
              <w:left w:val="single" w:sz="4" w:space="0" w:color="000000"/>
              <w:right w:val="single" w:sz="4" w:space="0" w:color="000000"/>
            </w:tcBorders>
            <w:shd w:val="clear" w:color="auto" w:fill="D2D2D2"/>
          </w:tcPr>
          <w:p>
            <w:pPr/>
          </w:p>
        </w:tc>
        <w:tc>
          <w:tcPr>
            <w:tcW w:w="10076"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1" w:hRule="exact"/>
        </w:trPr>
        <w:tc>
          <w:tcPr>
            <w:tcW w:w="1672" w:type="dxa"/>
            <w:vMerge/>
            <w:tcBorders>
              <w:left w:val="single" w:sz="4" w:space="0" w:color="000000"/>
              <w:bottom w:val="nil" w:sz="6" w:space="0" w:color="auto"/>
              <w:right w:val="single" w:sz="4" w:space="0" w:color="000000"/>
            </w:tcBorders>
            <w:shd w:val="clear" w:color="auto" w:fill="D2D2D2"/>
          </w:tcPr>
          <w:p>
            <w:pPr/>
          </w:p>
        </w:tc>
        <w:tc>
          <w:tcPr>
            <w:tcW w:w="7383"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7" w:type="dxa"/>
            <w:vMerge w:val="restart"/>
            <w:tcBorders>
              <w:top w:val="single" w:sz="4" w:space="0" w:color="000000"/>
              <w:left w:val="single" w:sz="4" w:space="0" w:color="000000"/>
              <w:right w:val="single" w:sz="4" w:space="0" w:color="000000"/>
            </w:tcBorders>
            <w:shd w:val="clear" w:color="auto" w:fill="D2D2D2"/>
          </w:tcPr>
          <w:p>
            <w:pPr/>
          </w:p>
        </w:tc>
        <w:tc>
          <w:tcPr>
            <w:tcW w:w="1416" w:type="dxa"/>
            <w:vMerge w:val="restart"/>
            <w:tcBorders>
              <w:top w:val="single" w:sz="4" w:space="0" w:color="000000"/>
              <w:left w:val="single" w:sz="4" w:space="0" w:color="000000"/>
              <w:right w:val="single" w:sz="4" w:space="0" w:color="000000"/>
            </w:tcBorders>
            <w:shd w:val="clear" w:color="auto" w:fill="D2D2D2"/>
          </w:tcPr>
          <w:p>
            <w:pPr/>
          </w:p>
        </w:tc>
      </w:tr>
      <w:tr>
        <w:trPr>
          <w:trHeight w:val="238" w:hRule="exact"/>
        </w:trPr>
        <w:tc>
          <w:tcPr>
            <w:tcW w:w="167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7383" w:type="dxa"/>
            <w:gridSpan w:val="8"/>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72" w:type="dxa"/>
            <w:vMerge/>
            <w:tcBorders>
              <w:left w:val="single" w:sz="4" w:space="0" w:color="000000"/>
              <w:bottom w:val="nil" w:sz="6" w:space="0" w:color="auto"/>
              <w:right w:val="single" w:sz="4" w:space="0" w:color="000000"/>
            </w:tcBorders>
            <w:shd w:val="clear" w:color="auto" w:fill="D2D2D2"/>
          </w:tcPr>
          <w:p>
            <w:pPr/>
          </w:p>
        </w:tc>
        <w:tc>
          <w:tcPr>
            <w:tcW w:w="128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464" w:right="19"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42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28" w:right="2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1" w:hRule="exact"/>
        </w:trPr>
        <w:tc>
          <w:tcPr>
            <w:tcW w:w="1672" w:type="dxa"/>
            <w:vMerge w:val="restart"/>
            <w:tcBorders>
              <w:top w:val="nil" w:sz="6" w:space="0" w:color="auto"/>
              <w:left w:val="single" w:sz="4" w:space="0" w:color="000000"/>
              <w:right w:val="single" w:sz="4" w:space="0" w:color="000000"/>
            </w:tcBorders>
            <w:shd w:val="clear" w:color="auto" w:fill="D2D2D2"/>
          </w:tcPr>
          <w:p>
            <w:pPr/>
          </w:p>
        </w:tc>
        <w:tc>
          <w:tcPr>
            <w:tcW w:w="128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72" w:type="dxa"/>
            <w:vMerge/>
            <w:tcBorders>
              <w:left w:val="single" w:sz="4" w:space="0" w:color="000000"/>
              <w:right w:val="single" w:sz="4" w:space="0" w:color="000000"/>
            </w:tcBorders>
            <w:shd w:val="clear" w:color="auto" w:fill="D2D2D2"/>
          </w:tcPr>
          <w:p>
            <w:pPr/>
          </w:p>
        </w:tc>
        <w:tc>
          <w:tcPr>
            <w:tcW w:w="128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427"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72" w:type="dxa"/>
            <w:vMerge/>
            <w:tcBorders>
              <w:left w:val="single" w:sz="4" w:space="0" w:color="000000"/>
              <w:bottom w:val="single" w:sz="4" w:space="0" w:color="000000"/>
              <w:right w:val="single" w:sz="4" w:space="0" w:color="000000"/>
            </w:tcBorders>
            <w:shd w:val="clear" w:color="auto" w:fill="D2D2D2"/>
          </w:tcPr>
          <w:p>
            <w:pPr/>
          </w:p>
        </w:tc>
        <w:tc>
          <w:tcPr>
            <w:tcW w:w="128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427"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77" w:type="dxa"/>
            <w:vMerge/>
            <w:tcBorders>
              <w:left w:val="single" w:sz="4" w:space="0" w:color="000000"/>
              <w:bottom w:val="single" w:sz="4" w:space="0" w:color="000000"/>
              <w:right w:val="single" w:sz="4" w:space="0" w:color="000000"/>
            </w:tcBorders>
            <w:shd w:val="clear" w:color="auto" w:fill="D2D2D2"/>
          </w:tcPr>
          <w:p>
            <w:pPr/>
          </w:p>
        </w:tc>
        <w:tc>
          <w:tcPr>
            <w:tcW w:w="1416"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1,702,356,446.39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133,409,919.13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1,489,846,495.50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193,233,171.83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4,517,946,032.85</w:t>
            </w:r>
          </w:p>
        </w:tc>
      </w:tr>
      <w:tr>
        <w:trPr>
          <w:trHeight w:val="401"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8"/>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1,702,356,446.39</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133,409,919.13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1,489,846,495.50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193,233,171.83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4,517,946,032.85</w:t>
            </w:r>
          </w:p>
        </w:tc>
      </w:tr>
      <w:tr>
        <w:trPr>
          <w:trHeight w:val="1025"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2" w:right="28"/>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-5,028,888.75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-509,573,822.48</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-30,977,331.91</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-545,580,043.14</w:t>
            </w:r>
          </w:p>
        </w:tc>
      </w:tr>
      <w:tr>
        <w:trPr>
          <w:trHeight w:val="40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-259,798,822.48</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6,094,668.93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-253,704,153.55</w:t>
            </w:r>
          </w:p>
        </w:tc>
      </w:tr>
      <w:tr>
        <w:trPr>
          <w:trHeight w:val="401"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2" w:right="28"/>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-259,798,822.48</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6,094,668.93</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-253,704,153.55</w:t>
            </w:r>
          </w:p>
        </w:tc>
      </w:tr>
      <w:tr>
        <w:trPr>
          <w:trHeight w:val="71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8"/>
              <w:jc w:val="left"/>
              <w:rPr>
                <w:rFonts w:ascii="宋体" w:hAnsi="宋体" w:cs="宋体" w:eastAsia="宋体" w:hint="default"/>
                <w:sz w:val="18"/>
                <w:szCs w:val="18"/>
              </w:rPr>
            </w:pPr>
            <w:r>
              <w:rPr>
                <w:rFonts w:ascii="宋体" w:hAnsi="宋体" w:cs="宋体" w:eastAsia="宋体" w:hint="default"/>
                <w:sz w:val="18"/>
                <w:szCs w:val="18"/>
              </w:rPr>
              <w:t>（三）所有者投入和 减少资本</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-5,028,888.75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2" w:right="9"/>
              <w:jc w:val="left"/>
              <w:rPr>
                <w:rFonts w:ascii="宋体" w:hAnsi="宋体" w:cs="宋体" w:eastAsia="宋体" w:hint="default"/>
                <w:sz w:val="18"/>
                <w:szCs w:val="18"/>
              </w:rPr>
            </w:pPr>
            <w:r>
              <w:rPr>
                <w:rFonts w:ascii="Times New Roman" w:hAnsi="Times New Roman" w:cs="Times New Roman" w:eastAsia="Times New Roman" w:hint="default"/>
                <w:spacing w:val="-8"/>
                <w:sz w:val="18"/>
                <w:szCs w:val="18"/>
              </w:rPr>
              <w:t>2</w:t>
            </w:r>
            <w:r>
              <w:rPr>
                <w:rFonts w:ascii="宋体" w:hAnsi="宋体" w:cs="宋体" w:eastAsia="宋体" w:hint="default"/>
                <w:spacing w:val="-8"/>
                <w:sz w:val="18"/>
                <w:szCs w:val="18"/>
              </w:rPr>
              <w:t>．股份支付计入所有</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者权益的金额</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-5,028,888.75</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-249,775,000.00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-279,775,000.00</w:t>
            </w:r>
          </w:p>
        </w:tc>
      </w:tr>
      <w:tr>
        <w:trPr>
          <w:trHeight w:val="40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提取一般风险准备</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738"/>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3</w:t>
            </w:r>
            <w:r>
              <w:rPr>
                <w:rFonts w:ascii="宋体" w:hAnsi="宋体" w:cs="宋体" w:eastAsia="宋体" w:hint="default"/>
                <w:spacing w:val="-14"/>
                <w:sz w:val="18"/>
                <w:szCs w:val="18"/>
              </w:rPr>
              <w:t>．对所有者</w:t>
            </w:r>
            <w:r>
              <w:rPr>
                <w:rFonts w:ascii="宋体" w:hAnsi="宋体" w:cs="宋体" w:eastAsia="宋体" w:hint="default"/>
                <w:spacing w:val="-87"/>
                <w:sz w:val="18"/>
                <w:szCs w:val="18"/>
              </w:rPr>
              <w:t> </w:t>
            </w:r>
            <w:r>
              <w:rPr>
                <w:rFonts w:ascii="宋体" w:hAnsi="宋体" w:cs="宋体" w:eastAsia="宋体" w:hint="default"/>
                <w:spacing w:val="-87"/>
                <w:sz w:val="18"/>
                <w:szCs w:val="18"/>
              </w:rPr>
            </w:r>
            <w:r>
              <w:rPr>
                <w:rFonts w:ascii="宋体" w:hAnsi="宋体" w:cs="宋体" w:eastAsia="宋体" w:hint="default"/>
                <w:sz w:val="18"/>
                <w:szCs w:val="18"/>
              </w:rPr>
              <w:t>的分配</w:t>
            </w:r>
          </w:p>
        </w:tc>
        <w:tc>
          <w:tcPr>
            <w:tcW w:w="1285" w:type="dxa"/>
            <w:tcBorders>
              <w:top w:val="single" w:sz="4" w:space="0" w:color="000000"/>
              <w:left w:val="single" w:sz="12" w:space="0" w:color="D2D2D2"/>
              <w:bottom w:val="single" w:sz="4" w:space="0" w:color="000000"/>
              <w:right w:val="single" w:sz="4" w:space="0" w:color="000000"/>
            </w:tcBorders>
          </w:tcPr>
          <w:p>
            <w:pPr>
              <w:pStyle w:val="TableParagraph"/>
              <w:spacing w:line="561" w:lineRule="exact"/>
              <w:ind w:right="-40"/>
              <w:jc w:val="left"/>
              <w:rPr>
                <w:rFonts w:ascii="宋体" w:hAnsi="宋体" w:cs="宋体" w:eastAsia="宋体" w:hint="default"/>
                <w:sz w:val="20"/>
                <w:szCs w:val="20"/>
              </w:rPr>
            </w:pPr>
            <w:r>
              <w:rPr>
                <w:rFonts w:ascii="宋体" w:hAnsi="宋体" w:cs="宋体" w:eastAsia="宋体" w:hint="default"/>
                <w:position w:val="-10"/>
                <w:sz w:val="20"/>
                <w:szCs w:val="20"/>
              </w:rPr>
              <w:pict>
                <v:group style="width:63.4pt;height:28.1pt;mso-position-horizontal-relative:char;mso-position-vertical-relative:line" coordorigin="0,0" coordsize="1268,562">
                  <v:group style="position:absolute;left:0;top:0;width:1268;height:156" coordorigin="0,0" coordsize="1268,156">
                    <v:shape style="position:absolute;left:0;top:0;width:1268;height:156" coordorigin="0,0" coordsize="1268,156" path="m0,156l1267,156,1267,0,0,0,0,156xe" filled="true" fillcolor="#ffffff" stroked="false">
                      <v:path arrowok="t"/>
                      <v:fill type="solid"/>
                    </v:shape>
                  </v:group>
                  <v:group style="position:absolute;left:12;top:156;width:2;height:394" coordorigin="12,156" coordsize="2,394">
                    <v:shape style="position:absolute;left:12;top:156;width:2;height:394" coordorigin="12,156" coordsize="0,394" path="m12,156l12,550e" filled="false" stroked="true" strokeweight="1.2pt" strokecolor="#ffffff">
                      <v:path arrowok="t"/>
                    </v:shape>
                  </v:group>
                  <v:group style="position:absolute;left:24;top:156;width:1220;height:394" coordorigin="24,156" coordsize="1220,394">
                    <v:shape style="position:absolute;left:24;top:156;width:1220;height:394" coordorigin="24,156" coordsize="1220,394" path="m24,550l1243,550,1243,156,24,156,24,550xe" filled="true" fillcolor="#ffffff" stroked="false">
                      <v:path arrowok="t"/>
                      <v:fill type="solid"/>
                    </v:shape>
                  </v:group>
                </v:group>
              </w:pict>
            </w:r>
            <w:r>
              <w:rPr>
                <w:rFonts w:ascii="宋体" w:hAnsi="宋体" w:cs="宋体" w:eastAsia="宋体" w:hint="default"/>
                <w:position w:val="-10"/>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-249,775,000.00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-30,000,000.00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-279,775,000.00</w:t>
            </w:r>
          </w:p>
        </w:tc>
      </w:tr>
      <w:tr>
        <w:trPr>
          <w:trHeight w:val="401"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8"/>
              <w:jc w:val="left"/>
              <w:rPr>
                <w:rFonts w:ascii="宋体" w:hAnsi="宋体" w:cs="宋体" w:eastAsia="宋体" w:hint="default"/>
                <w:sz w:val="18"/>
                <w:szCs w:val="18"/>
              </w:rPr>
            </w:pPr>
            <w:r>
              <w:rPr>
                <w:rFonts w:ascii="宋体" w:hAnsi="宋体" w:cs="宋体" w:eastAsia="宋体" w:hint="default"/>
                <w:sz w:val="18"/>
                <w:szCs w:val="18"/>
              </w:rPr>
              <w:t>（五）所有者权益内 部结转</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-7,072,000.84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-7,072,000.84</w:t>
            </w:r>
          </w:p>
        </w:tc>
      </w:tr>
      <w:tr>
        <w:trPr>
          <w:trHeight w:val="715" w:hRule="exact"/>
        </w:trPr>
        <w:tc>
          <w:tcPr>
            <w:tcW w:w="16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1</w:t>
            </w:r>
            <w:r>
              <w:rPr>
                <w:rFonts w:ascii="宋体" w:hAnsi="宋体" w:cs="宋体" w:eastAsia="宋体" w:hint="default"/>
                <w:spacing w:val="-72"/>
                <w:sz w:val="18"/>
                <w:szCs w:val="18"/>
              </w:rPr>
              <w:t>．</w:t>
            </w:r>
            <w:r>
              <w:rPr>
                <w:rFonts w:ascii="宋体" w:hAnsi="宋体" w:cs="宋体" w:eastAsia="宋体" w:hint="default"/>
                <w:sz w:val="18"/>
                <w:szCs w:val="18"/>
              </w:rPr>
              <w:t>资本公积转增资本</w:t>
            </w:r>
          </w:p>
          <w:p>
            <w:pPr>
              <w:pStyle w:val="TableParagraph"/>
              <w:spacing w:line="240" w:lineRule="auto" w:before="60"/>
              <w:ind w:left="1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85" w:type="dxa"/>
            <w:tcBorders>
              <w:top w:val="single" w:sz="4" w:space="0" w:color="000000"/>
              <w:left w:val="single" w:sz="12"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bl>
    <w:p>
      <w:pPr>
        <w:spacing w:after="0"/>
        <w:sectPr>
          <w:type w:val="continuous"/>
          <w:pgSz w:w="11910" w:h="16840"/>
          <w:pgMar w:top="1060" w:bottom="1540" w:left="0" w:right="0"/>
        </w:sectPr>
      </w:pPr>
    </w:p>
    <w:p>
      <w:pPr>
        <w:spacing w:line="240" w:lineRule="auto" w:before="6"/>
        <w:rPr>
          <w:rFonts w:ascii="宋体" w:hAnsi="宋体" w:cs="宋体" w:eastAsia="宋体" w:hint="default"/>
          <w:sz w:val="28"/>
          <w:szCs w:val="28"/>
        </w:rPr>
      </w:pPr>
    </w:p>
    <w:tbl>
      <w:tblPr>
        <w:tblW w:w="0" w:type="auto"/>
        <w:jc w:val="left"/>
        <w:tblInd w:w="68" w:type="dxa"/>
        <w:tblLayout w:type="fixed"/>
        <w:tblCellMar>
          <w:top w:w="0" w:type="dxa"/>
          <w:left w:w="0" w:type="dxa"/>
          <w:bottom w:w="0" w:type="dxa"/>
          <w:right w:w="0" w:type="dxa"/>
        </w:tblCellMar>
        <w:tblLook w:val="01E0"/>
      </w:tblPr>
      <w:tblGrid>
        <w:gridCol w:w="1694"/>
        <w:gridCol w:w="1274"/>
        <w:gridCol w:w="1419"/>
        <w:gridCol w:w="566"/>
        <w:gridCol w:w="427"/>
        <w:gridCol w:w="1275"/>
        <w:gridCol w:w="708"/>
        <w:gridCol w:w="1419"/>
        <w:gridCol w:w="283"/>
        <w:gridCol w:w="1277"/>
        <w:gridCol w:w="1416"/>
      </w:tblGrid>
      <w:tr>
        <w:trPr>
          <w:trHeight w:val="713"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2</w:t>
            </w:r>
            <w:r>
              <w:rPr>
                <w:rFonts w:ascii="宋体" w:hAnsi="宋体" w:cs="宋体" w:eastAsia="宋体" w:hint="default"/>
                <w:spacing w:val="-72"/>
                <w:sz w:val="18"/>
                <w:szCs w:val="18"/>
              </w:rPr>
              <w:t>．</w:t>
            </w:r>
            <w:r>
              <w:rPr>
                <w:rFonts w:ascii="宋体" w:hAnsi="宋体" w:cs="宋体" w:eastAsia="宋体" w:hint="default"/>
                <w:sz w:val="18"/>
                <w:szCs w:val="18"/>
              </w:rPr>
              <w:t>盈余公积转增资本</w:t>
            </w:r>
          </w:p>
          <w:p>
            <w:pPr>
              <w:pStyle w:val="TableParagraph"/>
              <w:spacing w:line="240" w:lineRule="auto" w:before="63"/>
              <w:ind w:left="22"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pacing w:val="1"/>
                <w:sz w:val="18"/>
                <w:szCs w:val="18"/>
              </w:rPr>
              <w:t>3</w:t>
            </w:r>
            <w:r>
              <w:rPr>
                <w:rFonts w:ascii="宋体" w:hAnsi="宋体" w:cs="宋体" w:eastAsia="宋体" w:hint="default"/>
                <w:spacing w:val="-72"/>
                <w:sz w:val="18"/>
                <w:szCs w:val="18"/>
              </w:rPr>
              <w:t>．</w:t>
            </w:r>
            <w:r>
              <w:rPr>
                <w:rFonts w:ascii="宋体" w:hAnsi="宋体" w:cs="宋体" w:eastAsia="宋体" w:hint="default"/>
                <w:sz w:val="18"/>
                <w:szCs w:val="18"/>
              </w:rPr>
              <w:t>盈余公积弥补亏损</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-7,072,000.84</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-7,072,000.84</w:t>
            </w:r>
          </w:p>
        </w:tc>
      </w:tr>
      <w:tr>
        <w:trPr>
          <w:trHeight w:val="403"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4"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999,100,000.00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27" w:right="0"/>
              <w:jc w:val="left"/>
              <w:rPr>
                <w:rFonts w:ascii="Times New Roman" w:hAnsi="Times New Roman" w:cs="Times New Roman" w:eastAsia="Times New Roman" w:hint="default"/>
                <w:sz w:val="18"/>
                <w:szCs w:val="18"/>
              </w:rPr>
            </w:pPr>
            <w:r>
              <w:rPr>
                <w:rFonts w:ascii="Times New Roman"/>
                <w:sz w:val="18"/>
              </w:rPr>
              <w:t>1,697,327,557.64</w:t>
            </w:r>
          </w:p>
        </w:tc>
        <w:tc>
          <w:tcPr>
            <w:tcW w:w="566" w:type="dxa"/>
            <w:tcBorders>
              <w:top w:val="single" w:sz="4" w:space="0" w:color="000000"/>
              <w:left w:val="single" w:sz="4" w:space="0" w:color="000000"/>
              <w:bottom w:val="single" w:sz="4" w:space="0" w:color="000000"/>
              <w:right w:val="single" w:sz="4" w:space="0" w:color="000000"/>
            </w:tcBorders>
          </w:tcPr>
          <w:p>
            <w:pPr/>
          </w:p>
        </w:tc>
        <w:tc>
          <w:tcPr>
            <w:tcW w:w="42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133,409,919.13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61" w:right="0"/>
              <w:jc w:val="left"/>
              <w:rPr>
                <w:rFonts w:ascii="Times New Roman" w:hAnsi="Times New Roman" w:cs="Times New Roman" w:eastAsia="Times New Roman" w:hint="default"/>
                <w:sz w:val="18"/>
                <w:szCs w:val="18"/>
              </w:rPr>
            </w:pPr>
            <w:r>
              <w:rPr>
                <w:rFonts w:ascii="Times New Roman"/>
                <w:sz w:val="18"/>
              </w:rPr>
              <w:t>980,272,673.02</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162,255,839.92</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3,972,365,989.71</w:t>
            </w:r>
          </w:p>
        </w:tc>
      </w:tr>
    </w:tbl>
    <w:p>
      <w:pPr>
        <w:pStyle w:val="BodyText"/>
        <w:spacing w:line="240" w:lineRule="auto" w:before="49"/>
        <w:ind w:left="1132"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76" w:type="dxa"/>
        <w:tblLayout w:type="fixed"/>
        <w:tblCellMar>
          <w:top w:w="0" w:type="dxa"/>
          <w:left w:w="0" w:type="dxa"/>
          <w:bottom w:w="0" w:type="dxa"/>
          <w:right w:w="0" w:type="dxa"/>
        </w:tblCellMar>
        <w:tblLook w:val="01E0"/>
      </w:tblPr>
      <w:tblGrid>
        <w:gridCol w:w="1690"/>
        <w:gridCol w:w="1205"/>
        <w:gridCol w:w="1419"/>
        <w:gridCol w:w="566"/>
        <w:gridCol w:w="566"/>
        <w:gridCol w:w="1277"/>
        <w:gridCol w:w="708"/>
        <w:gridCol w:w="1419"/>
        <w:gridCol w:w="283"/>
        <w:gridCol w:w="1274"/>
        <w:gridCol w:w="1347"/>
      </w:tblGrid>
      <w:tr>
        <w:trPr>
          <w:trHeight w:val="403" w:hRule="exact"/>
        </w:trPr>
        <w:tc>
          <w:tcPr>
            <w:tcW w:w="1690" w:type="dxa"/>
            <w:vMerge w:val="restart"/>
            <w:tcBorders>
              <w:top w:val="single" w:sz="4" w:space="0" w:color="000000"/>
              <w:left w:val="single" w:sz="4" w:space="0" w:color="000000"/>
              <w:right w:val="single" w:sz="4" w:space="0" w:color="000000"/>
            </w:tcBorders>
            <w:shd w:val="clear" w:color="auto" w:fill="D2D2D2"/>
          </w:tcPr>
          <w:p>
            <w:pPr/>
          </w:p>
        </w:tc>
        <w:tc>
          <w:tcPr>
            <w:tcW w:w="10065"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1"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7444" w:type="dxa"/>
            <w:gridSpan w:val="8"/>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归属于母公司所有者权益</w:t>
            </w:r>
          </w:p>
        </w:tc>
        <w:tc>
          <w:tcPr>
            <w:tcW w:w="1274" w:type="dxa"/>
            <w:vMerge w:val="restart"/>
            <w:tcBorders>
              <w:top w:val="single" w:sz="4" w:space="0" w:color="000000"/>
              <w:left w:val="single" w:sz="4" w:space="0" w:color="000000"/>
              <w:right w:val="single" w:sz="4" w:space="0" w:color="000000"/>
            </w:tcBorders>
            <w:shd w:val="clear" w:color="auto" w:fill="D2D2D2"/>
          </w:tcPr>
          <w:p>
            <w:pPr/>
          </w:p>
        </w:tc>
        <w:tc>
          <w:tcPr>
            <w:tcW w:w="1347" w:type="dxa"/>
            <w:vMerge w:val="restart"/>
            <w:tcBorders>
              <w:top w:val="single" w:sz="4" w:space="0" w:color="000000"/>
              <w:left w:val="single" w:sz="4" w:space="0" w:color="000000"/>
              <w:right w:val="single" w:sz="4" w:space="0" w:color="000000"/>
            </w:tcBorders>
            <w:shd w:val="clear" w:color="auto" w:fill="D2D2D2"/>
          </w:tcPr>
          <w:p>
            <w:pPr/>
          </w:p>
        </w:tc>
      </w:tr>
      <w:tr>
        <w:trPr>
          <w:trHeight w:val="235" w:hRule="exact"/>
        </w:trPr>
        <w:tc>
          <w:tcPr>
            <w:tcW w:w="169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2"/>
              <w:jc w:val="center"/>
              <w:rPr>
                <w:rFonts w:ascii="宋体" w:hAnsi="宋体" w:cs="宋体" w:eastAsia="宋体" w:hint="default"/>
                <w:sz w:val="18"/>
                <w:szCs w:val="18"/>
              </w:rPr>
            </w:pPr>
            <w:r>
              <w:rPr>
                <w:rFonts w:ascii="宋体" w:hAnsi="宋体" w:cs="宋体" w:eastAsia="宋体" w:hint="default"/>
                <w:sz w:val="18"/>
                <w:szCs w:val="18"/>
              </w:rPr>
              <w:t>项目</w:t>
            </w:r>
          </w:p>
        </w:tc>
        <w:tc>
          <w:tcPr>
            <w:tcW w:w="7444" w:type="dxa"/>
            <w:gridSpan w:val="8"/>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47"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690" w:type="dxa"/>
            <w:vMerge/>
            <w:tcBorders>
              <w:left w:val="single" w:sz="4" w:space="0" w:color="000000"/>
              <w:bottom w:val="nil" w:sz="6" w:space="0" w:color="auto"/>
              <w:right w:val="single" w:sz="4" w:space="0" w:color="000000"/>
            </w:tcBorders>
            <w:shd w:val="clear" w:color="auto" w:fill="D2D2D2"/>
          </w:tcPr>
          <w:p>
            <w:pPr/>
          </w:p>
        </w:tc>
        <w:tc>
          <w:tcPr>
            <w:tcW w:w="120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328" w:right="55" w:hanging="272"/>
              <w:jc w:val="left"/>
              <w:rPr>
                <w:rFonts w:ascii="宋体" w:hAnsi="宋体" w:cs="宋体" w:eastAsia="宋体" w:hint="default"/>
                <w:sz w:val="18"/>
                <w:szCs w:val="18"/>
              </w:rPr>
            </w:pPr>
            <w:r>
              <w:rPr>
                <w:rFonts w:ascii="宋体" w:hAnsi="宋体" w:cs="宋体" w:eastAsia="宋体" w:hint="default"/>
                <w:sz w:val="18"/>
                <w:szCs w:val="18"/>
              </w:rPr>
              <w:t>实收资本（或 股本）</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19"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6"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70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7"/>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419" w:type="dxa"/>
            <w:tcBorders>
              <w:top w:val="single" w:sz="4" w:space="0" w:color="000000"/>
              <w:left w:val="single" w:sz="4" w:space="0" w:color="000000"/>
              <w:bottom w:val="nil" w:sz="6" w:space="0" w:color="auto"/>
              <w:right w:val="single" w:sz="4" w:space="0" w:color="000000"/>
            </w:tcBorders>
            <w:shd w:val="clear" w:color="auto" w:fill="D2D2D2"/>
          </w:tcPr>
          <w:p>
            <w:pPr/>
          </w:p>
        </w:tc>
        <w:tc>
          <w:tcPr>
            <w:tcW w:w="28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7" w:right="43"/>
              <w:jc w:val="left"/>
              <w:rPr>
                <w:rFonts w:ascii="宋体" w:hAnsi="宋体" w:cs="宋体" w:eastAsia="宋体" w:hint="default"/>
                <w:sz w:val="18"/>
                <w:szCs w:val="18"/>
              </w:rPr>
            </w:pPr>
            <w:r>
              <w:rPr>
                <w:rFonts w:ascii="宋体" w:hAnsi="宋体" w:cs="宋体" w:eastAsia="宋体" w:hint="default"/>
                <w:sz w:val="18"/>
                <w:szCs w:val="18"/>
              </w:rPr>
              <w:t>其 他</w:t>
            </w: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93" w:right="0"/>
              <w:jc w:val="left"/>
              <w:rPr>
                <w:rFonts w:ascii="宋体" w:hAnsi="宋体" w:cs="宋体" w:eastAsia="宋体" w:hint="default"/>
                <w:sz w:val="18"/>
                <w:szCs w:val="18"/>
              </w:rPr>
            </w:pPr>
            <w:r>
              <w:rPr>
                <w:rFonts w:ascii="宋体" w:hAnsi="宋体" w:cs="宋体" w:eastAsia="宋体" w:hint="default"/>
                <w:sz w:val="18"/>
                <w:szCs w:val="18"/>
              </w:rPr>
              <w:t>少数股东权益</w:t>
            </w:r>
          </w:p>
        </w:tc>
        <w:tc>
          <w:tcPr>
            <w:tcW w:w="134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5"/>
              <w:ind w:left="38"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193" w:hRule="exact"/>
        </w:trPr>
        <w:tc>
          <w:tcPr>
            <w:tcW w:w="1690" w:type="dxa"/>
            <w:vMerge w:val="restart"/>
            <w:tcBorders>
              <w:top w:val="nil" w:sz="6" w:space="0" w:color="auto"/>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08" w:type="dxa"/>
            <w:vMerge/>
            <w:tcBorders>
              <w:left w:val="single" w:sz="4" w:space="0" w:color="000000"/>
              <w:right w:val="single" w:sz="4" w:space="0" w:color="000000"/>
            </w:tcBorders>
            <w:shd w:val="clear" w:color="auto" w:fill="D2D2D2"/>
          </w:tcPr>
          <w:p>
            <w:pPr/>
          </w:p>
        </w:tc>
        <w:tc>
          <w:tcPr>
            <w:tcW w:w="141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0"/>
              <w:ind w:left="254"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283"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134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690" w:type="dxa"/>
            <w:vMerge/>
            <w:tcBorders>
              <w:left w:val="single" w:sz="4" w:space="0" w:color="000000"/>
              <w:right w:val="single" w:sz="4" w:space="0" w:color="000000"/>
            </w:tcBorders>
            <w:shd w:val="clear" w:color="auto" w:fill="D2D2D2"/>
          </w:tcPr>
          <w:p>
            <w:pPr/>
          </w:p>
        </w:tc>
        <w:tc>
          <w:tcPr>
            <w:tcW w:w="1205"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566"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708" w:type="dxa"/>
            <w:vMerge/>
            <w:tcBorders>
              <w:left w:val="single" w:sz="4" w:space="0" w:color="000000"/>
              <w:right w:val="single" w:sz="4" w:space="0" w:color="000000"/>
            </w:tcBorders>
            <w:shd w:val="clear" w:color="auto" w:fill="D2D2D2"/>
          </w:tcPr>
          <w:p>
            <w:pPr/>
          </w:p>
        </w:tc>
        <w:tc>
          <w:tcPr>
            <w:tcW w:w="1419" w:type="dxa"/>
            <w:vMerge/>
            <w:tcBorders>
              <w:left w:val="single" w:sz="4" w:space="0" w:color="000000"/>
              <w:bottom w:val="nil" w:sz="6" w:space="0" w:color="auto"/>
              <w:right w:val="single" w:sz="4" w:space="0" w:color="000000"/>
            </w:tcBorders>
            <w:shd w:val="clear" w:color="auto" w:fill="D2D2D2"/>
          </w:tcPr>
          <w:p>
            <w:pPr/>
          </w:p>
        </w:tc>
        <w:tc>
          <w:tcPr>
            <w:tcW w:w="283"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
        </w:tc>
        <w:tc>
          <w:tcPr>
            <w:tcW w:w="1347" w:type="dxa"/>
            <w:vMerge w:val="restart"/>
            <w:tcBorders>
              <w:top w:val="nil" w:sz="6" w:space="0" w:color="auto"/>
              <w:left w:val="single" w:sz="4" w:space="0" w:color="000000"/>
              <w:right w:val="single" w:sz="4" w:space="0" w:color="000000"/>
            </w:tcBorders>
            <w:shd w:val="clear" w:color="auto" w:fill="D2D2D2"/>
          </w:tcPr>
          <w:p>
            <w:pPr/>
          </w:p>
        </w:tc>
      </w:tr>
      <w:tr>
        <w:trPr>
          <w:trHeight w:val="161" w:hRule="exact"/>
        </w:trPr>
        <w:tc>
          <w:tcPr>
            <w:tcW w:w="1690" w:type="dxa"/>
            <w:vMerge/>
            <w:tcBorders>
              <w:left w:val="single" w:sz="4" w:space="0" w:color="000000"/>
              <w:bottom w:val="single" w:sz="4" w:space="0" w:color="000000"/>
              <w:right w:val="single" w:sz="4" w:space="0" w:color="000000"/>
            </w:tcBorders>
            <w:shd w:val="clear" w:color="auto" w:fill="D2D2D2"/>
          </w:tcPr>
          <w:p>
            <w:pPr/>
          </w:p>
        </w:tc>
        <w:tc>
          <w:tcPr>
            <w:tcW w:w="1205"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566"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708" w:type="dxa"/>
            <w:vMerge/>
            <w:tcBorders>
              <w:left w:val="single" w:sz="4" w:space="0" w:color="000000"/>
              <w:bottom w:val="single" w:sz="4" w:space="0" w:color="000000"/>
              <w:right w:val="single" w:sz="4" w:space="0" w:color="000000"/>
            </w:tcBorders>
            <w:shd w:val="clear" w:color="auto" w:fill="D2D2D2"/>
          </w:tcPr>
          <w:p>
            <w:pPr/>
          </w:p>
        </w:tc>
        <w:tc>
          <w:tcPr>
            <w:tcW w:w="1419" w:type="dxa"/>
            <w:tcBorders>
              <w:top w:val="nil" w:sz="6" w:space="0" w:color="auto"/>
              <w:left w:val="single" w:sz="4" w:space="0" w:color="000000"/>
              <w:bottom w:val="single" w:sz="4" w:space="0" w:color="000000"/>
              <w:right w:val="single" w:sz="4" w:space="0" w:color="000000"/>
            </w:tcBorders>
            <w:shd w:val="clear" w:color="auto" w:fill="D2D2D2"/>
          </w:tcPr>
          <w:p>
            <w:pPr/>
          </w:p>
        </w:tc>
        <w:tc>
          <w:tcPr>
            <w:tcW w:w="283" w:type="dxa"/>
            <w:vMerge/>
            <w:tcBorders>
              <w:left w:val="single" w:sz="4" w:space="0" w:color="000000"/>
              <w:bottom w:val="single" w:sz="4" w:space="0" w:color="000000"/>
              <w:right w:val="single" w:sz="4" w:space="0" w:color="000000"/>
            </w:tcBorders>
            <w:shd w:val="clear" w:color="auto" w:fill="D2D2D2"/>
          </w:tcPr>
          <w:p>
            <w:pPr/>
          </w:p>
        </w:tc>
        <w:tc>
          <w:tcPr>
            <w:tcW w:w="1274" w:type="dxa"/>
            <w:vMerge/>
            <w:tcBorders>
              <w:left w:val="single" w:sz="4" w:space="0" w:color="000000"/>
              <w:bottom w:val="single" w:sz="4" w:space="0" w:color="000000"/>
              <w:right w:val="single" w:sz="4" w:space="0" w:color="000000"/>
            </w:tcBorders>
            <w:shd w:val="clear" w:color="auto" w:fill="D2D2D2"/>
          </w:tcPr>
          <w:p>
            <w:pPr/>
          </w:p>
        </w:tc>
        <w:tc>
          <w:tcPr>
            <w:tcW w:w="1347"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493,300,000.00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2,093,815,057.64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116,919,467.01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1,147,073,353.97</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111,050,321.94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3,962,158,200.56</w:t>
            </w:r>
          </w:p>
        </w:tc>
      </w:tr>
      <w:tr>
        <w:trPr>
          <w:trHeight w:val="1027"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1" w:right="46" w:firstLine="180"/>
              <w:jc w:val="both"/>
              <w:rPr>
                <w:rFonts w:ascii="宋体" w:hAnsi="宋体" w:cs="宋体" w:eastAsia="宋体" w:hint="default"/>
                <w:sz w:val="18"/>
                <w:szCs w:val="18"/>
              </w:rPr>
            </w:pPr>
            <w:r>
              <w:rPr>
                <w:rFonts w:ascii="宋体" w:hAnsi="宋体" w:cs="宋体" w:eastAsia="宋体" w:hint="default"/>
                <w:sz w:val="18"/>
                <w:szCs w:val="18"/>
              </w:rPr>
              <w:t>加：同一控制下企 业合并产生的追溯调 整</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4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493,300,000.00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2,093,815,057.64</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116,919,467.01</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1,147,073,353.97</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111,050,321.94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3,962,158,200.56</w:t>
            </w:r>
          </w:p>
        </w:tc>
      </w:tr>
      <w:tr>
        <w:trPr>
          <w:trHeight w:val="1025"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7" w:lineRule="auto" w:before="49"/>
              <w:ind w:left="11" w:right="46"/>
              <w:jc w:val="both"/>
              <w:rPr>
                <w:rFonts w:ascii="宋体" w:hAnsi="宋体" w:cs="宋体" w:eastAsia="宋体" w:hint="default"/>
                <w:sz w:val="18"/>
                <w:szCs w:val="18"/>
              </w:rPr>
            </w:pPr>
            <w:r>
              <w:rPr>
                <w:rFonts w:ascii="宋体" w:hAnsi="宋体" w:cs="宋体" w:eastAsia="宋体" w:hint="default"/>
                <w:sz w:val="18"/>
                <w:szCs w:val="18"/>
              </w:rPr>
              <w:t>三、本期增减变动金 额（减少以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 列）</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505,800,000.00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-391,458,611.25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16,490,452.12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342,773,141.53</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82,182,849.89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555,787,832.29</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359,263,593.65</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101,234,829.89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460,498,423.54</w:t>
            </w:r>
          </w:p>
        </w:tc>
      </w:tr>
      <w:tr>
        <w:trPr>
          <w:trHeight w:val="401"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716"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11" w:right="46"/>
              <w:jc w:val="left"/>
              <w:rPr>
                <w:rFonts w:ascii="宋体" w:hAnsi="宋体" w:cs="宋体" w:eastAsia="宋体" w:hint="default"/>
                <w:sz w:val="18"/>
                <w:szCs w:val="18"/>
              </w:rPr>
            </w:pPr>
            <w:r>
              <w:rPr>
                <w:rFonts w:ascii="宋体" w:hAnsi="宋体" w:cs="宋体" w:eastAsia="宋体" w:hint="default"/>
                <w:sz w:val="18"/>
                <w:szCs w:val="18"/>
              </w:rPr>
              <w:t>上述（一）和（二） 小计</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359,263,593.65</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101,234,829.89</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460,498,423.54</w:t>
            </w:r>
          </w:p>
        </w:tc>
      </w:tr>
      <w:tr>
        <w:trPr>
          <w:trHeight w:val="71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1" w:right="46"/>
              <w:jc w:val="left"/>
              <w:rPr>
                <w:rFonts w:ascii="宋体" w:hAnsi="宋体" w:cs="宋体" w:eastAsia="宋体" w:hint="default"/>
                <w:sz w:val="18"/>
                <w:szCs w:val="18"/>
              </w:rPr>
            </w:pPr>
            <w:r>
              <w:rPr>
                <w:rFonts w:ascii="宋体" w:hAnsi="宋体" w:cs="宋体" w:eastAsia="宋体" w:hint="default"/>
                <w:sz w:val="18"/>
                <w:szCs w:val="18"/>
              </w:rPr>
              <w:t>（三）所有者投入和 减少资本</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101,841,388.75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218,000.00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114,559,388.75</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0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96,812,500.00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218,000.00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109,530,500.00</w:t>
            </w:r>
          </w:p>
        </w:tc>
      </w:tr>
      <w:tr>
        <w:trPr>
          <w:trHeight w:val="71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49"/>
              <w:ind w:left="11" w:right="2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．股份支付计入所有</w:t>
            </w:r>
            <w:r>
              <w:rPr>
                <w:rFonts w:ascii="宋体" w:hAnsi="宋体" w:cs="宋体" w:eastAsia="宋体" w:hint="default"/>
                <w:spacing w:val="-84"/>
                <w:sz w:val="18"/>
                <w:szCs w:val="18"/>
              </w:rPr>
              <w:t> </w:t>
            </w:r>
            <w:r>
              <w:rPr>
                <w:rFonts w:ascii="宋体" w:hAnsi="宋体" w:cs="宋体" w:eastAsia="宋体" w:hint="default"/>
                <w:spacing w:val="-84"/>
                <w:sz w:val="18"/>
                <w:szCs w:val="18"/>
              </w:rPr>
            </w:r>
            <w:r>
              <w:rPr>
                <w:rFonts w:ascii="宋体" w:hAnsi="宋体" w:cs="宋体" w:eastAsia="宋体" w:hint="default"/>
                <w:sz w:val="18"/>
                <w:szCs w:val="18"/>
              </w:rPr>
              <w:t>者权益的金额</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5,028,888.75</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3" w:hRule="exact"/>
        </w:trPr>
        <w:tc>
          <w:tcPr>
            <w:tcW w:w="16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05" w:type="dxa"/>
            <w:tcBorders>
              <w:top w:val="single" w:sz="4" w:space="0" w:color="000000"/>
              <w:left w:val="single" w:sz="10" w:space="0" w:color="D2D2D2"/>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82" w:top="1060" w:bottom="1540" w:left="0" w:right="0"/>
        </w:sectPr>
      </w:pPr>
    </w:p>
    <w:p>
      <w:pPr>
        <w:spacing w:line="240" w:lineRule="auto" w:before="6"/>
        <w:rPr>
          <w:rFonts w:ascii="宋体" w:hAnsi="宋体" w:cs="宋体" w:eastAsia="宋体" w:hint="default"/>
          <w:sz w:val="28"/>
          <w:szCs w:val="28"/>
        </w:rPr>
      </w:pPr>
    </w:p>
    <w:tbl>
      <w:tblPr>
        <w:tblW w:w="0" w:type="auto"/>
        <w:jc w:val="left"/>
        <w:tblInd w:w="64" w:type="dxa"/>
        <w:tblLayout w:type="fixed"/>
        <w:tblCellMar>
          <w:top w:w="0" w:type="dxa"/>
          <w:left w:w="0" w:type="dxa"/>
          <w:bottom w:w="0" w:type="dxa"/>
          <w:right w:w="0" w:type="dxa"/>
        </w:tblCellMar>
        <w:tblLook w:val="01E0"/>
      </w:tblPr>
      <w:tblGrid>
        <w:gridCol w:w="1700"/>
        <w:gridCol w:w="1207"/>
        <w:gridCol w:w="1419"/>
        <w:gridCol w:w="566"/>
        <w:gridCol w:w="566"/>
        <w:gridCol w:w="1277"/>
        <w:gridCol w:w="708"/>
        <w:gridCol w:w="1419"/>
        <w:gridCol w:w="283"/>
        <w:gridCol w:w="1274"/>
        <w:gridCol w:w="1347"/>
      </w:tblGrid>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16,490,452.12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-16,490,452.12</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16,490,452.12</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-16,490,452.12</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．提取一般风险准备</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3" w:right="749"/>
              <w:jc w:val="left"/>
              <w:rPr>
                <w:rFonts w:ascii="宋体" w:hAnsi="宋体" w:cs="宋体" w:eastAsia="宋体" w:hint="default"/>
                <w:sz w:val="18"/>
                <w:szCs w:val="18"/>
              </w:rPr>
            </w:pPr>
            <w:r>
              <w:rPr>
                <w:rFonts w:ascii="Times New Roman" w:hAnsi="Times New Roman" w:cs="Times New Roman" w:eastAsia="Times New Roman" w:hint="default"/>
                <w:spacing w:val="-13"/>
                <w:sz w:val="18"/>
                <w:szCs w:val="18"/>
              </w:rPr>
              <w:t>3</w:t>
            </w:r>
            <w:r>
              <w:rPr>
                <w:rFonts w:ascii="宋体" w:hAnsi="宋体" w:cs="宋体" w:eastAsia="宋体" w:hint="default"/>
                <w:spacing w:val="-13"/>
                <w:sz w:val="18"/>
                <w:szCs w:val="18"/>
              </w:rPr>
              <w:t>．对所有者</w:t>
            </w:r>
            <w:r>
              <w:rPr>
                <w:rFonts w:ascii="宋体" w:hAnsi="宋体" w:cs="宋体" w:eastAsia="宋体" w:hint="default"/>
                <w:spacing w:val="-88"/>
                <w:sz w:val="18"/>
                <w:szCs w:val="18"/>
              </w:rPr>
              <w:t> </w:t>
            </w:r>
            <w:r>
              <w:rPr>
                <w:rFonts w:ascii="宋体" w:hAnsi="宋体" w:cs="宋体" w:eastAsia="宋体" w:hint="default"/>
                <w:spacing w:val="-88"/>
                <w:sz w:val="18"/>
                <w:szCs w:val="18"/>
              </w:rPr>
            </w:r>
            <w:r>
              <w:rPr>
                <w:rFonts w:ascii="宋体" w:hAnsi="宋体" w:cs="宋体" w:eastAsia="宋体" w:hint="default"/>
                <w:sz w:val="18"/>
                <w:szCs w:val="18"/>
              </w:rPr>
              <w:t>的分配</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559" w:lineRule="exact"/>
              <w:ind w:left="2" w:right="-37"/>
              <w:jc w:val="left"/>
              <w:rPr>
                <w:rFonts w:ascii="宋体" w:hAnsi="宋体" w:cs="宋体" w:eastAsia="宋体" w:hint="default"/>
                <w:sz w:val="20"/>
                <w:szCs w:val="20"/>
              </w:rPr>
            </w:pPr>
            <w:r>
              <w:rPr>
                <w:rFonts w:ascii="宋体" w:hAnsi="宋体" w:cs="宋体" w:eastAsia="宋体" w:hint="default"/>
                <w:position w:val="-10"/>
                <w:sz w:val="20"/>
                <w:szCs w:val="20"/>
              </w:rPr>
              <w:pict>
                <v:group style="width:59.8pt;height:28pt;mso-position-horizontal-relative:char;mso-position-vertical-relative:line" coordorigin="0,0" coordsize="1196,560">
                  <v:group style="position:absolute;left:0;top:0;width:1196;height:156" coordorigin="0,0" coordsize="1196,156">
                    <v:shape style="position:absolute;left:0;top:0;width:1196;height:156" coordorigin="0,0" coordsize="1196,156" path="m0,156l1195,156,1195,0,0,0,0,156xe" filled="true" fillcolor="#ffffff" stroked="false">
                      <v:path arrowok="t"/>
                      <v:fill type="solid"/>
                    </v:shape>
                  </v:group>
                  <v:group style="position:absolute;left:12;top:156;width:2;height:392" coordorigin="12,156" coordsize="2,392">
                    <v:shape style="position:absolute;left:12;top:156;width:2;height:392" coordorigin="12,156" coordsize="0,392" path="m12,156l12,547e" filled="false" stroked="true" strokeweight="1.2pt" strokecolor="#ffffff">
                      <v:path arrowok="t"/>
                    </v:shape>
                  </v:group>
                  <v:group style="position:absolute;left:24;top:156;width:1150;height:392" coordorigin="24,156" coordsize="1150,392">
                    <v:shape style="position:absolute;left:24;top:156;width:1150;height:392" coordorigin="24,156" coordsize="1150,392" path="m24,547l1174,547,1174,156,24,156,24,547xe" filled="true" fillcolor="#ffffff" stroked="false">
                      <v:path arrowok="t"/>
                      <v:fill type="solid"/>
                    </v:shape>
                  </v:group>
                </v:group>
              </w:pict>
            </w:r>
            <w:r>
              <w:rPr>
                <w:rFonts w:ascii="宋体" w:hAnsi="宋体" w:cs="宋体" w:eastAsia="宋体" w:hint="default"/>
                <w:position w:val="-10"/>
                <w:sz w:val="20"/>
                <w:szCs w:val="20"/>
              </w:rPr>
            </w: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w:t>
            </w: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3" w:right="44"/>
              <w:jc w:val="left"/>
              <w:rPr>
                <w:rFonts w:ascii="宋体" w:hAnsi="宋体" w:cs="宋体" w:eastAsia="宋体" w:hint="default"/>
                <w:sz w:val="18"/>
                <w:szCs w:val="18"/>
              </w:rPr>
            </w:pPr>
            <w:r>
              <w:rPr>
                <w:rFonts w:ascii="宋体" w:hAnsi="宋体" w:cs="宋体" w:eastAsia="宋体" w:hint="default"/>
                <w:sz w:val="18"/>
                <w:szCs w:val="18"/>
              </w:rPr>
              <w:t>（五）所有者权益内 部结转</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10,730,020.00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10,730,020.00</w:t>
            </w:r>
          </w:p>
        </w:tc>
      </w:tr>
      <w:tr>
        <w:trPr>
          <w:trHeight w:val="71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1</w:t>
            </w:r>
            <w:r>
              <w:rPr>
                <w:rFonts w:ascii="宋体" w:hAnsi="宋体" w:cs="宋体" w:eastAsia="宋体" w:hint="default"/>
                <w:spacing w:val="-7"/>
                <w:sz w:val="18"/>
                <w:szCs w:val="18"/>
              </w:rPr>
              <w:t>．资本公积转增资本</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493,300,000.00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-493,300,000.00</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10,730,020.00</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10,730,020.00</w:t>
            </w:r>
          </w:p>
        </w:tc>
      </w:tr>
      <w:tr>
        <w:trPr>
          <w:trHeight w:val="716"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2</w:t>
            </w:r>
            <w:r>
              <w:rPr>
                <w:rFonts w:ascii="宋体" w:hAnsi="宋体" w:cs="宋体" w:eastAsia="宋体" w:hint="default"/>
                <w:spacing w:val="-7"/>
                <w:sz w:val="18"/>
                <w:szCs w:val="18"/>
              </w:rPr>
              <w:t>．盈余公积转增资本</w:t>
            </w:r>
          </w:p>
          <w:p>
            <w:pPr>
              <w:pStyle w:val="TableParagraph"/>
              <w:spacing w:line="240" w:lineRule="auto" w:before="60"/>
              <w:ind w:left="23"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pacing w:val="-7"/>
                <w:sz w:val="18"/>
                <w:szCs w:val="18"/>
              </w:rPr>
              <w:t>3</w:t>
            </w:r>
            <w:r>
              <w:rPr>
                <w:rFonts w:ascii="宋体" w:hAnsi="宋体" w:cs="宋体" w:eastAsia="宋体" w:hint="default"/>
                <w:spacing w:val="-7"/>
                <w:sz w:val="18"/>
                <w:szCs w:val="18"/>
              </w:rPr>
              <w:t>．盈余公积弥补亏损</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07"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1347"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999,100,000.00</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1,702,356,446.39</w:t>
            </w:r>
          </w:p>
        </w:tc>
        <w:tc>
          <w:tcPr>
            <w:tcW w:w="566"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133,409,919.13</w:t>
            </w:r>
          </w:p>
        </w:tc>
        <w:tc>
          <w:tcPr>
            <w:tcW w:w="708" w:type="dxa"/>
            <w:tcBorders>
              <w:top w:val="single" w:sz="4" w:space="0" w:color="000000"/>
              <w:left w:val="single" w:sz="4" w:space="0" w:color="000000"/>
              <w:bottom w:val="single" w:sz="4" w:space="0" w:color="000000"/>
              <w:right w:val="single" w:sz="4" w:space="0" w:color="000000"/>
            </w:tcBorders>
          </w:tcPr>
          <w:p>
            <w:pP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1,489,846,495.50</w:t>
            </w:r>
          </w:p>
        </w:tc>
        <w:tc>
          <w:tcPr>
            <w:tcW w:w="283"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193,233,171.83</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4,517,946,032.85</w:t>
            </w:r>
          </w:p>
        </w:tc>
      </w:tr>
    </w:tbl>
    <w:p>
      <w:pPr>
        <w:spacing w:line="240" w:lineRule="auto" w:before="2"/>
        <w:rPr>
          <w:rFonts w:ascii="宋体" w:hAnsi="宋体" w:cs="宋体" w:eastAsia="宋体" w:hint="default"/>
          <w:sz w:val="20"/>
          <w:szCs w:val="20"/>
        </w:rPr>
      </w:pPr>
    </w:p>
    <w:p>
      <w:pPr>
        <w:pStyle w:val="BodyText"/>
        <w:tabs>
          <w:tab w:pos="4558" w:val="left" w:leader="none"/>
          <w:tab w:pos="8701" w:val="left" w:leader="none"/>
        </w:tabs>
        <w:spacing w:line="240" w:lineRule="auto" w:before="44"/>
        <w:ind w:left="1132" w:right="0"/>
        <w:jc w:val="left"/>
      </w:pPr>
      <w:r>
        <w:rPr/>
        <w:t>法定代表人：黄文辉</w:t>
        <w:tab/>
      </w:r>
      <w:r>
        <w:rPr>
          <w:spacing w:val="-1"/>
        </w:rPr>
        <w:t>主管会计工作负责人：夏小华</w:t>
        <w:tab/>
      </w:r>
      <w:r>
        <w:rPr/>
        <w:t>会计机构负责人：米泽东</w:t>
      </w:r>
    </w:p>
    <w:p>
      <w:pPr>
        <w:spacing w:line="240" w:lineRule="auto" w:before="0"/>
        <w:rPr>
          <w:rFonts w:ascii="宋体" w:hAnsi="宋体" w:cs="宋体" w:eastAsia="宋体" w:hint="default"/>
          <w:sz w:val="18"/>
          <w:szCs w:val="18"/>
        </w:rPr>
      </w:pPr>
    </w:p>
    <w:p>
      <w:pPr>
        <w:pStyle w:val="Heading3"/>
        <w:spacing w:line="240" w:lineRule="auto" w:before="118"/>
        <w:ind w:left="1132" w:right="0"/>
        <w:jc w:val="left"/>
        <w:rPr>
          <w:b w:val="0"/>
          <w:bCs w:val="0"/>
        </w:rPr>
      </w:pPr>
      <w:r>
        <w:rPr>
          <w:rFonts w:ascii="Times New Roman" w:hAnsi="Times New Roman" w:cs="Times New Roman" w:eastAsia="Times New Roman" w:hint="default"/>
        </w:rPr>
        <w:t>8</w:t>
      </w:r>
      <w:r>
        <w:rPr/>
        <w:t>、母公司所有者权益变动表</w:t>
      </w:r>
      <w:r>
        <w:rPr>
          <w:b w:val="0"/>
          <w:bCs w:val="0"/>
        </w:rPr>
      </w:r>
    </w:p>
    <w:p>
      <w:pPr>
        <w:spacing w:line="240" w:lineRule="auto" w:before="12"/>
        <w:rPr>
          <w:rFonts w:ascii="宋体" w:hAnsi="宋体" w:cs="宋体" w:eastAsia="宋体" w:hint="default"/>
          <w:b/>
          <w:bCs/>
          <w:sz w:val="22"/>
          <w:szCs w:val="22"/>
        </w:rPr>
      </w:pPr>
    </w:p>
    <w:p>
      <w:pPr>
        <w:spacing w:after="0" w:line="240" w:lineRule="auto"/>
        <w:rPr>
          <w:rFonts w:ascii="宋体" w:hAnsi="宋体" w:cs="宋体" w:eastAsia="宋体" w:hint="default"/>
          <w:sz w:val="22"/>
          <w:szCs w:val="22"/>
        </w:rPr>
        <w:sectPr>
          <w:pgSz w:w="11910" w:h="16840"/>
          <w:pgMar w:header="877" w:footer="1282" w:top="1060" w:bottom="1540" w:left="0" w:right="0"/>
        </w:sectPr>
      </w:pPr>
    </w:p>
    <w:p>
      <w:pPr>
        <w:pStyle w:val="BodyText"/>
        <w:spacing w:line="360" w:lineRule="auto" w:before="44"/>
        <w:ind w:left="1132" w:right="-20"/>
        <w:jc w:val="left"/>
      </w:pPr>
      <w:r>
        <w:rPr/>
        <w:t>编制单位：深圳市爱施德股份有限公司 本期金额</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4"/>
        <w:rPr>
          <w:rFonts w:ascii="宋体" w:hAnsi="宋体" w:cs="宋体" w:eastAsia="宋体" w:hint="default"/>
          <w:sz w:val="21"/>
          <w:szCs w:val="21"/>
        </w:rPr>
      </w:pPr>
    </w:p>
    <w:p>
      <w:pPr>
        <w:pStyle w:val="BodyText"/>
        <w:spacing w:line="240" w:lineRule="auto"/>
        <w:ind w:left="1113" w:right="1113"/>
        <w:jc w:val="center"/>
      </w:pPr>
      <w:r>
        <w:rPr/>
        <w:t>单位：元</w:t>
      </w:r>
    </w:p>
    <w:p>
      <w:pPr>
        <w:spacing w:after="0" w:line="240" w:lineRule="auto"/>
        <w:jc w:val="center"/>
        <w:sectPr>
          <w:type w:val="continuous"/>
          <w:pgSz w:w="11910" w:h="16840"/>
          <w:pgMar w:top="1060" w:bottom="1540" w:left="0" w:right="0"/>
          <w:cols w:num="2" w:equalWidth="0">
            <w:col w:w="4193" w:space="4727"/>
            <w:col w:w="2990"/>
          </w:cols>
        </w:sectPr>
      </w:pPr>
    </w:p>
    <w:p>
      <w:pPr>
        <w:spacing w:line="240" w:lineRule="auto" w:before="2"/>
        <w:rPr>
          <w:rFonts w:ascii="宋体" w:hAnsi="宋体" w:cs="宋体" w:eastAsia="宋体" w:hint="default"/>
          <w:sz w:val="8"/>
          <w:szCs w:val="8"/>
        </w:rPr>
      </w:pPr>
      <w:r>
        <w:rPr/>
        <w:pict>
          <v:shape style="position:absolute;margin-left:46.794003pt;margin-top:138.085602pt;width:100.75pt;height:22.15pt;mso-position-horizontal-relative:page;mso-position-vertical-relative:page;z-index:-744976" type="#_x0000_t202" filled="false" stroked="false">
            <v:textbox inset="0,0,0,0">
              <w:txbxContent>
                <w:p>
                  <w:pPr>
                    <w:pStyle w:val="BodyText"/>
                    <w:spacing w:line="180" w:lineRule="exact"/>
                    <w:ind w:left="0" w:right="0"/>
                    <w:jc w:val="left"/>
                  </w:pPr>
                  <w:r>
                    <w:rPr/>
                    <w:t>（或股东）</w:t>
                  </w:r>
                </w:p>
              </w:txbxContent>
            </v:textbox>
            <w10:wrap type="none"/>
          </v:shape>
        </w:pict>
      </w:r>
    </w:p>
    <w:tbl>
      <w:tblPr>
        <w:tblW w:w="0" w:type="auto"/>
        <w:jc w:val="left"/>
        <w:tblInd w:w="722" w:type="dxa"/>
        <w:tblLayout w:type="fixed"/>
        <w:tblCellMar>
          <w:top w:w="0" w:type="dxa"/>
          <w:left w:w="0" w:type="dxa"/>
          <w:bottom w:w="0" w:type="dxa"/>
          <w:right w:w="0" w:type="dxa"/>
        </w:tblCellMar>
        <w:tblLook w:val="01E0"/>
      </w:tblPr>
      <w:tblGrid>
        <w:gridCol w:w="1946"/>
        <w:gridCol w:w="1288"/>
        <w:gridCol w:w="1416"/>
        <w:gridCol w:w="569"/>
        <w:gridCol w:w="567"/>
        <w:gridCol w:w="1274"/>
        <w:gridCol w:w="710"/>
        <w:gridCol w:w="1275"/>
        <w:gridCol w:w="1418"/>
      </w:tblGrid>
      <w:tr>
        <w:trPr>
          <w:trHeight w:val="398" w:hRule="exact"/>
        </w:trPr>
        <w:tc>
          <w:tcPr>
            <w:tcW w:w="1946" w:type="dxa"/>
            <w:tcBorders>
              <w:top w:val="single" w:sz="4" w:space="0" w:color="000000"/>
              <w:left w:val="single" w:sz="4" w:space="0" w:color="000000"/>
              <w:bottom w:val="nil" w:sz="6" w:space="0" w:color="auto"/>
              <w:right w:val="single" w:sz="4" w:space="0" w:color="000000"/>
            </w:tcBorders>
            <w:shd w:val="clear" w:color="auto" w:fill="D2D2D2"/>
          </w:tcPr>
          <w:p>
            <w:pPr/>
          </w:p>
        </w:tc>
        <w:tc>
          <w:tcPr>
            <w:tcW w:w="8518"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1" w:right="0"/>
              <w:jc w:val="center"/>
              <w:rPr>
                <w:rFonts w:ascii="宋体" w:hAnsi="宋体" w:cs="宋体" w:eastAsia="宋体" w:hint="default"/>
                <w:sz w:val="18"/>
                <w:szCs w:val="18"/>
              </w:rPr>
            </w:pPr>
            <w:r>
              <w:rPr>
                <w:rFonts w:ascii="宋体" w:hAnsi="宋体" w:cs="宋体" w:eastAsia="宋体" w:hint="default"/>
                <w:sz w:val="18"/>
                <w:szCs w:val="18"/>
              </w:rPr>
              <w:t>本期金额</w:t>
            </w:r>
          </w:p>
        </w:tc>
      </w:tr>
      <w:tr>
        <w:trPr>
          <w:trHeight w:val="166" w:hRule="exact"/>
        </w:trPr>
        <w:tc>
          <w:tcPr>
            <w:tcW w:w="194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288"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464" w:right="22"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416" w:type="dxa"/>
            <w:tcBorders>
              <w:top w:val="single" w:sz="4" w:space="0" w:color="000000"/>
              <w:left w:val="single" w:sz="4" w:space="0" w:color="000000"/>
              <w:bottom w:val="nil" w:sz="6" w:space="0" w:color="auto"/>
              <w:right w:val="single" w:sz="4" w:space="0" w:color="000000"/>
            </w:tcBorders>
            <w:shd w:val="clear" w:color="auto" w:fill="D2D2D2"/>
          </w:tcPr>
          <w:p>
            <w:pPr/>
          </w:p>
        </w:tc>
        <w:tc>
          <w:tcPr>
            <w:tcW w:w="56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23" w:hanging="75"/>
              <w:jc w:val="left"/>
              <w:rPr>
                <w:rFonts w:ascii="宋体" w:hAnsi="宋体" w:cs="宋体" w:eastAsia="宋体" w:hint="default"/>
                <w:sz w:val="18"/>
                <w:szCs w:val="18"/>
              </w:rPr>
            </w:pPr>
            <w:r>
              <w:rPr>
                <w:rFonts w:ascii="宋体" w:hAnsi="宋体" w:cs="宋体" w:eastAsia="宋体" w:hint="default"/>
                <w:spacing w:val="-10"/>
                <w:sz w:val="18"/>
                <w:szCs w:val="18"/>
              </w:rPr>
              <w:t>减：库</w:t>
            </w:r>
            <w:r>
              <w:rPr>
                <w:rFonts w:ascii="宋体" w:hAnsi="宋体" w:cs="宋体" w:eastAsia="宋体" w:hint="default"/>
                <w:sz w:val="18"/>
                <w:szCs w:val="18"/>
              </w:rPr>
              <w:t> 存股</w:t>
            </w:r>
          </w:p>
        </w:tc>
        <w:tc>
          <w:tcPr>
            <w:tcW w:w="567"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98" w:right="96"/>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74" w:type="dxa"/>
            <w:tcBorders>
              <w:top w:val="single" w:sz="4" w:space="0" w:color="000000"/>
              <w:left w:val="single" w:sz="4" w:space="0" w:color="000000"/>
              <w:bottom w:val="nil" w:sz="6" w:space="0" w:color="auto"/>
              <w:right w:val="single" w:sz="4" w:space="0" w:color="000000"/>
            </w:tcBorders>
            <w:shd w:val="clear" w:color="auto" w:fill="D2D2D2"/>
          </w:tcPr>
          <w:p>
            <w:pPr/>
          </w:p>
        </w:tc>
        <w:tc>
          <w:tcPr>
            <w:tcW w:w="710"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53"/>
              <w:ind w:left="79" w:right="79"/>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5" w:type="dxa"/>
            <w:tcBorders>
              <w:top w:val="single" w:sz="4" w:space="0" w:color="000000"/>
              <w:left w:val="single" w:sz="4" w:space="0" w:color="000000"/>
              <w:bottom w:val="nil" w:sz="6" w:space="0" w:color="auto"/>
              <w:right w:val="single" w:sz="4" w:space="0" w:color="000000"/>
            </w:tcBorders>
            <w:shd w:val="clear" w:color="auto" w:fill="D2D2D2"/>
          </w:tcPr>
          <w:p>
            <w:pP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46" w:type="dxa"/>
            <w:vMerge/>
            <w:tcBorders>
              <w:left w:val="single" w:sz="4" w:space="0" w:color="000000"/>
              <w:bottom w:val="nil" w:sz="6" w:space="0" w:color="auto"/>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14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5"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569"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27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73"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10" w:type="dxa"/>
            <w:vMerge/>
            <w:tcBorders>
              <w:left w:val="single" w:sz="4" w:space="0" w:color="000000"/>
              <w:right w:val="single" w:sz="4" w:space="0" w:color="000000"/>
            </w:tcBorders>
            <w:shd w:val="clear" w:color="auto" w:fill="D2D2D2"/>
          </w:tcPr>
          <w:p>
            <w:pPr/>
          </w:p>
        </w:tc>
        <w:tc>
          <w:tcPr>
            <w:tcW w:w="127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74"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946" w:type="dxa"/>
            <w:vMerge w:val="restart"/>
            <w:tcBorders>
              <w:top w:val="nil" w:sz="6" w:space="0" w:color="auto"/>
              <w:left w:val="single" w:sz="4" w:space="0" w:color="000000"/>
              <w:right w:val="single" w:sz="4" w:space="0" w:color="000000"/>
            </w:tcBorders>
            <w:shd w:val="clear" w:color="auto" w:fill="D2D2D2"/>
          </w:tcPr>
          <w:p>
            <w:pPr/>
          </w:p>
        </w:tc>
        <w:tc>
          <w:tcPr>
            <w:tcW w:w="1288" w:type="dxa"/>
            <w:vMerge/>
            <w:tcBorders>
              <w:left w:val="single" w:sz="4" w:space="0" w:color="000000"/>
              <w:right w:val="single" w:sz="4" w:space="0" w:color="000000"/>
            </w:tcBorders>
            <w:shd w:val="clear" w:color="auto" w:fill="D2D2D2"/>
          </w:tcPr>
          <w:p>
            <w:pPr/>
          </w:p>
        </w:tc>
        <w:tc>
          <w:tcPr>
            <w:tcW w:w="1416" w:type="dxa"/>
            <w:vMerge/>
            <w:tcBorders>
              <w:left w:val="single" w:sz="4" w:space="0" w:color="000000"/>
              <w:bottom w:val="nil" w:sz="6" w:space="0" w:color="auto"/>
              <w:right w:val="single" w:sz="4" w:space="0" w:color="000000"/>
            </w:tcBorders>
            <w:shd w:val="clear" w:color="auto" w:fill="D2D2D2"/>
          </w:tcPr>
          <w:p>
            <w:pPr/>
          </w:p>
        </w:tc>
        <w:tc>
          <w:tcPr>
            <w:tcW w:w="569" w:type="dxa"/>
            <w:vMerge/>
            <w:tcBorders>
              <w:left w:val="single" w:sz="4" w:space="0" w:color="000000"/>
              <w:right w:val="single" w:sz="4" w:space="0" w:color="000000"/>
            </w:tcBorders>
            <w:shd w:val="clear" w:color="auto" w:fill="D2D2D2"/>
          </w:tcPr>
          <w:p>
            <w:pPr/>
          </w:p>
        </w:tc>
        <w:tc>
          <w:tcPr>
            <w:tcW w:w="567" w:type="dxa"/>
            <w:vMerge/>
            <w:tcBorders>
              <w:left w:val="single" w:sz="4" w:space="0" w:color="000000"/>
              <w:right w:val="single" w:sz="4" w:space="0" w:color="000000"/>
            </w:tcBorders>
            <w:shd w:val="clear" w:color="auto" w:fill="D2D2D2"/>
          </w:tcPr>
          <w:p>
            <w:pPr/>
          </w:p>
        </w:tc>
        <w:tc>
          <w:tcPr>
            <w:tcW w:w="1274" w:type="dxa"/>
            <w:vMerge/>
            <w:tcBorders>
              <w:left w:val="single" w:sz="4" w:space="0" w:color="000000"/>
              <w:bottom w:val="nil" w:sz="6" w:space="0" w:color="auto"/>
              <w:right w:val="single" w:sz="4" w:space="0" w:color="000000"/>
            </w:tcBorders>
            <w:shd w:val="clear" w:color="auto" w:fill="D2D2D2"/>
          </w:tcPr>
          <w:p>
            <w:pPr/>
          </w:p>
        </w:tc>
        <w:tc>
          <w:tcPr>
            <w:tcW w:w="710" w:type="dxa"/>
            <w:vMerge/>
            <w:tcBorders>
              <w:left w:val="single" w:sz="4" w:space="0" w:color="000000"/>
              <w:right w:val="single" w:sz="4" w:space="0" w:color="000000"/>
            </w:tcBorders>
            <w:shd w:val="clear" w:color="auto" w:fill="D2D2D2"/>
          </w:tcPr>
          <w:p>
            <w:pPr/>
          </w:p>
        </w:tc>
        <w:tc>
          <w:tcPr>
            <w:tcW w:w="1275" w:type="dxa"/>
            <w:vMerge/>
            <w:tcBorders>
              <w:left w:val="single" w:sz="4" w:space="0" w:color="000000"/>
              <w:bottom w:val="nil" w:sz="6" w:space="0" w:color="auto"/>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46" w:type="dxa"/>
            <w:vMerge/>
            <w:tcBorders>
              <w:left w:val="single" w:sz="4" w:space="0" w:color="000000"/>
              <w:bottom w:val="single" w:sz="4" w:space="0" w:color="000000"/>
              <w:right w:val="single" w:sz="4" w:space="0" w:color="000000"/>
            </w:tcBorders>
            <w:shd w:val="clear" w:color="auto" w:fill="D2D2D2"/>
          </w:tcPr>
          <w:p>
            <w:pPr/>
          </w:p>
        </w:tc>
        <w:tc>
          <w:tcPr>
            <w:tcW w:w="1288" w:type="dxa"/>
            <w:vMerge/>
            <w:tcBorders>
              <w:left w:val="single" w:sz="4" w:space="0" w:color="000000"/>
              <w:bottom w:val="single" w:sz="4" w:space="0" w:color="000000"/>
              <w:right w:val="single" w:sz="4" w:space="0" w:color="000000"/>
            </w:tcBorders>
            <w:shd w:val="clear" w:color="auto" w:fill="D2D2D2"/>
          </w:tcPr>
          <w:p>
            <w:pPr/>
          </w:p>
        </w:tc>
        <w:tc>
          <w:tcPr>
            <w:tcW w:w="1416" w:type="dxa"/>
            <w:tcBorders>
              <w:top w:val="nil" w:sz="6" w:space="0" w:color="auto"/>
              <w:left w:val="single" w:sz="4" w:space="0" w:color="000000"/>
              <w:bottom w:val="single" w:sz="4" w:space="0" w:color="000000"/>
              <w:right w:val="single" w:sz="4" w:space="0" w:color="000000"/>
            </w:tcBorders>
            <w:shd w:val="clear" w:color="auto" w:fill="D2D2D2"/>
          </w:tcPr>
          <w:p>
            <w:pPr/>
          </w:p>
        </w:tc>
        <w:tc>
          <w:tcPr>
            <w:tcW w:w="569" w:type="dxa"/>
            <w:vMerge/>
            <w:tcBorders>
              <w:left w:val="single" w:sz="4" w:space="0" w:color="000000"/>
              <w:bottom w:val="single" w:sz="4" w:space="0" w:color="000000"/>
              <w:right w:val="single" w:sz="4" w:space="0" w:color="000000"/>
            </w:tcBorders>
            <w:shd w:val="clear" w:color="auto" w:fill="D2D2D2"/>
          </w:tcPr>
          <w:p>
            <w:pPr/>
          </w:p>
        </w:tc>
        <w:tc>
          <w:tcPr>
            <w:tcW w:w="567" w:type="dxa"/>
            <w:vMerge/>
            <w:tcBorders>
              <w:left w:val="single" w:sz="4" w:space="0" w:color="000000"/>
              <w:bottom w:val="single" w:sz="4" w:space="0" w:color="000000"/>
              <w:right w:val="single" w:sz="4" w:space="0" w:color="000000"/>
            </w:tcBorders>
            <w:shd w:val="clear" w:color="auto" w:fill="D2D2D2"/>
          </w:tcPr>
          <w:p>
            <w:pPr/>
          </w:p>
        </w:tc>
        <w:tc>
          <w:tcPr>
            <w:tcW w:w="1274" w:type="dxa"/>
            <w:tcBorders>
              <w:top w:val="nil" w:sz="6" w:space="0" w:color="auto"/>
              <w:left w:val="single" w:sz="4" w:space="0" w:color="000000"/>
              <w:bottom w:val="single" w:sz="4" w:space="0" w:color="000000"/>
              <w:right w:val="single" w:sz="4" w:space="0" w:color="000000"/>
            </w:tcBorders>
            <w:shd w:val="clear" w:color="auto" w:fill="D2D2D2"/>
          </w:tcPr>
          <w:p>
            <w:pPr/>
          </w:p>
        </w:tc>
        <w:tc>
          <w:tcPr>
            <w:tcW w:w="710" w:type="dxa"/>
            <w:vMerge/>
            <w:tcBorders>
              <w:left w:val="single" w:sz="4" w:space="0" w:color="000000"/>
              <w:bottom w:val="single" w:sz="4" w:space="0" w:color="000000"/>
              <w:right w:val="single" w:sz="4" w:space="0" w:color="000000"/>
            </w:tcBorders>
            <w:shd w:val="clear" w:color="auto" w:fill="D2D2D2"/>
          </w:tcPr>
          <w:p>
            <w:pPr/>
          </w:p>
        </w:tc>
        <w:tc>
          <w:tcPr>
            <w:tcW w:w="127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4"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1,700,833,208.53</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133,409,919.13</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949,889,272.09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3,783,232,399.75</w:t>
            </w: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3"/>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88"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301"/>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88"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88"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8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999,100,000.00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1,700,833,208.53</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133,409,919.13</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949,889,272.09</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3,783,232,399.75</w:t>
            </w:r>
          </w:p>
        </w:tc>
      </w:tr>
      <w:tr>
        <w:trPr>
          <w:trHeight w:val="713" w:hRule="exact"/>
        </w:trPr>
        <w:tc>
          <w:tcPr>
            <w:tcW w:w="19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12"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88" w:type="dxa"/>
            <w:tcBorders>
              <w:top w:val="single" w:sz="4" w:space="0" w:color="000000"/>
              <w:left w:val="single" w:sz="9" w:space="0" w:color="D2D2D2"/>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-5,028,888.75</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-379,886,298.82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-384,915,187.57</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0" w:right="0"/>
        </w:sectPr>
      </w:pPr>
    </w:p>
    <w:p>
      <w:pPr>
        <w:spacing w:line="240" w:lineRule="auto" w:before="6"/>
        <w:rPr>
          <w:rFonts w:ascii="宋体" w:hAnsi="宋体" w:cs="宋体" w:eastAsia="宋体" w:hint="default"/>
          <w:sz w:val="28"/>
          <w:szCs w:val="28"/>
        </w:rPr>
      </w:pPr>
    </w:p>
    <w:tbl>
      <w:tblPr>
        <w:tblW w:w="0" w:type="auto"/>
        <w:jc w:val="left"/>
        <w:tblInd w:w="102" w:type="dxa"/>
        <w:tblLayout w:type="fixed"/>
        <w:tblCellMar>
          <w:top w:w="0" w:type="dxa"/>
          <w:left w:w="0" w:type="dxa"/>
          <w:bottom w:w="0" w:type="dxa"/>
          <w:right w:w="0" w:type="dxa"/>
        </w:tblCellMar>
        <w:tblLook w:val="01E0"/>
      </w:tblPr>
      <w:tblGrid>
        <w:gridCol w:w="1956"/>
        <w:gridCol w:w="1277"/>
        <w:gridCol w:w="1416"/>
        <w:gridCol w:w="569"/>
        <w:gridCol w:w="567"/>
        <w:gridCol w:w="1274"/>
        <w:gridCol w:w="710"/>
        <w:gridCol w:w="1275"/>
        <w:gridCol w:w="1418"/>
      </w:tblGrid>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-130,111,298.82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-130,111,298.82</w:t>
            </w: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pacing w:val="-7"/>
                <w:sz w:val="18"/>
                <w:szCs w:val="18"/>
              </w:rPr>
              <w:t>上述（一）和（二）小计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-130,111,298.82</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2"/>
                <w:sz w:val="18"/>
              </w:rPr>
              <w:t>-130,111,298.82</w:t>
            </w:r>
          </w:p>
        </w:tc>
      </w:tr>
      <w:tr>
        <w:trPr>
          <w:trHeight w:val="715"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12" w:right="22"/>
              <w:jc w:val="left"/>
              <w:rPr>
                <w:rFonts w:ascii="宋体" w:hAnsi="宋体" w:cs="宋体" w:eastAsia="宋体" w:hint="default"/>
                <w:sz w:val="18"/>
                <w:szCs w:val="18"/>
              </w:rPr>
            </w:pPr>
            <w:r>
              <w:rPr>
                <w:rFonts w:ascii="宋体" w:hAnsi="宋体" w:cs="宋体" w:eastAsia="宋体" w:hint="default"/>
                <w:spacing w:val="-7"/>
                <w:sz w:val="18"/>
                <w:szCs w:val="18"/>
              </w:rPr>
              <w:t>（三）所有者投入和减少</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-5,028,888.75</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．股份支付计入所有者 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-5,028,888.75</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-249,775,000.00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-249,775,000.00</w:t>
            </w: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41"/>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-249,775,000.00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-249,775,000.00</w:t>
            </w: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12" w:right="22"/>
              <w:jc w:val="left"/>
              <w:rPr>
                <w:rFonts w:ascii="宋体" w:hAnsi="宋体" w:cs="宋体" w:eastAsia="宋体" w:hint="default"/>
                <w:sz w:val="18"/>
                <w:szCs w:val="18"/>
              </w:rPr>
            </w:pPr>
            <w:r>
              <w:rPr>
                <w:rFonts w:ascii="宋体" w:hAnsi="宋体" w:cs="宋体" w:eastAsia="宋体" w:hint="default"/>
                <w:spacing w:val="-7"/>
                <w:sz w:val="18"/>
                <w:szCs w:val="18"/>
              </w:rPr>
              <w:t>（五）所有者权益内部结</w:t>
            </w:r>
            <w:r>
              <w:rPr>
                <w:rFonts w:ascii="宋体" w:hAnsi="宋体" w:cs="宋体" w:eastAsia="宋体" w:hint="default"/>
                <w:spacing w:val="-83"/>
                <w:sz w:val="18"/>
                <w:szCs w:val="18"/>
              </w:rPr>
              <w:t> </w:t>
            </w:r>
            <w:r>
              <w:rPr>
                <w:rFonts w:ascii="宋体" w:hAnsi="宋体" w:cs="宋体" w:eastAsia="宋体" w:hint="default"/>
                <w:spacing w:val="-83"/>
                <w:sz w:val="18"/>
                <w:szCs w:val="18"/>
              </w:rPr>
            </w:r>
            <w:r>
              <w:rPr>
                <w:rFonts w:ascii="宋体" w:hAnsi="宋体" w:cs="宋体" w:eastAsia="宋体" w:hint="default"/>
                <w:sz w:val="18"/>
                <w:szCs w:val="18"/>
              </w:rPr>
              <w:t>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12" w:right="21"/>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1</w:t>
            </w:r>
            <w:r>
              <w:rPr>
                <w:rFonts w:ascii="宋体" w:hAnsi="宋体" w:cs="宋体" w:eastAsia="宋体" w:hint="default"/>
                <w:spacing w:val="-14"/>
                <w:sz w:val="18"/>
                <w:szCs w:val="18"/>
              </w:rPr>
              <w:t>．资本公积转增资本（或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12" w:right="21"/>
              <w:jc w:val="left"/>
              <w:rPr>
                <w:rFonts w:ascii="宋体" w:hAnsi="宋体" w:cs="宋体" w:eastAsia="宋体" w:hint="default"/>
                <w:sz w:val="18"/>
                <w:szCs w:val="18"/>
              </w:rPr>
            </w:pPr>
            <w:r>
              <w:rPr>
                <w:rFonts w:ascii="Times New Roman" w:hAnsi="Times New Roman" w:cs="Times New Roman" w:eastAsia="Times New Roman" w:hint="default"/>
                <w:spacing w:val="-14"/>
                <w:sz w:val="18"/>
                <w:szCs w:val="18"/>
              </w:rPr>
              <w:t>2</w:t>
            </w:r>
            <w:r>
              <w:rPr>
                <w:rFonts w:ascii="宋体" w:hAnsi="宋体" w:cs="宋体" w:eastAsia="宋体" w:hint="default"/>
                <w:spacing w:val="-14"/>
                <w:sz w:val="18"/>
                <w:szCs w:val="18"/>
              </w:rPr>
              <w:t>．盈余公积转增资本（或</w:t>
            </w:r>
            <w:r>
              <w:rPr>
                <w:rFonts w:ascii="宋体" w:hAnsi="宋体" w:cs="宋体" w:eastAsia="宋体" w:hint="default"/>
                <w:spacing w:val="-81"/>
                <w:sz w:val="18"/>
                <w:szCs w:val="18"/>
              </w:rPr>
              <w:t> </w:t>
            </w:r>
            <w:r>
              <w:rPr>
                <w:rFonts w:ascii="宋体" w:hAnsi="宋体" w:cs="宋体" w:eastAsia="宋体" w:hint="default"/>
                <w:spacing w:val="-81"/>
                <w:sz w:val="18"/>
                <w:szCs w:val="18"/>
              </w:rPr>
            </w:r>
            <w:r>
              <w:rPr>
                <w:rFonts w:ascii="宋体" w:hAnsi="宋体" w:cs="宋体" w:eastAsia="宋体" w:hint="default"/>
                <w:sz w:val="18"/>
                <w:szCs w:val="18"/>
              </w:rPr>
              <w:t>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6" w:type="dxa"/>
            <w:tcBorders>
              <w:top w:val="single" w:sz="4" w:space="0" w:color="000000"/>
              <w:left w:val="single" w:sz="4" w:space="0" w:color="000000"/>
              <w:bottom w:val="single" w:sz="4" w:space="0" w:color="000000"/>
              <w:right w:val="single" w:sz="4" w:space="0" w:color="000000"/>
            </w:tcBorders>
          </w:tcPr>
          <w:p>
            <w:pP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999,100,000.00</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1,695,804,319.78</w:t>
            </w:r>
          </w:p>
        </w:tc>
        <w:tc>
          <w:tcPr>
            <w:tcW w:w="569"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17" w:right="0"/>
              <w:jc w:val="left"/>
              <w:rPr>
                <w:rFonts w:ascii="Times New Roman" w:hAnsi="Times New Roman" w:cs="Times New Roman" w:eastAsia="Times New Roman" w:hint="default"/>
                <w:sz w:val="18"/>
                <w:szCs w:val="18"/>
              </w:rPr>
            </w:pPr>
            <w:r>
              <w:rPr>
                <w:rFonts w:ascii="Times New Roman"/>
                <w:sz w:val="18"/>
              </w:rPr>
              <w:t>133,409,919.13</w:t>
            </w:r>
          </w:p>
        </w:tc>
        <w:tc>
          <w:tcPr>
            <w:tcW w:w="710"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570,002,973.27</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3,398,317,212.18</w:t>
            </w:r>
          </w:p>
        </w:tc>
      </w:tr>
    </w:tbl>
    <w:p>
      <w:pPr>
        <w:pStyle w:val="BodyText"/>
        <w:spacing w:line="240" w:lineRule="auto" w:before="49"/>
        <w:ind w:left="512" w:right="0"/>
        <w:jc w:val="left"/>
      </w:pPr>
      <w:r>
        <w:rPr/>
        <w:t>上年金额</w:t>
      </w:r>
    </w:p>
    <w:p>
      <w:pPr>
        <w:pStyle w:val="BodyText"/>
        <w:spacing w:line="240" w:lineRule="auto" w:before="115"/>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38" w:type="dxa"/>
        <w:tblLayout w:type="fixed"/>
        <w:tblCellMar>
          <w:top w:w="0" w:type="dxa"/>
          <w:left w:w="0" w:type="dxa"/>
          <w:bottom w:w="0" w:type="dxa"/>
          <w:right w:w="0" w:type="dxa"/>
        </w:tblCellMar>
        <w:tblLook w:val="01E0"/>
      </w:tblPr>
      <w:tblGrid>
        <w:gridCol w:w="1920"/>
        <w:gridCol w:w="1275"/>
        <w:gridCol w:w="1418"/>
        <w:gridCol w:w="612"/>
        <w:gridCol w:w="521"/>
        <w:gridCol w:w="1248"/>
        <w:gridCol w:w="737"/>
        <w:gridCol w:w="1277"/>
        <w:gridCol w:w="1382"/>
      </w:tblGrid>
      <w:tr>
        <w:trPr>
          <w:trHeight w:val="398" w:hRule="exact"/>
        </w:trPr>
        <w:tc>
          <w:tcPr>
            <w:tcW w:w="1920" w:type="dxa"/>
            <w:tcBorders>
              <w:top w:val="single" w:sz="4" w:space="0" w:color="000000"/>
              <w:left w:val="single" w:sz="4" w:space="0" w:color="000000"/>
              <w:bottom w:val="nil" w:sz="6" w:space="0" w:color="auto"/>
              <w:right w:val="single" w:sz="4" w:space="0" w:color="000000"/>
            </w:tcBorders>
            <w:shd w:val="clear" w:color="auto" w:fill="D2D2D2"/>
          </w:tcPr>
          <w:p>
            <w:pPr/>
          </w:p>
        </w:tc>
        <w:tc>
          <w:tcPr>
            <w:tcW w:w="8471" w:type="dxa"/>
            <w:gridSpan w:val="8"/>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上年金额</w:t>
            </w:r>
          </w:p>
        </w:tc>
      </w:tr>
      <w:tr>
        <w:trPr>
          <w:trHeight w:val="166" w:hRule="exact"/>
        </w:trPr>
        <w:tc>
          <w:tcPr>
            <w:tcW w:w="192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3"/>
              <w:ind w:right="11"/>
              <w:jc w:val="center"/>
              <w:rPr>
                <w:rFonts w:ascii="宋体" w:hAnsi="宋体" w:cs="宋体" w:eastAsia="宋体" w:hint="default"/>
                <w:sz w:val="18"/>
                <w:szCs w:val="18"/>
              </w:rPr>
            </w:pPr>
            <w:r>
              <w:rPr>
                <w:rFonts w:ascii="宋体" w:hAnsi="宋体" w:cs="宋体" w:eastAsia="宋体" w:hint="default"/>
                <w:sz w:val="18"/>
                <w:szCs w:val="18"/>
              </w:rPr>
              <w:t>项目</w:t>
            </w:r>
          </w:p>
        </w:tc>
        <w:tc>
          <w:tcPr>
            <w:tcW w:w="1275"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453" w:right="20" w:hanging="430"/>
              <w:jc w:val="left"/>
              <w:rPr>
                <w:rFonts w:ascii="宋体" w:hAnsi="宋体" w:cs="宋体" w:eastAsia="宋体" w:hint="default"/>
                <w:sz w:val="18"/>
                <w:szCs w:val="18"/>
              </w:rPr>
            </w:pPr>
            <w:r>
              <w:rPr>
                <w:rFonts w:ascii="宋体" w:hAnsi="宋体" w:cs="宋体" w:eastAsia="宋体" w:hint="default"/>
                <w:spacing w:val="-6"/>
                <w:sz w:val="18"/>
                <w:szCs w:val="18"/>
              </w:rPr>
              <w:t>实收资本（或股</w:t>
            </w:r>
            <w:r>
              <w:rPr>
                <w:rFonts w:ascii="宋体" w:hAnsi="宋体" w:cs="宋体" w:eastAsia="宋体" w:hint="default"/>
                <w:sz w:val="18"/>
                <w:szCs w:val="18"/>
              </w:rPr>
              <w:t> 本）</w:t>
            </w:r>
          </w:p>
        </w:tc>
        <w:tc>
          <w:tcPr>
            <w:tcW w:w="1418" w:type="dxa"/>
            <w:tcBorders>
              <w:top w:val="single" w:sz="4" w:space="0" w:color="000000"/>
              <w:left w:val="single" w:sz="4" w:space="0" w:color="000000"/>
              <w:bottom w:val="nil" w:sz="6" w:space="0" w:color="auto"/>
              <w:right w:val="single" w:sz="4" w:space="0" w:color="000000"/>
            </w:tcBorders>
            <w:shd w:val="clear" w:color="auto" w:fill="D2D2D2"/>
          </w:tcPr>
          <w:p>
            <w:pPr/>
          </w:p>
        </w:tc>
        <w:tc>
          <w:tcPr>
            <w:tcW w:w="612"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122" w:right="29" w:hanging="92"/>
              <w:jc w:val="left"/>
              <w:rPr>
                <w:rFonts w:ascii="宋体" w:hAnsi="宋体" w:cs="宋体" w:eastAsia="宋体" w:hint="default"/>
                <w:sz w:val="18"/>
                <w:szCs w:val="18"/>
              </w:rPr>
            </w:pPr>
            <w:r>
              <w:rPr>
                <w:rFonts w:ascii="宋体" w:hAnsi="宋体" w:cs="宋体" w:eastAsia="宋体" w:hint="default"/>
                <w:sz w:val="18"/>
                <w:szCs w:val="18"/>
              </w:rPr>
              <w:t>减：库 存股</w:t>
            </w:r>
          </w:p>
        </w:tc>
        <w:tc>
          <w:tcPr>
            <w:tcW w:w="52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74" w:right="75"/>
              <w:jc w:val="left"/>
              <w:rPr>
                <w:rFonts w:ascii="宋体" w:hAnsi="宋体" w:cs="宋体" w:eastAsia="宋体" w:hint="default"/>
                <w:sz w:val="18"/>
                <w:szCs w:val="18"/>
              </w:rPr>
            </w:pPr>
            <w:r>
              <w:rPr>
                <w:rFonts w:ascii="宋体" w:hAnsi="宋体" w:cs="宋体" w:eastAsia="宋体" w:hint="default"/>
                <w:sz w:val="18"/>
                <w:szCs w:val="18"/>
              </w:rPr>
              <w:t>专项 储备</w:t>
            </w:r>
          </w:p>
        </w:tc>
        <w:tc>
          <w:tcPr>
            <w:tcW w:w="1248" w:type="dxa"/>
            <w:tcBorders>
              <w:top w:val="single" w:sz="4" w:space="0" w:color="000000"/>
              <w:left w:val="single" w:sz="4" w:space="0" w:color="000000"/>
              <w:bottom w:val="nil" w:sz="6" w:space="0" w:color="auto"/>
              <w:right w:val="single" w:sz="4" w:space="0" w:color="000000"/>
            </w:tcBorders>
            <w:shd w:val="clear" w:color="auto" w:fill="D2D2D2"/>
          </w:tcPr>
          <w:p>
            <w:pPr/>
          </w:p>
        </w:tc>
        <w:tc>
          <w:tcPr>
            <w:tcW w:w="737"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53"/>
              <w:ind w:left="93" w:right="91"/>
              <w:jc w:val="left"/>
              <w:rPr>
                <w:rFonts w:ascii="宋体" w:hAnsi="宋体" w:cs="宋体" w:eastAsia="宋体" w:hint="default"/>
                <w:sz w:val="18"/>
                <w:szCs w:val="18"/>
              </w:rPr>
            </w:pPr>
            <w:r>
              <w:rPr>
                <w:rFonts w:ascii="宋体" w:hAnsi="宋体" w:cs="宋体" w:eastAsia="宋体" w:hint="default"/>
                <w:sz w:val="18"/>
                <w:szCs w:val="18"/>
              </w:rPr>
              <w:t>一般风 险准备</w:t>
            </w:r>
          </w:p>
        </w:tc>
        <w:tc>
          <w:tcPr>
            <w:tcW w:w="1277" w:type="dxa"/>
            <w:tcBorders>
              <w:top w:val="single" w:sz="4" w:space="0" w:color="000000"/>
              <w:left w:val="single" w:sz="4" w:space="0" w:color="000000"/>
              <w:bottom w:val="nil" w:sz="6" w:space="0" w:color="auto"/>
              <w:right w:val="single" w:sz="4" w:space="0" w:color="000000"/>
            </w:tcBorders>
            <w:shd w:val="clear" w:color="auto" w:fill="D2D2D2"/>
          </w:tcPr>
          <w:p>
            <w:pPr/>
          </w:p>
        </w:tc>
        <w:tc>
          <w:tcPr>
            <w:tcW w:w="138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1920" w:type="dxa"/>
            <w:vMerge/>
            <w:tcBorders>
              <w:left w:val="single" w:sz="4" w:space="0" w:color="000000"/>
              <w:bottom w:val="nil" w:sz="6" w:space="0" w:color="auto"/>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1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资本公积</w:t>
            </w:r>
          </w:p>
        </w:tc>
        <w:tc>
          <w:tcPr>
            <w:tcW w:w="612"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24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59" w:right="0"/>
              <w:jc w:val="left"/>
              <w:rPr>
                <w:rFonts w:ascii="宋体" w:hAnsi="宋体" w:cs="宋体" w:eastAsia="宋体" w:hint="default"/>
                <w:sz w:val="18"/>
                <w:szCs w:val="18"/>
              </w:rPr>
            </w:pPr>
            <w:r>
              <w:rPr>
                <w:rFonts w:ascii="宋体" w:hAnsi="宋体" w:cs="宋体" w:eastAsia="宋体" w:hint="default"/>
                <w:sz w:val="18"/>
                <w:szCs w:val="18"/>
              </w:rPr>
              <w:t>盈余公积</w:t>
            </w:r>
          </w:p>
        </w:tc>
        <w:tc>
          <w:tcPr>
            <w:tcW w:w="737" w:type="dxa"/>
            <w:vMerge/>
            <w:tcBorders>
              <w:left w:val="single" w:sz="4" w:space="0" w:color="000000"/>
              <w:right w:val="single" w:sz="4" w:space="0" w:color="000000"/>
            </w:tcBorders>
            <w:shd w:val="clear" w:color="auto" w:fill="D2D2D2"/>
          </w:tcPr>
          <w:p>
            <w:pPr/>
          </w:p>
        </w:tc>
        <w:tc>
          <w:tcPr>
            <w:tcW w:w="127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未分配利润</w:t>
            </w:r>
          </w:p>
        </w:tc>
        <w:tc>
          <w:tcPr>
            <w:tcW w:w="138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7" w:right="0"/>
              <w:jc w:val="left"/>
              <w:rPr>
                <w:rFonts w:ascii="宋体" w:hAnsi="宋体" w:cs="宋体" w:eastAsia="宋体" w:hint="default"/>
                <w:sz w:val="18"/>
                <w:szCs w:val="18"/>
              </w:rPr>
            </w:pPr>
            <w:r>
              <w:rPr>
                <w:rFonts w:ascii="宋体" w:hAnsi="宋体" w:cs="宋体" w:eastAsia="宋体" w:hint="default"/>
                <w:sz w:val="18"/>
                <w:szCs w:val="18"/>
              </w:rPr>
              <w:t>所有者权益合计</w:t>
            </w:r>
          </w:p>
        </w:tc>
      </w:tr>
      <w:tr>
        <w:trPr>
          <w:trHeight w:val="202" w:hRule="exact"/>
        </w:trPr>
        <w:tc>
          <w:tcPr>
            <w:tcW w:w="1920" w:type="dxa"/>
            <w:vMerge w:val="restart"/>
            <w:tcBorders>
              <w:top w:val="nil" w:sz="6" w:space="0" w:color="auto"/>
              <w:left w:val="single" w:sz="4" w:space="0" w:color="000000"/>
              <w:right w:val="single" w:sz="4" w:space="0" w:color="000000"/>
            </w:tcBorders>
            <w:shd w:val="clear" w:color="auto" w:fill="D2D2D2"/>
          </w:tcPr>
          <w:p>
            <w:pPr/>
          </w:p>
        </w:tc>
        <w:tc>
          <w:tcPr>
            <w:tcW w:w="1275" w:type="dxa"/>
            <w:vMerge/>
            <w:tcBorders>
              <w:left w:val="single" w:sz="4" w:space="0" w:color="000000"/>
              <w:right w:val="single" w:sz="4" w:space="0" w:color="000000"/>
            </w:tcBorders>
            <w:shd w:val="clear" w:color="auto" w:fill="D2D2D2"/>
          </w:tcPr>
          <w:p>
            <w:pPr/>
          </w:p>
        </w:tc>
        <w:tc>
          <w:tcPr>
            <w:tcW w:w="1418" w:type="dxa"/>
            <w:vMerge/>
            <w:tcBorders>
              <w:left w:val="single" w:sz="4" w:space="0" w:color="000000"/>
              <w:bottom w:val="nil" w:sz="6" w:space="0" w:color="auto"/>
              <w:right w:val="single" w:sz="4" w:space="0" w:color="000000"/>
            </w:tcBorders>
            <w:shd w:val="clear" w:color="auto" w:fill="D2D2D2"/>
          </w:tcPr>
          <w:p>
            <w:pPr/>
          </w:p>
        </w:tc>
        <w:tc>
          <w:tcPr>
            <w:tcW w:w="612" w:type="dxa"/>
            <w:vMerge/>
            <w:tcBorders>
              <w:left w:val="single" w:sz="4" w:space="0" w:color="000000"/>
              <w:right w:val="single" w:sz="4" w:space="0" w:color="000000"/>
            </w:tcBorders>
            <w:shd w:val="clear" w:color="auto" w:fill="D2D2D2"/>
          </w:tcPr>
          <w:p>
            <w:pPr/>
          </w:p>
        </w:tc>
        <w:tc>
          <w:tcPr>
            <w:tcW w:w="521" w:type="dxa"/>
            <w:vMerge/>
            <w:tcBorders>
              <w:left w:val="single" w:sz="4" w:space="0" w:color="000000"/>
              <w:right w:val="single" w:sz="4" w:space="0" w:color="000000"/>
            </w:tcBorders>
            <w:shd w:val="clear" w:color="auto" w:fill="D2D2D2"/>
          </w:tcPr>
          <w:p>
            <w:pPr/>
          </w:p>
        </w:tc>
        <w:tc>
          <w:tcPr>
            <w:tcW w:w="1248" w:type="dxa"/>
            <w:vMerge/>
            <w:tcBorders>
              <w:left w:val="single" w:sz="4" w:space="0" w:color="000000"/>
              <w:bottom w:val="nil" w:sz="6" w:space="0" w:color="auto"/>
              <w:right w:val="single" w:sz="4" w:space="0" w:color="000000"/>
            </w:tcBorders>
            <w:shd w:val="clear" w:color="auto" w:fill="D2D2D2"/>
          </w:tcPr>
          <w:p>
            <w:pPr/>
          </w:p>
        </w:tc>
        <w:tc>
          <w:tcPr>
            <w:tcW w:w="737" w:type="dxa"/>
            <w:vMerge/>
            <w:tcBorders>
              <w:left w:val="single" w:sz="4" w:space="0" w:color="000000"/>
              <w:right w:val="single" w:sz="4" w:space="0" w:color="000000"/>
            </w:tcBorders>
            <w:shd w:val="clear" w:color="auto" w:fill="D2D2D2"/>
          </w:tcPr>
          <w:p>
            <w:pPr/>
          </w:p>
        </w:tc>
        <w:tc>
          <w:tcPr>
            <w:tcW w:w="1277" w:type="dxa"/>
            <w:vMerge/>
            <w:tcBorders>
              <w:left w:val="single" w:sz="4" w:space="0" w:color="000000"/>
              <w:bottom w:val="nil" w:sz="6" w:space="0" w:color="auto"/>
              <w:right w:val="single" w:sz="4" w:space="0" w:color="000000"/>
            </w:tcBorders>
            <w:shd w:val="clear" w:color="auto" w:fill="D2D2D2"/>
          </w:tcPr>
          <w:p>
            <w:pPr/>
          </w:p>
        </w:tc>
        <w:tc>
          <w:tcPr>
            <w:tcW w:w="1382" w:type="dxa"/>
            <w:vMerge/>
            <w:tcBorders>
              <w:left w:val="single" w:sz="4" w:space="0" w:color="000000"/>
              <w:bottom w:val="nil" w:sz="6" w:space="0" w:color="auto"/>
              <w:right w:val="single" w:sz="4" w:space="0" w:color="000000"/>
            </w:tcBorders>
            <w:shd w:val="clear" w:color="auto" w:fill="D2D2D2"/>
          </w:tcPr>
          <w:p>
            <w:pPr/>
          </w:p>
        </w:tc>
      </w:tr>
      <w:tr>
        <w:trPr>
          <w:trHeight w:val="161" w:hRule="exact"/>
        </w:trPr>
        <w:tc>
          <w:tcPr>
            <w:tcW w:w="1920" w:type="dxa"/>
            <w:vMerge/>
            <w:tcBorders>
              <w:left w:val="single" w:sz="4" w:space="0" w:color="000000"/>
              <w:bottom w:val="single" w:sz="4" w:space="0" w:color="000000"/>
              <w:right w:val="single" w:sz="4" w:space="0" w:color="000000"/>
            </w:tcBorders>
            <w:shd w:val="clear" w:color="auto" w:fill="D2D2D2"/>
          </w:tcPr>
          <w:p>
            <w:pPr/>
          </w:p>
        </w:tc>
        <w:tc>
          <w:tcPr>
            <w:tcW w:w="1275" w:type="dxa"/>
            <w:vMerge/>
            <w:tcBorders>
              <w:left w:val="single" w:sz="4" w:space="0" w:color="000000"/>
              <w:bottom w:val="single" w:sz="4" w:space="0" w:color="000000"/>
              <w:right w:val="single" w:sz="4" w:space="0" w:color="000000"/>
            </w:tcBorders>
            <w:shd w:val="clear" w:color="auto" w:fill="D2D2D2"/>
          </w:tcPr>
          <w:p>
            <w:pPr/>
          </w:p>
        </w:tc>
        <w:tc>
          <w:tcPr>
            <w:tcW w:w="1418" w:type="dxa"/>
            <w:tcBorders>
              <w:top w:val="nil" w:sz="6" w:space="0" w:color="auto"/>
              <w:left w:val="single" w:sz="4" w:space="0" w:color="000000"/>
              <w:bottom w:val="single" w:sz="4" w:space="0" w:color="000000"/>
              <w:right w:val="single" w:sz="4" w:space="0" w:color="000000"/>
            </w:tcBorders>
            <w:shd w:val="clear" w:color="auto" w:fill="D2D2D2"/>
          </w:tcPr>
          <w:p>
            <w:pPr/>
          </w:p>
        </w:tc>
        <w:tc>
          <w:tcPr>
            <w:tcW w:w="612" w:type="dxa"/>
            <w:vMerge/>
            <w:tcBorders>
              <w:left w:val="single" w:sz="4" w:space="0" w:color="000000"/>
              <w:bottom w:val="single" w:sz="4" w:space="0" w:color="000000"/>
              <w:right w:val="single" w:sz="4" w:space="0" w:color="000000"/>
            </w:tcBorders>
            <w:shd w:val="clear" w:color="auto" w:fill="D2D2D2"/>
          </w:tcPr>
          <w:p>
            <w:pPr/>
          </w:p>
        </w:tc>
        <w:tc>
          <w:tcPr>
            <w:tcW w:w="521" w:type="dxa"/>
            <w:vMerge/>
            <w:tcBorders>
              <w:left w:val="single" w:sz="4" w:space="0" w:color="000000"/>
              <w:bottom w:val="single" w:sz="4" w:space="0" w:color="000000"/>
              <w:right w:val="single" w:sz="4" w:space="0" w:color="000000"/>
            </w:tcBorders>
            <w:shd w:val="clear" w:color="auto" w:fill="D2D2D2"/>
          </w:tcPr>
          <w:p>
            <w:pPr/>
          </w:p>
        </w:tc>
        <w:tc>
          <w:tcPr>
            <w:tcW w:w="1248" w:type="dxa"/>
            <w:tcBorders>
              <w:top w:val="nil" w:sz="6" w:space="0" w:color="auto"/>
              <w:left w:val="single" w:sz="4" w:space="0" w:color="000000"/>
              <w:bottom w:val="single" w:sz="4" w:space="0" w:color="000000"/>
              <w:right w:val="single" w:sz="4" w:space="0" w:color="000000"/>
            </w:tcBorders>
            <w:shd w:val="clear" w:color="auto" w:fill="D2D2D2"/>
          </w:tcPr>
          <w:p>
            <w:pPr/>
          </w:p>
        </w:tc>
        <w:tc>
          <w:tcPr>
            <w:tcW w:w="737"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nil" w:sz="6" w:space="0" w:color="auto"/>
              <w:left w:val="single" w:sz="4" w:space="0" w:color="000000"/>
              <w:bottom w:val="single" w:sz="4" w:space="0" w:color="000000"/>
              <w:right w:val="single" w:sz="4" w:space="0" w:color="000000"/>
            </w:tcBorders>
            <w:shd w:val="clear" w:color="auto" w:fill="D2D2D2"/>
          </w:tcPr>
          <w:p>
            <w:pPr/>
          </w:p>
        </w:tc>
        <w:tc>
          <w:tcPr>
            <w:tcW w:w="138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一、上年年末余额</w:t>
            </w:r>
          </w:p>
        </w:tc>
        <w:tc>
          <w:tcPr>
            <w:tcW w:w="1275"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110" w:right="0"/>
              <w:jc w:val="left"/>
              <w:rPr>
                <w:rFonts w:ascii="Times New Roman" w:hAnsi="Times New Roman" w:cs="Times New Roman" w:eastAsia="Times New Roman" w:hint="default"/>
                <w:sz w:val="18"/>
                <w:szCs w:val="18"/>
              </w:rPr>
            </w:pPr>
            <w:r>
              <w:rPr>
                <w:rFonts w:ascii="Times New Roman"/>
                <w:sz w:val="18"/>
              </w:rPr>
              <w:t>493,300,000.00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24" w:right="0"/>
              <w:jc w:val="left"/>
              <w:rPr>
                <w:rFonts w:ascii="Times New Roman" w:hAnsi="Times New Roman" w:cs="Times New Roman" w:eastAsia="Times New Roman" w:hint="default"/>
                <w:sz w:val="18"/>
                <w:szCs w:val="18"/>
              </w:rPr>
            </w:pPr>
            <w:r>
              <w:rPr>
                <w:rFonts w:ascii="Times New Roman"/>
                <w:sz w:val="18"/>
              </w:rPr>
              <w:t>2,092,291,819.78</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8" w:right="0"/>
              <w:jc w:val="left"/>
              <w:rPr>
                <w:rFonts w:ascii="Times New Roman" w:hAnsi="Times New Roman" w:cs="Times New Roman" w:eastAsia="Times New Roman" w:hint="default"/>
                <w:sz w:val="18"/>
                <w:szCs w:val="18"/>
              </w:rPr>
            </w:pPr>
            <w:r>
              <w:rPr>
                <w:rFonts w:ascii="Times New Roman"/>
                <w:sz w:val="18"/>
              </w:rPr>
              <w:t>116,919,467.01</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17" w:right="0"/>
              <w:jc w:val="left"/>
              <w:rPr>
                <w:rFonts w:ascii="Times New Roman" w:hAnsi="Times New Roman" w:cs="Times New Roman" w:eastAsia="Times New Roman" w:hint="default"/>
                <w:sz w:val="18"/>
                <w:szCs w:val="18"/>
              </w:rPr>
            </w:pPr>
            <w:r>
              <w:rPr>
                <w:rFonts w:ascii="Times New Roman"/>
                <w:sz w:val="18"/>
              </w:rPr>
              <w:t>801,475,203.00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1" w:right="0"/>
              <w:jc w:val="left"/>
              <w:rPr>
                <w:rFonts w:ascii="Times New Roman" w:hAnsi="Times New Roman" w:cs="Times New Roman" w:eastAsia="Times New Roman" w:hint="default"/>
                <w:sz w:val="18"/>
                <w:szCs w:val="18"/>
              </w:rPr>
            </w:pPr>
            <w:r>
              <w:rPr>
                <w:rFonts w:ascii="Times New Roman"/>
                <w:sz w:val="18"/>
              </w:rPr>
              <w:t>3,503,986,489.79</w:t>
            </w:r>
          </w:p>
        </w:tc>
      </w:tr>
      <w:tr>
        <w:trPr>
          <w:trHeight w:val="401"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6"/>
              <w:jc w:val="right"/>
              <w:rPr>
                <w:rFonts w:ascii="宋体" w:hAnsi="宋体" w:cs="宋体" w:eastAsia="宋体" w:hint="default"/>
                <w:sz w:val="18"/>
                <w:szCs w:val="18"/>
              </w:rPr>
            </w:pPr>
            <w:r>
              <w:rPr>
                <w:rFonts w:ascii="宋体" w:hAnsi="宋体" w:cs="宋体" w:eastAsia="宋体" w:hint="default"/>
                <w:sz w:val="18"/>
                <w:szCs w:val="18"/>
              </w:rPr>
              <w:t>加：会计政策变更</w:t>
            </w:r>
          </w:p>
        </w:tc>
        <w:tc>
          <w:tcPr>
            <w:tcW w:w="1275"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76"/>
              <w:jc w:val="right"/>
              <w:rPr>
                <w:rFonts w:ascii="宋体" w:hAnsi="宋体" w:cs="宋体" w:eastAsia="宋体" w:hint="default"/>
                <w:sz w:val="18"/>
                <w:szCs w:val="18"/>
              </w:rPr>
            </w:pPr>
            <w:r>
              <w:rPr>
                <w:rFonts w:ascii="宋体" w:hAnsi="宋体" w:cs="宋体" w:eastAsia="宋体" w:hint="default"/>
                <w:sz w:val="18"/>
                <w:szCs w:val="18"/>
              </w:rPr>
              <w:t>前期差错更正</w:t>
            </w:r>
          </w:p>
        </w:tc>
        <w:tc>
          <w:tcPr>
            <w:tcW w:w="1275" w:type="dxa"/>
            <w:tcBorders>
              <w:top w:val="single" w:sz="4" w:space="0" w:color="000000"/>
              <w:left w:val="single" w:sz="10" w:space="0" w:color="D2D2D2"/>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282" w:top="1060" w:bottom="1540" w:left="620" w:right="0"/>
        </w:sectPr>
      </w:pPr>
    </w:p>
    <w:p>
      <w:pPr>
        <w:spacing w:line="240" w:lineRule="auto" w:before="6"/>
        <w:rPr>
          <w:rFonts w:ascii="宋体" w:hAnsi="宋体" w:cs="宋体" w:eastAsia="宋体" w:hint="default"/>
          <w:sz w:val="28"/>
          <w:szCs w:val="28"/>
        </w:rPr>
      </w:pPr>
    </w:p>
    <w:tbl>
      <w:tblPr>
        <w:tblW w:w="0" w:type="auto"/>
        <w:jc w:val="left"/>
        <w:tblInd w:w="106" w:type="dxa"/>
        <w:tblLayout w:type="fixed"/>
        <w:tblCellMar>
          <w:top w:w="0" w:type="dxa"/>
          <w:left w:w="0" w:type="dxa"/>
          <w:bottom w:w="0" w:type="dxa"/>
          <w:right w:w="0" w:type="dxa"/>
        </w:tblCellMar>
        <w:tblLook w:val="01E0"/>
      </w:tblPr>
      <w:tblGrid>
        <w:gridCol w:w="1930"/>
        <w:gridCol w:w="1277"/>
        <w:gridCol w:w="1418"/>
        <w:gridCol w:w="612"/>
        <w:gridCol w:w="521"/>
        <w:gridCol w:w="1248"/>
        <w:gridCol w:w="737"/>
        <w:gridCol w:w="1277"/>
        <w:gridCol w:w="1382"/>
      </w:tblGrid>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二、本年年初余额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493,300,000.00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2,092,291,819.78</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116,919,467.01</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801,475,203.00</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3,503,986,489.79</w:t>
            </w:r>
          </w:p>
        </w:tc>
      </w:tr>
      <w:tr>
        <w:trPr>
          <w:trHeight w:val="71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三、本期增减变动金额</w:t>
            </w:r>
          </w:p>
          <w:p>
            <w:pPr>
              <w:pStyle w:val="TableParagraph"/>
              <w:spacing w:line="240" w:lineRule="auto" w:before="76"/>
              <w:ind w:left="24" w:right="0"/>
              <w:jc w:val="left"/>
              <w:rPr>
                <w:rFonts w:ascii="宋体" w:hAnsi="宋体" w:cs="宋体" w:eastAsia="宋体" w:hint="default"/>
                <w:sz w:val="18"/>
                <w:szCs w:val="18"/>
              </w:rPr>
            </w:pPr>
            <w:r>
              <w:rPr>
                <w:rFonts w:ascii="宋体" w:hAnsi="宋体" w:cs="宋体" w:eastAsia="宋体" w:hint="default"/>
                <w:sz w:val="18"/>
                <w:szCs w:val="18"/>
              </w:rPr>
              <w:t>（减少以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505,800,000.00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-391,458,611.25</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16,490,452.12</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148,414,069.09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279,245,909.96</w:t>
            </w: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（一）净利润</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164,904,521.21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164,904,521.21</w:t>
            </w: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（二）其他综合收益</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上述（一）和（二）小 计</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164,904,521.21</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164,904,521.21</w:t>
            </w:r>
          </w:p>
        </w:tc>
      </w:tr>
      <w:tr>
        <w:trPr>
          <w:trHeight w:val="71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94"/>
              <w:jc w:val="left"/>
              <w:rPr>
                <w:rFonts w:ascii="宋体" w:hAnsi="宋体" w:cs="宋体" w:eastAsia="宋体" w:hint="default"/>
                <w:sz w:val="18"/>
                <w:szCs w:val="18"/>
              </w:rPr>
            </w:pPr>
            <w:r>
              <w:rPr>
                <w:rFonts w:ascii="宋体" w:hAnsi="宋体" w:cs="宋体" w:eastAsia="宋体" w:hint="default"/>
                <w:sz w:val="18"/>
                <w:szCs w:val="18"/>
              </w:rPr>
              <w:t>（三）所有者投入和减 少资本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12,500,000.00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101,841,388.75</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114,341,388.75</w:t>
            </w:r>
          </w:p>
        </w:tc>
      </w:tr>
      <w:tr>
        <w:trPr>
          <w:trHeight w:val="404"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．所有者投入资本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12,500,000.00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96,812,500.00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109,312,500.00</w:t>
            </w:r>
          </w:p>
        </w:tc>
      </w:tr>
      <w:tr>
        <w:trPr>
          <w:trHeight w:val="71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00" w:lineRule="auto" w:before="49"/>
              <w:ind w:left="24" w:right="17"/>
              <w:jc w:val="left"/>
              <w:rPr>
                <w:rFonts w:ascii="宋体" w:hAnsi="宋体" w:cs="宋体" w:eastAsia="宋体" w:hint="default"/>
                <w:sz w:val="18"/>
                <w:szCs w:val="18"/>
              </w:rPr>
            </w:pPr>
            <w:r>
              <w:rPr>
                <w:rFonts w:ascii="Times New Roman" w:hAnsi="Times New Roman" w:cs="Times New Roman" w:eastAsia="Times New Roman" w:hint="default"/>
                <w:spacing w:val="-2"/>
                <w:sz w:val="18"/>
                <w:szCs w:val="18"/>
              </w:rPr>
              <w:t>2</w:t>
            </w:r>
            <w:r>
              <w:rPr>
                <w:rFonts w:ascii="宋体" w:hAnsi="宋体" w:cs="宋体" w:eastAsia="宋体" w:hint="default"/>
                <w:spacing w:val="-2"/>
                <w:sz w:val="18"/>
                <w:szCs w:val="18"/>
              </w:rPr>
              <w:t>．股份支付计入所有者</w:t>
            </w:r>
            <w:r>
              <w:rPr>
                <w:rFonts w:ascii="宋体" w:hAnsi="宋体" w:cs="宋体" w:eastAsia="宋体" w:hint="default"/>
                <w:spacing w:val="-82"/>
                <w:sz w:val="18"/>
                <w:szCs w:val="18"/>
              </w:rPr>
              <w:t> </w:t>
            </w:r>
            <w:r>
              <w:rPr>
                <w:rFonts w:ascii="宋体" w:hAnsi="宋体" w:cs="宋体" w:eastAsia="宋体" w:hint="default"/>
                <w:spacing w:val="-82"/>
                <w:sz w:val="18"/>
                <w:szCs w:val="18"/>
              </w:rPr>
            </w:r>
            <w:r>
              <w:rPr>
                <w:rFonts w:ascii="宋体" w:hAnsi="宋体" w:cs="宋体" w:eastAsia="宋体" w:hint="default"/>
                <w:sz w:val="18"/>
                <w:szCs w:val="18"/>
              </w:rPr>
              <w:t>权益的金额</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5,028,888.75</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（四）利润分配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16,490,452.12</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-16,490,452.12</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．提取盈余公积</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16,490,452.12</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-16,490,452.12</w:t>
            </w: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．提取一般风险准备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1"/>
              <w:ind w:left="24" w:right="2"/>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．对所有者（或股东） 的分配</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1"/>
              <w:ind w:left="24" w:right="94"/>
              <w:jc w:val="left"/>
              <w:rPr>
                <w:rFonts w:ascii="宋体" w:hAnsi="宋体" w:cs="宋体" w:eastAsia="宋体" w:hint="default"/>
                <w:sz w:val="18"/>
                <w:szCs w:val="18"/>
              </w:rPr>
            </w:pPr>
            <w:r>
              <w:rPr>
                <w:rFonts w:ascii="宋体" w:hAnsi="宋体" w:cs="宋体" w:eastAsia="宋体" w:hint="default"/>
                <w:sz w:val="18"/>
                <w:szCs w:val="18"/>
              </w:rPr>
              <w:t>（五）所有者权益内部 结转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-493,300,000.00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．资本公积转增资本</w:t>
            </w:r>
          </w:p>
          <w:p>
            <w:pPr>
              <w:pStyle w:val="TableParagraph"/>
              <w:spacing w:line="240" w:lineRule="auto" w:before="63"/>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493,300,000.00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-493,300,000.00</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．盈余公积转增资本</w:t>
            </w:r>
          </w:p>
          <w:p>
            <w:pPr>
              <w:pStyle w:val="TableParagraph"/>
              <w:spacing w:line="240" w:lineRule="auto" w:before="60"/>
              <w:ind w:left="24" w:right="0"/>
              <w:jc w:val="left"/>
              <w:rPr>
                <w:rFonts w:ascii="宋体" w:hAnsi="宋体" w:cs="宋体" w:eastAsia="宋体" w:hint="default"/>
                <w:sz w:val="18"/>
                <w:szCs w:val="18"/>
              </w:rPr>
            </w:pPr>
            <w:r>
              <w:rPr>
                <w:rFonts w:ascii="宋体" w:hAnsi="宋体" w:cs="宋体" w:eastAsia="宋体" w:hint="default"/>
                <w:sz w:val="18"/>
                <w:szCs w:val="18"/>
              </w:rPr>
              <w:t>（或股本）</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．盈余公积弥补亏损</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（六）专项储备</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．本期提取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．本期使用</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（七）其他</w:t>
            </w:r>
          </w:p>
        </w:tc>
        <w:tc>
          <w:tcPr>
            <w:tcW w:w="1277" w:type="dxa"/>
            <w:tcBorders>
              <w:top w:val="single" w:sz="4" w:space="0" w:color="000000"/>
              <w:left w:val="single" w:sz="4" w:space="0" w:color="000000"/>
              <w:bottom w:val="single" w:sz="4" w:space="0" w:color="000000"/>
              <w:right w:val="single" w:sz="4" w:space="0" w:color="000000"/>
            </w:tcBorders>
          </w:tcPr>
          <w:p>
            <w:pPr/>
          </w:p>
        </w:tc>
        <w:tc>
          <w:tcPr>
            <w:tcW w:w="1418" w:type="dxa"/>
            <w:tcBorders>
              <w:top w:val="single" w:sz="4" w:space="0" w:color="000000"/>
              <w:left w:val="single" w:sz="4" w:space="0" w:color="000000"/>
              <w:bottom w:val="single" w:sz="4" w:space="0" w:color="000000"/>
              <w:right w:val="single" w:sz="4" w:space="0" w:color="000000"/>
            </w:tcBorders>
          </w:tcPr>
          <w:p>
            <w:pP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138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四、本期期末余额</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999,100,000.00</w:t>
            </w:r>
          </w:p>
        </w:tc>
        <w:tc>
          <w:tcPr>
            <w:tcW w:w="141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1,700,833,208.53</w:t>
            </w:r>
          </w:p>
        </w:tc>
        <w:tc>
          <w:tcPr>
            <w:tcW w:w="612" w:type="dxa"/>
            <w:tcBorders>
              <w:top w:val="single" w:sz="4" w:space="0" w:color="000000"/>
              <w:left w:val="single" w:sz="4" w:space="0" w:color="000000"/>
              <w:bottom w:val="single" w:sz="4" w:space="0" w:color="000000"/>
              <w:right w:val="single" w:sz="4" w:space="0" w:color="000000"/>
            </w:tcBorders>
          </w:tcPr>
          <w:p>
            <w:pPr/>
          </w:p>
        </w:tc>
        <w:tc>
          <w:tcPr>
            <w:tcW w:w="521" w:type="dxa"/>
            <w:tcBorders>
              <w:top w:val="single" w:sz="4" w:space="0" w:color="000000"/>
              <w:left w:val="single" w:sz="4" w:space="0" w:color="000000"/>
              <w:bottom w:val="single" w:sz="4" w:space="0" w:color="000000"/>
              <w:right w:val="single" w:sz="4" w:space="0" w:color="000000"/>
            </w:tcBorders>
          </w:tcPr>
          <w:p>
            <w:pPr/>
          </w:p>
        </w:tc>
        <w:tc>
          <w:tcPr>
            <w:tcW w:w="124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133,409,919.13</w:t>
            </w:r>
          </w:p>
        </w:tc>
        <w:tc>
          <w:tcPr>
            <w:tcW w:w="737"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949,889,272.09</w:t>
            </w:r>
          </w:p>
        </w:tc>
        <w:tc>
          <w:tcPr>
            <w:tcW w:w="138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3,783,232,399.75</w:t>
            </w:r>
          </w:p>
        </w:tc>
      </w:tr>
    </w:tbl>
    <w:p>
      <w:pPr>
        <w:spacing w:line="240" w:lineRule="auto" w:before="2"/>
        <w:rPr>
          <w:rFonts w:ascii="宋体" w:hAnsi="宋体" w:cs="宋体" w:eastAsia="宋体" w:hint="default"/>
          <w:sz w:val="20"/>
          <w:szCs w:val="20"/>
        </w:rPr>
      </w:pPr>
    </w:p>
    <w:p>
      <w:pPr>
        <w:pStyle w:val="BodyText"/>
        <w:tabs>
          <w:tab w:pos="3918" w:val="left" w:leader="none"/>
          <w:tab w:pos="8061" w:val="left" w:leader="none"/>
        </w:tabs>
        <w:spacing w:line="240" w:lineRule="auto" w:before="44"/>
        <w:ind w:left="492" w:right="0"/>
        <w:jc w:val="left"/>
      </w:pPr>
      <w:r>
        <w:rPr/>
        <w:t>法定代表人：黄文辉</w:t>
        <w:tab/>
      </w:r>
      <w:r>
        <w:rPr>
          <w:spacing w:val="-1"/>
        </w:rPr>
        <w:t>主管会计工作负责人：夏小华</w:t>
        <w:tab/>
      </w:r>
      <w:r>
        <w:rPr/>
        <w:t>会计机构负责人：米泽东</w:t>
      </w:r>
    </w:p>
    <w:p>
      <w:pPr>
        <w:spacing w:after="0" w:line="240" w:lineRule="auto"/>
        <w:jc w:val="left"/>
        <w:sectPr>
          <w:pgSz w:w="11910" w:h="16840"/>
          <w:pgMar w:header="877" w:footer="1282" w:top="1060" w:bottom="1540" w:left="64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三、公司基本情况</w:t>
      </w:r>
      <w:r>
        <w:rPr>
          <w:b w:val="0"/>
          <w:bCs w:val="0"/>
        </w:rPr>
      </w:r>
    </w:p>
    <w:p>
      <w:pPr>
        <w:spacing w:line="240" w:lineRule="auto" w:before="7"/>
        <w:rPr>
          <w:rFonts w:ascii="宋体" w:hAnsi="宋体" w:cs="宋体" w:eastAsia="宋体" w:hint="default"/>
          <w:b/>
          <w:bCs/>
          <w:sz w:val="26"/>
          <w:szCs w:val="26"/>
        </w:rPr>
      </w:pPr>
    </w:p>
    <w:p>
      <w:pPr>
        <w:pStyle w:val="BodyText"/>
        <w:spacing w:line="300" w:lineRule="auto"/>
        <w:ind w:right="1125"/>
        <w:jc w:val="left"/>
      </w:pPr>
      <w:r>
        <w:rPr>
          <w:rFonts w:ascii="Times New Roman" w:hAnsi="Times New Roman" w:cs="Times New Roman" w:eastAsia="Times New Roman" w:hint="default"/>
        </w:rPr>
        <w:t>1</w:t>
      </w:r>
      <w:r>
        <w:rPr/>
        <w:t>、历史沿革 </w:t>
      </w:r>
      <w:r>
        <w:rPr>
          <w:spacing w:val="-1"/>
        </w:rPr>
        <w:t>深圳市爱施德股份有限公司（以下简称</w:t>
      </w:r>
      <w:r>
        <w:rPr>
          <w:rFonts w:ascii="Times New Roman" w:hAnsi="Times New Roman" w:cs="Times New Roman" w:eastAsia="Times New Roman" w:hint="default"/>
          <w:spacing w:val="-1"/>
        </w:rPr>
        <w:t>“</w:t>
      </w:r>
      <w:r>
        <w:rPr>
          <w:spacing w:val="-1"/>
        </w:rPr>
        <w:t>本公司</w:t>
      </w:r>
      <w:r>
        <w:rPr>
          <w:rFonts w:ascii="Times New Roman" w:hAnsi="Times New Roman" w:cs="Times New Roman" w:eastAsia="Times New Roman" w:hint="default"/>
          <w:spacing w:val="-1"/>
        </w:rPr>
        <w:t>”</w:t>
      </w:r>
      <w:r>
        <w:rPr>
          <w:spacing w:val="-1"/>
        </w:rPr>
        <w:t>或</w:t>
      </w:r>
      <w:r>
        <w:rPr>
          <w:rFonts w:ascii="Times New Roman" w:hAnsi="Times New Roman" w:cs="Times New Roman" w:eastAsia="Times New Roman" w:hint="default"/>
          <w:spacing w:val="-1"/>
        </w:rPr>
        <w:t>“</w:t>
      </w:r>
      <w:r>
        <w:rPr>
          <w:spacing w:val="-1"/>
        </w:rPr>
        <w:t>公司</w:t>
      </w:r>
      <w:r>
        <w:rPr>
          <w:rFonts w:ascii="Times New Roman" w:hAnsi="Times New Roman" w:cs="Times New Roman" w:eastAsia="Times New Roman" w:hint="default"/>
          <w:spacing w:val="-1"/>
        </w:rPr>
        <w:t>”</w:t>
      </w:r>
      <w:r>
        <w:rPr>
          <w:spacing w:val="-1"/>
        </w:rPr>
        <w:t>）前身为深圳市爱施德实业有限公司，成立于</w:t>
      </w:r>
      <w:r>
        <w:rPr>
          <w:rFonts w:ascii="Times New Roman" w:hAnsi="Times New Roman" w:cs="Times New Roman" w:eastAsia="Times New Roman" w:hint="default"/>
          <w:spacing w:val="-1"/>
        </w:rPr>
        <w:t>1998</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8</w:t>
      </w:r>
      <w:r>
        <w:rPr>
          <w:spacing w:val="-1"/>
        </w:rPr>
        <w:t>日。企业</w:t>
      </w:r>
      <w:r>
        <w:rPr>
          <w:spacing w:val="-79"/>
        </w:rPr>
        <w:t> </w:t>
      </w:r>
      <w:r>
        <w:rPr>
          <w:spacing w:val="-79"/>
        </w:rPr>
      </w:r>
      <w:r>
        <w:rPr/>
        <w:t>法人营业执照注册号为</w:t>
      </w:r>
      <w:r>
        <w:rPr>
          <w:rFonts w:ascii="Times New Roman" w:hAnsi="Times New Roman" w:cs="Times New Roman" w:eastAsia="Times New Roman" w:hint="default"/>
        </w:rPr>
        <w:t>440301102941368</w:t>
      </w:r>
      <w:r>
        <w:rPr/>
        <w:t>，法定代表人黄文辉。 </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日，根据公司股东会决议和有关协议、章程的规定，深圳市爱施德实业有限公司整体变更为深圳市爱施德实业</w:t>
      </w:r>
      <w:r>
        <w:rPr>
          <w:spacing w:val="-59"/>
        </w:rPr>
        <w:t> </w:t>
      </w:r>
      <w:r>
        <w:rPr>
          <w:spacing w:val="-59"/>
        </w:rPr>
      </w:r>
      <w:r>
        <w:rPr/>
        <w:t>股份有限公司，以原有限公司截至</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7</w:t>
      </w:r>
      <w:r>
        <w:rPr/>
        <w:t>月</w:t>
      </w:r>
      <w:r>
        <w:rPr>
          <w:rFonts w:ascii="Times New Roman" w:hAnsi="Times New Roman" w:cs="Times New Roman" w:eastAsia="Times New Roman" w:hint="default"/>
        </w:rPr>
        <w:t>31</w:t>
      </w:r>
      <w:r>
        <w:rPr/>
        <w:t>日止经审计的净资产</w:t>
      </w:r>
      <w:r>
        <w:rPr>
          <w:rFonts w:ascii="Times New Roman" w:hAnsi="Times New Roman" w:cs="Times New Roman" w:eastAsia="Times New Roman" w:hint="default"/>
        </w:rPr>
        <w:t>171,564,919.78</w:t>
      </w:r>
      <w:r>
        <w:rPr/>
        <w:t>元折为股份有限公司每股面值为人民币</w:t>
      </w:r>
      <w:r>
        <w:rPr>
          <w:rFonts w:ascii="Times New Roman" w:hAnsi="Times New Roman" w:cs="Times New Roman" w:eastAsia="Times New Roman" w:hint="default"/>
        </w:rPr>
        <w:t>1 </w:t>
      </w:r>
      <w:r>
        <w:rPr/>
        <w:t>元的普通股</w:t>
      </w:r>
      <w:r>
        <w:rPr>
          <w:rFonts w:ascii="Times New Roman" w:hAnsi="Times New Roman" w:cs="Times New Roman" w:eastAsia="Times New Roman" w:hint="default"/>
        </w:rPr>
        <w:t>10,000</w:t>
      </w:r>
      <w:r>
        <w:rPr/>
        <w:t>万股，即股本</w:t>
      </w:r>
      <w:r>
        <w:rPr>
          <w:rFonts w:ascii="Times New Roman" w:hAnsi="Times New Roman" w:cs="Times New Roman" w:eastAsia="Times New Roman" w:hint="default"/>
        </w:rPr>
        <w:t>10,000</w:t>
      </w:r>
      <w:r>
        <w:rPr/>
        <w:t>万元，余额</w:t>
      </w:r>
      <w:r>
        <w:rPr>
          <w:rFonts w:ascii="Times New Roman" w:hAnsi="Times New Roman" w:cs="Times New Roman" w:eastAsia="Times New Roman" w:hint="default"/>
        </w:rPr>
        <w:t>71,564,919.78</w:t>
      </w:r>
      <w:r>
        <w:rPr/>
        <w:t>元计入资本公积，各股东持股比例不变。整体变更后，深圳 市神州通投资集团有限公司持有本公司股份为</w:t>
      </w:r>
      <w:r>
        <w:rPr>
          <w:rFonts w:ascii="Times New Roman" w:hAnsi="Times New Roman" w:cs="Times New Roman" w:eastAsia="Times New Roman" w:hint="default"/>
        </w:rPr>
        <w:t>7,500</w:t>
      </w:r>
      <w:r>
        <w:rPr/>
        <w:t>万股，持股比例</w:t>
      </w:r>
      <w:r>
        <w:rPr>
          <w:rFonts w:ascii="Times New Roman" w:hAnsi="Times New Roman" w:cs="Times New Roman" w:eastAsia="Times New Roman" w:hint="default"/>
        </w:rPr>
        <w:t>75%</w:t>
      </w:r>
      <w:r>
        <w:rPr/>
        <w:t>；深圳市全球星投资管理有限公司持有本公司股份 为</w:t>
      </w:r>
      <w:r>
        <w:rPr>
          <w:rFonts w:ascii="Times New Roman" w:hAnsi="Times New Roman" w:cs="Times New Roman" w:eastAsia="Times New Roman" w:hint="default"/>
        </w:rPr>
        <w:t>2,500</w:t>
      </w:r>
      <w:r>
        <w:rPr/>
        <w:t>万股，持股比例</w:t>
      </w:r>
      <w:r>
        <w:rPr>
          <w:rFonts w:ascii="Times New Roman" w:hAnsi="Times New Roman" w:cs="Times New Roman" w:eastAsia="Times New Roman" w:hint="default"/>
        </w:rPr>
        <w:t>25%</w:t>
      </w:r>
      <w:r>
        <w:rPr/>
        <w:t>。 根据</w:t>
      </w:r>
      <w:r>
        <w:rPr>
          <w:rFonts w:ascii="Times New Roman" w:hAnsi="Times New Roman" w:cs="Times New Roman" w:eastAsia="Times New Roman" w:hint="default"/>
        </w:rPr>
        <w:t>2007</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11</w:t>
      </w:r>
      <w:r>
        <w:rPr/>
        <w:t>日公司临时股东大会决议和修改后的章程规定，公司申请增加注册资本人民币</w:t>
      </w:r>
      <w:r>
        <w:rPr>
          <w:rFonts w:ascii="Times New Roman" w:hAnsi="Times New Roman" w:cs="Times New Roman" w:eastAsia="Times New Roman" w:hint="default"/>
        </w:rPr>
        <w:t>1,000</w:t>
      </w:r>
      <w:r>
        <w:rPr/>
        <w:t>万元，由黄绍武、黄 </w:t>
      </w:r>
      <w:r>
        <w:rPr>
          <w:spacing w:val="-1"/>
        </w:rPr>
        <w:t>文辉等</w:t>
      </w:r>
      <w:r>
        <w:rPr>
          <w:rFonts w:ascii="Times New Roman" w:hAnsi="Times New Roman" w:cs="Times New Roman" w:eastAsia="Times New Roman" w:hint="default"/>
          <w:spacing w:val="-1"/>
        </w:rPr>
        <w:t>92</w:t>
      </w:r>
      <w:r>
        <w:rPr>
          <w:spacing w:val="-1"/>
        </w:rPr>
        <w:t>人认购公司普通股股份</w:t>
      </w:r>
      <w:r>
        <w:rPr>
          <w:rFonts w:ascii="Times New Roman" w:hAnsi="Times New Roman" w:cs="Times New Roman" w:eastAsia="Times New Roman" w:hint="default"/>
          <w:spacing w:val="-1"/>
        </w:rPr>
        <w:t>1,000</w:t>
      </w:r>
      <w:r>
        <w:rPr>
          <w:spacing w:val="-1"/>
        </w:rPr>
        <w:t>万股，面值为每股人民币</w:t>
      </w:r>
      <w:r>
        <w:rPr>
          <w:rFonts w:ascii="Times New Roman" w:hAnsi="Times New Roman" w:cs="Times New Roman" w:eastAsia="Times New Roman" w:hint="default"/>
          <w:spacing w:val="-1"/>
        </w:rPr>
        <w:t>1.00</w:t>
      </w:r>
      <w:r>
        <w:rPr>
          <w:spacing w:val="-1"/>
        </w:rPr>
        <w:t>元，认购价格为每股人民币</w:t>
      </w:r>
      <w:r>
        <w:rPr>
          <w:rFonts w:ascii="Times New Roman" w:hAnsi="Times New Roman" w:cs="Times New Roman" w:eastAsia="Times New Roman" w:hint="default"/>
          <w:spacing w:val="-1"/>
        </w:rPr>
        <w:t>2.12</w:t>
      </w:r>
      <w:r>
        <w:rPr>
          <w:spacing w:val="-1"/>
        </w:rPr>
        <w:t>元。认购后公司注册资本</w:t>
      </w:r>
      <w:r>
        <w:rPr>
          <w:spacing w:val="-75"/>
        </w:rPr>
        <w:t> </w:t>
      </w:r>
      <w:r>
        <w:rPr>
          <w:spacing w:val="-75"/>
        </w:rPr>
      </w:r>
      <w:r>
        <w:rPr>
          <w:spacing w:val="-1"/>
        </w:rPr>
        <w:t>为人民币</w:t>
      </w:r>
      <w:r>
        <w:rPr>
          <w:rFonts w:ascii="Times New Roman" w:hAnsi="Times New Roman" w:cs="Times New Roman" w:eastAsia="Times New Roman" w:hint="default"/>
          <w:spacing w:val="-1"/>
        </w:rPr>
        <w:t>11,000</w:t>
      </w:r>
      <w:r>
        <w:rPr>
          <w:spacing w:val="-1"/>
        </w:rPr>
        <w:t>万元，股本为人民币</w:t>
      </w:r>
      <w:r>
        <w:rPr>
          <w:rFonts w:ascii="Times New Roman" w:hAnsi="Times New Roman" w:cs="Times New Roman" w:eastAsia="Times New Roman" w:hint="default"/>
          <w:spacing w:val="-1"/>
        </w:rPr>
        <w:t>11,000</w:t>
      </w:r>
      <w:r>
        <w:rPr>
          <w:spacing w:val="-1"/>
        </w:rPr>
        <w:t>万元，其中：深圳市神州通投资集团有限公司持有本公司股份为</w:t>
      </w:r>
      <w:r>
        <w:rPr>
          <w:rFonts w:ascii="Times New Roman" w:hAnsi="Times New Roman" w:cs="Times New Roman" w:eastAsia="Times New Roman" w:hint="default"/>
          <w:spacing w:val="-1"/>
        </w:rPr>
        <w:t>7,500</w:t>
      </w:r>
      <w:r>
        <w:rPr>
          <w:spacing w:val="-1"/>
        </w:rPr>
        <w:t>万股，持股</w:t>
      </w:r>
      <w:r>
        <w:rPr>
          <w:spacing w:val="-72"/>
        </w:rPr>
        <w:t> </w:t>
      </w:r>
      <w:r>
        <w:rPr>
          <w:spacing w:val="-72"/>
        </w:rPr>
      </w:r>
      <w:r>
        <w:rPr/>
        <w:t>比例</w:t>
      </w:r>
      <w:r>
        <w:rPr>
          <w:rFonts w:ascii="Times New Roman" w:hAnsi="Times New Roman" w:cs="Times New Roman" w:eastAsia="Times New Roman" w:hint="default"/>
        </w:rPr>
        <w:t>68.1818%</w:t>
      </w:r>
      <w:r>
        <w:rPr/>
        <w:t>；深圳市全球星投资管理有限公司持有本公司股份为</w:t>
      </w:r>
      <w:r>
        <w:rPr>
          <w:rFonts w:ascii="Times New Roman" w:hAnsi="Times New Roman" w:cs="Times New Roman" w:eastAsia="Times New Roman" w:hint="default"/>
        </w:rPr>
        <w:t>2,500</w:t>
      </w:r>
      <w:r>
        <w:rPr/>
        <w:t>万股，持股比例</w:t>
      </w:r>
      <w:r>
        <w:rPr>
          <w:rFonts w:ascii="Times New Roman" w:hAnsi="Times New Roman" w:cs="Times New Roman" w:eastAsia="Times New Roman" w:hint="default"/>
        </w:rPr>
        <w:t>22.7272%</w:t>
      </w:r>
      <w:r>
        <w:rPr/>
        <w:t>；黄绍武、黄文辉等</w:t>
      </w:r>
      <w:r>
        <w:rPr>
          <w:rFonts w:ascii="Times New Roman" w:hAnsi="Times New Roman" w:cs="Times New Roman" w:eastAsia="Times New Roman" w:hint="default"/>
        </w:rPr>
        <w:t>92</w:t>
      </w:r>
      <w:r>
        <w:rPr/>
        <w:t>人 持有本公司股份为</w:t>
      </w:r>
      <w:r>
        <w:rPr>
          <w:rFonts w:ascii="Times New Roman" w:hAnsi="Times New Roman" w:cs="Times New Roman" w:eastAsia="Times New Roman" w:hint="default"/>
        </w:rPr>
        <w:t>1,000</w:t>
      </w:r>
      <w:r>
        <w:rPr/>
        <w:t>万股，持股比例</w:t>
      </w:r>
      <w:r>
        <w:rPr>
          <w:rFonts w:ascii="Times New Roman" w:hAnsi="Times New Roman" w:cs="Times New Roman" w:eastAsia="Times New Roman" w:hint="default"/>
        </w:rPr>
        <w:t>9.0910%</w:t>
      </w:r>
      <w:r>
        <w:rPr/>
        <w:t>。 </w:t>
      </w:r>
      <w:r>
        <w:rPr>
          <w:spacing w:val="-1"/>
        </w:rPr>
        <w:t>根据</w:t>
      </w:r>
      <w:r>
        <w:rPr>
          <w:rFonts w:ascii="Times New Roman" w:hAnsi="Times New Roman" w:cs="Times New Roman" w:eastAsia="Times New Roman" w:hint="default"/>
          <w:spacing w:val="-1"/>
        </w:rPr>
        <w:t>2008</w:t>
      </w:r>
      <w:r>
        <w:rPr>
          <w:spacing w:val="-1"/>
        </w:rPr>
        <w:t>年</w:t>
      </w:r>
      <w:r>
        <w:rPr>
          <w:rFonts w:ascii="Times New Roman" w:hAnsi="Times New Roman" w:cs="Times New Roman" w:eastAsia="Times New Roman" w:hint="default"/>
          <w:spacing w:val="-1"/>
        </w:rPr>
        <w:t>4</w:t>
      </w:r>
      <w:r>
        <w:rPr>
          <w:spacing w:val="-1"/>
        </w:rPr>
        <w:t>月</w:t>
      </w:r>
      <w:r>
        <w:rPr>
          <w:rFonts w:ascii="Times New Roman" w:hAnsi="Times New Roman" w:cs="Times New Roman" w:eastAsia="Times New Roman" w:hint="default"/>
          <w:spacing w:val="-1"/>
        </w:rPr>
        <w:t>22</w:t>
      </w:r>
      <w:r>
        <w:rPr>
          <w:spacing w:val="-1"/>
        </w:rPr>
        <w:t>日召开的</w:t>
      </w:r>
      <w:r>
        <w:rPr>
          <w:rFonts w:ascii="Times New Roman" w:hAnsi="Times New Roman" w:cs="Times New Roman" w:eastAsia="Times New Roman" w:hint="default"/>
          <w:spacing w:val="-1"/>
        </w:rPr>
        <w:t>2008</w:t>
      </w:r>
      <w:r>
        <w:rPr>
          <w:spacing w:val="-1"/>
        </w:rPr>
        <w:t>年第一次临时股东大会决议，本公司名称由</w:t>
      </w:r>
      <w:r>
        <w:rPr>
          <w:rFonts w:ascii="Times New Roman" w:hAnsi="Times New Roman" w:cs="Times New Roman" w:eastAsia="Times New Roman" w:hint="default"/>
          <w:spacing w:val="-1"/>
        </w:rPr>
        <w:t>“</w:t>
      </w:r>
      <w:r>
        <w:rPr>
          <w:spacing w:val="-1"/>
        </w:rPr>
        <w:t>深圳市爱施德实业股份有限公司</w:t>
      </w:r>
      <w:r>
        <w:rPr>
          <w:rFonts w:ascii="Times New Roman" w:hAnsi="Times New Roman" w:cs="Times New Roman" w:eastAsia="Times New Roman" w:hint="default"/>
          <w:spacing w:val="-1"/>
        </w:rPr>
        <w:t>”</w:t>
      </w:r>
      <w:r>
        <w:rPr>
          <w:spacing w:val="-1"/>
        </w:rPr>
        <w:t>变更为</w:t>
      </w:r>
      <w:r>
        <w:rPr>
          <w:rFonts w:ascii="Times New Roman" w:hAnsi="Times New Roman" w:cs="Times New Roman" w:eastAsia="Times New Roman" w:hint="default"/>
          <w:spacing w:val="-1"/>
        </w:rPr>
        <w:t>“</w:t>
      </w:r>
      <w:r>
        <w:rPr>
          <w:spacing w:val="-1"/>
        </w:rPr>
        <w:t>深圳市</w:t>
      </w:r>
      <w:r>
        <w:rPr>
          <w:spacing w:val="-83"/>
        </w:rPr>
        <w:t> </w:t>
      </w:r>
      <w:r>
        <w:rPr>
          <w:spacing w:val="-83"/>
        </w:rPr>
      </w:r>
      <w:r>
        <w:rPr/>
        <w:t>爱施德股份有限公司</w:t>
      </w:r>
      <w:r>
        <w:rPr>
          <w:rFonts w:ascii="Times New Roman" w:hAnsi="Times New Roman" w:cs="Times New Roman" w:eastAsia="Times New Roman" w:hint="default"/>
        </w:rPr>
        <w:t>”</w:t>
      </w:r>
      <w:r>
        <w:rPr/>
        <w:t>；经营范围增加</w:t>
      </w:r>
      <w:r>
        <w:rPr>
          <w:rFonts w:ascii="Times New Roman" w:hAnsi="Times New Roman" w:cs="Times New Roman" w:eastAsia="Times New Roman" w:hint="default"/>
        </w:rPr>
        <w:t>“</w:t>
      </w:r>
      <w:r>
        <w:rPr/>
        <w:t>零售连锁；供应链管理</w:t>
      </w:r>
      <w:r>
        <w:rPr>
          <w:rFonts w:ascii="Times New Roman" w:hAnsi="Times New Roman" w:cs="Times New Roman" w:eastAsia="Times New Roman" w:hint="default"/>
        </w:rPr>
        <w:t>”</w:t>
      </w:r>
      <w:r>
        <w:rPr/>
        <w:t>。 根据</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6</w:t>
      </w:r>
      <w:r>
        <w:rPr/>
        <w:t>月</w:t>
      </w:r>
      <w:r>
        <w:rPr>
          <w:rFonts w:ascii="Times New Roman" w:hAnsi="Times New Roman" w:cs="Times New Roman" w:eastAsia="Times New Roman" w:hint="default"/>
        </w:rPr>
        <w:t>23</w:t>
      </w:r>
      <w:r>
        <w:rPr/>
        <w:t>日召开的第二次临时股东大会决议，公司申请新增注册资本人民币</w:t>
      </w:r>
      <w:r>
        <w:rPr>
          <w:rFonts w:ascii="Times New Roman" w:hAnsi="Times New Roman" w:cs="Times New Roman" w:eastAsia="Times New Roman" w:hint="default"/>
        </w:rPr>
        <w:t>23,100</w:t>
      </w:r>
      <w:r>
        <w:rPr/>
        <w:t>万元，以</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31</w:t>
      </w:r>
      <w:r>
        <w:rPr/>
        <w:t>日总股本 </w:t>
      </w:r>
      <w:r>
        <w:rPr>
          <w:rFonts w:ascii="Times New Roman" w:hAnsi="Times New Roman" w:cs="Times New Roman" w:eastAsia="Times New Roman" w:hint="default"/>
          <w:spacing w:val="-3"/>
        </w:rPr>
        <w:t>11,000</w:t>
      </w:r>
      <w:r>
        <w:rPr>
          <w:spacing w:val="-3"/>
        </w:rPr>
        <w:t>万股为基数，向全体股东以未分配利润按每</w:t>
      </w:r>
      <w:r>
        <w:rPr>
          <w:rFonts w:ascii="Times New Roman" w:hAnsi="Times New Roman" w:cs="Times New Roman" w:eastAsia="Times New Roman" w:hint="default"/>
          <w:spacing w:val="-3"/>
        </w:rPr>
        <w:t>10</w:t>
      </w:r>
      <w:r>
        <w:rPr>
          <w:spacing w:val="-3"/>
        </w:rPr>
        <w:t>股送红股</w:t>
      </w:r>
      <w:r>
        <w:rPr>
          <w:rFonts w:ascii="Times New Roman" w:hAnsi="Times New Roman" w:cs="Times New Roman" w:eastAsia="Times New Roman" w:hint="default"/>
          <w:spacing w:val="-3"/>
        </w:rPr>
        <w:t>13.5</w:t>
      </w:r>
      <w:r>
        <w:rPr>
          <w:spacing w:val="-3"/>
        </w:rPr>
        <w:t>股，以资本公积金按每</w:t>
      </w:r>
      <w:r>
        <w:rPr>
          <w:rFonts w:ascii="Times New Roman" w:hAnsi="Times New Roman" w:cs="Times New Roman" w:eastAsia="Times New Roman" w:hint="default"/>
          <w:spacing w:val="-3"/>
        </w:rPr>
        <w:t>10</w:t>
      </w:r>
      <w:r>
        <w:rPr>
          <w:spacing w:val="-3"/>
        </w:rPr>
        <w:t>股转增</w:t>
      </w:r>
      <w:r>
        <w:rPr>
          <w:rFonts w:ascii="Times New Roman" w:hAnsi="Times New Roman" w:cs="Times New Roman" w:eastAsia="Times New Roman" w:hint="default"/>
          <w:spacing w:val="-3"/>
        </w:rPr>
        <w:t>7.5</w:t>
      </w:r>
      <w:r>
        <w:rPr>
          <w:spacing w:val="-3"/>
        </w:rPr>
        <w:t>股，共计转增股份</w:t>
      </w:r>
      <w:r>
        <w:rPr>
          <w:rFonts w:ascii="Times New Roman" w:hAnsi="Times New Roman" w:cs="Times New Roman" w:eastAsia="Times New Roman" w:hint="default"/>
          <w:spacing w:val="-3"/>
        </w:rPr>
        <w:t>23,100</w:t>
      </w:r>
      <w:r>
        <w:rPr>
          <w:rFonts w:ascii="Times New Roman" w:hAnsi="Times New Roman" w:cs="Times New Roman" w:eastAsia="Times New Roman" w:hint="default"/>
          <w:spacing w:val="-23"/>
        </w:rPr>
        <w:t> </w:t>
      </w:r>
      <w:r>
        <w:rPr>
          <w:rFonts w:ascii="Times New Roman" w:hAnsi="Times New Roman" w:cs="Times New Roman" w:eastAsia="Times New Roman" w:hint="default"/>
          <w:spacing w:val="-23"/>
        </w:rPr>
      </w:r>
      <w:r>
        <w:rPr>
          <w:spacing w:val="-1"/>
        </w:rPr>
        <w:t>万股，其中：由资本公积转增股本</w:t>
      </w:r>
      <w:r>
        <w:rPr>
          <w:rFonts w:ascii="Times New Roman" w:hAnsi="Times New Roman" w:cs="Times New Roman" w:eastAsia="Times New Roman" w:hint="default"/>
          <w:spacing w:val="-1"/>
        </w:rPr>
        <w:t>8,250</w:t>
      </w:r>
      <w:r>
        <w:rPr>
          <w:spacing w:val="-1"/>
        </w:rPr>
        <w:t>万元，由未分配利润转增股本</w:t>
      </w:r>
      <w:r>
        <w:rPr>
          <w:rFonts w:ascii="Times New Roman" w:hAnsi="Times New Roman" w:cs="Times New Roman" w:eastAsia="Times New Roman" w:hint="default"/>
          <w:spacing w:val="-1"/>
        </w:rPr>
        <w:t>14,850</w:t>
      </w:r>
      <w:r>
        <w:rPr>
          <w:spacing w:val="-1"/>
        </w:rPr>
        <w:t>万元。此次增资后公司注册资本为人民币</w:t>
      </w:r>
      <w:r>
        <w:rPr>
          <w:rFonts w:ascii="Times New Roman" w:hAnsi="Times New Roman" w:cs="Times New Roman" w:eastAsia="Times New Roman" w:hint="default"/>
          <w:spacing w:val="-1"/>
        </w:rPr>
        <w:t>34,100</w:t>
      </w:r>
      <w:r>
        <w:rPr>
          <w:rFonts w:ascii="Times New Roman" w:hAnsi="Times New Roman" w:cs="Times New Roman" w:eastAsia="Times New Roman" w:hint="default"/>
          <w:spacing w:val="-25"/>
        </w:rPr>
        <w:t> </w:t>
      </w:r>
      <w:r>
        <w:rPr>
          <w:rFonts w:ascii="Times New Roman" w:hAnsi="Times New Roman" w:cs="Times New Roman" w:eastAsia="Times New Roman" w:hint="default"/>
          <w:spacing w:val="-25"/>
        </w:rPr>
      </w:r>
      <w:r>
        <w:rPr>
          <w:spacing w:val="-1"/>
        </w:rPr>
        <w:t>万元，其中深圳市神州通投资集团有限公司持有本公司股份为</w:t>
      </w:r>
      <w:r>
        <w:rPr>
          <w:rFonts w:ascii="Times New Roman" w:hAnsi="Times New Roman" w:cs="Times New Roman" w:eastAsia="Times New Roman" w:hint="default"/>
          <w:spacing w:val="-1"/>
        </w:rPr>
        <w:t>23,250</w:t>
      </w:r>
      <w:r>
        <w:rPr>
          <w:spacing w:val="-1"/>
        </w:rPr>
        <w:t>万股，持股比例为</w:t>
      </w:r>
      <w:r>
        <w:rPr>
          <w:rFonts w:ascii="Times New Roman" w:hAnsi="Times New Roman" w:cs="Times New Roman" w:eastAsia="Times New Roman" w:hint="default"/>
          <w:spacing w:val="-1"/>
        </w:rPr>
        <w:t>68.1818%</w:t>
      </w:r>
      <w:r>
        <w:rPr>
          <w:spacing w:val="-1"/>
        </w:rPr>
        <w:t>；深圳市全球星投资管理有</w:t>
      </w:r>
      <w:r>
        <w:rPr>
          <w:spacing w:val="-85"/>
        </w:rPr>
        <w:t> </w:t>
      </w:r>
      <w:r>
        <w:rPr>
          <w:spacing w:val="-85"/>
        </w:rPr>
      </w:r>
      <w:r>
        <w:rPr>
          <w:spacing w:val="-1"/>
        </w:rPr>
        <w:t>限公司持有本公司股份为</w:t>
      </w:r>
      <w:r>
        <w:rPr>
          <w:rFonts w:ascii="Times New Roman" w:hAnsi="Times New Roman" w:cs="Times New Roman" w:eastAsia="Times New Roman" w:hint="default"/>
          <w:spacing w:val="-1"/>
        </w:rPr>
        <w:t>7,750</w:t>
      </w:r>
      <w:r>
        <w:rPr>
          <w:spacing w:val="-1"/>
        </w:rPr>
        <w:t>万股，持股比例为</w:t>
      </w:r>
      <w:r>
        <w:rPr>
          <w:rFonts w:ascii="Times New Roman" w:hAnsi="Times New Roman" w:cs="Times New Roman" w:eastAsia="Times New Roman" w:hint="default"/>
          <w:spacing w:val="-1"/>
        </w:rPr>
        <w:t>22.7272%</w:t>
      </w:r>
      <w:r>
        <w:rPr>
          <w:spacing w:val="-1"/>
        </w:rPr>
        <w:t>；黄绍武、黄文辉等</w:t>
      </w:r>
      <w:r>
        <w:rPr>
          <w:rFonts w:ascii="Times New Roman" w:hAnsi="Times New Roman" w:cs="Times New Roman" w:eastAsia="Times New Roman" w:hint="default"/>
          <w:spacing w:val="-1"/>
        </w:rPr>
        <w:t>92</w:t>
      </w:r>
      <w:r>
        <w:rPr>
          <w:spacing w:val="-1"/>
        </w:rPr>
        <w:t>人持有本公司股份为</w:t>
      </w:r>
      <w:r>
        <w:rPr>
          <w:rFonts w:ascii="Times New Roman" w:hAnsi="Times New Roman" w:cs="Times New Roman" w:eastAsia="Times New Roman" w:hint="default"/>
          <w:spacing w:val="-1"/>
        </w:rPr>
        <w:t>3,100</w:t>
      </w:r>
      <w:r>
        <w:rPr>
          <w:spacing w:val="-1"/>
        </w:rPr>
        <w:t>万股，持股比例</w:t>
      </w:r>
      <w:r>
        <w:rPr>
          <w:spacing w:val="-43"/>
        </w:rPr>
        <w:t> </w:t>
      </w:r>
      <w:r>
        <w:rPr>
          <w:spacing w:val="-43"/>
        </w:rPr>
      </w:r>
      <w:r>
        <w:rPr/>
        <w:t>为</w:t>
      </w:r>
      <w:r>
        <w:rPr>
          <w:rFonts w:ascii="Times New Roman" w:hAnsi="Times New Roman" w:cs="Times New Roman" w:eastAsia="Times New Roman" w:hint="default"/>
        </w:rPr>
        <w:t>9.0910%</w:t>
      </w:r>
      <w:r>
        <w:rPr/>
        <w:t>。</w:t>
      </w:r>
    </w:p>
    <w:p>
      <w:pPr>
        <w:pStyle w:val="BodyText"/>
        <w:spacing w:line="300" w:lineRule="auto" w:before="13"/>
        <w:ind w:right="1124"/>
        <w:jc w:val="left"/>
      </w:pPr>
      <w:r>
        <w:rPr>
          <w:spacing w:val="-1"/>
        </w:rPr>
        <w:t>根据</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8</w:t>
      </w:r>
      <w:r>
        <w:rPr>
          <w:spacing w:val="-1"/>
        </w:rPr>
        <w:t>月</w:t>
      </w:r>
      <w:r>
        <w:rPr>
          <w:rFonts w:ascii="Times New Roman" w:hAnsi="Times New Roman" w:cs="Times New Roman" w:eastAsia="Times New Roman" w:hint="default"/>
          <w:spacing w:val="-1"/>
        </w:rPr>
        <w:t>18</w:t>
      </w:r>
      <w:r>
        <w:rPr>
          <w:spacing w:val="-1"/>
        </w:rPr>
        <w:t>日召开的</w:t>
      </w:r>
      <w:r>
        <w:rPr>
          <w:rFonts w:ascii="Times New Roman" w:hAnsi="Times New Roman" w:cs="Times New Roman" w:eastAsia="Times New Roman" w:hint="default"/>
          <w:spacing w:val="-1"/>
        </w:rPr>
        <w:t>2009</w:t>
      </w:r>
      <w:r>
        <w:rPr>
          <w:spacing w:val="-1"/>
        </w:rPr>
        <w:t>年第一次临时股东大会决议，公司申请增加注册资本人民币</w:t>
      </w:r>
      <w:r>
        <w:rPr>
          <w:rFonts w:ascii="Times New Roman" w:hAnsi="Times New Roman" w:cs="Times New Roman" w:eastAsia="Times New Roman" w:hint="default"/>
          <w:spacing w:val="-1"/>
        </w:rPr>
        <w:t>10,230</w:t>
      </w:r>
      <w:r>
        <w:rPr>
          <w:spacing w:val="-1"/>
        </w:rPr>
        <w:t>万元，以</w:t>
      </w:r>
      <w:r>
        <w:rPr>
          <w:rFonts w:ascii="Times New Roman" w:hAnsi="Times New Roman" w:cs="Times New Roman" w:eastAsia="Times New Roman" w:hint="default"/>
          <w:spacing w:val="-1"/>
        </w:rPr>
        <w:t>2009</w:t>
      </w:r>
      <w:r>
        <w:rPr>
          <w:spacing w:val="-1"/>
        </w:rPr>
        <w:t>年</w:t>
      </w:r>
      <w:r>
        <w:rPr>
          <w:rFonts w:ascii="Times New Roman" w:hAnsi="Times New Roman" w:cs="Times New Roman" w:eastAsia="Times New Roman" w:hint="default"/>
          <w:spacing w:val="-1"/>
        </w:rPr>
        <w:t>6</w:t>
      </w:r>
      <w:r>
        <w:rPr>
          <w:spacing w:val="-1"/>
        </w:rPr>
        <w:t>月</w:t>
      </w:r>
      <w:r>
        <w:rPr>
          <w:rFonts w:ascii="Times New Roman" w:hAnsi="Times New Roman" w:cs="Times New Roman" w:eastAsia="Times New Roman" w:hint="default"/>
          <w:spacing w:val="-1"/>
        </w:rPr>
        <w:t>30</w:t>
      </w:r>
      <w:r>
        <w:rPr>
          <w:spacing w:val="-1"/>
        </w:rPr>
        <w:t>日总</w:t>
      </w:r>
      <w:r>
        <w:rPr>
          <w:spacing w:val="-73"/>
        </w:rPr>
        <w:t> </w:t>
      </w:r>
      <w:r>
        <w:rPr>
          <w:spacing w:val="-2"/>
        </w:rPr>
        <w:t>股本</w:t>
      </w:r>
      <w:r>
        <w:rPr>
          <w:rFonts w:ascii="Times New Roman" w:hAnsi="Times New Roman" w:cs="Times New Roman" w:eastAsia="Times New Roman" w:hint="default"/>
          <w:spacing w:val="-2"/>
        </w:rPr>
        <w:t>34,100</w:t>
      </w:r>
      <w:r>
        <w:rPr>
          <w:spacing w:val="-2"/>
        </w:rPr>
        <w:t>万股为基数，向全体股东以未分配利润按每</w:t>
      </w:r>
      <w:r>
        <w:rPr>
          <w:rFonts w:ascii="Times New Roman" w:hAnsi="Times New Roman" w:cs="Times New Roman" w:eastAsia="Times New Roman" w:hint="default"/>
          <w:spacing w:val="-2"/>
        </w:rPr>
        <w:t>10</w:t>
      </w:r>
      <w:r>
        <w:rPr>
          <w:spacing w:val="-2"/>
        </w:rPr>
        <w:t>股送红股</w:t>
      </w:r>
      <w:r>
        <w:rPr>
          <w:rFonts w:ascii="Times New Roman" w:hAnsi="Times New Roman" w:cs="Times New Roman" w:eastAsia="Times New Roman" w:hint="default"/>
          <w:spacing w:val="-2"/>
        </w:rPr>
        <w:t>3</w:t>
      </w:r>
      <w:r>
        <w:rPr>
          <w:spacing w:val="-2"/>
        </w:rPr>
        <w:t>股，共计转增股份</w:t>
      </w:r>
      <w:r>
        <w:rPr>
          <w:rFonts w:ascii="Times New Roman" w:hAnsi="Times New Roman" w:cs="Times New Roman" w:eastAsia="Times New Roman" w:hint="default"/>
          <w:spacing w:val="-2"/>
        </w:rPr>
        <w:t>10,230</w:t>
      </w:r>
      <w:r>
        <w:rPr>
          <w:spacing w:val="-2"/>
        </w:rPr>
        <w:t>万股。此次增资后公司注册资本</w:t>
      </w:r>
      <w:r>
        <w:rPr>
          <w:spacing w:val="-55"/>
        </w:rPr>
        <w:t> </w:t>
      </w:r>
      <w:r>
        <w:rPr>
          <w:spacing w:val="-55"/>
        </w:rPr>
      </w:r>
      <w:r>
        <w:rPr/>
        <w:t>为人民币</w:t>
      </w:r>
      <w:r>
        <w:rPr>
          <w:rFonts w:ascii="Times New Roman" w:hAnsi="Times New Roman" w:cs="Times New Roman" w:eastAsia="Times New Roman" w:hint="default"/>
        </w:rPr>
        <w:t>44,330</w:t>
      </w:r>
      <w:r>
        <w:rPr/>
        <w:t>万元。 根据公司</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11</w:t>
      </w:r>
      <w:r>
        <w:rPr/>
        <w:t>日第一次临时股东会决议，及中国证券监督管理委员会于</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4</w:t>
      </w:r>
      <w:r>
        <w:rPr/>
        <w:t>日《关于核准深圳市爱施德股份 </w:t>
      </w:r>
      <w:r>
        <w:rPr>
          <w:spacing w:val="-1"/>
        </w:rPr>
        <w:t>有限公司首次公开发行股票的批复》（证监许可</w:t>
      </w:r>
      <w:r>
        <w:rPr>
          <w:rFonts w:ascii="Times New Roman" w:hAnsi="Times New Roman" w:cs="Times New Roman" w:eastAsia="Times New Roman" w:hint="default"/>
          <w:spacing w:val="-1"/>
        </w:rPr>
        <w:t>[2010]555</w:t>
      </w:r>
      <w:r>
        <w:rPr>
          <w:spacing w:val="-1"/>
        </w:rPr>
        <w:t>号）的核准，公司于</w:t>
      </w:r>
      <w:r>
        <w:rPr>
          <w:rFonts w:ascii="Times New Roman" w:hAnsi="Times New Roman" w:cs="Times New Roman" w:eastAsia="Times New Roman" w:hint="default"/>
          <w:spacing w:val="-1"/>
        </w:rPr>
        <w:t>2010</w:t>
      </w:r>
      <w:r>
        <w:rPr>
          <w:spacing w:val="-1"/>
        </w:rPr>
        <w:t>年</w:t>
      </w:r>
      <w:r>
        <w:rPr>
          <w:rFonts w:ascii="Times New Roman" w:hAnsi="Times New Roman" w:cs="Times New Roman" w:eastAsia="Times New Roman" w:hint="default"/>
          <w:spacing w:val="-1"/>
        </w:rPr>
        <w:t>5</w:t>
      </w:r>
      <w:r>
        <w:rPr>
          <w:spacing w:val="-1"/>
        </w:rPr>
        <w:t>月</w:t>
      </w:r>
      <w:r>
        <w:rPr>
          <w:rFonts w:ascii="Times New Roman" w:hAnsi="Times New Roman" w:cs="Times New Roman" w:eastAsia="Times New Roman" w:hint="default"/>
          <w:spacing w:val="-1"/>
        </w:rPr>
        <w:t>17</w:t>
      </w:r>
      <w:r>
        <w:rPr>
          <w:spacing w:val="-1"/>
        </w:rPr>
        <w:t>日分别采用网下配售方式向询价</w:t>
      </w:r>
      <w:r>
        <w:rPr>
          <w:spacing w:val="-59"/>
        </w:rPr>
        <w:t> </w:t>
      </w:r>
      <w:r>
        <w:rPr/>
        <w:t>对象公开发行人民币普通股（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10,000,000</w:t>
      </w:r>
      <w:r>
        <w:rPr/>
        <w:t>股、网上定价方式公开发行人民币普通股（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40,000,000</w:t>
      </w:r>
      <w:r>
        <w:rPr/>
        <w:t>股，共计公开发 行人民币普通股（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50,000,000</w:t>
      </w:r>
      <w:r>
        <w:rPr/>
        <w:t>股（每股面值</w:t>
      </w:r>
      <w:r>
        <w:rPr>
          <w:rFonts w:ascii="Times New Roman" w:hAnsi="Times New Roman" w:cs="Times New Roman" w:eastAsia="Times New Roman" w:hint="default"/>
        </w:rPr>
        <w:t>1</w:t>
      </w:r>
      <w:r>
        <w:rPr/>
        <w:t>元，发行价格</w:t>
      </w:r>
      <w:r>
        <w:rPr>
          <w:rFonts w:ascii="Times New Roman" w:hAnsi="Times New Roman" w:cs="Times New Roman" w:eastAsia="Times New Roman" w:hint="default"/>
        </w:rPr>
        <w:t>45.00</w:t>
      </w:r>
      <w:r>
        <w:rPr/>
        <w:t>元），并申请增加注册资本</w:t>
      </w:r>
      <w:r>
        <w:rPr>
          <w:rFonts w:ascii="Times New Roman" w:hAnsi="Times New Roman" w:cs="Times New Roman" w:eastAsia="Times New Roman" w:hint="default"/>
        </w:rPr>
        <w:t>50,000,000.00</w:t>
      </w:r>
      <w:r>
        <w:rPr/>
        <w:t>元。</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5 </w:t>
      </w:r>
      <w:r>
        <w:rPr/>
        <w:t>月</w:t>
      </w:r>
      <w:r>
        <w:rPr>
          <w:rFonts w:ascii="Times New Roman" w:hAnsi="Times New Roman" w:cs="Times New Roman" w:eastAsia="Times New Roman" w:hint="default"/>
        </w:rPr>
        <w:t>28</w:t>
      </w:r>
      <w:r>
        <w:rPr/>
        <w:t>日，本公司股票在深圳证券交易所挂牌上市交易，股票简称</w:t>
      </w:r>
      <w:r>
        <w:rPr>
          <w:rFonts w:ascii="Times New Roman" w:hAnsi="Times New Roman" w:cs="Times New Roman" w:eastAsia="Times New Roman" w:hint="default"/>
        </w:rPr>
        <w:t>“</w:t>
      </w:r>
      <w:r>
        <w:rPr/>
        <w:t>爱施德</w:t>
      </w:r>
      <w:r>
        <w:rPr>
          <w:rFonts w:ascii="Times New Roman" w:hAnsi="Times New Roman" w:cs="Times New Roman" w:eastAsia="Times New Roman" w:hint="default"/>
        </w:rPr>
        <w:t>”</w:t>
      </w:r>
      <w:r>
        <w:rPr/>
        <w:t>，股票代码</w:t>
      </w:r>
      <w:r>
        <w:rPr>
          <w:rFonts w:ascii="Times New Roman" w:hAnsi="Times New Roman" w:cs="Times New Roman" w:eastAsia="Times New Roman" w:hint="default"/>
        </w:rPr>
        <w:t>“002416”</w:t>
      </w:r>
      <w:r>
        <w:rPr/>
        <w:t>。 根据</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8</w:t>
      </w:r>
      <w:r>
        <w:rPr/>
        <w:t>日第二次临时股东大会决议，公司申请新增的注册资本为人民币</w:t>
      </w:r>
      <w:r>
        <w:rPr>
          <w:rFonts w:ascii="Times New Roman" w:hAnsi="Times New Roman" w:cs="Times New Roman" w:eastAsia="Times New Roman" w:hint="default"/>
        </w:rPr>
        <w:t>49,330</w:t>
      </w:r>
      <w:r>
        <w:rPr/>
        <w:t>万元，公司按每</w:t>
      </w:r>
      <w:r>
        <w:rPr>
          <w:rFonts w:ascii="Times New Roman" w:hAnsi="Times New Roman" w:cs="Times New Roman" w:eastAsia="Times New Roman" w:hint="default"/>
        </w:rPr>
        <w:t>10</w:t>
      </w:r>
      <w:r>
        <w:rPr/>
        <w:t>股转增</w:t>
      </w:r>
      <w:r>
        <w:rPr>
          <w:rFonts w:ascii="Times New Roman" w:hAnsi="Times New Roman" w:cs="Times New Roman" w:eastAsia="Times New Roman" w:hint="default"/>
        </w:rPr>
        <w:t>10</w:t>
      </w:r>
      <w:r>
        <w:rPr/>
        <w:t>股的比 例，以资本公积金向全体股东转增股份总额</w:t>
      </w:r>
      <w:r>
        <w:rPr>
          <w:rFonts w:ascii="Times New Roman" w:hAnsi="Times New Roman" w:cs="Times New Roman" w:eastAsia="Times New Roman" w:hint="default"/>
        </w:rPr>
        <w:t>49,330</w:t>
      </w:r>
      <w:r>
        <w:rPr/>
        <w:t>万股，每股面值</w:t>
      </w:r>
      <w:r>
        <w:rPr>
          <w:rFonts w:ascii="Times New Roman" w:hAnsi="Times New Roman" w:cs="Times New Roman" w:eastAsia="Times New Roman" w:hint="default"/>
        </w:rPr>
        <w:t>1.00</w:t>
      </w:r>
      <w:r>
        <w:rPr/>
        <w:t>元，合计增加股本人民币</w:t>
      </w:r>
      <w:r>
        <w:rPr>
          <w:rFonts w:ascii="Times New Roman" w:hAnsi="Times New Roman" w:cs="Times New Roman" w:eastAsia="Times New Roman" w:hint="default"/>
        </w:rPr>
        <w:t>49,330</w:t>
      </w:r>
      <w:r>
        <w:rPr/>
        <w:t>万元。转增后总股本 </w:t>
      </w:r>
      <w:r>
        <w:rPr>
          <w:spacing w:val="-1"/>
        </w:rPr>
        <w:t>为人民币</w:t>
      </w:r>
      <w:r>
        <w:rPr>
          <w:rFonts w:ascii="Times New Roman" w:hAnsi="Times New Roman" w:cs="Times New Roman" w:eastAsia="Times New Roman" w:hint="default"/>
          <w:spacing w:val="-1"/>
        </w:rPr>
        <w:t>98,660</w:t>
      </w:r>
      <w:r>
        <w:rPr>
          <w:spacing w:val="-1"/>
        </w:rPr>
        <w:t>万元。其中深圳市神州通投资集团有限公司持有本公司股权</w:t>
      </w:r>
      <w:r>
        <w:rPr>
          <w:rFonts w:ascii="Times New Roman" w:hAnsi="Times New Roman" w:cs="Times New Roman" w:eastAsia="Times New Roman" w:hint="default"/>
          <w:spacing w:val="-1"/>
        </w:rPr>
        <w:t>60,450</w:t>
      </w:r>
      <w:r>
        <w:rPr>
          <w:spacing w:val="-1"/>
        </w:rPr>
        <w:t>万元，持股比例</w:t>
      </w:r>
      <w:r>
        <w:rPr>
          <w:rFonts w:ascii="Times New Roman" w:hAnsi="Times New Roman" w:cs="Times New Roman" w:eastAsia="Times New Roman" w:hint="default"/>
          <w:spacing w:val="-1"/>
        </w:rPr>
        <w:t>61.2710%</w:t>
      </w:r>
      <w:r>
        <w:rPr>
          <w:spacing w:val="-1"/>
        </w:rPr>
        <w:t>，深圳市全球星</w:t>
      </w:r>
      <w:r>
        <w:rPr>
          <w:spacing w:val="-42"/>
        </w:rPr>
        <w:t> </w:t>
      </w:r>
      <w:r>
        <w:rPr>
          <w:spacing w:val="-42"/>
        </w:rPr>
      </w:r>
      <w:r>
        <w:rPr/>
        <w:t>投资管理有限公司持有本公司股权</w:t>
      </w:r>
      <w:r>
        <w:rPr>
          <w:rFonts w:ascii="Times New Roman" w:hAnsi="Times New Roman" w:cs="Times New Roman" w:eastAsia="Times New Roman" w:hint="default"/>
        </w:rPr>
        <w:t>20,150</w:t>
      </w:r>
      <w:r>
        <w:rPr/>
        <w:t>万元，持股比例</w:t>
      </w:r>
      <w:r>
        <w:rPr>
          <w:rFonts w:ascii="Times New Roman" w:hAnsi="Times New Roman" w:cs="Times New Roman" w:eastAsia="Times New Roman" w:hint="default"/>
        </w:rPr>
        <w:t>20.4237%</w:t>
      </w:r>
      <w:r>
        <w:rPr/>
        <w:t>，黄绍武和黄文辉等</w:t>
      </w:r>
      <w:r>
        <w:rPr>
          <w:rFonts w:ascii="Times New Roman" w:hAnsi="Times New Roman" w:cs="Times New Roman" w:eastAsia="Times New Roman" w:hint="default"/>
        </w:rPr>
        <w:t>92</w:t>
      </w:r>
      <w:r>
        <w:rPr/>
        <w:t>名自然人持有本公司股权</w:t>
      </w:r>
      <w:r>
        <w:rPr>
          <w:rFonts w:ascii="Times New Roman" w:hAnsi="Times New Roman" w:cs="Times New Roman" w:eastAsia="Times New Roman" w:hint="default"/>
        </w:rPr>
        <w:t>4,867</w:t>
      </w:r>
      <w:r>
        <w:rPr/>
        <w:t>万 元，持股比例</w:t>
      </w:r>
      <w:r>
        <w:rPr>
          <w:rFonts w:ascii="Times New Roman" w:hAnsi="Times New Roman" w:cs="Times New Roman" w:eastAsia="Times New Roman" w:hint="default"/>
        </w:rPr>
        <w:t>4.9334%</w:t>
      </w:r>
      <w:r>
        <w:rPr/>
        <w:t>，社会公众普通股（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13,193</w:t>
      </w:r>
      <w:r>
        <w:rPr/>
        <w:t>万元，持股比例</w:t>
      </w:r>
      <w:r>
        <w:rPr>
          <w:rFonts w:ascii="Times New Roman" w:hAnsi="Times New Roman" w:cs="Times New Roman" w:eastAsia="Times New Roman" w:hint="default"/>
        </w:rPr>
        <w:t>13.3719%</w:t>
      </w:r>
      <w:r>
        <w:rPr/>
        <w:t>。 </w:t>
      </w:r>
      <w:r>
        <w:rPr>
          <w:spacing w:val="-2"/>
        </w:rPr>
        <w:t>根据</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10</w:t>
      </w:r>
      <w:r>
        <w:rPr>
          <w:spacing w:val="-2"/>
        </w:rPr>
        <w:t>月</w:t>
      </w:r>
      <w:r>
        <w:rPr>
          <w:rFonts w:ascii="Times New Roman" w:hAnsi="Times New Roman" w:cs="Times New Roman" w:eastAsia="Times New Roman" w:hint="default"/>
          <w:spacing w:val="-2"/>
        </w:rPr>
        <w:t>11</w:t>
      </w:r>
      <w:r>
        <w:rPr>
          <w:spacing w:val="-2"/>
        </w:rPr>
        <w:t>日第一次临时股东大会决议和修改后的章程规定，公司以限制性股票激励的方式向公司董事、高级管理人</w:t>
      </w:r>
      <w:r>
        <w:rPr>
          <w:spacing w:val="-59"/>
        </w:rPr>
        <w:t> </w:t>
      </w:r>
      <w:r>
        <w:rPr>
          <w:spacing w:val="-59"/>
        </w:rPr>
      </w:r>
      <w:r>
        <w:rPr>
          <w:spacing w:val="-2"/>
        </w:rPr>
        <w:t>员以及公司董事会认为需要进行激励的相关员工（不包括独立董事及监事，共计</w:t>
      </w:r>
      <w:r>
        <w:rPr>
          <w:rFonts w:ascii="Times New Roman" w:hAnsi="Times New Roman" w:cs="Times New Roman" w:eastAsia="Times New Roman" w:hint="default"/>
          <w:spacing w:val="-2"/>
        </w:rPr>
        <w:t>21</w:t>
      </w:r>
      <w:r>
        <w:rPr>
          <w:spacing w:val="-2"/>
        </w:rPr>
        <w:t>人）发行限制性股票，共计人民币普通股</w:t>
      </w:r>
    </w:p>
    <w:p>
      <w:pPr>
        <w:pStyle w:val="BodyText"/>
        <w:spacing w:line="300" w:lineRule="auto" w:before="13"/>
        <w:ind w:right="0"/>
        <w:jc w:val="left"/>
      </w:pPr>
      <w:r>
        <w:rPr/>
        <w:t>（</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1,250</w:t>
      </w:r>
      <w:r>
        <w:rPr/>
        <w:t>万股，每股面值为</w:t>
      </w:r>
      <w:r>
        <w:rPr>
          <w:rFonts w:ascii="Times New Roman" w:hAnsi="Times New Roman" w:cs="Times New Roman" w:eastAsia="Times New Roman" w:hint="default"/>
        </w:rPr>
        <w:t>1</w:t>
      </w:r>
      <w:r>
        <w:rPr/>
        <w:t>元，该股票的授予价格为每股</w:t>
      </w:r>
      <w:r>
        <w:rPr>
          <w:rFonts w:ascii="Times New Roman" w:hAnsi="Times New Roman" w:cs="Times New Roman" w:eastAsia="Times New Roman" w:hint="default"/>
        </w:rPr>
        <w:t>8.75</w:t>
      </w:r>
      <w:r>
        <w:rPr/>
        <w:t>元，出资方式全部为货币资金。本次变更后公司的注册 </w:t>
      </w:r>
      <w:r>
        <w:rPr>
          <w:spacing w:val="-1"/>
        </w:rPr>
        <w:t>资本为人民币</w:t>
      </w:r>
      <w:r>
        <w:rPr>
          <w:rFonts w:ascii="Times New Roman" w:hAnsi="Times New Roman" w:cs="Times New Roman" w:eastAsia="Times New Roman" w:hint="default"/>
          <w:spacing w:val="-1"/>
        </w:rPr>
        <w:t>99,910</w:t>
      </w:r>
      <w:r>
        <w:rPr>
          <w:spacing w:val="-1"/>
        </w:rPr>
        <w:t>万元。其中深圳市神州通投资集团有限公司持有本公司股权</w:t>
      </w:r>
      <w:r>
        <w:rPr>
          <w:rFonts w:ascii="Times New Roman" w:hAnsi="Times New Roman" w:cs="Times New Roman" w:eastAsia="Times New Roman" w:hint="default"/>
          <w:spacing w:val="-1"/>
        </w:rPr>
        <w:t>60,450</w:t>
      </w:r>
      <w:r>
        <w:rPr>
          <w:spacing w:val="-1"/>
        </w:rPr>
        <w:t>万元，持股比例</w:t>
      </w:r>
      <w:r>
        <w:rPr>
          <w:rFonts w:ascii="Times New Roman" w:hAnsi="Times New Roman" w:cs="Times New Roman" w:eastAsia="Times New Roman" w:hint="default"/>
          <w:spacing w:val="-1"/>
        </w:rPr>
        <w:t>60.5045%</w:t>
      </w:r>
      <w:r>
        <w:rPr>
          <w:spacing w:val="-1"/>
        </w:rPr>
        <w:t>，深圳市全</w:t>
      </w:r>
      <w:r>
        <w:rPr>
          <w:spacing w:val="-44"/>
        </w:rPr>
        <w:t> </w:t>
      </w:r>
      <w:r>
        <w:rPr>
          <w:spacing w:val="-44"/>
        </w:rPr>
      </w:r>
      <w:r>
        <w:rPr>
          <w:spacing w:val="-2"/>
        </w:rPr>
        <w:t>球星投资管理有限公司持有本公司股权</w:t>
      </w:r>
      <w:r>
        <w:rPr>
          <w:rFonts w:ascii="Times New Roman" w:hAnsi="Times New Roman" w:cs="Times New Roman" w:eastAsia="Times New Roman" w:hint="default"/>
          <w:spacing w:val="-2"/>
        </w:rPr>
        <w:t>20,150</w:t>
      </w:r>
      <w:r>
        <w:rPr>
          <w:spacing w:val="-2"/>
        </w:rPr>
        <w:t>万元，持股比例</w:t>
      </w:r>
      <w:r>
        <w:rPr>
          <w:rFonts w:ascii="Times New Roman" w:hAnsi="Times New Roman" w:cs="Times New Roman" w:eastAsia="Times New Roman" w:hint="default"/>
          <w:spacing w:val="-2"/>
        </w:rPr>
        <w:t>20.1681%</w:t>
      </w:r>
      <w:r>
        <w:rPr>
          <w:spacing w:val="-2"/>
        </w:rPr>
        <w:t>，黄绍武和黄文辉等</w:t>
      </w:r>
      <w:r>
        <w:rPr>
          <w:rFonts w:ascii="Times New Roman" w:hAnsi="Times New Roman" w:cs="Times New Roman" w:eastAsia="Times New Roman" w:hint="default"/>
          <w:spacing w:val="-2"/>
        </w:rPr>
        <w:t>98</w:t>
      </w:r>
      <w:r>
        <w:rPr>
          <w:spacing w:val="-2"/>
        </w:rPr>
        <w:t>名自然人持有本公司股权</w:t>
      </w:r>
      <w:r>
        <w:rPr>
          <w:rFonts w:ascii="Times New Roman" w:hAnsi="Times New Roman" w:cs="Times New Roman" w:eastAsia="Times New Roman" w:hint="default"/>
          <w:spacing w:val="-2"/>
        </w:rPr>
        <w:t>6,117</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万元，持股比例</w:t>
      </w:r>
      <w:r>
        <w:rPr>
          <w:rFonts w:ascii="Times New Roman" w:hAnsi="Times New Roman" w:cs="Times New Roman" w:eastAsia="Times New Roman" w:hint="default"/>
        </w:rPr>
        <w:t>6.1228%</w:t>
      </w:r>
      <w:r>
        <w:rPr/>
        <w:t>，社会公众普通股（</w:t>
      </w:r>
      <w:r>
        <w:rPr>
          <w:rFonts w:ascii="Times New Roman" w:hAnsi="Times New Roman" w:cs="Times New Roman" w:eastAsia="Times New Roman" w:hint="default"/>
        </w:rPr>
        <w:t>A</w:t>
      </w:r>
      <w:r>
        <w:rPr/>
        <w:t>股）</w:t>
      </w:r>
      <w:r>
        <w:rPr>
          <w:rFonts w:ascii="Times New Roman" w:hAnsi="Times New Roman" w:cs="Times New Roman" w:eastAsia="Times New Roman" w:hint="default"/>
        </w:rPr>
        <w:t>13,193</w:t>
      </w:r>
      <w:r>
        <w:rPr/>
        <w:t>万元，持股比例</w:t>
      </w:r>
      <w:r>
        <w:rPr>
          <w:rFonts w:ascii="Times New Roman" w:hAnsi="Times New Roman" w:cs="Times New Roman" w:eastAsia="Times New Roman" w:hint="default"/>
        </w:rPr>
        <w:t>13.2046%</w:t>
      </w:r>
      <w:r>
        <w:rPr/>
        <w:t>。</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10</w:t>
      </w:r>
      <w:r>
        <w:rPr/>
        <w:t>月</w:t>
      </w:r>
      <w:r>
        <w:rPr>
          <w:rFonts w:ascii="Times New Roman" w:hAnsi="Times New Roman" w:cs="Times New Roman" w:eastAsia="Times New Roman" w:hint="default"/>
        </w:rPr>
        <w:t>29</w:t>
      </w:r>
      <w:r>
        <w:rPr/>
        <w:t>日，公司完成工商变更 登记，变更后的注册资本为</w:t>
      </w:r>
      <w:r>
        <w:rPr>
          <w:rFonts w:ascii="Times New Roman" w:hAnsi="Times New Roman" w:cs="Times New Roman" w:eastAsia="Times New Roman" w:hint="default"/>
        </w:rPr>
        <w:t>99,910</w:t>
      </w:r>
      <w:r>
        <w:rPr/>
        <w:t>万元。</w:t>
      </w:r>
      <w:r>
        <w:rPr>
          <w:spacing w:val="-86"/>
        </w:rPr>
        <w:t> </w:t>
      </w:r>
      <w:r>
        <w:rPr>
          <w:spacing w:val="-2"/>
        </w:rPr>
        <w:t>本公司办公地址位于深圳市南山区茶光路南湾工业区</w:t>
      </w:r>
      <w:r>
        <w:rPr>
          <w:rFonts w:ascii="Times New Roman" w:hAnsi="Times New Roman" w:cs="Times New Roman" w:eastAsia="Times New Roman" w:hint="default"/>
          <w:spacing w:val="-2"/>
        </w:rPr>
        <w:t>7</w:t>
      </w:r>
      <w:r>
        <w:rPr>
          <w:spacing w:val="-2"/>
        </w:rPr>
        <w:t>栋</w:t>
      </w:r>
      <w:r>
        <w:rPr>
          <w:rFonts w:ascii="Times New Roman" w:hAnsi="Times New Roman" w:cs="Times New Roman" w:eastAsia="Times New Roman" w:hint="default"/>
          <w:spacing w:val="-2"/>
        </w:rPr>
        <w:t>3</w:t>
      </w:r>
      <w:r>
        <w:rPr>
          <w:spacing w:val="-2"/>
        </w:rPr>
        <w:t>楼，本公司及子公司（统称</w:t>
      </w:r>
      <w:r>
        <w:rPr>
          <w:rFonts w:ascii="Times New Roman" w:hAnsi="Times New Roman" w:cs="Times New Roman" w:eastAsia="Times New Roman" w:hint="default"/>
          <w:spacing w:val="-2"/>
        </w:rPr>
        <w:t>“</w:t>
      </w:r>
      <w:r>
        <w:rPr>
          <w:spacing w:val="-2"/>
        </w:rPr>
        <w:t>本集团</w:t>
      </w:r>
      <w:r>
        <w:rPr>
          <w:rFonts w:ascii="Times New Roman" w:hAnsi="Times New Roman" w:cs="Times New Roman" w:eastAsia="Times New Roman" w:hint="default"/>
          <w:spacing w:val="-2"/>
        </w:rPr>
        <w:t>”</w:t>
      </w:r>
      <w:r>
        <w:rPr>
          <w:spacing w:val="-2"/>
        </w:rPr>
        <w:t>）主要经营国内商业，移动通</w:t>
      </w:r>
    </w:p>
    <w:p>
      <w:pPr>
        <w:spacing w:after="0" w:line="300" w:lineRule="auto"/>
        <w:jc w:val="left"/>
        <w:sectPr>
          <w:pgSz w:w="11910" w:h="16840"/>
          <w:pgMar w:header="877" w:footer="1282"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讯、电子产品及相关配套产品的购销与代理，供应链管理等。</w:t>
      </w:r>
    </w:p>
    <w:p>
      <w:pPr>
        <w:pStyle w:val="BodyText"/>
        <w:spacing w:line="309" w:lineRule="auto" w:before="77"/>
        <w:ind w:right="0"/>
        <w:jc w:val="left"/>
      </w:pPr>
      <w:r>
        <w:rPr>
          <w:rFonts w:ascii="Times New Roman" w:hAnsi="Times New Roman" w:cs="Times New Roman" w:eastAsia="Times New Roman" w:hint="default"/>
        </w:rPr>
        <w:t>2</w:t>
      </w:r>
      <w:r>
        <w:rPr/>
        <w:t>、公司经营范围 </w:t>
      </w:r>
      <w:r>
        <w:rPr>
          <w:spacing w:val="-2"/>
        </w:rPr>
        <w:t>投资兴办实业（具体项目另行申报）；国内商业、物资供销业（不含专营、专控、专卖商品）；进出口业务（按深贸进准字</w:t>
      </w:r>
      <w:r>
        <w:rPr>
          <w:spacing w:val="-71"/>
        </w:rPr>
        <w:t> </w:t>
      </w:r>
      <w:r>
        <w:rPr>
          <w:spacing w:val="-71"/>
        </w:rPr>
      </w:r>
      <w:r>
        <w:rPr>
          <w:spacing w:val="-1"/>
        </w:rPr>
        <w:t>第</w:t>
      </w:r>
      <w:r>
        <w:rPr>
          <w:rFonts w:ascii="Times New Roman" w:hAnsi="Times New Roman" w:cs="Times New Roman" w:eastAsia="Times New Roman" w:hint="default"/>
          <w:spacing w:val="-1"/>
        </w:rPr>
        <w:t>[2001]0629</w:t>
      </w:r>
      <w:r>
        <w:rPr>
          <w:spacing w:val="-1"/>
        </w:rPr>
        <w:t>号文办理）；信息咨询（不含限制项目）；移动通讯、电子产品及相关配套产品的购销与代理；信息咨询与技</w:t>
      </w:r>
      <w:r>
        <w:rPr>
          <w:spacing w:val="-61"/>
        </w:rPr>
        <w:t> </w:t>
      </w:r>
      <w:r>
        <w:rPr>
          <w:spacing w:val="-61"/>
        </w:rPr>
      </w:r>
      <w:r>
        <w:rPr>
          <w:spacing w:val="-2"/>
        </w:rPr>
        <w:t>术服务；计算机软硬件的技术开发，计算机及配件、五金交电、机械设备、通信器材、无线设备、数码产品的购销；零售连</w:t>
      </w:r>
      <w:r>
        <w:rPr>
          <w:spacing w:val="-65"/>
        </w:rPr>
        <w:t> </w:t>
      </w:r>
      <w:r>
        <w:rPr>
          <w:spacing w:val="-65"/>
        </w:rPr>
      </w:r>
      <w:r>
        <w:rPr/>
        <w:t>锁；供应链管理；信息服务业务（仅限互联网信息服务业务）。</w:t>
      </w:r>
    </w:p>
    <w:p>
      <w:pPr>
        <w:pStyle w:val="BodyText"/>
        <w:spacing w:line="309" w:lineRule="auto" w:before="24"/>
        <w:ind w:right="4814"/>
        <w:jc w:val="left"/>
      </w:pPr>
      <w:r>
        <w:rPr>
          <w:rFonts w:ascii="Times New Roman" w:hAnsi="Times New Roman" w:cs="Times New Roman" w:eastAsia="Times New Roman" w:hint="default"/>
        </w:rPr>
        <w:t>3</w:t>
      </w:r>
      <w:r>
        <w:rPr/>
        <w:t>、母公司以及最终控股股东名称 本集团之母公司为深圳市神州通投资集团有限公司，实际控制人为黄绍武。 </w:t>
      </w:r>
      <w:r>
        <w:rPr>
          <w:rFonts w:ascii="Times New Roman" w:hAnsi="Times New Roman" w:cs="Times New Roman" w:eastAsia="Times New Roman" w:hint="default"/>
        </w:rPr>
        <w:t>4</w:t>
      </w:r>
      <w:r>
        <w:rPr/>
        <w:t>、公司组织结构</w:t>
      </w:r>
    </w:p>
    <w:p>
      <w:pPr>
        <w:pStyle w:val="BodyText"/>
        <w:spacing w:line="319" w:lineRule="auto" w:before="5"/>
        <w:ind w:right="0"/>
        <w:jc w:val="left"/>
      </w:pPr>
      <w:r>
        <w:rPr>
          <w:spacing w:val="-2"/>
        </w:rPr>
        <w:t>本公司已建立由股东大会、董事会、监事会和经理层组成的公司治理结构，建立了独立董事制度；公司董事会下设战略决策</w:t>
      </w:r>
      <w:r>
        <w:rPr>
          <w:spacing w:val="-65"/>
        </w:rPr>
        <w:t> </w:t>
      </w:r>
      <w:r>
        <w:rPr>
          <w:spacing w:val="-65"/>
        </w:rPr>
      </w:r>
      <w:r>
        <w:rPr>
          <w:spacing w:val="-2"/>
        </w:rPr>
        <w:t>委员会、审计委员会（下设审计部）、薪酬与考核委员会等专门委员会，负责本公司的重大决策的制定；为了公司日常生产</w:t>
      </w:r>
      <w:r>
        <w:rPr>
          <w:spacing w:val="-67"/>
        </w:rPr>
        <w:t> </w:t>
      </w:r>
      <w:r>
        <w:rPr>
          <w:spacing w:val="-67"/>
        </w:rPr>
      </w:r>
      <w:r>
        <w:rPr>
          <w:spacing w:val="-4"/>
        </w:rPr>
        <w:t>经营和管理工作顺利进行，公司建立了总裁办、战略发展部、投资管理部、审计部、人力资源部、财务管理部、移动事业部、</w:t>
      </w:r>
      <w:r>
        <w:rPr>
          <w:spacing w:val="-41"/>
        </w:rPr>
        <w:t> </w:t>
      </w:r>
      <w:r>
        <w:rPr>
          <w:spacing w:val="-41"/>
        </w:rPr>
      </w:r>
      <w:r>
        <w:rPr/>
        <w:t>联通三星事业部等相关部门。</w:t>
      </w:r>
    </w:p>
    <w:p>
      <w:pPr>
        <w:pStyle w:val="BodyText"/>
        <w:spacing w:line="240" w:lineRule="auto" w:before="17"/>
        <w:ind w:right="0"/>
        <w:jc w:val="left"/>
      </w:pPr>
      <w:r>
        <w:rPr/>
        <w:t>本财务报表业经本公司董事会于</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8</w:t>
      </w:r>
      <w:r>
        <w:rPr/>
        <w:t>日决议批准报出。</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四、公司主要会计政策、会计估计和前期差错</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、财务报表的编制基础</w:t>
      </w:r>
      <w:r>
        <w:rPr>
          <w:b w:val="0"/>
          <w:bCs w:val="0"/>
        </w:rPr>
      </w:r>
    </w:p>
    <w:p>
      <w:pPr>
        <w:spacing w:line="240" w:lineRule="auto" w:before="2"/>
        <w:rPr>
          <w:rFonts w:ascii="宋体" w:hAnsi="宋体" w:cs="宋体" w:eastAsia="宋体" w:hint="default"/>
          <w:b/>
          <w:bCs/>
          <w:sz w:val="26"/>
          <w:szCs w:val="26"/>
        </w:rPr>
      </w:pPr>
    </w:p>
    <w:p>
      <w:pPr>
        <w:pStyle w:val="BodyText"/>
        <w:spacing w:line="304" w:lineRule="auto"/>
        <w:ind w:right="1124"/>
        <w:jc w:val="left"/>
      </w:pPr>
      <w:r>
        <w:rPr/>
        <w:t>本集团财务报表以持续经营假设为基础编制，根据实际发生的交易和事项，按照财政部于</w:t>
      </w:r>
      <w:r>
        <w:rPr>
          <w:rFonts w:ascii="Times New Roman" w:hAnsi="Times New Roman" w:cs="Times New Roman" w:eastAsia="Times New Roman" w:hint="default"/>
        </w:rPr>
        <w:t>2006</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15</w:t>
      </w:r>
      <w:r>
        <w:rPr/>
        <w:t>日颁布的《企业会计 </w:t>
      </w:r>
      <w:r>
        <w:rPr>
          <w:spacing w:val="-2"/>
        </w:rPr>
        <w:t>准则</w:t>
      </w:r>
      <w:r>
        <w:rPr>
          <w:rFonts w:ascii="Times New Roman" w:hAnsi="Times New Roman" w:cs="Times New Roman" w:eastAsia="Times New Roman" w:hint="default"/>
          <w:spacing w:val="-2"/>
        </w:rPr>
        <w:t>——</w:t>
      </w:r>
      <w:r>
        <w:rPr>
          <w:spacing w:val="-2"/>
        </w:rPr>
        <w:t>基本准则》和</w:t>
      </w:r>
      <w:r>
        <w:rPr>
          <w:rFonts w:ascii="Times New Roman" w:hAnsi="Times New Roman" w:cs="Times New Roman" w:eastAsia="Times New Roman" w:hint="default"/>
          <w:spacing w:val="-2"/>
        </w:rPr>
        <w:t>38</w:t>
      </w:r>
      <w:r>
        <w:rPr>
          <w:spacing w:val="-2"/>
        </w:rPr>
        <w:t>项具体会计准则、其后颁布的企业会计准则应用指南、企业会计准则解释及其他相关规定（以下合</w:t>
      </w:r>
      <w:r>
        <w:rPr>
          <w:spacing w:val="-62"/>
        </w:rPr>
        <w:t> </w:t>
      </w:r>
      <w:r>
        <w:rPr>
          <w:spacing w:val="-62"/>
        </w:rPr>
      </w:r>
      <w:r>
        <w:rPr>
          <w:spacing w:val="-2"/>
        </w:rPr>
        <w:t>称“企业会计准则”）、以及中国证券监督管理委员会《公开发行证券的公司信息披露编报规则第</w:t>
      </w:r>
      <w:r>
        <w:rPr>
          <w:rFonts w:ascii="Times New Roman" w:hAnsi="Times New Roman" w:cs="Times New Roman" w:eastAsia="Times New Roman" w:hint="default"/>
          <w:spacing w:val="-2"/>
        </w:rPr>
        <w:t>15</w:t>
      </w:r>
      <w:r>
        <w:rPr>
          <w:spacing w:val="-2"/>
        </w:rPr>
        <w:t>号</w:t>
      </w:r>
      <w:r>
        <w:rPr>
          <w:rFonts w:ascii="Times New Roman" w:hAnsi="Times New Roman" w:cs="Times New Roman" w:eastAsia="Times New Roman" w:hint="default"/>
          <w:spacing w:val="-2"/>
        </w:rPr>
        <w:t>——</w:t>
      </w:r>
      <w:r>
        <w:rPr>
          <w:spacing w:val="-2"/>
        </w:rPr>
        <w:t>财务报告的一般</w:t>
      </w:r>
      <w:r>
        <w:rPr>
          <w:spacing w:val="-64"/>
        </w:rPr>
        <w:t> </w:t>
      </w:r>
      <w:r>
        <w:rPr>
          <w:spacing w:val="-64"/>
        </w:rPr>
      </w:r>
      <w:r>
        <w:rPr/>
        <w:t>规定》（</w:t>
      </w:r>
      <w:r>
        <w:rPr>
          <w:rFonts w:ascii="Times New Roman" w:hAnsi="Times New Roman" w:cs="Times New Roman" w:eastAsia="Times New Roman" w:hint="default"/>
        </w:rPr>
        <w:t>2010</w:t>
      </w:r>
      <w:r>
        <w:rPr/>
        <w:t>年修订）的披露规定编制。 </w:t>
      </w:r>
      <w:r>
        <w:rPr>
          <w:spacing w:val="-2"/>
        </w:rPr>
        <w:t>根据企业会计准则的相关规定，本集团会计核算以权责发生制为基础。除某些金融工具外，本财务报表均以历史成本为计量</w:t>
      </w:r>
      <w:r>
        <w:rPr>
          <w:spacing w:val="-63"/>
        </w:rPr>
        <w:t> </w:t>
      </w:r>
      <w:r>
        <w:rPr>
          <w:spacing w:val="-63"/>
        </w:rPr>
      </w:r>
      <w:r>
        <w:rPr/>
        <w:t>基础。资产如果发生减值，则按照相关规定计提相应的减值准备。</w:t>
      </w:r>
    </w:p>
    <w:p>
      <w:pPr>
        <w:spacing w:line="240" w:lineRule="auto" w:before="6"/>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w:t>
      </w:r>
      <w:r>
        <w:rPr/>
        <w:t>、遵循企业会计准则的声明</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034"/>
        <w:jc w:val="left"/>
      </w:pPr>
      <w:r>
        <w:rPr/>
        <w:t>本集团编制的财务报表符合企业会计准则的要求，真实、完整地反映了本公司及本集团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日的财务状况及</w:t>
      </w:r>
      <w:r>
        <w:rPr>
          <w:rFonts w:ascii="Times New Roman" w:hAnsi="Times New Roman" w:cs="Times New Roman" w:eastAsia="Times New Roman" w:hint="default"/>
        </w:rPr>
        <w:t>2012 </w:t>
      </w:r>
      <w:r>
        <w:rPr/>
        <w:t>年度的经营成果和现金流量等有关信息。此外，本公司及本集团的财务报表在所有重大方面符合中国证券监督管理委员会 </w:t>
      </w:r>
      <w:r>
        <w:rPr>
          <w:rFonts w:ascii="Times New Roman" w:hAnsi="Times New Roman" w:cs="Times New Roman" w:eastAsia="Times New Roman" w:hint="default"/>
        </w:rPr>
        <w:t>2010</w:t>
      </w:r>
      <w:r>
        <w:rPr/>
        <w:t>年修订的《公开发行证券的公司信息披露编报规则第</w:t>
      </w:r>
      <w:r>
        <w:rPr>
          <w:rFonts w:ascii="Times New Roman" w:hAnsi="Times New Roman" w:cs="Times New Roman" w:eastAsia="Times New Roman" w:hint="default"/>
        </w:rPr>
        <w:t>15</w:t>
      </w:r>
      <w:r>
        <w:rPr/>
        <w:t>号－财务报告的一般规定》有关财务报表及其附注的披露要求。</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3</w:t>
      </w:r>
      <w:r>
        <w:rPr/>
        <w:t>、会计期间</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spacing w:val="-2"/>
        </w:rPr>
        <w:t>本集团的会计期间分为年度和中期，会计中期指短于一个完整的会计年度的报告期间。本集团会计年度采用公历年度，即每</w:t>
      </w:r>
      <w:r>
        <w:rPr>
          <w:spacing w:val="-63"/>
        </w:rPr>
        <w:t> </w:t>
      </w:r>
      <w:r>
        <w:rPr>
          <w:spacing w:val="-63"/>
        </w:rPr>
      </w:r>
      <w:r>
        <w:rPr/>
        <w:t>年自</w:t>
      </w:r>
      <w:r>
        <w:rPr>
          <w:rFonts w:ascii="Times New Roman" w:hAnsi="Times New Roman" w:cs="Times New Roman" w:eastAsia="Times New Roman" w:hint="default"/>
        </w:rPr>
        <w:t>1</w:t>
      </w:r>
      <w:r>
        <w:rPr/>
        <w:t>月</w:t>
      </w:r>
      <w:r>
        <w:rPr>
          <w:rFonts w:ascii="Times New Roman" w:hAnsi="Times New Roman" w:cs="Times New Roman" w:eastAsia="Times New Roman" w:hint="default"/>
        </w:rPr>
        <w:t>1</w:t>
      </w:r>
      <w:r>
        <w:rPr/>
        <w:t>日起至</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日止。</w:t>
      </w:r>
    </w:p>
    <w:p>
      <w:pPr>
        <w:spacing w:line="240" w:lineRule="auto" w:before="2"/>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4</w:t>
      </w:r>
      <w:r>
        <w:rPr/>
        <w:t>、记账本位币</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人民币为本公司及境内子公司经营所处的主要经济环境中的货币，本公司及境内子公司以人民币为记账本位币。本集团编制</w:t>
      </w:r>
      <w:r>
        <w:rPr>
          <w:spacing w:val="-64"/>
        </w:rPr>
        <w:t> </w:t>
      </w:r>
      <w:r>
        <w:rPr>
          <w:spacing w:val="-64"/>
        </w:rPr>
      </w:r>
      <w:r>
        <w:rPr/>
        <w:t>本财务报表时所采用的货币为人民币。</w:t>
      </w:r>
    </w:p>
    <w:p>
      <w:pPr>
        <w:spacing w:after="0" w:line="316" w:lineRule="auto"/>
        <w:jc w:val="left"/>
        <w:sectPr>
          <w:pgSz w:w="11910" w:h="16840"/>
          <w:pgMar w:header="877" w:footer="1282"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、同一控制下和非同一控制下企业合并的会计处理方法</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）同一控制下企业合并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参与合并的企业在合并前后均受同一方或相同的多方最终控制，且该控制并非暂时性的，为同一控制下的企业合并。同一控</w:t>
      </w:r>
      <w:r>
        <w:rPr>
          <w:spacing w:val="-65"/>
        </w:rPr>
        <w:t> </w:t>
      </w:r>
      <w:r>
        <w:rPr>
          <w:spacing w:val="-65"/>
        </w:rPr>
      </w:r>
      <w:r>
        <w:rPr>
          <w:spacing w:val="-2"/>
        </w:rPr>
        <w:t>制下的企业合并，在合并日取得对其他参与合并企业控制权的一方为合并方，参与合并的其他企业为被合并方。合并日，是</w:t>
      </w:r>
      <w:r>
        <w:rPr>
          <w:spacing w:val="-64"/>
        </w:rPr>
        <w:t> </w:t>
      </w:r>
      <w:r>
        <w:rPr>
          <w:spacing w:val="-64"/>
        </w:rPr>
      </w:r>
      <w:r>
        <w:rPr/>
        <w:t>指合并方实际取得对被合并方控制权的日期。 </w:t>
      </w:r>
      <w:r>
        <w:rPr>
          <w:spacing w:val="-2"/>
        </w:rPr>
        <w:t>合并方取得的资产和负债均按合并日在被合并方的账面价值计量。合并方取得的净资产账面价值与支付的合并对价账面价值</w:t>
      </w:r>
    </w:p>
    <w:p>
      <w:pPr>
        <w:pStyle w:val="BodyText"/>
        <w:spacing w:line="316" w:lineRule="auto" w:before="19"/>
        <w:ind w:right="1394"/>
        <w:jc w:val="left"/>
      </w:pPr>
      <w:r>
        <w:rPr/>
        <w:t>（或发行股份面值总额）的差额，调整资本公积（股本溢价）；资本公积（股本溢价）不足以冲减的，调整留存收益。 合并方为进行企业合并发生的各项直接费用，于发生时计入当期损益。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）非同一控制下的企业合并</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jc w:val="left"/>
      </w:pPr>
      <w:r>
        <w:rPr/>
        <w:t>参与合并的企业在合并前后不受同一方或相同的多方最终控制的，为非同一控制下的企业合并。非同一控制下的企业合并， </w:t>
      </w:r>
      <w:r>
        <w:rPr>
          <w:spacing w:val="-2"/>
        </w:rPr>
        <w:t>在购买日取得对其他参与合并企业控制权的一方为购买方，参与合并的其他企业为被购买方。购买日，是指为购买方实际取</w:t>
      </w:r>
      <w:r>
        <w:rPr>
          <w:spacing w:val="-66"/>
        </w:rPr>
        <w:t> </w:t>
      </w:r>
      <w:r>
        <w:rPr>
          <w:spacing w:val="-66"/>
        </w:rPr>
      </w:r>
      <w:r>
        <w:rPr/>
        <w:t>得对被购买方控制权的日期。 </w:t>
      </w:r>
      <w:r>
        <w:rPr>
          <w:spacing w:val="-2"/>
        </w:rPr>
        <w:t>对于非同一控制下的企业合并，合并成本包含购买日购买方为取得对被购买方的控制权而付出的资产、发生或承担的负债以</w:t>
      </w:r>
      <w:r>
        <w:rPr>
          <w:spacing w:val="-64"/>
        </w:rPr>
        <w:t> </w:t>
      </w:r>
      <w:r>
        <w:rPr>
          <w:spacing w:val="-64"/>
        </w:rPr>
      </w:r>
      <w:r>
        <w:rPr>
          <w:spacing w:val="-2"/>
        </w:rPr>
        <w:t>及发行的权益性证券的公允价值，为企业合并发生的审计、法律服务、评估咨询等中介费用以及其他管理费用于发生时计入</w:t>
      </w:r>
      <w:r>
        <w:rPr>
          <w:spacing w:val="-65"/>
        </w:rPr>
        <w:t> </w:t>
      </w:r>
      <w:r>
        <w:rPr>
          <w:spacing w:val="-65"/>
        </w:rPr>
      </w:r>
      <w:r>
        <w:rPr>
          <w:spacing w:val="-4"/>
        </w:rPr>
        <w:t>当期损益。购买方作为合并对价发行的权益性证券或债务性证券的交易费用，计入权益性证券或债务性证券的初始确认金额。</w:t>
      </w:r>
      <w:r>
        <w:rPr>
          <w:spacing w:val="-44"/>
        </w:rPr>
        <w:t> </w:t>
      </w:r>
      <w:r>
        <w:rPr>
          <w:spacing w:val="-44"/>
        </w:rPr>
      </w:r>
      <w:r>
        <w:rPr>
          <w:spacing w:val="-2"/>
        </w:rPr>
        <w:t>所涉及的或有对价按其在购买日的公允价值计入合并成本，购买日后</w:t>
      </w:r>
      <w:r>
        <w:rPr>
          <w:rFonts w:ascii="Times New Roman" w:hAnsi="Times New Roman" w:cs="Times New Roman" w:eastAsia="Times New Roman" w:hint="default"/>
          <w:spacing w:val="-2"/>
        </w:rPr>
        <w:t>12</w:t>
      </w:r>
      <w:r>
        <w:rPr>
          <w:spacing w:val="-2"/>
        </w:rPr>
        <w:t>个月内出现对购买日已存在情况的新的或进一步证据</w:t>
      </w:r>
      <w:r>
        <w:rPr>
          <w:spacing w:val="-62"/>
        </w:rPr>
        <w:t> </w:t>
      </w:r>
      <w:r>
        <w:rPr>
          <w:spacing w:val="-62"/>
        </w:rPr>
      </w:r>
      <w:r>
        <w:rPr>
          <w:spacing w:val="-2"/>
        </w:rPr>
        <w:t>而需要调整或有对价的，相应调整合并商誉。通过多次交换交易分步实现的企业合并，在本集团合并财务报表中，对于购买</w:t>
      </w:r>
      <w:r>
        <w:rPr>
          <w:spacing w:val="-65"/>
        </w:rPr>
        <w:t> </w:t>
      </w:r>
      <w:r>
        <w:rPr>
          <w:spacing w:val="-65"/>
        </w:rPr>
      </w:r>
      <w:r>
        <w:rPr>
          <w:spacing w:val="-2"/>
        </w:rPr>
        <w:t>日之前持有的被购买方的股权，按照该股权在购买日的公允价值进行重新计量，公允价值与其账面价值的差额计入购买日所</w:t>
      </w:r>
      <w:r>
        <w:rPr>
          <w:spacing w:val="-62"/>
        </w:rPr>
        <w:t> </w:t>
      </w:r>
      <w:r>
        <w:rPr>
          <w:spacing w:val="-62"/>
        </w:rPr>
      </w:r>
      <w:r>
        <w:rPr>
          <w:spacing w:val="-2"/>
        </w:rPr>
        <w:t>属当期投资收益，同时将与购买日之前持有的被购买方的股权相关的其他综合收益转为当期投资收益，合并成本为购买日之</w:t>
      </w:r>
      <w:r>
        <w:rPr>
          <w:spacing w:val="-64"/>
        </w:rPr>
        <w:t> </w:t>
      </w:r>
      <w:r>
        <w:rPr>
          <w:spacing w:val="-64"/>
        </w:rPr>
      </w:r>
      <w:r>
        <w:rPr/>
        <w:t>前持有的被购买方的股权在购买日的公允价值与购买日增持的被购买方股权在购买日的公允价值之和。 </w:t>
      </w:r>
      <w:r>
        <w:rPr>
          <w:spacing w:val="-2"/>
        </w:rPr>
        <w:t>购买方发生的合并成本及在合并中取得的可辨认净资产按购买日的公允价值计量。合并成本大于合并中取得的被购买方于购</w:t>
      </w:r>
      <w:r>
        <w:rPr>
          <w:spacing w:val="-64"/>
        </w:rPr>
        <w:t> </w:t>
      </w:r>
      <w:r>
        <w:rPr>
          <w:spacing w:val="-64"/>
        </w:rPr>
      </w:r>
      <w:r>
        <w:rPr/>
        <w:t>买日可辨认净资产公允价值份额的差额，确认为商誉。合并成本小于合并中取得的被购买方可辨认净资产公允价值份额的， </w:t>
      </w:r>
      <w:r>
        <w:rPr>
          <w:spacing w:val="-2"/>
        </w:rPr>
        <w:t>首先对取得的被购买方各项可辨认资产、负债及或有负债的公允价值以及合并成本的计量进行复核，复核后合并成本仍小于</w:t>
      </w:r>
      <w:r>
        <w:rPr>
          <w:spacing w:val="-63"/>
        </w:rPr>
        <w:t> </w:t>
      </w:r>
      <w:r>
        <w:rPr>
          <w:spacing w:val="-63"/>
        </w:rPr>
      </w:r>
      <w:r>
        <w:rPr/>
        <w:t>合并中取得的被购买方可辨认净资产公允价值份额的，其差额计入当期损益。 </w:t>
      </w:r>
      <w:r>
        <w:rPr>
          <w:spacing w:val="-4"/>
        </w:rPr>
        <w:t>购买方取得被购买方的可抵扣暂时性差异，在购买日因不符合递延所得税资产确认条件而未予确认的，在购买日后</w:t>
      </w:r>
      <w:r>
        <w:rPr>
          <w:rFonts w:ascii="Times New Roman" w:hAnsi="Times New Roman" w:cs="Times New Roman" w:eastAsia="Times New Roman" w:hint="default"/>
          <w:spacing w:val="-4"/>
        </w:rPr>
        <w:t>12</w:t>
      </w:r>
      <w:r>
        <w:rPr>
          <w:spacing w:val="-4"/>
        </w:rPr>
        <w:t>个月内，</w:t>
      </w:r>
      <w:r>
        <w:rPr>
          <w:spacing w:val="-39"/>
        </w:rPr>
        <w:t> </w:t>
      </w:r>
      <w:r>
        <w:rPr>
          <w:spacing w:val="-39"/>
        </w:rPr>
      </w:r>
      <w:r>
        <w:rPr>
          <w:spacing w:val="-2"/>
        </w:rPr>
        <w:t>如取得新的或进一步的信息表明购买日的相关情况已经存在，预期被购买方在购买日可抵扣暂时性差异带来的经济利益能够</w:t>
      </w:r>
      <w:r>
        <w:rPr>
          <w:spacing w:val="-64"/>
        </w:rPr>
        <w:t> </w:t>
      </w:r>
      <w:r>
        <w:rPr>
          <w:spacing w:val="-64"/>
        </w:rPr>
      </w:r>
      <w:r>
        <w:rPr>
          <w:spacing w:val="-2"/>
        </w:rPr>
        <w:t>实现的，则确认相关的递延所得税资产，同时减少商誉，商誉不足冲减的，差额部分确认为当期损益；除上述情况以外，确</w:t>
      </w:r>
      <w:r>
        <w:rPr>
          <w:spacing w:val="-70"/>
        </w:rPr>
        <w:t> </w:t>
      </w:r>
      <w:r>
        <w:rPr>
          <w:spacing w:val="-70"/>
        </w:rPr>
      </w:r>
      <w:r>
        <w:rPr/>
        <w:t>认与企业合并相关的递延所得税资产的，计入当期损益。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6</w:t>
      </w:r>
      <w:r>
        <w:rPr/>
        <w:t>、合并财务报表的编制方法</w:t>
      </w:r>
      <w:r>
        <w:rPr>
          <w:b w:val="0"/>
          <w:bCs w:val="0"/>
        </w:rPr>
      </w:r>
    </w:p>
    <w:p>
      <w:pPr>
        <w:spacing w:line="240" w:lineRule="auto" w:before="8"/>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）合并财务报表的编制方法</w:t>
      </w:r>
      <w:r>
        <w:rPr>
          <w:b w:val="0"/>
          <w:bCs w:val="0"/>
        </w:rPr>
      </w:r>
    </w:p>
    <w:p>
      <w:pPr>
        <w:spacing w:line="240" w:lineRule="auto" w:before="4"/>
        <w:rPr>
          <w:rFonts w:ascii="宋体" w:hAnsi="宋体" w:cs="宋体" w:eastAsia="宋体" w:hint="default"/>
          <w:b/>
          <w:bCs/>
          <w:sz w:val="26"/>
          <w:szCs w:val="26"/>
        </w:rPr>
      </w:pPr>
    </w:p>
    <w:p>
      <w:pPr>
        <w:pStyle w:val="BodyText"/>
        <w:spacing w:line="309" w:lineRule="auto"/>
        <w:ind w:right="1169"/>
        <w:jc w:val="left"/>
      </w:pPr>
      <w:r>
        <w:rPr/>
        <w:t>①合并财务报表范围的确定原则 合并财务报表的合并范围以控制为基础予以确定。控制是指本公司能够决定被投资单位的财务和经营政策</w:t>
      </w:r>
      <w:r>
        <w:rPr>
          <w:rFonts w:ascii="Times New Roman" w:hAnsi="Times New Roman" w:cs="Times New Roman" w:eastAsia="Times New Roman" w:hint="default"/>
        </w:rPr>
        <w:t>,</w:t>
      </w:r>
      <w:r>
        <w:rPr/>
        <w:t>并能据以从被投 资单位的经营活动中获取利益的权力。合并范围包括本公司及全部子公司。子公司，是指被本公司控制的企业或主体。</w:t>
      </w:r>
    </w:p>
    <w:p>
      <w:pPr>
        <w:pStyle w:val="BodyText"/>
        <w:spacing w:line="316" w:lineRule="auto" w:before="24"/>
        <w:ind w:right="0"/>
        <w:jc w:val="left"/>
      </w:pPr>
      <w:r>
        <w:rPr/>
        <w:t>②合并财务报表编制的方法 </w:t>
      </w:r>
      <w:r>
        <w:rPr>
          <w:spacing w:val="-2"/>
        </w:rPr>
        <w:t>从取得子公司的净资产和生产经营决策的实际控制权之日起，本集团开始将其纳入合并范围；从丧失实际控制权之日起停止</w:t>
      </w:r>
      <w:r>
        <w:rPr>
          <w:spacing w:val="-64"/>
        </w:rPr>
        <w:t> </w:t>
      </w:r>
      <w:r>
        <w:rPr>
          <w:spacing w:val="-64"/>
        </w:rPr>
      </w:r>
      <w:r>
        <w:rPr>
          <w:spacing w:val="-2"/>
        </w:rPr>
        <w:t>纳入合并范围。对于处置的子公司，处置日前的经营成果和现金流量已经适当地包括在合并利润表和合并现金流量表中；当</w:t>
      </w:r>
      <w:r>
        <w:rPr>
          <w:spacing w:val="-63"/>
        </w:rPr>
        <w:t> </w:t>
      </w:r>
      <w:r>
        <w:rPr>
          <w:spacing w:val="-63"/>
        </w:rPr>
      </w:r>
      <w:r>
        <w:rPr>
          <w:spacing w:val="-2"/>
        </w:rPr>
        <w:t>期处置的子公司，不调整合并资产负债表的期初数。非同一控制下企业合并增加的子公司，其购买日后的经营成果及现金流</w:t>
      </w:r>
    </w:p>
    <w:p>
      <w:pPr>
        <w:pStyle w:val="BodyText"/>
        <w:spacing w:line="240" w:lineRule="auto" w:before="19"/>
        <w:ind w:right="0"/>
        <w:jc w:val="left"/>
      </w:pPr>
      <w:r>
        <w:rPr/>
        <w:t>量已经适当地包括在合并利润表和合并现金流量表中，且不调整合并财务报表的期初数和对比数。同一控制下企业合并增加</w:t>
      </w:r>
    </w:p>
    <w:p>
      <w:pPr>
        <w:spacing w:after="0" w:line="240" w:lineRule="auto"/>
        <w:jc w:val="left"/>
        <w:sectPr>
          <w:pgSz w:w="11910" w:h="16840"/>
          <w:pgMar w:header="877" w:footer="1282" w:top="1060" w:bottom="148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19"/>
        <w:jc w:val="left"/>
      </w:pPr>
      <w:r>
        <w:rPr>
          <w:spacing w:val="-2"/>
        </w:rPr>
        <w:t>的子公司，其自合并当期期初至合并日的经营成果和现金流量已经适当地包括在合并利润表和合并现金流量表中，并且同时</w:t>
      </w:r>
      <w:r>
        <w:rPr>
          <w:spacing w:val="-64"/>
        </w:rPr>
        <w:t> </w:t>
      </w:r>
      <w:r>
        <w:rPr>
          <w:spacing w:val="-64"/>
        </w:rPr>
      </w:r>
      <w:r>
        <w:rPr/>
        <w:t>调整合并财务报表的对比数。 </w:t>
      </w:r>
      <w:r>
        <w:rPr>
          <w:spacing w:val="-2"/>
        </w:rPr>
        <w:t>在编制合并财务报表时，子公司与本公司采用的会计政策或会计期间不一致的，按照本公司的会计政策和会计期间对子公司</w:t>
      </w:r>
      <w:r>
        <w:rPr>
          <w:spacing w:val="-64"/>
        </w:rPr>
        <w:t> </w:t>
      </w:r>
      <w:r>
        <w:rPr>
          <w:spacing w:val="-64"/>
        </w:rPr>
      </w:r>
      <w:r>
        <w:rPr>
          <w:spacing w:val="-2"/>
        </w:rPr>
        <w:t>财务报表进行必要的调整。对于非同一控制下企业合并取得的子公司，以购买日可辨认净资产公允价值为基础对其财务报表</w:t>
      </w:r>
      <w:r>
        <w:rPr>
          <w:spacing w:val="-63"/>
        </w:rPr>
        <w:t> </w:t>
      </w:r>
      <w:r>
        <w:rPr>
          <w:spacing w:val="-63"/>
        </w:rPr>
      </w:r>
      <w:r>
        <w:rPr/>
        <w:t>进行调整。</w:t>
      </w:r>
    </w:p>
    <w:p>
      <w:pPr>
        <w:pStyle w:val="BodyText"/>
        <w:spacing w:line="309" w:lineRule="auto" w:before="17"/>
        <w:ind w:right="1134"/>
        <w:jc w:val="left"/>
      </w:pPr>
      <w:r>
        <w:rPr/>
        <w:t>集团内所有重大往来余额、交易及未实现利润在合并财务报表编制时予以抵销。 子公司的股东权益及当期净损益中不属于本公司所拥有的部分分别作为少数股东权益及少数股东损益在合并财务报表中股 东权益及净利润项下单独列示。子公司当期净损益中属于少数股东权益的份额，在合并利润表中净利润项目下以</w:t>
      </w:r>
      <w:r>
        <w:rPr>
          <w:rFonts w:ascii="Times New Roman" w:hAnsi="Times New Roman" w:cs="Times New Roman" w:eastAsia="Times New Roman" w:hint="default"/>
        </w:rPr>
        <w:t>“</w:t>
      </w:r>
      <w:r>
        <w:rPr/>
        <w:t>少数股东 损益</w:t>
      </w:r>
      <w:r>
        <w:rPr>
          <w:rFonts w:ascii="Times New Roman" w:hAnsi="Times New Roman" w:cs="Times New Roman" w:eastAsia="Times New Roman" w:hint="default"/>
        </w:rPr>
        <w:t>”</w:t>
      </w:r>
      <w:r>
        <w:rPr/>
        <w:t>项目列示。少数股东分担的子公司的亏损超过了少数股东在该子公司期初所有者权益中所享有的份额，冲减少数股东 权益。</w:t>
      </w:r>
    </w:p>
    <w:p>
      <w:pPr>
        <w:spacing w:line="240" w:lineRule="auto" w:before="3"/>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）对同一子公司的股权在连续两个会计年度买入再卖出，或卖出再买入的应披露相关的会计处理方法</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7</w:t>
      </w:r>
      <w:r>
        <w:rPr/>
        <w:t>、现金及现金等价物的确定标准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本集团现金及现金等价物包括库存现金、可以随时用于支付的存款以及本集团持有的期限短（一般为从购买日起，三个月内</w:t>
      </w:r>
      <w:r>
        <w:rPr>
          <w:spacing w:val="-66"/>
        </w:rPr>
        <w:t> </w:t>
      </w:r>
      <w:r>
        <w:rPr>
          <w:spacing w:val="-66"/>
        </w:rPr>
      </w:r>
      <w:r>
        <w:rPr/>
        <w:t>到期）、流动性强、易于转换为已知金额的现金、价值变动风险很小的投资。</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8</w:t>
      </w:r>
      <w:r>
        <w:rPr/>
        <w:t>、外币业务和外币报表折算</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）外币业务</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本集团发生的外币交易在初始确认时，按交易日的即期汇率（通常指中国人民银行公布的当日外汇牌价的中间价，下同）折</w:t>
      </w:r>
      <w:r>
        <w:rPr>
          <w:spacing w:val="-64"/>
        </w:rPr>
        <w:t> </w:t>
      </w:r>
      <w:r>
        <w:rPr>
          <w:spacing w:val="-64"/>
        </w:rPr>
      </w:r>
      <w:r>
        <w:rPr>
          <w:spacing w:val="-4"/>
        </w:rPr>
        <w:t>算为记账本位币金额，但公司发生的外币兑换业务或涉及外币兑换的交易事项，按照实际采用的汇率折算为记账本位币金额。</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）外币财务报表的折算</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t>①外币交易的折算方法 </w:t>
      </w:r>
      <w:r>
        <w:rPr>
          <w:spacing w:val="-2"/>
        </w:rPr>
        <w:t>本集团发生的外币交易在初始确认时，按交易日的即期汇率（通常指中国人民银行公布的当日外汇牌价的中间价，下同）折</w:t>
      </w:r>
      <w:r>
        <w:rPr>
          <w:spacing w:val="-64"/>
        </w:rPr>
        <w:t> </w:t>
      </w:r>
      <w:r>
        <w:rPr>
          <w:spacing w:val="-64"/>
        </w:rPr>
      </w:r>
      <w:r>
        <w:rPr>
          <w:spacing w:val="-4"/>
        </w:rPr>
        <w:t>算为记账本位币金额，但公司发生的外币兑换业务或涉及外币兑换的交易事项，按照实际采用的汇率折算为记账本位币金额。</w:t>
      </w:r>
    </w:p>
    <w:p>
      <w:pPr>
        <w:pStyle w:val="BodyText"/>
        <w:spacing w:line="319" w:lineRule="auto" w:before="19"/>
        <w:ind w:right="0"/>
        <w:jc w:val="left"/>
      </w:pPr>
      <w:r>
        <w:rPr/>
        <w:t>②对于外币货币性项目和外币非货币性项目的折算方法 </w:t>
      </w:r>
      <w:r>
        <w:rPr>
          <w:spacing w:val="-2"/>
        </w:rPr>
        <w:t>资产负债表日，对于外币货币性项目采用资产负债表日即期汇率折算，由此产生的汇兑差额，除：①属于与购建符合资本化</w:t>
      </w:r>
      <w:r>
        <w:rPr>
          <w:spacing w:val="-64"/>
        </w:rPr>
        <w:t> </w:t>
      </w:r>
      <w:r>
        <w:rPr>
          <w:spacing w:val="-64"/>
        </w:rPr>
      </w:r>
      <w:r>
        <w:rPr>
          <w:spacing w:val="-2"/>
        </w:rPr>
        <w:t>条件的资产相关的外币专门借款产生的汇兑差额按照借款费用资本化的原则处理；②可供出售的外币货币性项目除摊余成本</w:t>
      </w:r>
      <w:r>
        <w:rPr>
          <w:spacing w:val="-63"/>
        </w:rPr>
        <w:t> </w:t>
      </w:r>
      <w:r>
        <w:rPr>
          <w:spacing w:val="-63"/>
        </w:rPr>
      </w:r>
      <w:r>
        <w:rPr/>
        <w:t>之外的其他账面余额变动产生的汇兑差额计入其他综合收益之外，均计入当期损益。 </w:t>
      </w:r>
      <w:r>
        <w:rPr>
          <w:spacing w:val="-2"/>
        </w:rPr>
        <w:t>以历史成本计量的外币非货币性项目，仍采用交易发生日的即期汇率折算的记账本位币金额计量。以公允价值计量的外币非</w:t>
      </w:r>
      <w:r>
        <w:rPr>
          <w:spacing w:val="-64"/>
        </w:rPr>
        <w:t> </w:t>
      </w:r>
      <w:r>
        <w:rPr>
          <w:spacing w:val="-64"/>
        </w:rPr>
      </w:r>
      <w:r>
        <w:rPr>
          <w:spacing w:val="-2"/>
        </w:rPr>
        <w:t>货币性项目，采用公允价值确定日的即期汇率折算，折算后的记账本位币金额与原记账本位币金额的差额，作为公允价值变</w:t>
      </w:r>
      <w:r>
        <w:rPr>
          <w:spacing w:val="-63"/>
        </w:rPr>
        <w:t> </w:t>
      </w:r>
      <w:r>
        <w:rPr>
          <w:spacing w:val="-63"/>
        </w:rPr>
      </w:r>
      <w:r>
        <w:rPr/>
        <w:t>动（含汇率变动）处理，计入当期损益或确认为其他综合收益并计入资本公积。</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9</w:t>
      </w:r>
      <w:r>
        <w:rPr/>
        <w:t>、金融工具</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）金融工具的分类</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金融工具包括金融资产和金融负债。金融资产在初始确认时划分为以公允价值计量且其变动计入当期损益的金融资产、持有</w:t>
      </w:r>
    </w:p>
    <w:p>
      <w:pPr>
        <w:spacing w:after="0" w:line="240" w:lineRule="auto"/>
        <w:jc w:val="left"/>
        <w:sectPr>
          <w:footerReference w:type="default" r:id="rId29"/>
          <w:pgSz w:w="11910" w:h="16840"/>
          <w:pgMar w:footer="1339" w:header="877" w:top="1060" w:bottom="1520" w:left="980" w:right="0"/>
          <w:pgNumType w:start="69"/>
        </w:sectPr>
      </w:pPr>
    </w:p>
    <w:p>
      <w:pPr>
        <w:spacing w:line="240" w:lineRule="auto" w:before="9"/>
        <w:rPr>
          <w:rFonts w:ascii="宋体" w:hAnsi="宋体" w:cs="宋体" w:eastAsia="宋体" w:hint="default"/>
          <w:sz w:val="25"/>
          <w:szCs w:val="25"/>
        </w:rPr>
      </w:pPr>
    </w:p>
    <w:p>
      <w:pPr>
        <w:pStyle w:val="BodyText"/>
        <w:spacing w:line="319" w:lineRule="auto" w:before="44"/>
        <w:ind w:right="0"/>
        <w:jc w:val="left"/>
      </w:pPr>
      <w:r>
        <w:rPr>
          <w:spacing w:val="-2"/>
        </w:rPr>
        <w:t>至到期投资、贷款和应收款项以及可供出售金融资产；金融负债在初始确认时划分为以公允价值计量且其变动计入当期损益</w:t>
      </w:r>
      <w:r>
        <w:rPr>
          <w:spacing w:val="-64"/>
        </w:rPr>
        <w:t> </w:t>
      </w:r>
      <w:r>
        <w:rPr>
          <w:spacing w:val="-64"/>
        </w:rPr>
      </w:r>
      <w:r>
        <w:rPr/>
        <w:t>的金融负债和其他金融负债。初始确认金融负债，以公允价值计量。</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）金融工具的确认依据和计量方法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9"/>
        <w:jc w:val="left"/>
      </w:pPr>
      <w:r>
        <w:rPr/>
        <w:t>◇</w:t>
      </w:r>
      <w:r>
        <w:rPr>
          <w:spacing w:val="-18"/>
        </w:rPr>
        <w:t> </w:t>
      </w:r>
      <w:r>
        <w:rPr/>
        <w:t>金融资产的确认和计量</w:t>
      </w:r>
      <w:r>
        <w:rPr/>
        <w:t> </w:t>
      </w:r>
      <w:r>
        <w:rPr>
          <w:spacing w:val="-2"/>
        </w:rPr>
        <w:t>以常规方式买卖金融资产，按交易日进行会计确认和终止确认。初始确认金融资产，以公允价值计量。对于以公允价值计量</w:t>
      </w:r>
      <w:r>
        <w:rPr>
          <w:spacing w:val="-64"/>
        </w:rPr>
        <w:t> </w:t>
      </w:r>
      <w:r>
        <w:rPr>
          <w:spacing w:val="-64"/>
        </w:rPr>
      </w:r>
      <w:r>
        <w:rPr>
          <w:spacing w:val="-2"/>
        </w:rPr>
        <w:t>且其变动计入当期损益的金融资产，相关的交易费用直接计入当期损益，对于其他类别的金融资产，相关交易费用计入初始</w:t>
      </w:r>
      <w:r>
        <w:rPr>
          <w:spacing w:val="-63"/>
        </w:rPr>
        <w:t> </w:t>
      </w:r>
      <w:r>
        <w:rPr>
          <w:spacing w:val="-63"/>
        </w:rPr>
      </w:r>
      <w:r>
        <w:rPr/>
        <w:t>确认金额。</w:t>
      </w:r>
    </w:p>
    <w:p>
      <w:pPr>
        <w:pStyle w:val="BodyText"/>
        <w:spacing w:line="312" w:lineRule="auto" w:before="19"/>
        <w:ind w:right="1049"/>
        <w:jc w:val="left"/>
      </w:pPr>
      <w:r>
        <w:rPr/>
        <w:t>①</w:t>
      </w:r>
      <w:r>
        <w:rPr>
          <w:spacing w:val="-18"/>
        </w:rPr>
        <w:t> </w:t>
      </w:r>
      <w:r>
        <w:rPr/>
        <w:t>以公允价值计量且其变动计入当期损益的金融资产</w:t>
      </w:r>
      <w:r>
        <w:rPr/>
        <w:t> 包括交易性金融资产和指定为以公允价值计量且其变动计入当期损益的金融资产。 </w:t>
      </w:r>
      <w:r>
        <w:rPr>
          <w:spacing w:val="-2"/>
        </w:rPr>
        <w:t>交易性金融资产是指满足下列条件之一的金融资产：</w:t>
      </w:r>
      <w:r>
        <w:rPr>
          <w:rFonts w:ascii="Times New Roman" w:hAnsi="Times New Roman" w:cs="Times New Roman" w:eastAsia="Times New Roman" w:hint="default"/>
          <w:spacing w:val="-2"/>
        </w:rPr>
        <w:t>A.</w:t>
      </w:r>
      <w:r>
        <w:rPr>
          <w:spacing w:val="-2"/>
        </w:rPr>
        <w:t>取得该金融资产的目的，主要是为了近期内出售；</w:t>
      </w:r>
      <w:r>
        <w:rPr>
          <w:rFonts w:ascii="Times New Roman" w:hAnsi="Times New Roman" w:cs="Times New Roman" w:eastAsia="Times New Roman" w:hint="default"/>
          <w:spacing w:val="-2"/>
        </w:rPr>
        <w:t>B.</w:t>
      </w:r>
      <w:r>
        <w:rPr>
          <w:spacing w:val="-2"/>
        </w:rPr>
        <w:t>属于进行集中管</w:t>
      </w:r>
      <w:r>
        <w:rPr>
          <w:spacing w:val="-44"/>
        </w:rPr>
        <w:t> </w:t>
      </w:r>
      <w:r>
        <w:rPr/>
        <w:t>理的可辨认金融工具组合的一部分，且有客观证据表明本集团近期采用短期获利方式对该组合进行管理；</w:t>
      </w:r>
      <w:r>
        <w:rPr>
          <w:rFonts w:ascii="Times New Roman" w:hAnsi="Times New Roman" w:cs="Times New Roman" w:eastAsia="Times New Roman" w:hint="default"/>
        </w:rPr>
        <w:t>C.</w:t>
      </w:r>
      <w:r>
        <w:rPr/>
        <w:t>属于衍生工具， </w:t>
      </w:r>
      <w:r>
        <w:rPr>
          <w:spacing w:val="-2"/>
        </w:rPr>
        <w:t>但是，被指定且为有效套期工具的衍生工具、属于财务担保合同的衍生工具、与在活跃市场中没有报价且其公允价值不能可</w:t>
      </w:r>
      <w:r>
        <w:rPr>
          <w:spacing w:val="-63"/>
        </w:rPr>
        <w:t> </w:t>
      </w:r>
      <w:r>
        <w:rPr>
          <w:spacing w:val="-63"/>
        </w:rPr>
      </w:r>
      <w:r>
        <w:rPr/>
        <w:t>靠计量的权益工具投资挂钩并须通过交付该权益工具结算的衍生工具除外。 </w:t>
      </w:r>
      <w:r>
        <w:rPr>
          <w:spacing w:val="-2"/>
        </w:rPr>
        <w:t>符合下述条件之一的金融资产，在初始确认时可指定为以公允价值计量且其变动计入当期损益的金融资产：</w:t>
      </w:r>
      <w:r>
        <w:rPr>
          <w:rFonts w:ascii="Times New Roman" w:hAnsi="Times New Roman" w:cs="Times New Roman" w:eastAsia="Times New Roman" w:hint="default"/>
          <w:spacing w:val="-2"/>
        </w:rPr>
        <w:t>A.</w:t>
      </w:r>
      <w:r>
        <w:rPr>
          <w:spacing w:val="-2"/>
        </w:rPr>
        <w:t>该指定可以消</w:t>
      </w:r>
      <w:r>
        <w:rPr>
          <w:spacing w:val="-57"/>
        </w:rPr>
        <w:t> </w:t>
      </w:r>
      <w:r>
        <w:rPr>
          <w:spacing w:val="-57"/>
        </w:rPr>
      </w:r>
      <w:r>
        <w:rPr>
          <w:spacing w:val="-2"/>
        </w:rPr>
        <w:t>除或明显减少由于该金融资产的计量基础不同所导致的相关利得或损失在确认或计量方面不一致的情况；</w:t>
      </w:r>
      <w:r>
        <w:rPr>
          <w:rFonts w:ascii="Times New Roman" w:hAnsi="Times New Roman" w:cs="Times New Roman" w:eastAsia="Times New Roman" w:hint="default"/>
          <w:spacing w:val="-2"/>
        </w:rPr>
        <w:t>B.</w:t>
      </w:r>
      <w:r>
        <w:rPr>
          <w:spacing w:val="-2"/>
        </w:rPr>
        <w:t>本集团风险管理</w:t>
      </w:r>
      <w:r>
        <w:rPr>
          <w:spacing w:val="-47"/>
        </w:rPr>
        <w:t> </w:t>
      </w:r>
      <w:r>
        <w:rPr>
          <w:spacing w:val="-2"/>
        </w:rPr>
        <w:t>或投资策略的正式书面文件已载明，对该金融资产所在的金融资产组合或金融资产和金融负债组合以公允价值为基础进行管</w:t>
      </w:r>
      <w:r>
        <w:rPr>
          <w:spacing w:val="-64"/>
        </w:rPr>
        <w:t> </w:t>
      </w:r>
      <w:r>
        <w:rPr>
          <w:spacing w:val="-64"/>
        </w:rPr>
      </w:r>
      <w:r>
        <w:rPr/>
        <w:t>理、评价并向关键管理人员报告。 </w:t>
      </w:r>
      <w:r>
        <w:rPr>
          <w:spacing w:val="-2"/>
        </w:rPr>
        <w:t>以公允价值计量且其变动计入当期损益的金融资产采用公允价值进行后续计量，公允价值变动形成的利得或损失以及与该等</w:t>
      </w:r>
      <w:r>
        <w:rPr>
          <w:spacing w:val="-64"/>
        </w:rPr>
        <w:t> </w:t>
      </w:r>
      <w:r>
        <w:rPr>
          <w:spacing w:val="-64"/>
        </w:rPr>
      </w:r>
      <w:r>
        <w:rPr/>
        <w:t>金融资产相关的股利和利息收入计入当期损益。</w:t>
      </w:r>
    </w:p>
    <w:p>
      <w:pPr>
        <w:pStyle w:val="BodyText"/>
        <w:spacing w:line="316" w:lineRule="auto" w:before="22"/>
        <w:ind w:right="2654"/>
        <w:jc w:val="left"/>
      </w:pPr>
      <w:r>
        <w:rPr/>
        <w:t>②</w:t>
      </w:r>
      <w:r>
        <w:rPr>
          <w:spacing w:val="-18"/>
        </w:rPr>
        <w:t> </w:t>
      </w:r>
      <w:r>
        <w:rPr/>
        <w:t>持有至到期投资</w:t>
      </w:r>
      <w:r>
        <w:rPr/>
        <w:t> 是指到期日固定、回收金额固定或可确定，且本集团有明确意图和能力持有至到期的非衍生金融资产。</w:t>
      </w:r>
    </w:p>
    <w:p>
      <w:pPr>
        <w:pStyle w:val="BodyText"/>
        <w:spacing w:line="316" w:lineRule="auto" w:before="19"/>
        <w:ind w:right="1119"/>
        <w:jc w:val="left"/>
      </w:pPr>
      <w:r>
        <w:rPr>
          <w:spacing w:val="-2"/>
        </w:rPr>
        <w:t>持有至到期投资采用实际利率法，按摊余成本进行后续计量，在终止确认、发生减值或摊销时产生的利得或损失，计入当期</w:t>
      </w:r>
      <w:r>
        <w:rPr>
          <w:spacing w:val="-64"/>
        </w:rPr>
        <w:t> </w:t>
      </w:r>
      <w:r>
        <w:rPr>
          <w:spacing w:val="-64"/>
        </w:rPr>
      </w:r>
      <w:r>
        <w:rPr/>
        <w:t>损益。 </w:t>
      </w:r>
      <w:r>
        <w:rPr>
          <w:spacing w:val="-2"/>
        </w:rPr>
        <w:t>实际利率法是指按照金融资产或金融负债（含一组金融资产或金融负债）的实际利率计算其摊余成本及各期利息收入或支出</w:t>
      </w:r>
      <w:r>
        <w:rPr>
          <w:spacing w:val="-64"/>
        </w:rPr>
        <w:t> </w:t>
      </w:r>
      <w:r>
        <w:rPr>
          <w:spacing w:val="-64"/>
        </w:rPr>
      </w:r>
      <w:r>
        <w:rPr>
          <w:spacing w:val="-2"/>
        </w:rPr>
        <w:t>的方法。实际利率是指将金融资产或金融负债在预期存续期间或适用的更短期间内的未来现金流量，折现为该金融资产或金</w:t>
      </w:r>
      <w:r>
        <w:rPr>
          <w:spacing w:val="-64"/>
        </w:rPr>
        <w:t> </w:t>
      </w:r>
      <w:r>
        <w:rPr>
          <w:spacing w:val="-64"/>
        </w:rPr>
      </w:r>
      <w:r>
        <w:rPr/>
        <w:t>融负债当前账面价值所使用的利率。 在计算实际利率时，本集团将在考虑金融资产或金融负债所有合同条款的基础上预计未来现金流量（不考虑未来的信用损</w:t>
      </w:r>
      <w:r>
        <w:rPr/>
        <w:t> </w:t>
      </w:r>
      <w:r>
        <w:rPr>
          <w:spacing w:val="-2"/>
        </w:rPr>
        <w:t>失），同时还将考虑金融资产或金融负债合同各方之间支付或收取的、属于实际利率组成部分的各项收费、交易费用及折价</w:t>
      </w:r>
      <w:r>
        <w:rPr>
          <w:spacing w:val="-64"/>
        </w:rPr>
        <w:t> </w:t>
      </w:r>
      <w:r>
        <w:rPr>
          <w:spacing w:val="-64"/>
        </w:rPr>
      </w:r>
      <w:r>
        <w:rPr/>
        <w:t>或溢价等。</w:t>
      </w:r>
    </w:p>
    <w:p>
      <w:pPr>
        <w:pStyle w:val="BodyText"/>
        <w:spacing w:line="319" w:lineRule="auto" w:before="19"/>
        <w:ind w:right="1119"/>
        <w:jc w:val="left"/>
      </w:pPr>
      <w:r>
        <w:rPr/>
        <w:t>③</w:t>
      </w:r>
      <w:r>
        <w:rPr>
          <w:spacing w:val="-18"/>
        </w:rPr>
        <w:t> </w:t>
      </w:r>
      <w:r>
        <w:rPr/>
        <w:t>贷款和应收款项</w:t>
      </w:r>
      <w:r>
        <w:rPr/>
        <w:t> </w:t>
      </w:r>
      <w:r>
        <w:rPr>
          <w:spacing w:val="-2"/>
        </w:rPr>
        <w:t>是指在活跃市场中没有报价、回收金额固定或可确定的非衍生金融资产。本集团划分为贷款和应收款的金融资产包括应收票</w:t>
      </w:r>
      <w:r>
        <w:rPr>
          <w:spacing w:val="-64"/>
        </w:rPr>
        <w:t> </w:t>
      </w:r>
      <w:r>
        <w:rPr>
          <w:spacing w:val="-64"/>
        </w:rPr>
      </w:r>
      <w:r>
        <w:rPr/>
        <w:t>据、应收账款、应收利息、应收股利及其他应收款等。 </w:t>
      </w:r>
      <w:r>
        <w:rPr>
          <w:spacing w:val="-2"/>
        </w:rPr>
        <w:t>贷款和应收款项采用实际利率法，按摊余成本进行后续计量，在终止确认、发生减值或摊销时产生的利得或损失，计入当期</w:t>
      </w:r>
      <w:r>
        <w:rPr>
          <w:spacing w:val="-64"/>
        </w:rPr>
        <w:t> </w:t>
      </w:r>
      <w:r>
        <w:rPr>
          <w:spacing w:val="-64"/>
        </w:rPr>
      </w:r>
      <w:r>
        <w:rPr/>
        <w:t>损益。</w:t>
      </w:r>
    </w:p>
    <w:p>
      <w:pPr>
        <w:pStyle w:val="BodyText"/>
        <w:spacing w:line="316" w:lineRule="auto" w:before="14"/>
        <w:ind w:right="0"/>
        <w:jc w:val="left"/>
      </w:pPr>
      <w:r>
        <w:rPr/>
        <w:t>④</w:t>
      </w:r>
      <w:r>
        <w:rPr>
          <w:spacing w:val="-18"/>
        </w:rPr>
        <w:t> </w:t>
      </w:r>
      <w:r>
        <w:rPr/>
        <w:t>可供出售金融资产</w:t>
      </w:r>
      <w:r>
        <w:rPr/>
        <w:t> </w:t>
      </w:r>
      <w:r>
        <w:rPr>
          <w:spacing w:val="-2"/>
        </w:rPr>
        <w:t>包括初始确认时即被指定为可供出售的非衍生金融资产，以及除了以公允价值计量且其变动计入当期损益的金融资产、贷款</w:t>
      </w:r>
      <w:r>
        <w:rPr>
          <w:spacing w:val="-64"/>
        </w:rPr>
        <w:t> </w:t>
      </w:r>
      <w:r>
        <w:rPr>
          <w:spacing w:val="-64"/>
        </w:rPr>
      </w:r>
      <w:r>
        <w:rPr/>
        <w:t>和应收款项、持有至到期投资以外的金融资产。 </w:t>
      </w:r>
      <w:r>
        <w:rPr>
          <w:spacing w:val="-2"/>
        </w:rPr>
        <w:t>可供出售金融资产采用公允价值进行后续计量，公允价值变动形成的利得或损失，除减值损失和外币货币性金融资产与摊余</w:t>
      </w:r>
      <w:r>
        <w:rPr>
          <w:spacing w:val="-64"/>
        </w:rPr>
        <w:t> </w:t>
      </w:r>
      <w:r>
        <w:rPr>
          <w:spacing w:val="-64"/>
        </w:rPr>
      </w:r>
      <w:r>
        <w:rPr>
          <w:spacing w:val="-4"/>
        </w:rPr>
        <w:t>成本相关的汇兑差额计入当期损益外，确认为其他综合收益并计入资本公积，在该金融资产终止确认时转出，计入当期损益。</w:t>
      </w:r>
      <w:r>
        <w:rPr>
          <w:spacing w:val="-44"/>
        </w:rPr>
        <w:t> </w:t>
      </w:r>
      <w:r>
        <w:rPr>
          <w:spacing w:val="-44"/>
        </w:rPr>
      </w:r>
      <w:r>
        <w:rPr/>
        <w:t>可供出售金融资产持有期间取得的利息及被投资单位宣告发放的现金股利，计入投资收益。</w:t>
      </w:r>
    </w:p>
    <w:p>
      <w:pPr>
        <w:pStyle w:val="BodyText"/>
        <w:spacing w:line="316" w:lineRule="auto" w:before="19"/>
        <w:ind w:right="0"/>
        <w:jc w:val="left"/>
      </w:pPr>
      <w:r>
        <w:rPr/>
        <w:t>◇</w:t>
      </w:r>
      <w:r>
        <w:rPr>
          <w:spacing w:val="-18"/>
        </w:rPr>
        <w:t> </w:t>
      </w:r>
      <w:r>
        <w:rPr/>
        <w:t>金融负债的确认和计量</w:t>
      </w:r>
      <w:r>
        <w:rPr/>
        <w:t> </w:t>
      </w:r>
      <w:r>
        <w:rPr>
          <w:spacing w:val="-2"/>
        </w:rPr>
        <w:t>对于以公允价值计量且其变动计入当期损益的金融负债，相关的交易费用直接计入当期损益，对于其他金融负债，相关交易</w:t>
      </w:r>
    </w:p>
    <w:p>
      <w:pPr>
        <w:spacing w:after="0" w:line="316" w:lineRule="auto"/>
        <w:jc w:val="left"/>
        <w:sectPr>
          <w:pgSz w:w="11910" w:h="16840"/>
          <w:pgMar w:header="877" w:footer="1339"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费用计入初始确认金额。</w:t>
      </w:r>
    </w:p>
    <w:p>
      <w:pPr>
        <w:pStyle w:val="BodyText"/>
        <w:spacing w:line="316" w:lineRule="auto" w:before="77"/>
        <w:ind w:right="0"/>
        <w:jc w:val="left"/>
      </w:pPr>
      <w:r>
        <w:rPr/>
        <w:t>①</w:t>
      </w:r>
      <w:r>
        <w:rPr>
          <w:spacing w:val="-18"/>
        </w:rPr>
        <w:t> </w:t>
      </w:r>
      <w:r>
        <w:rPr/>
        <w:t>以公允价值计量且其变动计入当期损益的金融负债</w:t>
      </w:r>
      <w:r>
        <w:rPr/>
        <w:t> 分类为交易性金融负债和在初始确认时指定为以公允价值计量且其变动计入当期损益的金融负债的条件与分类为交易性金 融资产和在初始确认时指定为以公允价值计量且其变动计入当期损益的金融资产的条件一致。 </w:t>
      </w:r>
      <w:r>
        <w:rPr>
          <w:spacing w:val="-2"/>
        </w:rPr>
        <w:t>以公允价值计量且其变动计入当期损益的金融负债采用公允价值进行后续计量，公允价值的变动形成的利得或损失以及与该</w:t>
      </w:r>
      <w:r>
        <w:rPr>
          <w:spacing w:val="-64"/>
        </w:rPr>
        <w:t> </w:t>
      </w:r>
      <w:r>
        <w:rPr>
          <w:spacing w:val="-64"/>
        </w:rPr>
      </w:r>
      <w:r>
        <w:rPr/>
        <w:t>等金融负债相关的股利和利息支出计入当期损益。</w:t>
      </w:r>
    </w:p>
    <w:p>
      <w:pPr>
        <w:pStyle w:val="BodyText"/>
        <w:spacing w:line="316" w:lineRule="auto" w:before="19"/>
        <w:ind w:right="0"/>
        <w:jc w:val="left"/>
      </w:pPr>
      <w:r>
        <w:rPr/>
        <w:t>②</w:t>
      </w:r>
      <w:r>
        <w:rPr>
          <w:spacing w:val="-18"/>
        </w:rPr>
        <w:t> </w:t>
      </w:r>
      <w:r>
        <w:rPr/>
        <w:t>其他金融负债</w:t>
      </w:r>
      <w:r>
        <w:rPr/>
        <w:t> </w:t>
      </w:r>
      <w:r>
        <w:rPr>
          <w:spacing w:val="-2"/>
        </w:rPr>
        <w:t>与在活跃市场中没有报价、公允价值不能可靠计量的权益工具挂钩并须通过交付该权益工具结算的衍生金融负债，按照成本</w:t>
      </w:r>
      <w:r>
        <w:rPr>
          <w:spacing w:val="-64"/>
        </w:rPr>
        <w:t> </w:t>
      </w:r>
      <w:r>
        <w:rPr>
          <w:spacing w:val="-64"/>
        </w:rPr>
      </w:r>
      <w:r>
        <w:rPr>
          <w:spacing w:val="-4"/>
        </w:rPr>
        <w:t>进行后续计量。其他金融负债采用实际利率法，按摊余成本进行后续计量，终止确认或摊销产生的利得或损失计入当期损益。</w:t>
      </w:r>
    </w:p>
    <w:p>
      <w:pPr>
        <w:pStyle w:val="BodyText"/>
        <w:spacing w:line="312" w:lineRule="auto" w:before="19"/>
        <w:ind w:right="0"/>
        <w:jc w:val="left"/>
      </w:pPr>
      <w:r>
        <w:rPr/>
        <w:t>③</w:t>
      </w:r>
      <w:r>
        <w:rPr>
          <w:spacing w:val="-18"/>
        </w:rPr>
        <w:t> </w:t>
      </w:r>
      <w:r>
        <w:rPr/>
        <w:t>财务担保合同</w:t>
      </w:r>
      <w:r>
        <w:rPr/>
        <w:t> </w:t>
      </w:r>
      <w:r>
        <w:rPr>
          <w:spacing w:val="-2"/>
        </w:rPr>
        <w:t>不属于指定为以公允价值计量且其变动计入当期损益的金融负债的财务担保合同，以公允价值进行初始确认，在初始确认后</w:t>
      </w:r>
      <w:r>
        <w:rPr>
          <w:spacing w:val="-64"/>
        </w:rPr>
        <w:t> </w:t>
      </w:r>
      <w:r>
        <w:rPr>
          <w:spacing w:val="-64"/>
        </w:rPr>
      </w:r>
      <w:r>
        <w:rPr>
          <w:spacing w:val="-2"/>
        </w:rPr>
        <w:t>按照《企业会计准则第</w:t>
      </w:r>
      <w:r>
        <w:rPr>
          <w:rFonts w:ascii="Times New Roman" w:hAnsi="Times New Roman" w:cs="Times New Roman" w:eastAsia="Times New Roman" w:hint="default"/>
          <w:spacing w:val="-2"/>
        </w:rPr>
        <w:t>13</w:t>
      </w:r>
      <w:r>
        <w:rPr>
          <w:spacing w:val="-2"/>
        </w:rPr>
        <w:t>号</w:t>
      </w:r>
      <w:r>
        <w:rPr>
          <w:rFonts w:ascii="Times New Roman" w:hAnsi="Times New Roman" w:cs="Times New Roman" w:eastAsia="Times New Roman" w:hint="default"/>
          <w:spacing w:val="-2"/>
        </w:rPr>
        <w:t>—</w:t>
      </w:r>
      <w:r>
        <w:rPr>
          <w:spacing w:val="-2"/>
        </w:rPr>
        <w:t>或有事项》确定的金额和初始确认金额扣除按照《企业会计准则第</w:t>
      </w:r>
      <w:r>
        <w:rPr>
          <w:rFonts w:ascii="Times New Roman" w:hAnsi="Times New Roman" w:cs="Times New Roman" w:eastAsia="Times New Roman" w:hint="default"/>
          <w:spacing w:val="-2"/>
        </w:rPr>
        <w:t>14</w:t>
      </w:r>
      <w:r>
        <w:rPr>
          <w:spacing w:val="-2"/>
        </w:rPr>
        <w:t>号</w:t>
      </w:r>
      <w:r>
        <w:rPr>
          <w:rFonts w:ascii="Times New Roman" w:hAnsi="Times New Roman" w:cs="Times New Roman" w:eastAsia="Times New Roman" w:hint="default"/>
          <w:spacing w:val="-2"/>
        </w:rPr>
        <w:t>—</w:t>
      </w:r>
      <w:r>
        <w:rPr>
          <w:spacing w:val="-2"/>
        </w:rPr>
        <w:t>收入》的原则确定的</w:t>
      </w:r>
      <w:r>
        <w:rPr>
          <w:spacing w:val="-60"/>
        </w:rPr>
        <w:t> </w:t>
      </w:r>
      <w:r>
        <w:rPr>
          <w:spacing w:val="-60"/>
        </w:rPr>
      </w:r>
      <w:r>
        <w:rPr/>
        <w:t>累计摊销额后的余额之中的较高者进行后续计量。</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）金融资产转移的确认依据和计量方法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17"/>
        <w:jc w:val="left"/>
      </w:pPr>
      <w:r>
        <w:rPr/>
        <w:t>满足下列条件之一的金融资产，予以终止确认：①</w:t>
      </w:r>
      <w:r>
        <w:rPr>
          <w:spacing w:val="-41"/>
        </w:rPr>
        <w:t> </w:t>
      </w:r>
      <w:r>
        <w:rPr/>
        <w:t>收取该金融资产现金流量的合同权利终止；②</w:t>
      </w:r>
      <w:r>
        <w:rPr>
          <w:spacing w:val="-42"/>
        </w:rPr>
        <w:t> </w:t>
      </w:r>
      <w:r>
        <w:rPr/>
        <w:t>该金融资产已转移，且将</w:t>
      </w:r>
      <w:r>
        <w:rPr/>
        <w:t> </w:t>
      </w:r>
      <w:r>
        <w:rPr>
          <w:spacing w:val="-2"/>
        </w:rPr>
        <w:t>金融资产所有权上几乎所有的风险和报酬转移给转入方；③该金融资产已转移，虽然企业既没有转移也没有保留金融资产所</w:t>
      </w:r>
      <w:r>
        <w:rPr>
          <w:spacing w:val="-64"/>
        </w:rPr>
        <w:t> </w:t>
      </w:r>
      <w:r>
        <w:rPr>
          <w:spacing w:val="-64"/>
        </w:rPr>
      </w:r>
      <w:r>
        <w:rPr/>
        <w:t>有权上几乎所有的风险和报酬，但是放弃了对该金融资产控制。 </w:t>
      </w:r>
      <w:r>
        <w:rPr>
          <w:spacing w:val="-2"/>
        </w:rPr>
        <w:t>若企业既没有转移也没有保留金融资产所有权上几乎所有的风险和报酬，且未放弃对该金融资产的控制的，则按照继续涉入</w:t>
      </w:r>
      <w:r>
        <w:rPr>
          <w:spacing w:val="-64"/>
        </w:rPr>
        <w:t> </w:t>
      </w:r>
      <w:r>
        <w:rPr>
          <w:spacing w:val="-64"/>
        </w:rPr>
      </w:r>
      <w:r>
        <w:rPr>
          <w:spacing w:val="-2"/>
        </w:rPr>
        <w:t>所转移金融资产的程度确认有关金融资产，并相应确认有关负债。继续涉入所转移金融资产的程度，是指该金融资产价值变</w:t>
      </w:r>
      <w:r>
        <w:rPr>
          <w:spacing w:val="-61"/>
        </w:rPr>
        <w:t> </w:t>
      </w:r>
      <w:r>
        <w:rPr>
          <w:spacing w:val="-61"/>
        </w:rPr>
      </w:r>
      <w:r>
        <w:rPr/>
        <w:t>动使企业面临的风险水平。 </w:t>
      </w:r>
      <w:r>
        <w:rPr>
          <w:spacing w:val="-2"/>
        </w:rPr>
        <w:t>金融资产整体转移满足终止确认条件的，将所转移金融资产的账面价值及因转移而收到的对价与原计入其他综合收益的公允</w:t>
      </w:r>
      <w:r>
        <w:rPr>
          <w:spacing w:val="-64"/>
        </w:rPr>
        <w:t> </w:t>
      </w:r>
      <w:r>
        <w:rPr>
          <w:spacing w:val="-64"/>
        </w:rPr>
      </w:r>
      <w:r>
        <w:rPr/>
        <w:t>价值变动累计额之和的差额计入当期损益。 </w:t>
      </w:r>
      <w:r>
        <w:rPr>
          <w:spacing w:val="-2"/>
        </w:rPr>
        <w:t>金融资产部分转移满足终止确认条件的，将所转移金融资产的账面价值在终止确认及未终止确认部分之间按其相对的公允价</w:t>
      </w:r>
      <w:r>
        <w:rPr>
          <w:spacing w:val="-64"/>
        </w:rPr>
        <w:t> </w:t>
      </w:r>
      <w:r>
        <w:rPr>
          <w:spacing w:val="-64"/>
        </w:rPr>
      </w:r>
      <w:r>
        <w:rPr>
          <w:spacing w:val="-2"/>
        </w:rPr>
        <w:t>值进行分摊，并将因转移而收到的对价与应分摊至终止确认部分的原计入其他综合收益的公允价值变动累计额之和与分摊的</w:t>
      </w:r>
      <w:r>
        <w:rPr>
          <w:spacing w:val="-64"/>
        </w:rPr>
        <w:t> </w:t>
      </w:r>
      <w:r>
        <w:rPr>
          <w:spacing w:val="-64"/>
        </w:rPr>
      </w:r>
      <w:r>
        <w:rPr/>
        <w:t>前述账面金额之差额计入当期损益。</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）金融负债终止确认条件</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4"/>
        <w:jc w:val="left"/>
      </w:pPr>
      <w:r>
        <w:rPr>
          <w:spacing w:val="-2"/>
        </w:rPr>
        <w:t>金融负债的现时义务全部或部分已经解除的，才能终止确认该金融负债或其一部分。本集团（债务人）与债权人之间签订协</w:t>
      </w:r>
      <w:r>
        <w:rPr>
          <w:spacing w:val="-63"/>
        </w:rPr>
        <w:t> </w:t>
      </w:r>
      <w:r>
        <w:rPr>
          <w:spacing w:val="-63"/>
        </w:rPr>
      </w:r>
      <w:r>
        <w:rPr>
          <w:spacing w:val="-2"/>
        </w:rPr>
        <w:t>议，以承担新金融负债方式替换现存金融负债，且新金融负债与现存金融负债的合同条款实质上不同的，终止确认现存金融</w:t>
      </w:r>
      <w:r>
        <w:rPr>
          <w:spacing w:val="-63"/>
        </w:rPr>
        <w:t> </w:t>
      </w:r>
      <w:r>
        <w:rPr>
          <w:spacing w:val="-63"/>
        </w:rPr>
      </w:r>
      <w:r>
        <w:rPr/>
        <w:t>负债，并同时确认新金融负债。 金融负债全部或部分终止确认的，将终止确认部分的账面价值与支付的对价（包括转出的非现金资产或承担的新金融负债） 之间的差额，计入当期损益。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）金融资产和金融负债公允价值的确定方法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0"/>
        <w:jc w:val="both"/>
      </w:pPr>
      <w:r>
        <w:rPr>
          <w:spacing w:val="-2"/>
        </w:rPr>
        <w:t>公允价值，指在公平交易中，熟悉情况的交易双方自愿进行资产交换或债务清偿的金额。金融工具存在活跃市场的，本集团</w:t>
      </w:r>
      <w:r>
        <w:rPr>
          <w:spacing w:val="-64"/>
        </w:rPr>
        <w:t> </w:t>
      </w:r>
      <w:r>
        <w:rPr>
          <w:spacing w:val="-64"/>
        </w:rPr>
      </w:r>
      <w:r>
        <w:rPr>
          <w:spacing w:val="-2"/>
        </w:rPr>
        <w:t>采用活跃市场中的报价确定其公允价值。活跃市场中的报价是指易于定期从交易所、经纪商、行业协会、定价服务机构等获</w:t>
      </w:r>
      <w:r>
        <w:rPr>
          <w:spacing w:val="-63"/>
        </w:rPr>
        <w:t> </w:t>
      </w:r>
      <w:r>
        <w:rPr>
          <w:spacing w:val="-63"/>
        </w:rPr>
      </w:r>
      <w:r>
        <w:rPr>
          <w:spacing w:val="-2"/>
        </w:rPr>
        <w:t>得的价格，且代表了在公平交易中实际发生的市场交易的价格。金融工具不存在活跃市场的，本集团采用估值技术确定其公</w:t>
      </w:r>
      <w:r>
        <w:rPr>
          <w:spacing w:val="-63"/>
        </w:rPr>
        <w:t> </w:t>
      </w:r>
      <w:r>
        <w:rPr>
          <w:spacing w:val="-63"/>
        </w:rPr>
      </w:r>
      <w:r>
        <w:rPr>
          <w:spacing w:val="-2"/>
        </w:rPr>
        <w:t>允价值。估值技术包括参考熟悉情况并自愿交易的各方最近进行的市场交易中使用的价格、参照实质上相同的其他金融工具</w:t>
      </w:r>
      <w:r>
        <w:rPr>
          <w:spacing w:val="-64"/>
        </w:rPr>
        <w:t> </w:t>
      </w:r>
      <w:r>
        <w:rPr>
          <w:spacing w:val="-64"/>
        </w:rPr>
      </w:r>
      <w:r>
        <w:rPr/>
        <w:t>当前的公允价值、现金流量折现法和期权定价模型等。</w:t>
      </w:r>
    </w:p>
    <w:p>
      <w:pPr>
        <w:spacing w:after="0" w:line="316" w:lineRule="auto"/>
        <w:jc w:val="both"/>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）金融资产（不含应收款项）减值测试方法、减值准备计提方法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t>除了以公允价值计量且其变动计入当期损益的金融资产外，本集团在每个资产负债表日对其他金融资产的账面价值进行检 查，有客观证据表明金融资产发生减值的，计提减值准备。 </w:t>
      </w:r>
      <w:r>
        <w:rPr>
          <w:spacing w:val="-2"/>
        </w:rPr>
        <w:t>本集团对单项金额重大的金融资产单独进行减值测试；对单项金额不重大的金融资产，单独进行减值测试或包括在具有类似</w:t>
      </w:r>
      <w:r>
        <w:rPr>
          <w:spacing w:val="-64"/>
        </w:rPr>
        <w:t> </w:t>
      </w:r>
      <w:r>
        <w:rPr>
          <w:spacing w:val="-64"/>
        </w:rPr>
      </w:r>
      <w:r>
        <w:rPr>
          <w:spacing w:val="-4"/>
        </w:rPr>
        <w:t>信用风险特征的金融资产组合中进行减值测试。单独测试未发生减值的金融资产（包括单项金额重大和不重大的金融资产），</w:t>
      </w:r>
      <w:r>
        <w:rPr>
          <w:spacing w:val="-44"/>
        </w:rPr>
        <w:t> </w:t>
      </w:r>
      <w:r>
        <w:rPr>
          <w:spacing w:val="-44"/>
        </w:rPr>
      </w:r>
      <w:r>
        <w:rPr>
          <w:spacing w:val="-2"/>
        </w:rPr>
        <w:t>包括在具有类似信用风险特征的金融资产组合中再进行减值测试。已单项确认减值损失的金融资产，不包括在具有类似信用</w:t>
      </w:r>
      <w:r>
        <w:rPr>
          <w:spacing w:val="-64"/>
        </w:rPr>
        <w:t> </w:t>
      </w:r>
      <w:r>
        <w:rPr>
          <w:spacing w:val="-64"/>
        </w:rPr>
      </w:r>
      <w:r>
        <w:rPr/>
        <w:t>风险特征的金融资产组合中进行减值测试。</w:t>
      </w:r>
    </w:p>
    <w:p>
      <w:pPr>
        <w:pStyle w:val="BodyText"/>
        <w:spacing w:line="319" w:lineRule="auto" w:before="19"/>
        <w:ind w:right="1034"/>
        <w:jc w:val="left"/>
      </w:pPr>
      <w:r>
        <w:rPr/>
        <w:t>①</w:t>
      </w:r>
      <w:r>
        <w:rPr>
          <w:spacing w:val="-18"/>
        </w:rPr>
        <w:t> </w:t>
      </w:r>
      <w:r>
        <w:rPr/>
        <w:t>持有至到期投资、贷款减值</w:t>
      </w:r>
      <w:r>
        <w:rPr/>
        <w:t> 以成本或摊余成本计量的金融资产将其账面价值减记至预计未来现金流量现值，减记金额确认为减值损失，计入当期损益。 </w:t>
      </w:r>
      <w:r>
        <w:rPr>
          <w:spacing w:val="-2"/>
        </w:rPr>
        <w:t>金融资产在确认减值损失后，如有客观证据表明该金融资产价值已恢复，且客观上与确认该损失后发生的事项有关，原确认</w:t>
      </w:r>
      <w:r>
        <w:rPr>
          <w:spacing w:val="-63"/>
        </w:rPr>
        <w:t> </w:t>
      </w:r>
      <w:r>
        <w:rPr>
          <w:spacing w:val="-63"/>
        </w:rPr>
      </w:r>
      <w:r>
        <w:rPr>
          <w:spacing w:val="-2"/>
        </w:rPr>
        <w:t>的减值损失予以转回，金融资产转回减值损失后的账面价值不超过假定不计提减值准备情况下该金融资产在转回日的摊余成</w:t>
      </w:r>
      <w:r>
        <w:rPr>
          <w:spacing w:val="-64"/>
        </w:rPr>
        <w:t> </w:t>
      </w:r>
      <w:r>
        <w:rPr>
          <w:spacing w:val="-64"/>
        </w:rPr>
      </w:r>
      <w:r>
        <w:rPr/>
        <w:t>本。</w:t>
      </w:r>
    </w:p>
    <w:p>
      <w:pPr>
        <w:pStyle w:val="BodyText"/>
        <w:spacing w:line="316" w:lineRule="auto" w:before="17"/>
        <w:ind w:right="1119"/>
        <w:jc w:val="left"/>
      </w:pPr>
      <w:r>
        <w:rPr/>
        <w:t>②</w:t>
      </w:r>
      <w:r>
        <w:rPr>
          <w:spacing w:val="-18"/>
        </w:rPr>
        <w:t> </w:t>
      </w:r>
      <w:r>
        <w:rPr/>
        <w:t>可供出售金融资产减值</w:t>
      </w:r>
      <w:r>
        <w:rPr/>
        <w:t> </w:t>
      </w:r>
      <w:r>
        <w:rPr>
          <w:spacing w:val="-2"/>
        </w:rPr>
        <w:t>可供出售金融资产发生减值时，将原计入资本公积的因公允价值下降形成的累计损失予以转出并计入当期损益，该转出的累</w:t>
      </w:r>
      <w:r>
        <w:rPr>
          <w:spacing w:val="-64"/>
        </w:rPr>
        <w:t> </w:t>
      </w:r>
      <w:r>
        <w:rPr>
          <w:spacing w:val="-64"/>
        </w:rPr>
      </w:r>
      <w:r>
        <w:rPr/>
        <w:t>计损失为该资产初始取得成本扣除已收回本金和已摊销金额、当前公允价值和原已计入损益的减值损失后的余额。 </w:t>
      </w:r>
      <w:r>
        <w:rPr>
          <w:spacing w:val="-2"/>
        </w:rPr>
        <w:t>在确认减值损失后，期后如有客观证据表明该金融资产价值已恢复，且客观上与确认该损失后发生的事项有关，原确认的减</w:t>
      </w:r>
      <w:r>
        <w:rPr>
          <w:spacing w:val="-63"/>
        </w:rPr>
        <w:t> </w:t>
      </w:r>
      <w:r>
        <w:rPr>
          <w:spacing w:val="-63"/>
        </w:rPr>
      </w:r>
      <w:r>
        <w:rPr>
          <w:spacing w:val="-2"/>
        </w:rPr>
        <w:t>值损失予以转回，可供出售权益工具投资的减值损失转回确认为其他综合收益，可供出售债务工具的减值损失转回计入当期</w:t>
      </w:r>
      <w:r>
        <w:rPr>
          <w:spacing w:val="-64"/>
        </w:rPr>
        <w:t> </w:t>
      </w:r>
      <w:r>
        <w:rPr>
          <w:spacing w:val="-64"/>
        </w:rPr>
      </w:r>
      <w:r>
        <w:rPr/>
        <w:t>损益。 </w:t>
      </w:r>
      <w:r>
        <w:rPr>
          <w:spacing w:val="-2"/>
        </w:rPr>
        <w:t>在活跃市场中没有报价且其公允价值不能可靠计量的权益工具投资，或与该权益工具挂钩并须通过交付该权益工具结算的衍</w:t>
      </w:r>
      <w:r>
        <w:rPr>
          <w:spacing w:val="-64"/>
        </w:rPr>
        <w:t> </w:t>
      </w:r>
      <w:r>
        <w:rPr>
          <w:spacing w:val="-64"/>
        </w:rPr>
      </w:r>
      <w:r>
        <w:rPr/>
        <w:t>生金融资产的减值损失，不予转回。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7</w:t>
      </w:r>
      <w:r>
        <w:rPr/>
        <w:t>）将尚未到期的持有至到期投资重分类为可供出售金融资产的，说明持有意图或能力发生改变的依据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不适用</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10</w:t>
      </w:r>
      <w:r>
        <w:rPr/>
        <w:t>、应收款项坏账准备的确认标准和计提方法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2"/>
        <w:jc w:val="both"/>
      </w:pPr>
      <w:r>
        <w:rPr>
          <w:spacing w:val="-2"/>
        </w:rPr>
        <w:t>本集团在资产负债表日对应收款项账面价值进行检查，对存在下列客观证据表明应收款项发生减值的，计提减值准备：①债</w:t>
      </w:r>
      <w:r>
        <w:rPr>
          <w:spacing w:val="-65"/>
        </w:rPr>
        <w:t> </w:t>
      </w:r>
      <w:r>
        <w:rPr>
          <w:spacing w:val="-65"/>
        </w:rPr>
      </w:r>
      <w:r>
        <w:rPr/>
        <w:t>务人发生严重的财务困难；②债务人违反合同条款（如偿付利息或本金发生违约或逾期等）；</w:t>
      </w:r>
      <w:r>
        <w:rPr>
          <w:spacing w:val="-17"/>
        </w:rPr>
        <w:t> </w:t>
      </w:r>
      <w:r>
        <w:rPr/>
        <w:t>③债务人很可能倒闭或进行</w:t>
      </w:r>
      <w:r>
        <w:rPr/>
        <w:t> 其他财务重组；</w:t>
      </w:r>
      <w:r>
        <w:rPr>
          <w:spacing w:val="-18"/>
        </w:rPr>
        <w:t> </w:t>
      </w:r>
      <w:r>
        <w:rPr/>
        <w:t>④其他表明应收款项发生减值的客观依据。</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）单项金额重大的应收款项坏账准备</w:t>
      </w:r>
      <w:r>
        <w:rPr>
          <w:b w:val="0"/>
          <w:bCs w:val="0"/>
        </w:rPr>
      </w:r>
    </w:p>
    <w:p>
      <w:pPr>
        <w:spacing w:line="240" w:lineRule="auto" w:before="7"/>
        <w:rPr>
          <w:rFonts w:ascii="宋体" w:hAnsi="宋体" w:cs="宋体" w:eastAsia="宋体" w:hint="default"/>
          <w:b/>
          <w:bCs/>
          <w:sz w:val="25"/>
          <w:szCs w:val="25"/>
        </w:rPr>
      </w:pPr>
    </w:p>
    <w:tbl>
      <w:tblPr>
        <w:tblW w:w="0" w:type="auto"/>
        <w:jc w:val="left"/>
        <w:tblInd w:w="183" w:type="dxa"/>
        <w:tblLayout w:type="fixed"/>
        <w:tblCellMar>
          <w:top w:w="0" w:type="dxa"/>
          <w:left w:w="0" w:type="dxa"/>
          <w:bottom w:w="0" w:type="dxa"/>
          <w:right w:w="0" w:type="dxa"/>
        </w:tblCellMar>
        <w:tblLook w:val="01E0"/>
      </w:tblPr>
      <w:tblGrid>
        <w:gridCol w:w="3829"/>
        <w:gridCol w:w="5739"/>
      </w:tblGrid>
      <w:tr>
        <w:trPr>
          <w:trHeight w:val="958"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b/>
                <w:bCs/>
                <w:sz w:val="25"/>
                <w:szCs w:val="2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单项金额重大的判断依据或金额标准</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b/>
                <w:bCs/>
                <w:sz w:val="13"/>
                <w:szCs w:val="13"/>
              </w:rPr>
            </w:pPr>
          </w:p>
          <w:p>
            <w:pPr>
              <w:pStyle w:val="TableParagraph"/>
              <w:spacing w:line="300" w:lineRule="auto"/>
              <w:ind w:left="24" w:right="123"/>
              <w:jc w:val="left"/>
              <w:rPr>
                <w:rFonts w:ascii="宋体" w:hAnsi="宋体" w:cs="宋体" w:eastAsia="宋体" w:hint="default"/>
                <w:sz w:val="18"/>
                <w:szCs w:val="18"/>
              </w:rPr>
            </w:pPr>
            <w:r>
              <w:rPr>
                <w:rFonts w:ascii="宋体" w:hAnsi="宋体" w:cs="宋体" w:eastAsia="宋体" w:hint="default"/>
                <w:sz w:val="18"/>
                <w:szCs w:val="18"/>
              </w:rPr>
              <w:t>本集团将金额为人民币</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500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万元以上的应收款项确认为单项金额重大的 应收款项。</w:t>
            </w:r>
          </w:p>
        </w:tc>
      </w:tr>
      <w:tr>
        <w:trPr>
          <w:trHeight w:val="1339"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b/>
                <w:bCs/>
                <w:sz w:val="18"/>
                <w:szCs w:val="18"/>
              </w:rPr>
            </w:pPr>
          </w:p>
          <w:p>
            <w:pPr>
              <w:pStyle w:val="TableParagraph"/>
              <w:spacing w:line="240" w:lineRule="auto" w:before="7"/>
              <w:ind w:right="0"/>
              <w:jc w:val="left"/>
              <w:rPr>
                <w:rFonts w:ascii="宋体" w:hAnsi="宋体" w:cs="宋体" w:eastAsia="宋体" w:hint="default"/>
                <w:b/>
                <w:bCs/>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单项金额重大并单项计提坏账准备的计提方法</w:t>
            </w:r>
          </w:p>
        </w:tc>
        <w:tc>
          <w:tcPr>
            <w:tcW w:w="57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9"/>
              <w:jc w:val="both"/>
              <w:rPr>
                <w:rFonts w:ascii="宋体" w:hAnsi="宋体" w:cs="宋体" w:eastAsia="宋体" w:hint="default"/>
                <w:sz w:val="18"/>
                <w:szCs w:val="18"/>
              </w:rPr>
            </w:pPr>
            <w:r>
              <w:rPr>
                <w:rFonts w:ascii="宋体" w:hAnsi="宋体" w:cs="宋体" w:eastAsia="宋体" w:hint="default"/>
                <w:spacing w:val="-3"/>
                <w:sz w:val="18"/>
                <w:szCs w:val="18"/>
              </w:rPr>
              <w:t>本集团对单项金额重大的应收款项单独进行减值测试，单独测试未发生减</w:t>
            </w:r>
            <w:r>
              <w:rPr>
                <w:rFonts w:ascii="宋体" w:hAnsi="宋体" w:cs="宋体" w:eastAsia="宋体" w:hint="default"/>
                <w:spacing w:val="-70"/>
                <w:sz w:val="18"/>
                <w:szCs w:val="18"/>
              </w:rPr>
              <w:t> </w:t>
            </w:r>
            <w:r>
              <w:rPr>
                <w:rFonts w:ascii="宋体" w:hAnsi="宋体" w:cs="宋体" w:eastAsia="宋体" w:hint="default"/>
                <w:spacing w:val="-70"/>
                <w:sz w:val="18"/>
                <w:szCs w:val="18"/>
              </w:rPr>
            </w:r>
            <w:r>
              <w:rPr>
                <w:rFonts w:ascii="宋体" w:hAnsi="宋体" w:cs="宋体" w:eastAsia="宋体" w:hint="default"/>
                <w:spacing w:val="-3"/>
                <w:sz w:val="18"/>
                <w:szCs w:val="18"/>
              </w:rPr>
              <w:t>值的金融资产，包括在具有类似信用风险特征的金融资产组合中进行减值</w:t>
            </w:r>
            <w:r>
              <w:rPr>
                <w:rFonts w:ascii="宋体" w:hAnsi="宋体" w:cs="宋体" w:eastAsia="宋体" w:hint="default"/>
                <w:spacing w:val="-71"/>
                <w:sz w:val="18"/>
                <w:szCs w:val="18"/>
              </w:rPr>
              <w:t> </w:t>
            </w:r>
            <w:r>
              <w:rPr>
                <w:rFonts w:ascii="宋体" w:hAnsi="宋体" w:cs="宋体" w:eastAsia="宋体" w:hint="default"/>
                <w:spacing w:val="-71"/>
                <w:sz w:val="18"/>
                <w:szCs w:val="18"/>
              </w:rPr>
            </w:r>
            <w:r>
              <w:rPr>
                <w:rFonts w:ascii="宋体" w:hAnsi="宋体" w:cs="宋体" w:eastAsia="宋体" w:hint="default"/>
                <w:spacing w:val="-3"/>
                <w:sz w:val="18"/>
                <w:szCs w:val="18"/>
              </w:rPr>
              <w:t>测试。单项测试已确认减值损失的应收款项，不再包括在具有类似信用风</w:t>
            </w:r>
            <w:r>
              <w:rPr>
                <w:rFonts w:ascii="宋体" w:hAnsi="宋体" w:cs="宋体" w:eastAsia="宋体" w:hint="default"/>
                <w:spacing w:val="-72"/>
                <w:sz w:val="18"/>
                <w:szCs w:val="18"/>
              </w:rPr>
              <w:t> </w:t>
            </w:r>
            <w:r>
              <w:rPr>
                <w:rFonts w:ascii="宋体" w:hAnsi="宋体" w:cs="宋体" w:eastAsia="宋体" w:hint="default"/>
                <w:spacing w:val="-72"/>
                <w:sz w:val="18"/>
                <w:szCs w:val="18"/>
              </w:rPr>
            </w:r>
            <w:r>
              <w:rPr>
                <w:rFonts w:ascii="宋体" w:hAnsi="宋体" w:cs="宋体" w:eastAsia="宋体" w:hint="default"/>
                <w:sz w:val="18"/>
                <w:szCs w:val="18"/>
              </w:rPr>
              <w:t>险特征的应收款项组合中进行减值测试。</w:t>
            </w:r>
          </w:p>
        </w:tc>
      </w:tr>
    </w:tbl>
    <w:p>
      <w:pPr>
        <w:spacing w:after="0" w:line="316" w:lineRule="auto"/>
        <w:jc w:val="both"/>
        <w:rPr>
          <w:rFonts w:ascii="宋体" w:hAnsi="宋体" w:cs="宋体" w:eastAsia="宋体" w:hint="default"/>
          <w:sz w:val="18"/>
          <w:szCs w:val="18"/>
        </w:rPr>
        <w:sectPr>
          <w:pgSz w:w="11910" w:h="16840"/>
          <w:pgMar w:header="877" w:footer="1339" w:top="1060" w:bottom="1520" w:left="980" w:right="0"/>
        </w:sectPr>
      </w:pPr>
    </w:p>
    <w:p>
      <w:pPr>
        <w:spacing w:line="240" w:lineRule="auto" w:before="10"/>
        <w:rPr>
          <w:rFonts w:ascii="宋体" w:hAnsi="宋体" w:cs="宋体" w:eastAsia="宋体" w:hint="default"/>
          <w:b/>
          <w:bCs/>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）按组合计提坏账准备的应收款项</w:t>
      </w:r>
      <w:r>
        <w:rPr>
          <w:b w:val="0"/>
          <w:bCs w:val="0"/>
        </w:rPr>
      </w:r>
    </w:p>
    <w:p>
      <w:pPr>
        <w:spacing w:line="240" w:lineRule="auto" w:before="0"/>
        <w:rPr>
          <w:rFonts w:ascii="宋体" w:hAnsi="宋体" w:cs="宋体" w:eastAsia="宋体" w:hint="default"/>
          <w:b/>
          <w:bCs/>
          <w:sz w:val="20"/>
          <w:szCs w:val="20"/>
        </w:rPr>
      </w:pPr>
    </w:p>
    <w:p>
      <w:pPr>
        <w:spacing w:line="240" w:lineRule="auto" w:before="0"/>
        <w:rPr>
          <w:rFonts w:ascii="宋体" w:hAnsi="宋体" w:cs="宋体" w:eastAsia="宋体" w:hint="default"/>
          <w:b/>
          <w:bCs/>
          <w:sz w:val="20"/>
          <w:szCs w:val="20"/>
        </w:rPr>
      </w:pPr>
    </w:p>
    <w:p>
      <w:pPr>
        <w:spacing w:line="240" w:lineRule="auto" w:before="7"/>
        <w:rPr>
          <w:rFonts w:ascii="宋体" w:hAnsi="宋体" w:cs="宋体" w:eastAsia="宋体" w:hint="default"/>
          <w:b/>
          <w:bCs/>
          <w:sz w:val="12"/>
          <w:szCs w:val="12"/>
        </w:rPr>
      </w:pPr>
    </w:p>
    <w:tbl>
      <w:tblPr>
        <w:tblW w:w="0" w:type="auto"/>
        <w:jc w:val="left"/>
        <w:tblInd w:w="183" w:type="dxa"/>
        <w:tblLayout w:type="fixed"/>
        <w:tblCellMar>
          <w:top w:w="0" w:type="dxa"/>
          <w:left w:w="0" w:type="dxa"/>
          <w:bottom w:w="0" w:type="dxa"/>
          <w:right w:w="0" w:type="dxa"/>
        </w:tblCellMar>
        <w:tblLook w:val="01E0"/>
      </w:tblPr>
      <w:tblGrid>
        <w:gridCol w:w="2600"/>
        <w:gridCol w:w="2185"/>
        <w:gridCol w:w="4784"/>
      </w:tblGrid>
      <w:tr>
        <w:trPr>
          <w:trHeight w:val="715"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组合名称</w:t>
            </w:r>
          </w:p>
        </w:tc>
        <w:tc>
          <w:tcPr>
            <w:tcW w:w="21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818" w:right="95" w:hanging="720"/>
              <w:jc w:val="left"/>
              <w:rPr>
                <w:rFonts w:ascii="宋体" w:hAnsi="宋体" w:cs="宋体" w:eastAsia="宋体" w:hint="default"/>
                <w:sz w:val="18"/>
                <w:szCs w:val="18"/>
              </w:rPr>
            </w:pPr>
            <w:r>
              <w:rPr>
                <w:rFonts w:ascii="宋体" w:hAnsi="宋体" w:cs="宋体" w:eastAsia="宋体" w:hint="default"/>
                <w:sz w:val="18"/>
                <w:szCs w:val="18"/>
              </w:rPr>
              <w:t>按组合计提坏账准备的计 提方法</w:t>
            </w:r>
          </w:p>
        </w:tc>
        <w:tc>
          <w:tcPr>
            <w:tcW w:w="4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b/>
                <w:bCs/>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确定组合的依据</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账龄分析法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以应收款项的账龄为信用风险特征划分组合</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21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其他方法</w:t>
            </w:r>
          </w:p>
        </w:tc>
        <w:tc>
          <w:tcPr>
            <w:tcW w:w="4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以其他应收款的性质为信用风险特征划分组合</w:t>
            </w:r>
          </w:p>
        </w:tc>
      </w:tr>
    </w:tbl>
    <w:p>
      <w:pPr>
        <w:pStyle w:val="BodyText"/>
        <w:spacing w:line="240" w:lineRule="auto" w:before="49"/>
        <w:ind w:right="0"/>
        <w:jc w:val="left"/>
      </w:pPr>
      <w:r>
        <w:rPr/>
        <w:t>组合中，采用账龄分析法计提坏账准备的</w:t>
      </w:r>
    </w:p>
    <w:p>
      <w:pPr>
        <w:pStyle w:val="BodyText"/>
        <w:spacing w:line="240" w:lineRule="auto" w:before="115"/>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4"/>
        <w:rPr>
          <w:rFonts w:ascii="宋体" w:hAnsi="宋体" w:cs="宋体" w:eastAsia="宋体" w:hint="default"/>
          <w:sz w:val="7"/>
          <w:szCs w:val="7"/>
        </w:rPr>
      </w:pPr>
    </w:p>
    <w:tbl>
      <w:tblPr>
        <w:tblW w:w="0" w:type="auto"/>
        <w:jc w:val="left"/>
        <w:tblInd w:w="148" w:type="dxa"/>
        <w:tblLayout w:type="fixed"/>
        <w:tblCellMar>
          <w:top w:w="0" w:type="dxa"/>
          <w:left w:w="0" w:type="dxa"/>
          <w:bottom w:w="0" w:type="dxa"/>
          <w:right w:w="0" w:type="dxa"/>
        </w:tblCellMar>
        <w:tblLook w:val="01E0"/>
      </w:tblPr>
      <w:tblGrid>
        <w:gridCol w:w="2600"/>
        <w:gridCol w:w="2977"/>
        <w:gridCol w:w="3994"/>
      </w:tblGrid>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6" w:right="0"/>
              <w:jc w:val="left"/>
              <w:rPr>
                <w:rFonts w:ascii="宋体" w:hAnsi="宋体" w:cs="宋体" w:eastAsia="宋体" w:hint="default"/>
                <w:sz w:val="18"/>
                <w:szCs w:val="18"/>
              </w:rPr>
            </w:pPr>
            <w:r>
              <w:rPr>
                <w:rFonts w:ascii="宋体" w:hAnsi="宋体" w:cs="宋体" w:eastAsia="宋体" w:hint="default"/>
                <w:sz w:val="18"/>
                <w:szCs w:val="18"/>
              </w:rPr>
              <w:t>应收账款计提比例（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26" w:right="0"/>
              <w:jc w:val="left"/>
              <w:rPr>
                <w:rFonts w:ascii="宋体" w:hAnsi="宋体" w:cs="宋体" w:eastAsia="宋体" w:hint="default"/>
                <w:sz w:val="18"/>
                <w:szCs w:val="18"/>
              </w:rPr>
            </w:pPr>
            <w:r>
              <w:rPr>
                <w:rFonts w:ascii="宋体" w:hAnsi="宋体" w:cs="宋体" w:eastAsia="宋体" w:hint="default"/>
                <w:sz w:val="18"/>
                <w:szCs w:val="18"/>
              </w:rPr>
              <w:t>其他应收款计提比例（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4"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年以内（含</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7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r>
              <w:rPr>
                <w:rFonts w:ascii="Times New Roman" w:hAnsi="Times New Roman" w:cs="Times New Roman" w:eastAsia="Times New Roman"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5%</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3"/>
                <w:sz w:val="18"/>
                <w:szCs w:val="18"/>
              </w:rPr>
              <w:t> </w:t>
            </w:r>
            <w:r>
              <w:rPr>
                <w:rFonts w:ascii="宋体" w:hAnsi="宋体" w:cs="宋体" w:eastAsia="宋体" w:hint="default"/>
                <w:sz w:val="18"/>
                <w:szCs w:val="18"/>
              </w:rPr>
              <w:t>个月</w:t>
            </w:r>
            <w:r>
              <w:rPr>
                <w:rFonts w:ascii="Times New Roman" w:hAnsi="Times New Roman" w:cs="Times New Roman" w:eastAsia="Times New Roman" w:hint="default"/>
                <w:sz w:val="18"/>
                <w:szCs w:val="18"/>
              </w:rPr>
              <w:t>]</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30%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70%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30%</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50%</w:t>
            </w:r>
          </w:p>
        </w:tc>
      </w:tr>
      <w:tr>
        <w:trPr>
          <w:trHeight w:val="401"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80%</w:t>
            </w:r>
          </w:p>
        </w:tc>
      </w:tr>
      <w:tr>
        <w:trPr>
          <w:trHeight w:val="403" w:hRule="exact"/>
        </w:trPr>
        <w:tc>
          <w:tcPr>
            <w:tcW w:w="26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3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r>
    </w:tbl>
    <w:p>
      <w:pPr>
        <w:pStyle w:val="BodyText"/>
        <w:spacing w:line="240" w:lineRule="auto" w:before="49"/>
        <w:ind w:right="0"/>
        <w:jc w:val="left"/>
      </w:pPr>
      <w:r>
        <w:rPr/>
        <w:t>组合中，采用余额百分比法计提坏账准备的</w:t>
      </w:r>
    </w:p>
    <w:p>
      <w:pPr>
        <w:pStyle w:val="BodyText"/>
        <w:spacing w:line="340" w:lineRule="auto" w:before="115"/>
        <w:ind w:right="76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w:t>
      </w:r>
    </w:p>
    <w:p>
      <w:pPr>
        <w:pStyle w:val="BodyText"/>
        <w:spacing w:line="240" w:lineRule="auto" w:before="41"/>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）单项金额虽不重大但单项计提坏账准备的应收账款</w:t>
      </w:r>
      <w:r>
        <w:rPr>
          <w:b w:val="0"/>
          <w:bCs w:val="0"/>
        </w:rPr>
      </w:r>
    </w:p>
    <w:p>
      <w:pPr>
        <w:spacing w:line="240" w:lineRule="auto" w:before="10"/>
        <w:rPr>
          <w:rFonts w:ascii="宋体" w:hAnsi="宋体" w:cs="宋体" w:eastAsia="宋体" w:hint="default"/>
          <w:b/>
          <w:bCs/>
          <w:sz w:val="26"/>
          <w:szCs w:val="26"/>
        </w:rPr>
      </w:pPr>
    </w:p>
    <w:p>
      <w:pPr>
        <w:pStyle w:val="BodyText"/>
        <w:spacing w:line="240" w:lineRule="auto" w:before="44"/>
        <w:ind w:left="0" w:right="1138"/>
        <w:jc w:val="right"/>
      </w:pPr>
      <w:r>
        <w:rPr/>
        <w:pict>
          <v:shape style="position:absolute;margin-left:56.459999pt;margin-top:-.728271pt;width:479.2pt;height:87.55pt;mso-position-horizontal-relative:page;mso-position-vertical-relative:paragraph;z-index:1696"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355"/>
                    <w:gridCol w:w="6215"/>
                  </w:tblGrid>
                  <w:tr>
                    <w:trPr>
                      <w:trHeight w:val="1027"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2" w:right="0"/>
                          <w:jc w:val="left"/>
                          <w:rPr>
                            <w:rFonts w:ascii="宋体" w:hAnsi="宋体" w:cs="宋体" w:eastAsia="宋体" w:hint="default"/>
                            <w:sz w:val="18"/>
                            <w:szCs w:val="18"/>
                          </w:rPr>
                        </w:pPr>
                        <w:r>
                          <w:rPr>
                            <w:rFonts w:ascii="宋体" w:hAnsi="宋体" w:cs="宋体" w:eastAsia="宋体" w:hint="default"/>
                            <w:sz w:val="18"/>
                            <w:szCs w:val="18"/>
                          </w:rPr>
                          <w:t>单项计提坏账准备的理由</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09" w:lineRule="auto" w:before="49"/>
                          <w:ind w:left="23" w:right="20"/>
                          <w:jc w:val="left"/>
                          <w:rPr>
                            <w:rFonts w:ascii="宋体" w:hAnsi="宋体" w:cs="宋体" w:eastAsia="宋体" w:hint="default"/>
                            <w:sz w:val="18"/>
                            <w:szCs w:val="18"/>
                          </w:rPr>
                        </w:pPr>
                        <w:r>
                          <w:rPr>
                            <w:rFonts w:ascii="宋体" w:hAnsi="宋体" w:cs="宋体" w:eastAsia="宋体" w:hint="default"/>
                            <w:sz w:val="18"/>
                            <w:szCs w:val="18"/>
                          </w:rPr>
                          <w:t>本集团对于单项金额虽不重大但具备以下特征的应收款项，单独进行减值测试 </w:t>
                        </w:r>
                        <w:r>
                          <w:rPr>
                            <w:rFonts w:ascii="Times New Roman" w:hAnsi="Times New Roman" w:cs="Times New Roman" w:eastAsia="Times New Roman" w:hint="default"/>
                            <w:spacing w:val="-2"/>
                            <w:sz w:val="18"/>
                            <w:szCs w:val="18"/>
                          </w:rPr>
                          <w:t>A</w:t>
                        </w:r>
                        <w:r>
                          <w:rPr>
                            <w:rFonts w:ascii="宋体" w:hAnsi="宋体" w:cs="宋体" w:eastAsia="宋体" w:hint="default"/>
                            <w:spacing w:val="-2"/>
                            <w:sz w:val="18"/>
                            <w:szCs w:val="18"/>
                          </w:rPr>
                          <w:t>、与对方存在争议或涉及诉讼、仲裁的应收款项；</w:t>
                        </w:r>
                        <w:r>
                          <w:rPr>
                            <w:rFonts w:ascii="Times New Roman" w:hAnsi="Times New Roman" w:cs="Times New Roman" w:eastAsia="Times New Roman" w:hint="default"/>
                            <w:spacing w:val="-2"/>
                            <w:sz w:val="18"/>
                            <w:szCs w:val="18"/>
                          </w:rPr>
                          <w:t>B</w:t>
                        </w:r>
                        <w:r>
                          <w:rPr>
                            <w:rFonts w:ascii="宋体" w:hAnsi="宋体" w:cs="宋体" w:eastAsia="宋体" w:hint="default"/>
                            <w:spacing w:val="-2"/>
                            <w:sz w:val="18"/>
                            <w:szCs w:val="18"/>
                          </w:rPr>
                          <w:t>、已有明显迹象表明债务</w:t>
                        </w:r>
                        <w:r>
                          <w:rPr>
                            <w:rFonts w:ascii="宋体" w:hAnsi="宋体" w:cs="宋体" w:eastAsia="宋体" w:hint="default"/>
                            <w:spacing w:val="-56"/>
                            <w:sz w:val="18"/>
                            <w:szCs w:val="18"/>
                          </w:rPr>
                          <w:t> </w:t>
                        </w:r>
                        <w:r>
                          <w:rPr>
                            <w:rFonts w:ascii="宋体" w:hAnsi="宋体" w:cs="宋体" w:eastAsia="宋体" w:hint="default"/>
                            <w:spacing w:val="-56"/>
                            <w:sz w:val="18"/>
                            <w:szCs w:val="18"/>
                          </w:rPr>
                        </w:r>
                        <w:r>
                          <w:rPr>
                            <w:rFonts w:ascii="宋体" w:hAnsi="宋体" w:cs="宋体" w:eastAsia="宋体" w:hint="default"/>
                            <w:sz w:val="18"/>
                            <w:szCs w:val="18"/>
                          </w:rPr>
                          <w:t>人很可能无法履行还款义务的应收款项。</w:t>
                        </w:r>
                      </w:p>
                    </w:tc>
                  </w:tr>
                  <w:tr>
                    <w:trPr>
                      <w:trHeight w:val="713" w:hRule="exact"/>
                    </w:trPr>
                    <w:tc>
                      <w:tcPr>
                        <w:tcW w:w="33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2" w:right="0"/>
                          <w:jc w:val="left"/>
                          <w:rPr>
                            <w:rFonts w:ascii="宋体" w:hAnsi="宋体" w:cs="宋体" w:eastAsia="宋体" w:hint="default"/>
                            <w:sz w:val="18"/>
                            <w:szCs w:val="18"/>
                          </w:rPr>
                        </w:pPr>
                        <w:r>
                          <w:rPr>
                            <w:rFonts w:ascii="宋体" w:hAnsi="宋体" w:cs="宋体" w:eastAsia="宋体" w:hint="default"/>
                            <w:sz w:val="18"/>
                            <w:szCs w:val="18"/>
                          </w:rPr>
                          <w:t>坏账准备的计提方法</w:t>
                        </w:r>
                      </w:p>
                    </w:tc>
                    <w:tc>
                      <w:tcPr>
                        <w:tcW w:w="6215"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3" w:right="60"/>
                          <w:jc w:val="left"/>
                          <w:rPr>
                            <w:rFonts w:ascii="宋体" w:hAnsi="宋体" w:cs="宋体" w:eastAsia="宋体" w:hint="default"/>
                            <w:sz w:val="18"/>
                            <w:szCs w:val="18"/>
                          </w:rPr>
                        </w:pPr>
                        <w:r>
                          <w:rPr>
                            <w:rFonts w:ascii="宋体" w:hAnsi="宋体" w:cs="宋体" w:eastAsia="宋体" w:hint="default"/>
                            <w:sz w:val="18"/>
                            <w:szCs w:val="18"/>
                          </w:rPr>
                          <w:t>有客观证据表明其发生了减值的，根据其未来现金流量现值低于其账面价值的 差额，确认减值损失，计提坏账准备。</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pStyle w:val="Heading3"/>
        <w:spacing w:line="240" w:lineRule="auto" w:before="173"/>
        <w:ind w:right="0"/>
        <w:jc w:val="left"/>
        <w:rPr>
          <w:b w:val="0"/>
          <w:bCs w:val="0"/>
        </w:rPr>
      </w:pPr>
      <w:r>
        <w:rPr>
          <w:rFonts w:ascii="Times New Roman" w:hAnsi="Times New Roman" w:cs="Times New Roman" w:eastAsia="Times New Roman" w:hint="default"/>
        </w:rPr>
        <w:t>11</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）存货的分类</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存货主要包括原材料、库存商品、在途商品、委托代销商品等。</w:t>
      </w:r>
    </w:p>
    <w:p>
      <w:pPr>
        <w:spacing w:after="0" w:line="240"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）发出存货的计价方法</w:t>
      </w:r>
      <w:r>
        <w:rPr>
          <w:b w:val="0"/>
          <w:bCs w:val="0"/>
        </w:rPr>
      </w:r>
    </w:p>
    <w:p>
      <w:pPr>
        <w:spacing w:line="240" w:lineRule="auto" w:before="5"/>
        <w:rPr>
          <w:rFonts w:ascii="宋体" w:hAnsi="宋体" w:cs="宋体" w:eastAsia="宋体" w:hint="default"/>
          <w:b/>
          <w:bCs/>
          <w:sz w:val="26"/>
          <w:szCs w:val="26"/>
        </w:rPr>
      </w:pPr>
    </w:p>
    <w:p>
      <w:pPr>
        <w:pStyle w:val="BodyText"/>
        <w:spacing w:line="357" w:lineRule="auto"/>
        <w:ind w:right="1754"/>
        <w:jc w:val="left"/>
      </w:pPr>
      <w:r>
        <w:rPr/>
        <w:t>计价方法：先进先出法 存货在取得时按实际成本计价，存货成本包括采购成本、加工成本和其他成本。领用和发出时按先进先出法计价。</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）存货可变现净值的确定依据及存货跌价准备的计提方法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1"/>
        <w:jc w:val="left"/>
      </w:pPr>
      <w:r>
        <w:rPr>
          <w:spacing w:val="-4"/>
        </w:rPr>
        <w:t>可变现净值是指在日常活动中，存货的估计售价减去至完工时估计将要发生的成本、估计的销售费用以及相关税费后的金额。</w:t>
      </w:r>
      <w:r>
        <w:rPr>
          <w:spacing w:val="-44"/>
        </w:rPr>
        <w:t> </w:t>
      </w:r>
      <w:r>
        <w:rPr>
          <w:spacing w:val="-44"/>
        </w:rPr>
      </w:r>
      <w:r>
        <w:rPr/>
        <w:t>在确定存货的可变现净值时，以取得的确凿证据为基础，同时考虑持有存货的目的以及资产负债表日后事项的影响。 </w:t>
      </w:r>
      <w:r>
        <w:rPr>
          <w:spacing w:val="-2"/>
        </w:rPr>
        <w:t>在资产负债表日，存货按照成本与可变现净值孰低计量。当其可变现净值低于成本时，提取存货跌价准备。存货跌价准备通</w:t>
      </w:r>
      <w:r>
        <w:rPr>
          <w:spacing w:val="-65"/>
        </w:rPr>
        <w:t> </w:t>
      </w:r>
      <w:r>
        <w:rPr>
          <w:spacing w:val="-65"/>
        </w:rPr>
      </w:r>
      <w:r>
        <w:rPr/>
        <w:t>常按单个存货项目的成本高于其可变现净值的差额提取。 </w:t>
      </w:r>
      <w:r>
        <w:rPr>
          <w:spacing w:val="-2"/>
        </w:rPr>
        <w:t>计提存货跌价准备后，如果以前减记存货价值的影响因素已经消失，导致存货的可变现净值高于其账面价值的，在原已计提</w:t>
      </w:r>
      <w:r>
        <w:rPr>
          <w:spacing w:val="-62"/>
        </w:rPr>
        <w:t> </w:t>
      </w:r>
      <w:r>
        <w:rPr>
          <w:spacing w:val="-62"/>
        </w:rPr>
      </w:r>
      <w:r>
        <w:rPr/>
        <w:t>的存货跌价准备金额内予以转回，转回的金额计入当期损益。 本集团存货跌价准备的会计处理为当期计算的存货跌价准备余额与上期存货跌价准备余额之间的差额计入当期资产减值损</w:t>
      </w:r>
      <w:r>
        <w:rPr>
          <w:spacing w:val="-11"/>
        </w:rPr>
        <w:t> </w:t>
      </w:r>
      <w:r>
        <w:rPr>
          <w:spacing w:val="-11"/>
        </w:rPr>
      </w:r>
      <w:r>
        <w:rPr/>
        <w:t>失。</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）存货的盘存制度</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234"/>
        <w:jc w:val="left"/>
      </w:pPr>
      <w:r>
        <w:rPr/>
        <w:t>盘存制度：永续盘存制 存货的盘存制度为永续盘存制。</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t>（</w:t>
      </w:r>
      <w:r>
        <w:rPr>
          <w:rFonts w:ascii="Times New Roman" w:hAnsi="Times New Roman" w:cs="Times New Roman" w:eastAsia="Times New Roman" w:hint="default"/>
        </w:rPr>
        <w:t>5</w:t>
      </w:r>
      <w:r>
        <w:rPr/>
        <w:t>）低值易耗品和包装物的摊销方法</w:t>
      </w:r>
      <w:r>
        <w:rPr>
          <w:b w:val="0"/>
          <w:bCs w:val="0"/>
        </w:rPr>
      </w:r>
    </w:p>
    <w:p>
      <w:pPr>
        <w:spacing w:line="240" w:lineRule="auto" w:before="2"/>
        <w:rPr>
          <w:rFonts w:ascii="宋体" w:hAnsi="宋体" w:cs="宋体" w:eastAsia="宋体" w:hint="default"/>
          <w:b/>
          <w:bCs/>
          <w:sz w:val="26"/>
          <w:szCs w:val="26"/>
        </w:rPr>
      </w:pPr>
    </w:p>
    <w:p>
      <w:pPr>
        <w:pStyle w:val="BodyText"/>
        <w:spacing w:line="360" w:lineRule="auto"/>
        <w:ind w:right="8954"/>
        <w:jc w:val="left"/>
      </w:pPr>
      <w:r>
        <w:rPr/>
        <w:t>低值易耗品 摊销方法：一次摊销法</w:t>
      </w:r>
    </w:p>
    <w:p>
      <w:pPr>
        <w:pStyle w:val="BodyText"/>
        <w:spacing w:line="360" w:lineRule="auto" w:before="27"/>
        <w:ind w:right="7514"/>
        <w:jc w:val="left"/>
      </w:pPr>
      <w:r>
        <w:rPr/>
        <w:t>低值易耗品于领用时按一次摊销法摊销。 包装物</w:t>
      </w:r>
    </w:p>
    <w:p>
      <w:pPr>
        <w:pStyle w:val="BodyText"/>
        <w:spacing w:line="360" w:lineRule="auto" w:before="25"/>
        <w:ind w:right="7874"/>
        <w:jc w:val="left"/>
      </w:pPr>
      <w:r>
        <w:rPr/>
        <w:t>摊销方法：一次摊销法 包装物于领用时按一次摊销法摊销。</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12</w:t>
      </w:r>
      <w:r>
        <w:rPr/>
        <w:t>、长期股权投资</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）投资成本的确定</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对于企业合并形成的长期股权投资，如为同一控制下的企业合并取得的长期股权投资，在合并日按照取得被合并方所有者权</w:t>
      </w:r>
      <w:r>
        <w:rPr>
          <w:spacing w:val="-64"/>
        </w:rPr>
        <w:t> </w:t>
      </w:r>
      <w:r>
        <w:rPr>
          <w:spacing w:val="-64"/>
        </w:rPr>
      </w:r>
      <w:r>
        <w:rPr>
          <w:spacing w:val="-2"/>
        </w:rPr>
        <w:t>益账面价值的份额作为初始投资成本。通过非同一控制下的企业合并取得的长期股权投资，企业合并成本包括购买方付出的</w:t>
      </w:r>
      <w:r>
        <w:rPr>
          <w:spacing w:val="-64"/>
        </w:rPr>
        <w:t> </w:t>
      </w:r>
      <w:r>
        <w:rPr>
          <w:spacing w:val="-64"/>
        </w:rPr>
      </w:r>
      <w:r>
        <w:rPr>
          <w:spacing w:val="-2"/>
        </w:rPr>
        <w:t>资产、发生或承担的负债、发行的权益性证券的公允价值之和；购买方为企业合并发生的审计、法律服务、评估咨询等中介</w:t>
      </w:r>
      <w:r>
        <w:rPr>
          <w:spacing w:val="-67"/>
        </w:rPr>
        <w:t> </w:t>
      </w:r>
      <w:r>
        <w:rPr>
          <w:spacing w:val="-67"/>
        </w:rPr>
      </w:r>
      <w:r>
        <w:rPr>
          <w:spacing w:val="-4"/>
        </w:rPr>
        <w:t>费用以及其他相关管理费用，应当于发生时计入当期损益；购买方作为合并对价发行的权益性证券或债务性证券的交易费用，</w:t>
      </w:r>
      <w:r>
        <w:rPr>
          <w:spacing w:val="-44"/>
        </w:rPr>
        <w:t> </w:t>
      </w:r>
      <w:r>
        <w:rPr>
          <w:spacing w:val="-44"/>
        </w:rPr>
      </w:r>
      <w:r>
        <w:rPr/>
        <w:t>应当计入权益性证券或债务性证券的初始确认金额。</w:t>
      </w:r>
    </w:p>
    <w:p>
      <w:pPr>
        <w:pStyle w:val="BodyText"/>
        <w:spacing w:line="316" w:lineRule="auto" w:before="58"/>
        <w:ind w:right="1129"/>
        <w:jc w:val="both"/>
      </w:pPr>
      <w:r>
        <w:rPr>
          <w:spacing w:val="-2"/>
        </w:rPr>
        <w:t>除企业合并形成的长期股权投资外的其他股权投资，按成本进行初始计量，该成本视长期股权投资取得方式的不同，分别按</w:t>
      </w:r>
      <w:r>
        <w:rPr>
          <w:spacing w:val="-62"/>
        </w:rPr>
        <w:t> </w:t>
      </w:r>
      <w:r>
        <w:rPr>
          <w:spacing w:val="-62"/>
        </w:rPr>
      </w:r>
      <w:r>
        <w:rPr>
          <w:spacing w:val="-2"/>
        </w:rPr>
        <w:t>照本集团实际支付的现金购买价款、本集团发行的权益性证券的公允价值、投资合同或协议约定的价值、非货币性资产交换</w:t>
      </w:r>
      <w:r>
        <w:rPr>
          <w:spacing w:val="-63"/>
        </w:rPr>
        <w:t> </w:t>
      </w:r>
      <w:r>
        <w:rPr>
          <w:spacing w:val="-63"/>
        </w:rPr>
      </w:r>
      <w:r>
        <w:rPr>
          <w:spacing w:val="-2"/>
        </w:rPr>
        <w:t>交易中换出资产的公允价值或原账面价值、该项长期股权投资自身的公允价值等方式确定。与取得长期股权投资直接相关的</w:t>
      </w:r>
      <w:r>
        <w:rPr>
          <w:spacing w:val="-64"/>
        </w:rPr>
        <w:t> </w:t>
      </w:r>
      <w:r>
        <w:rPr>
          <w:spacing w:val="-64"/>
        </w:rPr>
      </w:r>
      <w:r>
        <w:rPr/>
        <w:t>费用、税金及其他必要支出也计入投资成本。</w:t>
      </w:r>
    </w:p>
    <w:p>
      <w:pPr>
        <w:spacing w:after="0" w:line="316" w:lineRule="auto"/>
        <w:jc w:val="both"/>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）后续计量及损益确认</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29"/>
        <w:jc w:val="both"/>
      </w:pPr>
      <w:r>
        <w:rPr>
          <w:spacing w:val="-2"/>
        </w:rPr>
        <w:t>对被投资单位不具有共同控制或重大影响并且在活跃市场中没有报价、公允价值不能可靠计量的长期股权投资，采用成本法</w:t>
      </w:r>
      <w:r>
        <w:rPr>
          <w:spacing w:val="-64"/>
        </w:rPr>
        <w:t> </w:t>
      </w:r>
      <w:r>
        <w:rPr>
          <w:spacing w:val="-64"/>
        </w:rPr>
      </w:r>
      <w:r>
        <w:rPr>
          <w:spacing w:val="-2"/>
        </w:rPr>
        <w:t>核算；对被投资单位具有共同控制或重大影响的长期股权投资，采用权益法核算；对被投资单位不具有控制、共同控制或重</w:t>
      </w:r>
      <w:r>
        <w:rPr>
          <w:spacing w:val="-63"/>
        </w:rPr>
        <w:t> </w:t>
      </w:r>
      <w:r>
        <w:rPr>
          <w:spacing w:val="-63"/>
        </w:rPr>
      </w:r>
      <w:r>
        <w:rPr>
          <w:spacing w:val="-2"/>
        </w:rPr>
        <w:t>大影响并且公允价值能够可靠计量的长期股权投资，作为可供出售金融资产或以公允价值计量且其变动计入当期损益的金融</w:t>
      </w:r>
      <w:r>
        <w:rPr>
          <w:spacing w:val="-64"/>
        </w:rPr>
        <w:t> </w:t>
      </w:r>
      <w:r>
        <w:rPr>
          <w:spacing w:val="-64"/>
        </w:rPr>
      </w:r>
      <w:r>
        <w:rPr/>
        <w:t>资产核算。</w:t>
      </w:r>
    </w:p>
    <w:p>
      <w:pPr>
        <w:pStyle w:val="BodyText"/>
        <w:spacing w:line="240" w:lineRule="auto" w:before="57"/>
        <w:ind w:right="0"/>
        <w:jc w:val="left"/>
      </w:pPr>
      <w:r>
        <w:rPr/>
        <w:t>此外，公司财务报表采用成本法核算能够对被投资单位实施控制的长期股权投资。</w:t>
      </w:r>
    </w:p>
    <w:p>
      <w:pPr>
        <w:pStyle w:val="BodyText"/>
        <w:spacing w:line="338" w:lineRule="auto" w:before="117"/>
        <w:ind w:right="0"/>
        <w:jc w:val="left"/>
      </w:pPr>
      <w:r>
        <w:rPr/>
        <w:t>①成本法核算的长期股权投资 </w:t>
      </w:r>
      <w:r>
        <w:rPr>
          <w:spacing w:val="-2"/>
        </w:rPr>
        <w:t>采用成本法核算时，长期股权投资按初始投资成本计价，除取得投资时实际支付的价款或者对价中包含的已宣告但尚未发放</w:t>
      </w:r>
      <w:r>
        <w:rPr>
          <w:spacing w:val="-64"/>
        </w:rPr>
        <w:t> </w:t>
      </w:r>
      <w:r>
        <w:rPr>
          <w:spacing w:val="-64"/>
        </w:rPr>
      </w:r>
      <w:r>
        <w:rPr/>
        <w:t>的现金股利或者利润外，当期投资收益按照享有被投资单位宣告发放的现金股利或利润确认。</w:t>
      </w:r>
    </w:p>
    <w:p>
      <w:pPr>
        <w:pStyle w:val="BodyText"/>
        <w:spacing w:line="338" w:lineRule="auto" w:before="41"/>
        <w:ind w:right="0"/>
        <w:jc w:val="left"/>
      </w:pPr>
      <w:r>
        <w:rPr/>
        <w:t>②权益法核算的长期股权投资 </w:t>
      </w:r>
      <w:r>
        <w:rPr>
          <w:spacing w:val="-2"/>
        </w:rPr>
        <w:t>采用权益法核算时，长期股权投资的初始投资成本大于投资时应享有被投资单位可辨认净资产公允价值份额的，不调整长期</w:t>
      </w:r>
      <w:r>
        <w:rPr>
          <w:spacing w:val="-64"/>
        </w:rPr>
        <w:t> </w:t>
      </w:r>
      <w:r>
        <w:rPr>
          <w:spacing w:val="-64"/>
        </w:rPr>
      </w:r>
      <w:r>
        <w:rPr>
          <w:spacing w:val="-4"/>
        </w:rPr>
        <w:t>股权投资的初始投资成本；初始投资成本小于投资时应享有被投资单位可辨认净资产公允价值份额的，其差额计入当期损益，</w:t>
      </w:r>
    </w:p>
    <w:p>
      <w:pPr>
        <w:pStyle w:val="BodyText"/>
        <w:spacing w:line="338" w:lineRule="auto" w:before="2"/>
        <w:ind w:right="0"/>
        <w:jc w:val="left"/>
      </w:pPr>
      <w:r>
        <w:rPr/>
        <w:t>同时调整长期股权投资的成本。 </w:t>
      </w:r>
      <w:r>
        <w:rPr>
          <w:spacing w:val="-2"/>
        </w:rPr>
        <w:t>采用权益法核算时，当期投资损益为应享有或应分担的被投资单位当年实现的净损益的份额。在确认应享有被投资单位净损</w:t>
      </w:r>
      <w:r>
        <w:rPr>
          <w:spacing w:val="-64"/>
        </w:rPr>
        <w:t> </w:t>
      </w:r>
      <w:r>
        <w:rPr>
          <w:spacing w:val="-64"/>
        </w:rPr>
      </w:r>
      <w:r>
        <w:rPr>
          <w:spacing w:val="-2"/>
        </w:rPr>
        <w:t>益的份额时，以取得投资时被投资单位各项可辨认资产等的公允价值为基础，并按照本集团的会计政策及会计期间，对被投</w:t>
      </w:r>
    </w:p>
    <w:p>
      <w:pPr>
        <w:pStyle w:val="BodyText"/>
        <w:spacing w:line="312" w:lineRule="auto" w:before="2"/>
        <w:ind w:right="1130"/>
        <w:jc w:val="both"/>
      </w:pPr>
      <w:r>
        <w:rPr>
          <w:spacing w:val="-2"/>
        </w:rPr>
        <w:t>资单位的净利润进行调整后确认。对于本集团与联营企业及合营之间发生的未实现内部交易损益，按照持股比例计算属于本</w:t>
      </w:r>
      <w:r>
        <w:rPr>
          <w:spacing w:val="-63"/>
        </w:rPr>
        <w:t> </w:t>
      </w:r>
      <w:r>
        <w:rPr>
          <w:spacing w:val="-63"/>
        </w:rPr>
      </w:r>
      <w:r>
        <w:rPr>
          <w:spacing w:val="-2"/>
        </w:rPr>
        <w:t>集团的部分予以抵销，在此基础上确认投资损益。但本集团与被投资单位发生的未实现内部交易损失，按照《企业会计准则</w:t>
      </w:r>
      <w:r>
        <w:rPr>
          <w:spacing w:val="-64"/>
        </w:rPr>
        <w:t> </w:t>
      </w:r>
      <w:r>
        <w:rPr>
          <w:spacing w:val="-64"/>
        </w:rPr>
      </w:r>
      <w:r>
        <w:rPr/>
        <w:t>第</w:t>
      </w:r>
      <w:r>
        <w:rPr>
          <w:spacing w:val="-36"/>
        </w:rPr>
        <w:t> </w:t>
      </w:r>
      <w:r>
        <w:rPr>
          <w:rFonts w:ascii="Times New Roman" w:hAnsi="Times New Roman" w:cs="Times New Roman" w:eastAsia="Times New Roman" w:hint="default"/>
        </w:rPr>
        <w:t>8</w:t>
      </w:r>
      <w:r>
        <w:rPr>
          <w:rFonts w:ascii="Times New Roman" w:hAnsi="Times New Roman" w:cs="Times New Roman" w:eastAsia="Times New Roman" w:hint="default"/>
          <w:spacing w:val="9"/>
        </w:rPr>
        <w:t> </w:t>
      </w:r>
      <w:r>
        <w:rPr>
          <w:spacing w:val="-2"/>
        </w:rPr>
        <w:t>号</w:t>
      </w:r>
      <w:r>
        <w:rPr>
          <w:rFonts w:ascii="Times New Roman" w:hAnsi="Times New Roman" w:cs="Times New Roman" w:eastAsia="Times New Roman" w:hint="default"/>
          <w:spacing w:val="-2"/>
        </w:rPr>
        <w:t>——</w:t>
      </w:r>
      <w:r>
        <w:rPr>
          <w:spacing w:val="-2"/>
        </w:rPr>
        <w:t>资产减值》等规定属于所转让资产减值损失的，不予以抵销。对被投资单位的其他综合收益，相应调整长期股权</w:t>
      </w:r>
      <w:r>
        <w:rPr>
          <w:spacing w:val="-88"/>
        </w:rPr>
        <w:t> </w:t>
      </w:r>
      <w:r>
        <w:rPr>
          <w:spacing w:val="-88"/>
        </w:rPr>
      </w:r>
      <w:r>
        <w:rPr/>
        <w:t>投资的账面价值确认为其他综合收益并计入资本公积。</w:t>
      </w:r>
    </w:p>
    <w:p>
      <w:pPr>
        <w:pStyle w:val="BodyText"/>
        <w:spacing w:line="316" w:lineRule="auto" w:before="61"/>
        <w:ind w:right="1128"/>
        <w:jc w:val="both"/>
      </w:pPr>
      <w:r>
        <w:rPr>
          <w:spacing w:val="-2"/>
        </w:rPr>
        <w:t>在确认应分担被投资单位发生的净亏损时，以长期股权投资的账面价值和其他实质上构成对被投资单位净投资的长期权益减</w:t>
      </w:r>
      <w:r>
        <w:rPr>
          <w:spacing w:val="-64"/>
        </w:rPr>
        <w:t> </w:t>
      </w:r>
      <w:r>
        <w:rPr>
          <w:spacing w:val="-64"/>
        </w:rPr>
      </w:r>
      <w:r>
        <w:rPr>
          <w:spacing w:val="-2"/>
        </w:rPr>
        <w:t>记至零为限。此外，如本集团对被投资单位负有承担额外损失的义务，则按预计承担的义务确认预计负债，计入当期投资损</w:t>
      </w:r>
      <w:r>
        <w:rPr>
          <w:spacing w:val="-62"/>
        </w:rPr>
        <w:t> </w:t>
      </w:r>
      <w:r>
        <w:rPr>
          <w:spacing w:val="-62"/>
        </w:rPr>
      </w:r>
      <w:r>
        <w:rPr/>
        <w:t>失。被投资单位以后期间实现净利润的，本集团在收益分享额弥补未确认的亏损分担额后，恢复确认收益分享额。</w:t>
      </w:r>
    </w:p>
    <w:p>
      <w:pPr>
        <w:pStyle w:val="BodyText"/>
        <w:spacing w:line="338" w:lineRule="auto" w:before="60"/>
        <w:ind w:right="1034"/>
        <w:jc w:val="left"/>
      </w:pPr>
      <w:r>
        <w:rPr/>
        <w:t>③收购少数股权 在编制合并财务报表时，因购买少数股权新增的长期股权投资与按照新增持股比例计算应享有子公司自购买日（或合并日） 开始持续计算的净资产份额之间的差额，调整资本公积，资本公积不足冲减的，调整留存收益。</w:t>
      </w:r>
    </w:p>
    <w:p>
      <w:pPr>
        <w:pStyle w:val="BodyText"/>
        <w:spacing w:line="338" w:lineRule="auto" w:before="41"/>
        <w:ind w:right="0"/>
        <w:jc w:val="left"/>
      </w:pPr>
      <w:r>
        <w:rPr/>
        <w:t>④处置长期股权投资 </w:t>
      </w:r>
      <w:r>
        <w:rPr>
          <w:spacing w:val="-2"/>
        </w:rPr>
        <w:t>在合并财务报表中，母公司在不丧失控制权的情况下部分处置对子公司的长期股权投资，处置价款与处置长期股权投资相对</w:t>
      </w:r>
      <w:r>
        <w:rPr>
          <w:spacing w:val="-64"/>
        </w:rPr>
        <w:t> </w:t>
      </w:r>
      <w:r>
        <w:rPr>
          <w:spacing w:val="-64"/>
        </w:rPr>
      </w:r>
      <w:r>
        <w:rPr>
          <w:spacing w:val="-2"/>
        </w:rPr>
        <w:t>应享有子公司净资产的差额计入所有者权益；母公司部分处置对子公司的长期股权投资导致丧失对子公司控制权的，按本附</w:t>
      </w:r>
    </w:p>
    <w:p>
      <w:pPr>
        <w:pStyle w:val="BodyText"/>
        <w:spacing w:line="312" w:lineRule="auto" w:before="2"/>
        <w:ind w:right="1130"/>
        <w:jc w:val="both"/>
      </w:pPr>
      <w:r>
        <w:rPr>
          <w:spacing w:val="-2"/>
        </w:rPr>
        <w:t>注</w:t>
      </w:r>
      <w:r>
        <w:rPr>
          <w:rFonts w:ascii="Times New Roman" w:hAnsi="Times New Roman" w:cs="Times New Roman" w:eastAsia="Times New Roman" w:hint="default"/>
          <w:spacing w:val="-2"/>
        </w:rPr>
        <w:t>“</w:t>
      </w:r>
      <w:r>
        <w:rPr>
          <w:spacing w:val="-2"/>
        </w:rPr>
        <w:t>合并财务报表编制的方法</w:t>
      </w:r>
      <w:r>
        <w:rPr>
          <w:rFonts w:ascii="Times New Roman" w:hAnsi="Times New Roman" w:cs="Times New Roman" w:eastAsia="Times New Roman" w:hint="default"/>
          <w:spacing w:val="-2"/>
        </w:rPr>
        <w:t>”</w:t>
      </w:r>
      <w:r>
        <w:rPr>
          <w:spacing w:val="-2"/>
        </w:rPr>
        <w:t>中所述的相关会计政策处理。其他情形下的长期股权投资处置，对于处置的股权，其账面价值</w:t>
      </w:r>
      <w:r>
        <w:rPr>
          <w:spacing w:val="-44"/>
        </w:rPr>
        <w:t> </w:t>
      </w:r>
      <w:r>
        <w:rPr>
          <w:spacing w:val="-44"/>
        </w:rPr>
      </w:r>
      <w:r>
        <w:rPr>
          <w:spacing w:val="-2"/>
        </w:rPr>
        <w:t>与实际取得价款的差额，计入当期损益；采用权益法核算的长期股权投资，在处置时将原计入所有者权益的其他综合收益部</w:t>
      </w:r>
      <w:r>
        <w:rPr>
          <w:spacing w:val="-63"/>
        </w:rPr>
        <w:t> </w:t>
      </w:r>
      <w:r>
        <w:rPr>
          <w:spacing w:val="-63"/>
        </w:rPr>
      </w:r>
      <w:r>
        <w:rPr>
          <w:spacing w:val="-2"/>
        </w:rPr>
        <w:t>分按相应的比例转入当期损益。对于剩余股权，按其账面价值确认为长期股权投资或其他相关金融资产，并按前述长期股权</w:t>
      </w:r>
      <w:r>
        <w:rPr>
          <w:spacing w:val="-66"/>
        </w:rPr>
        <w:t> </w:t>
      </w:r>
      <w:r>
        <w:rPr>
          <w:spacing w:val="-66"/>
        </w:rPr>
      </w:r>
      <w:r>
        <w:rPr/>
        <w:t>投资或金融资产的会计政策进行后续计量。涉及对剩余股权由成本法转为权益法核算的，按相关规定进行追溯调整。</w:t>
      </w:r>
    </w:p>
    <w:p>
      <w:pPr>
        <w:spacing w:line="240" w:lineRule="auto" w:before="1"/>
        <w:rPr>
          <w:rFonts w:ascii="宋体" w:hAnsi="宋体" w:cs="宋体" w:eastAsia="宋体" w:hint="default"/>
          <w:sz w:val="23"/>
          <w:szCs w:val="23"/>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）确定对被投资单位具有共同控制、重大影响的依据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33"/>
        <w:jc w:val="both"/>
      </w:pPr>
      <w:r>
        <w:rPr>
          <w:spacing w:val="-2"/>
        </w:rPr>
        <w:t>控制是指有权决定一个企业的财务和经营政策，并能据以从该企业的经营活动中获取利益。共同控制是指按照合同约定对某</w:t>
      </w:r>
      <w:r>
        <w:rPr>
          <w:spacing w:val="-64"/>
        </w:rPr>
        <w:t> </w:t>
      </w:r>
      <w:r>
        <w:rPr>
          <w:spacing w:val="-64"/>
        </w:rPr>
      </w:r>
      <w:r>
        <w:rPr>
          <w:spacing w:val="-2"/>
        </w:rPr>
        <w:t>项经济活动所共有的控制，仅在与该项经济活动相关的重要财务和经营决策需要分享控制权的投资方一致同意时存在。重大</w:t>
      </w:r>
      <w:r>
        <w:rPr>
          <w:spacing w:val="-64"/>
        </w:rPr>
        <w:t> </w:t>
      </w:r>
      <w:r>
        <w:rPr>
          <w:spacing w:val="-64"/>
        </w:rPr>
      </w:r>
      <w:r>
        <w:rPr>
          <w:spacing w:val="-2"/>
        </w:rPr>
        <w:t>影响是指对一个企业的财务和经营政策有参与决策的权力，但并不能够控制或者与其他方一起共同控制这些政策的制定。在</w:t>
      </w:r>
      <w:r>
        <w:rPr>
          <w:spacing w:val="-64"/>
        </w:rPr>
        <w:t> </w:t>
      </w:r>
      <w:r>
        <w:rPr>
          <w:spacing w:val="-64"/>
        </w:rPr>
      </w:r>
      <w:r>
        <w:rPr>
          <w:spacing w:val="-2"/>
        </w:rPr>
        <w:t>确定能否对被投资单位实施控制或施加重大影响时，已考虑投资企业和其他持有的被投资单位当期可转换公司债券、当期可</w:t>
      </w:r>
      <w:r>
        <w:rPr>
          <w:spacing w:val="-64"/>
        </w:rPr>
        <w:t> </w:t>
      </w:r>
      <w:r>
        <w:rPr>
          <w:spacing w:val="-64"/>
        </w:rPr>
      </w:r>
      <w:r>
        <w:rPr/>
        <w:t>执行认股权证等潜在表决权因素。</w:t>
      </w:r>
    </w:p>
    <w:p>
      <w:pPr>
        <w:spacing w:after="0" w:line="316" w:lineRule="auto"/>
        <w:jc w:val="both"/>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）减值测试方法及减值准备计提方法</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0"/>
        <w:jc w:val="left"/>
      </w:pPr>
      <w:r>
        <w:rPr>
          <w:spacing w:val="-2"/>
        </w:rPr>
        <w:t>本集团在每一个资产负债表日检查长期股权投资是否存在可能发生减值的迹象。如果该资产存在减值迹象，则估计其可收回</w:t>
      </w:r>
      <w:r>
        <w:rPr>
          <w:spacing w:val="-64"/>
        </w:rPr>
        <w:t> </w:t>
      </w:r>
      <w:r>
        <w:rPr>
          <w:spacing w:val="-64"/>
        </w:rPr>
      </w:r>
      <w:r>
        <w:rPr/>
        <w:t>金额。如果资产的可收回金额低于其账面价值，按其差额计提资产减值准备，并计入当期损益。 长期股权投资的减值损失一经确认，在以后会计期间不予转回。</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13</w:t>
      </w:r>
      <w:r>
        <w:rPr/>
        <w:t>、固定资产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）固定资产确认条件</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固定资产是指为生产商品、提供劳务、出租或经营管理而持有的，使用寿命超过一个会计年度的有形资产。</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t>（</w:t>
      </w:r>
      <w:r>
        <w:rPr>
          <w:rFonts w:ascii="Times New Roman" w:hAnsi="Times New Roman" w:cs="Times New Roman" w:eastAsia="Times New Roman" w:hint="default"/>
        </w:rPr>
        <w:t>2</w:t>
      </w:r>
      <w:r>
        <w:rPr/>
        <w:t>）融资租入固定资产的认定依据、计价方法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1"/>
        <w:jc w:val="both"/>
      </w:pPr>
      <w:r>
        <w:rPr>
          <w:spacing w:val="-2"/>
        </w:rPr>
        <w:t>融资租赁为实质上转移了与资产所有权有关的全部风险和报酬的租赁，其所有权最终可能转移，也可能不转移。以融资租赁</w:t>
      </w:r>
      <w:r>
        <w:rPr>
          <w:spacing w:val="-65"/>
        </w:rPr>
        <w:t> </w:t>
      </w:r>
      <w:r>
        <w:rPr>
          <w:spacing w:val="-65"/>
        </w:rPr>
      </w:r>
      <w:r>
        <w:rPr>
          <w:spacing w:val="-2"/>
        </w:rPr>
        <w:t>方式租入的固定资产采用与自有固定资产一致的政策计提租赁资产折旧。能够合理确定租赁期届满时取得租赁资产所有权的</w:t>
      </w:r>
      <w:r>
        <w:rPr>
          <w:spacing w:val="-64"/>
        </w:rPr>
        <w:t> </w:t>
      </w:r>
      <w:r>
        <w:rPr>
          <w:spacing w:val="-64"/>
        </w:rPr>
      </w:r>
      <w:r>
        <w:rPr>
          <w:spacing w:val="-2"/>
        </w:rPr>
        <w:t>在租赁资产使用寿命内计提折旧，无法合理确定租赁期届满能够取得租赁资产所有权的，在租赁期与租赁资产使用寿命两者</w:t>
      </w:r>
      <w:r>
        <w:rPr>
          <w:spacing w:val="-64"/>
        </w:rPr>
        <w:t> </w:t>
      </w:r>
      <w:r>
        <w:rPr>
          <w:spacing w:val="-64"/>
        </w:rPr>
      </w:r>
      <w:r>
        <w:rPr/>
        <w:t>中较短的期间内计提折旧。</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）各类固定资产的折旧方法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固定资产按成本并考虑预计弃置费用因素的影响进行初始计量。固定资产从达到预定可使用状态的次月起，采用年限平均法</w:t>
      </w:r>
      <w:r>
        <w:rPr>
          <w:spacing w:val="-64"/>
        </w:rPr>
        <w:t> </w:t>
      </w:r>
      <w:r>
        <w:rPr>
          <w:spacing w:val="-64"/>
        </w:rPr>
      </w:r>
      <w:r>
        <w:rPr/>
        <w:t>在使用寿命内计提折旧。各类固定资产的使用寿命、预计净残值和年折旧率如下：</w:t>
      </w:r>
    </w:p>
    <w:tbl>
      <w:tblPr>
        <w:tblW w:w="0" w:type="auto"/>
        <w:jc w:val="left"/>
        <w:tblInd w:w="160" w:type="dxa"/>
        <w:tblLayout w:type="fixed"/>
        <w:tblCellMar>
          <w:top w:w="0" w:type="dxa"/>
          <w:left w:w="0" w:type="dxa"/>
          <w:bottom w:w="0" w:type="dxa"/>
          <w:right w:w="0" w:type="dxa"/>
        </w:tblCellMar>
        <w:tblLook w:val="01E0"/>
      </w:tblPr>
      <w:tblGrid>
        <w:gridCol w:w="2495"/>
        <w:gridCol w:w="2116"/>
        <w:gridCol w:w="2220"/>
        <w:gridCol w:w="2727"/>
      </w:tblGrid>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类别</w:t>
            </w:r>
          </w:p>
        </w:tc>
        <w:tc>
          <w:tcPr>
            <w:tcW w:w="21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28" w:right="0"/>
              <w:jc w:val="left"/>
              <w:rPr>
                <w:rFonts w:ascii="宋体" w:hAnsi="宋体" w:cs="宋体" w:eastAsia="宋体" w:hint="default"/>
                <w:sz w:val="18"/>
                <w:szCs w:val="18"/>
              </w:rPr>
            </w:pPr>
            <w:r>
              <w:rPr>
                <w:rFonts w:ascii="宋体" w:hAnsi="宋体" w:cs="宋体" w:eastAsia="宋体" w:hint="default"/>
                <w:sz w:val="18"/>
                <w:szCs w:val="18"/>
              </w:rPr>
              <w:t>折旧年限（年）</w:t>
            </w:r>
          </w:p>
        </w:tc>
        <w:tc>
          <w:tcPr>
            <w:tcW w:w="2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残值率（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7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3" w:right="0"/>
              <w:jc w:val="left"/>
              <w:rPr>
                <w:rFonts w:ascii="宋体" w:hAnsi="宋体" w:cs="宋体" w:eastAsia="宋体" w:hint="default"/>
                <w:sz w:val="18"/>
                <w:szCs w:val="18"/>
              </w:rPr>
            </w:pPr>
            <w:r>
              <w:rPr>
                <w:rFonts w:ascii="宋体" w:hAnsi="宋体" w:cs="宋体" w:eastAsia="宋体" w:hint="default"/>
                <w:sz w:val="18"/>
                <w:szCs w:val="18"/>
              </w:rPr>
              <w:t>年折旧率（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房屋及建筑物</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20</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4.75%</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机器设备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19%</w:t>
            </w:r>
          </w:p>
        </w:tc>
      </w:tr>
      <w:tr>
        <w:trPr>
          <w:trHeight w:val="403" w:hRule="exact"/>
        </w:trPr>
        <w:tc>
          <w:tcPr>
            <w:tcW w:w="24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21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19%-31.67%</w:t>
            </w:r>
          </w:p>
        </w:tc>
      </w:tr>
      <w:tr>
        <w:trPr>
          <w:trHeight w:val="401" w:hRule="exact"/>
        </w:trPr>
        <w:tc>
          <w:tcPr>
            <w:tcW w:w="24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21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3-5</w:t>
            </w:r>
          </w:p>
        </w:tc>
        <w:tc>
          <w:tcPr>
            <w:tcW w:w="2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5%</w:t>
            </w:r>
          </w:p>
        </w:tc>
        <w:tc>
          <w:tcPr>
            <w:tcW w:w="27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19%-31.67%</w:t>
            </w:r>
          </w:p>
        </w:tc>
      </w:tr>
    </w:tbl>
    <w:p>
      <w:pPr>
        <w:spacing w:line="240" w:lineRule="auto" w:before="0"/>
        <w:rPr>
          <w:rFonts w:ascii="宋体" w:hAnsi="宋体" w:cs="宋体" w:eastAsia="宋体" w:hint="default"/>
          <w:sz w:val="20"/>
          <w:szCs w:val="20"/>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）固定资产的减值测试方法、减值准备计提方法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034"/>
        <w:jc w:val="left"/>
      </w:pPr>
      <w:r>
        <w:rPr/>
        <w:t>对于固定资产，本集团于资产负债表日判断是否存在减值迹象。如存在减值迹象的，则估计其可收回金额，进行减值测试。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3"/>
        </w:rPr>
        <w:t> </w:t>
      </w:r>
      <w:r>
        <w:rPr>
          <w:spacing w:val="-63"/>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3"/>
        </w:rPr>
        <w:t> </w:t>
      </w:r>
      <w:r>
        <w:rPr>
          <w:spacing w:val="-63"/>
        </w:rPr>
      </w:r>
      <w:r>
        <w:rPr>
          <w:spacing w:val="-2"/>
        </w:rPr>
        <w:t>难以对单项资产的可收回金额进行估计的，以该资产所属的资产组确定资产组的可收回金额。资产组是能够独立产生现金流</w:t>
      </w:r>
      <w:r>
        <w:rPr>
          <w:spacing w:val="-64"/>
        </w:rPr>
        <w:t> </w:t>
      </w:r>
      <w:r>
        <w:rPr>
          <w:spacing w:val="-64"/>
        </w:rPr>
      </w:r>
      <w:r>
        <w:rPr/>
        <w:t>入的最小资产组合。</w:t>
      </w:r>
    </w:p>
    <w:p>
      <w:pPr>
        <w:pStyle w:val="BodyText"/>
        <w:spacing w:line="240" w:lineRule="auto" w:before="19"/>
        <w:ind w:right="0"/>
        <w:jc w:val="left"/>
      </w:pPr>
      <w:r>
        <w:rPr/>
        <w:t>上述资产减值损失一经确认，以后期间不予转回价值得以恢复的部分。</w:t>
      </w:r>
    </w:p>
    <w:p>
      <w:pPr>
        <w:spacing w:after="0" w:line="240"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）其他说明</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jc w:val="left"/>
      </w:pPr>
      <w:r>
        <w:rPr/>
        <w:t>与固定资产有关的后续支出，如果与该固定资产有关的经济利益很可能流入且其成本能可靠地计量，则计入固定资产成本， 并终止确认被替换部分的账面价值。除此以外的其他后续支出，在发生时计入当期损益。 固定资产出售、转让、报废或毁损的处置收入扣除其账面价值和相关税费后的差额计入当期损益。 本集团至少于年度终了对固定资产的使用寿命、预计净残值和折旧方法进行复核，如发生改变则作为会计估计变更处理。</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14</w:t>
      </w:r>
      <w:r>
        <w:rPr/>
        <w:t>、无形资产</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）无形资产的计价方法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t>无形资产是指本集团拥有或者控制的没有实物形态的可辨认非货币性资产。 </w:t>
      </w:r>
      <w:r>
        <w:rPr>
          <w:spacing w:val="-2"/>
        </w:rPr>
        <w:t>无形资产按成本进行初始计量。与无形资产有关的支出，如果相关的经济利益很可能流入本集团且其成本能可靠地计量，则</w:t>
      </w:r>
      <w:r>
        <w:rPr>
          <w:spacing w:val="-66"/>
        </w:rPr>
        <w:t> </w:t>
      </w:r>
      <w:r>
        <w:rPr>
          <w:spacing w:val="-66"/>
        </w:rPr>
      </w:r>
      <w:r>
        <w:rPr/>
        <w:t>计入无形资产成本。除此以外的其他项目的支出，在发生时计入当期损益。 </w:t>
      </w:r>
      <w:r>
        <w:rPr>
          <w:spacing w:val="-2"/>
        </w:rPr>
        <w:t>取得的土地使用权通常作为无形资产核算。自行开发建造厂房等建筑物，相关的土地使用权支出和建筑物建造成本则分别作</w:t>
      </w:r>
      <w:r>
        <w:rPr>
          <w:spacing w:val="-64"/>
        </w:rPr>
        <w:t> </w:t>
      </w:r>
      <w:r>
        <w:rPr>
          <w:spacing w:val="-64"/>
        </w:rPr>
      </w:r>
      <w:r>
        <w:rPr>
          <w:spacing w:val="-2"/>
        </w:rPr>
        <w:t>为无形资产和固定资产核算。如为外购的房屋及建筑物，则将有关价款在土地使用权和建筑物之间进行分配，难以合理分配</w:t>
      </w:r>
      <w:r>
        <w:rPr>
          <w:spacing w:val="-62"/>
        </w:rPr>
        <w:t> </w:t>
      </w:r>
      <w:r>
        <w:rPr>
          <w:spacing w:val="-62"/>
        </w:rPr>
      </w:r>
      <w:r>
        <w:rPr/>
        <w:t>的，全部作为固定资产处理。</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）使用寿命有限的无形资产的使用寿命估计情况</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spacing w:val="-2"/>
        </w:rPr>
        <w:t>使用寿命有限的无形资产自可供使用时起，对其原值减去已计提的减值准备累计金额在其预计使用寿命内采用直线法分期平</w:t>
      </w:r>
      <w:r>
        <w:rPr>
          <w:spacing w:val="-64"/>
        </w:rPr>
        <w:t> </w:t>
      </w:r>
      <w:r>
        <w:rPr>
          <w:spacing w:val="-64"/>
        </w:rPr>
      </w:r>
      <w:r>
        <w:rPr/>
        <w:t>均摊销。使用寿命不确定的无形资产不予摊销。 </w:t>
      </w:r>
      <w:r>
        <w:rPr>
          <w:spacing w:val="-2"/>
        </w:rPr>
        <w:t>期末，对使用寿命有限的无形资产的使用寿命和摊销方法进行复核，如发生变更则作为会计估计变更处理。此外，还对使用</w:t>
      </w:r>
      <w:r>
        <w:rPr>
          <w:spacing w:val="-64"/>
        </w:rPr>
        <w:t> </w:t>
      </w:r>
      <w:r>
        <w:rPr>
          <w:spacing w:val="-64"/>
        </w:rPr>
      </w:r>
      <w:r>
        <w:rPr>
          <w:spacing w:val="-2"/>
        </w:rPr>
        <w:t>寿命不确定的无形资产的使用寿命进行复核，如果有证据表明该无形资产为企业带来经济利益的期限是可预见的，则估计其</w:t>
      </w:r>
      <w:r>
        <w:rPr>
          <w:spacing w:val="-64"/>
        </w:rPr>
        <w:t> </w:t>
      </w:r>
      <w:r>
        <w:rPr>
          <w:spacing w:val="-64"/>
        </w:rPr>
      </w:r>
      <w:r>
        <w:rPr/>
        <w:t>使用寿命并按照使用寿命有限的无形资产的摊销政策进行摊销。</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）使用寿命不确定的无形资产的判断依据</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该无形资产为企业带来经济利益的期限是不可预见的。</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）无形资产减值准备的计提</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031"/>
        <w:jc w:val="left"/>
      </w:pPr>
      <w:r>
        <w:rPr>
          <w:spacing w:val="-2"/>
        </w:rPr>
        <w:t>对使用寿命有限的无形资产，本集团于资产负债表日判断是否存在减值迹象。如存在减值迹象的，则估计其可收回金额，进</w:t>
      </w:r>
      <w:r>
        <w:rPr>
          <w:spacing w:val="-64"/>
        </w:rPr>
        <w:t> </w:t>
      </w:r>
      <w:r>
        <w:rPr>
          <w:spacing w:val="-64"/>
        </w:rPr>
      </w:r>
      <w:r>
        <w:rPr/>
        <w:t>行减值测试。 </w:t>
      </w:r>
      <w:r>
        <w:rPr>
          <w:spacing w:val="-2"/>
        </w:rPr>
        <w:t>减值测试结果表明资产的可收回金额低于其账面价值的，按其差额计提减值准备并计入减值损失。可收回金额为资产的公允</w:t>
      </w:r>
      <w:r>
        <w:rPr>
          <w:spacing w:val="-64"/>
        </w:rPr>
        <w:t> </w:t>
      </w:r>
      <w:r>
        <w:rPr>
          <w:spacing w:val="-64"/>
        </w:rPr>
      </w:r>
      <w:r>
        <w:rPr>
          <w:spacing w:val="-2"/>
        </w:rPr>
        <w:t>价值减去处置费用后的净额与资产预计未来现金流量的现值两者之间的较高者。资产的公允价值根据公平交易中销售协议价</w:t>
      </w:r>
      <w:r>
        <w:rPr>
          <w:spacing w:val="-64"/>
        </w:rPr>
        <w:t> </w:t>
      </w:r>
      <w:r>
        <w:rPr>
          <w:spacing w:val="-64"/>
        </w:rPr>
      </w:r>
      <w:r>
        <w:rPr>
          <w:spacing w:val="-4"/>
        </w:rPr>
        <w:t>格确定；不存在销售协议但存在资产活跃市场的，公允价值按照该资产的买方出价确定；不存在销售协议和资产活跃市场的，</w:t>
      </w:r>
      <w:r>
        <w:rPr>
          <w:spacing w:val="-44"/>
        </w:rPr>
        <w:t> </w:t>
      </w:r>
      <w:r>
        <w:rPr>
          <w:spacing w:val="-44"/>
        </w:rPr>
      </w:r>
      <w:r>
        <w:rPr>
          <w:spacing w:val="-2"/>
        </w:rPr>
        <w:t>则以可获取的最佳信息为基础估计资产的公允价值。处置费用包括与资产处置有关的法律费用、相关税费、搬运费以及为使</w:t>
      </w:r>
      <w:r>
        <w:rPr>
          <w:spacing w:val="-66"/>
        </w:rPr>
        <w:t> </w:t>
      </w:r>
      <w:r>
        <w:rPr>
          <w:spacing w:val="-66"/>
        </w:rPr>
      </w:r>
      <w:r>
        <w:rPr>
          <w:spacing w:val="-2"/>
        </w:rPr>
        <w:t>资产达到可销售状态所发生的直接费用。资产预计未来现金流量的现值，按照资产在持续使用过程中和最终处置时所产生的</w:t>
      </w:r>
      <w:r>
        <w:rPr>
          <w:spacing w:val="-64"/>
        </w:rPr>
        <w:t> </w:t>
      </w:r>
      <w:r>
        <w:rPr>
          <w:spacing w:val="-64"/>
        </w:rPr>
      </w:r>
      <w:r>
        <w:rPr>
          <w:spacing w:val="-2"/>
        </w:rPr>
        <w:t>预计未来现金流量，选择恰当的折现率对其进行折现后的金额加以确定。资产减值准备按单项资产为基础计算并确认，如果</w:t>
      </w:r>
      <w:r>
        <w:rPr>
          <w:spacing w:val="-63"/>
        </w:rPr>
        <w:t> </w:t>
      </w:r>
      <w:r>
        <w:rPr>
          <w:spacing w:val="-63"/>
        </w:rPr>
      </w:r>
      <w:r>
        <w:rPr>
          <w:spacing w:val="-2"/>
        </w:rPr>
        <w:t>难以对单项资产的可收回金额进行估计的，以该资产所属的资产组确定资产组的可收回金额。资产组是能够独立产生现金流</w:t>
      </w:r>
      <w:r>
        <w:rPr>
          <w:spacing w:val="-62"/>
        </w:rPr>
        <w:t> </w:t>
      </w:r>
      <w:r>
        <w:rPr>
          <w:spacing w:val="-62"/>
        </w:rPr>
      </w:r>
      <w:r>
        <w:rPr/>
        <w:t>入的最小资产组合。</w:t>
      </w:r>
    </w:p>
    <w:p>
      <w:pPr>
        <w:spacing w:after="0" w:line="316"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15</w:t>
      </w:r>
      <w:r>
        <w:rPr/>
        <w:t>、长期待摊费用</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9"/>
        <w:jc w:val="left"/>
      </w:pPr>
      <w:r>
        <w:rPr>
          <w:spacing w:val="-2"/>
        </w:rPr>
        <w:t>长期待摊费用为已经发生但应由报告期和以后各期负担的分摊期限在一年以上的各项费用。长期待摊费用在预计受益期间按</w:t>
      </w:r>
      <w:r>
        <w:rPr>
          <w:spacing w:val="-64"/>
        </w:rPr>
        <w:t> </w:t>
      </w:r>
      <w:r>
        <w:rPr>
          <w:spacing w:val="-64"/>
        </w:rPr>
      </w:r>
      <w:r>
        <w:rPr/>
        <w:t>直线法摊销。</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16</w:t>
      </w:r>
      <w:r>
        <w:rPr/>
        <w:t>、预计负债</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）预计负债的确认标准</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spacing w:val="-2"/>
        </w:rPr>
        <w:t>当与或有事项相关的义务同时符合以下条件，确认为预计负债：（</w:t>
      </w:r>
      <w:r>
        <w:rPr>
          <w:rFonts w:ascii="Times New Roman" w:hAnsi="Times New Roman" w:cs="Times New Roman" w:eastAsia="Times New Roman" w:hint="default"/>
          <w:spacing w:val="-2"/>
        </w:rPr>
        <w:t>1</w:t>
      </w:r>
      <w:r>
        <w:rPr>
          <w:spacing w:val="-2"/>
        </w:rPr>
        <w:t>）该义务是本集团承担的现时义务；（</w:t>
      </w:r>
      <w:r>
        <w:rPr>
          <w:rFonts w:ascii="Times New Roman" w:hAnsi="Times New Roman" w:cs="Times New Roman" w:eastAsia="Times New Roman" w:hint="default"/>
          <w:spacing w:val="-2"/>
        </w:rPr>
        <w:t>2</w:t>
      </w:r>
      <w:r>
        <w:rPr>
          <w:spacing w:val="-2"/>
        </w:rPr>
        <w:t>）履行该义务很</w:t>
      </w:r>
      <w:r>
        <w:rPr>
          <w:spacing w:val="-64"/>
        </w:rPr>
        <w:t> </w:t>
      </w:r>
      <w:r>
        <w:rPr>
          <w:spacing w:val="-64"/>
        </w:rPr>
      </w:r>
      <w:r>
        <w:rPr/>
        <w:t>可能导致经济利益流出；（</w:t>
      </w:r>
      <w:r>
        <w:rPr>
          <w:rFonts w:ascii="Times New Roman" w:hAnsi="Times New Roman" w:cs="Times New Roman" w:eastAsia="Times New Roman" w:hint="default"/>
        </w:rPr>
        <w:t>3</w:t>
      </w:r>
      <w:r>
        <w:rPr/>
        <w:t>）该义务的金额能够可靠地计量。</w:t>
      </w:r>
    </w:p>
    <w:p>
      <w:pPr>
        <w:spacing w:line="240" w:lineRule="auto" w:before="5"/>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）预计负债的计量方法</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在资产负债表日，考虑与或有事项有关的风险、不确定性和货币时间价值等因素，按照履行相关现时义务所需支出的最佳估</w:t>
      </w:r>
      <w:r>
        <w:rPr>
          <w:spacing w:val="-61"/>
        </w:rPr>
        <w:t> </w:t>
      </w:r>
      <w:r>
        <w:rPr>
          <w:spacing w:val="-61"/>
        </w:rPr>
      </w:r>
      <w:r>
        <w:rPr/>
        <w:t>计数对预计负债进行计量。 </w:t>
      </w:r>
      <w:r>
        <w:rPr>
          <w:spacing w:val="-2"/>
        </w:rPr>
        <w:t>如果清偿预计负债所需支出全部或部分预期由第三方补偿的，补偿金额在基本确定能够收到时，作为资产单独确认，且确认</w:t>
      </w:r>
      <w:r>
        <w:rPr>
          <w:spacing w:val="-66"/>
        </w:rPr>
        <w:t> </w:t>
      </w:r>
      <w:r>
        <w:rPr>
          <w:spacing w:val="-66"/>
        </w:rPr>
      </w:r>
      <w:r>
        <w:rPr/>
        <w:t>的补偿金额不超过预计负债的账面价值。</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17</w:t>
      </w:r>
      <w:r>
        <w:rPr/>
        <w:t>、股份支付及权益工具</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）股份支付的种类</w:t>
      </w:r>
      <w:r>
        <w:rPr>
          <w:b w:val="0"/>
          <w:bCs w:val="0"/>
        </w:rPr>
      </w:r>
    </w:p>
    <w:p>
      <w:pPr>
        <w:spacing w:line="240" w:lineRule="auto" w:before="2"/>
        <w:rPr>
          <w:rFonts w:ascii="宋体" w:hAnsi="宋体" w:cs="宋体" w:eastAsia="宋体" w:hint="default"/>
          <w:b/>
          <w:bCs/>
          <w:sz w:val="26"/>
          <w:szCs w:val="26"/>
        </w:rPr>
      </w:pPr>
    </w:p>
    <w:p>
      <w:pPr>
        <w:pStyle w:val="BodyText"/>
        <w:spacing w:line="319" w:lineRule="auto"/>
        <w:ind w:right="0"/>
        <w:jc w:val="left"/>
      </w:pPr>
      <w:r>
        <w:rPr>
          <w:spacing w:val="-2"/>
        </w:rPr>
        <w:t>股份支付是为了获取职工或其他方提供服务而授予权益工具或者承担以权益工具为基础确定的负债的交易。股份支付分为以</w:t>
      </w:r>
      <w:r>
        <w:rPr>
          <w:spacing w:val="-64"/>
        </w:rPr>
        <w:t> </w:t>
      </w:r>
      <w:r>
        <w:rPr>
          <w:spacing w:val="-64"/>
        </w:rPr>
      </w:r>
      <w:r>
        <w:rPr/>
        <w:t>权益结算的股份支付和以现金结算的股份支付。</w:t>
      </w:r>
    </w:p>
    <w:p>
      <w:pPr>
        <w:pStyle w:val="BodyText"/>
        <w:spacing w:line="338" w:lineRule="auto" w:before="58"/>
        <w:ind w:right="0"/>
        <w:jc w:val="left"/>
      </w:pPr>
      <w:r>
        <w:rPr/>
        <w:t>①以权益结算的股份支付 </w:t>
      </w:r>
      <w:r>
        <w:rPr>
          <w:spacing w:val="-2"/>
        </w:rPr>
        <w:t>用以换取职工提供的服务的权益结算的股份支付，以授予职工权益工具在授予日的公允价值计量。该公允价值的金额在完成</w:t>
      </w:r>
      <w:r>
        <w:rPr>
          <w:spacing w:val="-64"/>
        </w:rPr>
        <w:t> </w:t>
      </w:r>
      <w:r>
        <w:rPr>
          <w:spacing w:val="-64"/>
        </w:rPr>
      </w:r>
      <w:r>
        <w:rPr>
          <w:spacing w:val="-2"/>
        </w:rPr>
        <w:t>等待期内的服务或达到规定业绩条件才可行权的情况下，在等待期内以对可行权权益工具数量的最佳估计为基础，按直线法</w:t>
      </w:r>
    </w:p>
    <w:p>
      <w:pPr>
        <w:pStyle w:val="BodyText"/>
        <w:spacing w:line="324" w:lineRule="auto" w:before="2"/>
        <w:ind w:right="0"/>
        <w:jc w:val="left"/>
      </w:pPr>
      <w:r>
        <w:rPr/>
        <w:t>计算计入相关成本或费用</w:t>
      </w:r>
      <w:r>
        <w:rPr>
          <w:rFonts w:ascii="Times New Roman" w:hAnsi="Times New Roman" w:cs="Times New Roman" w:eastAsia="Times New Roman" w:hint="default"/>
        </w:rPr>
        <w:t>/</w:t>
      </w:r>
      <w:r>
        <w:rPr/>
        <w:t>在授予后立即可行权时，在授予日计入相关成本或费用，相应增加资本公积。 </w:t>
      </w:r>
      <w:r>
        <w:rPr>
          <w:spacing w:val="-2"/>
        </w:rPr>
        <w:t>用以换取其他方服务的权益结算的股份支付，如果其他方服务的公允价值能够可靠计量，按照其他方服务在取得日的公允价</w:t>
      </w:r>
      <w:r>
        <w:rPr>
          <w:spacing w:val="-64"/>
        </w:rPr>
        <w:t> </w:t>
      </w:r>
      <w:r>
        <w:rPr>
          <w:spacing w:val="-64"/>
        </w:rPr>
      </w:r>
      <w:r>
        <w:rPr>
          <w:spacing w:val="-2"/>
        </w:rPr>
        <w:t>值计量，如果其他方服务的公允价值不能可靠计量，但权益工具的公允价值能够可靠计量的，按照权益工具在服务取得日的</w:t>
      </w:r>
      <w:r>
        <w:rPr>
          <w:spacing w:val="-63"/>
        </w:rPr>
        <w:t> </w:t>
      </w:r>
      <w:r>
        <w:rPr>
          <w:spacing w:val="-63"/>
        </w:rPr>
      </w:r>
      <w:r>
        <w:rPr/>
        <w:t>公允价值计量，计入相关成本或费用，相应增加所有者权益。</w:t>
      </w:r>
    </w:p>
    <w:p>
      <w:pPr>
        <w:pStyle w:val="BodyText"/>
        <w:spacing w:line="338" w:lineRule="auto" w:before="54"/>
        <w:ind w:right="0"/>
        <w:jc w:val="left"/>
      </w:pPr>
      <w:r>
        <w:rPr/>
        <w:t>②以现金结算的股份支付 </w:t>
      </w:r>
      <w:r>
        <w:rPr>
          <w:spacing w:val="-4"/>
        </w:rPr>
        <w:t>以现金结算的股份支付，按照本集团承担的以股份或其他权益工具为基础确定的负债的公允价值计量。如授予后立即可行权，</w:t>
      </w:r>
      <w:r>
        <w:rPr>
          <w:spacing w:val="-44"/>
        </w:rPr>
        <w:t> </w:t>
      </w:r>
      <w:r>
        <w:rPr>
          <w:spacing w:val="-44"/>
        </w:rPr>
      </w:r>
      <w:r>
        <w:rPr>
          <w:spacing w:val="-2"/>
        </w:rPr>
        <w:t>在授予日计入相关成本或费用，相应增加负债；如须完成等待期内的服务或达到规定业绩条件以后才可行权，在等待期的每</w:t>
      </w:r>
    </w:p>
    <w:p>
      <w:pPr>
        <w:pStyle w:val="BodyText"/>
        <w:spacing w:line="338" w:lineRule="auto" w:before="3"/>
        <w:ind w:right="1119"/>
        <w:jc w:val="left"/>
      </w:pPr>
      <w:r>
        <w:rPr>
          <w:spacing w:val="-2"/>
        </w:rPr>
        <w:t>个资产负债表日，以对可行权情况的最佳估计为基础，按照本集团承担负债的公允价值金额，将当期取得的服务计入成本或</w:t>
      </w:r>
      <w:r>
        <w:rPr>
          <w:spacing w:val="-63"/>
        </w:rPr>
        <w:t> </w:t>
      </w:r>
      <w:r>
        <w:rPr>
          <w:spacing w:val="-63"/>
        </w:rPr>
      </w:r>
      <w:r>
        <w:rPr/>
        <w:t>费用，相应增加负债。 在相关负债结算前的每个资产负债表日以及结算日，对负债的公允价值重新计量，其变动计入当期损益。</w:t>
      </w:r>
    </w:p>
    <w:p>
      <w:pPr>
        <w:spacing w:line="240" w:lineRule="auto" w:before="7"/>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）权益工具公允价值的确定方法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本集团授予的权益工具公允价值采用</w:t>
      </w:r>
      <w:r>
        <w:rPr>
          <w:rFonts w:ascii="Times New Roman" w:hAnsi="Times New Roman" w:cs="Times New Roman" w:eastAsia="Times New Roman" w:hint="default"/>
        </w:rPr>
        <w:t>Black-Scholes</w:t>
      </w:r>
      <w:r>
        <w:rPr/>
        <w:t>模型定价。</w:t>
      </w:r>
    </w:p>
    <w:p>
      <w:pPr>
        <w:spacing w:after="0" w:line="240"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）确认可行权权益工具最佳估计的依据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19"/>
        <w:jc w:val="left"/>
      </w:pPr>
      <w:r>
        <w:rPr>
          <w:spacing w:val="-2"/>
        </w:rPr>
        <w:t>在等待期内的每个资产负债表日，根据最新取得的可行权职工人数变动等后续信息做出最佳估计，修正预计可行权的权益工</w:t>
      </w:r>
      <w:r>
        <w:rPr>
          <w:spacing w:val="-64"/>
        </w:rPr>
        <w:t> </w:t>
      </w:r>
      <w:r>
        <w:rPr>
          <w:spacing w:val="-64"/>
        </w:rPr>
      </w:r>
      <w:r>
        <w:rPr/>
        <w:t>具数量。</w:t>
      </w:r>
    </w:p>
    <w:p>
      <w:pPr>
        <w:spacing w:line="240" w:lineRule="auto" w:before="8"/>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4</w:t>
      </w:r>
      <w:r>
        <w:rPr/>
        <w:t>）实施、修改、终止股份支付计划的相关会计处理</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2"/>
        </w:rPr>
        <w:t>本集团对股份支付计划进行修改时，若修改增加了所授予权益工具的公允价值，按照权益工具公允价值的增加相应确认取得</w:t>
      </w:r>
      <w:r>
        <w:rPr>
          <w:spacing w:val="-64"/>
        </w:rPr>
        <w:t> </w:t>
      </w:r>
      <w:r>
        <w:rPr>
          <w:spacing w:val="-64"/>
        </w:rPr>
      </w:r>
      <w:r>
        <w:rPr>
          <w:spacing w:val="-2"/>
        </w:rPr>
        <w:t>服务的增加。权益工具公允价值的增加是指修改前后的权益工具在修改日的公允价值之间的差额。若修改减少了股份支付公</w:t>
      </w:r>
      <w:r>
        <w:rPr>
          <w:spacing w:val="-64"/>
        </w:rPr>
        <w:t> </w:t>
      </w:r>
      <w:r>
        <w:rPr>
          <w:spacing w:val="-64"/>
        </w:rPr>
      </w:r>
      <w:r>
        <w:rPr>
          <w:spacing w:val="-2"/>
        </w:rPr>
        <w:t>允价值总额或采用了其他不利于职工的方式，则仍继续对取得的服务进行会计处理，视同该变更从未发生，除非本集团取消</w:t>
      </w:r>
      <w:r>
        <w:rPr>
          <w:spacing w:val="-62"/>
        </w:rPr>
        <w:t> </w:t>
      </w:r>
      <w:r>
        <w:rPr>
          <w:spacing w:val="-62"/>
        </w:rPr>
      </w:r>
      <w:r>
        <w:rPr/>
        <w:t>了部分或全部已授予的权益工具。 </w:t>
      </w:r>
      <w:r>
        <w:rPr>
          <w:spacing w:val="-2"/>
        </w:rPr>
        <w:t>在等待期内，如果取消了授予的权益工具，本集团对取消所授予的权益性工具作为加速行权处理，将剩余等待期内应确认的</w:t>
      </w:r>
      <w:r>
        <w:rPr>
          <w:spacing w:val="-63"/>
        </w:rPr>
        <w:t> </w:t>
      </w:r>
      <w:r>
        <w:rPr>
          <w:spacing w:val="-63"/>
        </w:rPr>
      </w:r>
      <w:r>
        <w:rPr>
          <w:spacing w:val="-2"/>
        </w:rPr>
        <w:t>金额立即计入当期损益，同时确认资本公积。职工或其他方能够选择满足非可行权条件但在等待期内未满足的，本集团将其</w:t>
      </w:r>
      <w:r>
        <w:rPr>
          <w:spacing w:val="-63"/>
        </w:rPr>
        <w:t> </w:t>
      </w:r>
      <w:r>
        <w:rPr>
          <w:spacing w:val="-63"/>
        </w:rPr>
      </w:r>
      <w:r>
        <w:rPr/>
        <w:t>作为授予权益工具的取消处理。</w:t>
      </w:r>
    </w:p>
    <w:p>
      <w:pPr>
        <w:spacing w:line="240" w:lineRule="auto" w:before="9"/>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18</w:t>
      </w:r>
      <w:r>
        <w:rPr/>
        <w:t>、收入</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）销售商品收入确认时间的具体判断标准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spacing w:val="-2"/>
        </w:rPr>
        <w:t>在已将商品所有权上的主要风险和报酬转移给买方，既没有保留通常与所有权相联系的继续管理权，也没有对已售商品实施</w:t>
      </w:r>
      <w:r>
        <w:rPr>
          <w:spacing w:val="-64"/>
        </w:rPr>
        <w:t> </w:t>
      </w:r>
      <w:r>
        <w:rPr>
          <w:spacing w:val="-64"/>
        </w:rPr>
      </w:r>
      <w:r>
        <w:rPr>
          <w:spacing w:val="-4"/>
        </w:rPr>
        <w:t>有效控制，收入的金额能够可靠地计量，相关的经济利益很可能流入企业，相关的已发生或将发生的成本能够可靠地计量时，</w:t>
      </w:r>
      <w:r>
        <w:rPr>
          <w:spacing w:val="-43"/>
        </w:rPr>
        <w:t> </w:t>
      </w:r>
      <w:r>
        <w:rPr>
          <w:spacing w:val="-43"/>
        </w:rPr>
      </w:r>
      <w:r>
        <w:rPr/>
        <w:t>确认商品销售收入的实现。</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）确认提供劳务收入的依据</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034"/>
        <w:jc w:val="left"/>
      </w:pPr>
      <w:r>
        <w:rPr>
          <w:spacing w:val="-2"/>
        </w:rPr>
        <w:t>在提供劳务交易的结果能够可靠估计的情况下，于资产负债表日按照完工百分比法确认提供的劳务收入。劳务交易的完工进</w:t>
      </w:r>
      <w:r>
        <w:rPr>
          <w:spacing w:val="-64"/>
        </w:rPr>
        <w:t> </w:t>
      </w:r>
      <w:r>
        <w:rPr>
          <w:spacing w:val="-64"/>
        </w:rPr>
      </w:r>
      <w:r>
        <w:rPr/>
        <w:t>度按已经发生的劳务成本占估计总成本的比例确定。 </w:t>
      </w:r>
      <w:r>
        <w:rPr>
          <w:spacing w:val="-2"/>
        </w:rPr>
        <w:t>提供劳务交易的结果能够可靠估计是指同时满足：①收入的金额能够可靠地计量；②相关的经济利益很可能流入企业；③交</w:t>
      </w:r>
      <w:r>
        <w:rPr>
          <w:spacing w:val="-63"/>
        </w:rPr>
        <w:t> </w:t>
      </w:r>
      <w:r>
        <w:rPr>
          <w:spacing w:val="-63"/>
        </w:rPr>
      </w:r>
      <w:r>
        <w:rPr/>
        <w:t>易的完工程度能够可靠地确定；④交易中已发生和将发生的成本能够可靠地计量。 </w:t>
      </w:r>
      <w:r>
        <w:rPr>
          <w:spacing w:val="-2"/>
        </w:rPr>
        <w:t>如果提供劳务交易的结果不能够可靠估计，则按已经发生并预计能够得到补偿的劳务成本金额确认提供的劳务收入，并将已</w:t>
      </w:r>
      <w:r>
        <w:rPr>
          <w:spacing w:val="-63"/>
        </w:rPr>
        <w:t> </w:t>
      </w:r>
      <w:r>
        <w:rPr>
          <w:spacing w:val="-63"/>
        </w:rPr>
      </w:r>
      <w:r>
        <w:rPr/>
        <w:t>发生的劳务成本作为当期费用。已经发生的劳务成本如预计不能得到补偿的，则不确认收入。 本集团与其他企业签订的合同或协议包括销售商品和提供劳务时，如销售商品部分和提供劳务部分能够区分并单独计量的， 将销售商品部分和提供劳务部分分别处理；如销售商品部分和提供劳务部分不能够区分，或虽能区分但不能够单独计量的， 将该合同全部作为销售商品处理。</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）使用费收入</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根据有关合同或协议，按权责发生制确认收入。</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4</w:t>
      </w:r>
      <w:r>
        <w:rPr/>
        <w:t>）利息收入</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按照他人使用本集团货币资金的时间和实际利率计算确定。</w:t>
      </w:r>
    </w:p>
    <w:p>
      <w:pPr>
        <w:spacing w:after="0" w:line="240" w:lineRule="auto"/>
        <w:jc w:val="left"/>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both"/>
        <w:rPr>
          <w:b w:val="0"/>
          <w:bCs w:val="0"/>
        </w:rPr>
      </w:pPr>
      <w:r>
        <w:rPr/>
        <w:t>（</w:t>
      </w:r>
      <w:r>
        <w:rPr>
          <w:rFonts w:ascii="Times New Roman" w:hAnsi="Times New Roman" w:cs="Times New Roman" w:eastAsia="Times New Roman" w:hint="default"/>
        </w:rPr>
        <w:t>5</w:t>
      </w:r>
      <w:r>
        <w:rPr/>
        <w:t>）促销费收入</w:t>
      </w:r>
      <w:r>
        <w:rPr>
          <w:b w:val="0"/>
          <w:bCs w:val="0"/>
        </w:rPr>
      </w:r>
    </w:p>
    <w:p>
      <w:pPr>
        <w:spacing w:line="240" w:lineRule="auto" w:before="5"/>
        <w:rPr>
          <w:rFonts w:ascii="宋体" w:hAnsi="宋体" w:cs="宋体" w:eastAsia="宋体" w:hint="default"/>
          <w:b/>
          <w:bCs/>
          <w:sz w:val="26"/>
          <w:szCs w:val="26"/>
        </w:rPr>
      </w:pPr>
    </w:p>
    <w:p>
      <w:pPr>
        <w:pStyle w:val="BodyText"/>
        <w:spacing w:line="316" w:lineRule="auto"/>
        <w:ind w:right="1131"/>
        <w:jc w:val="both"/>
      </w:pPr>
      <w:r>
        <w:rPr>
          <w:spacing w:val="-2"/>
        </w:rPr>
        <w:t>本集团代供应商、客户开展的产品宣传等促销活动，根据实际发生的促销费用及业经供应商、客户确认的结算方法，在取得</w:t>
      </w:r>
      <w:r>
        <w:rPr>
          <w:spacing w:val="-64"/>
        </w:rPr>
        <w:t> </w:t>
      </w:r>
      <w:r>
        <w:rPr>
          <w:spacing w:val="-64"/>
        </w:rPr>
      </w:r>
      <w:r>
        <w:rPr/>
        <w:t>供应商、客户的结算清单时确认为促销费收入。</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19</w:t>
      </w:r>
      <w:r>
        <w:rPr/>
        <w:t>、政府补助</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）类型</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1133"/>
        <w:jc w:val="both"/>
      </w:pPr>
      <w:r>
        <w:rPr>
          <w:spacing w:val="-2"/>
        </w:rPr>
        <w:t>政府补助是指本集团从政府无偿取得货币性资产和非货币性资产，不包括政府作为所有者投入的资本。政府补助分为与资产</w:t>
      </w:r>
      <w:r>
        <w:rPr>
          <w:spacing w:val="-64"/>
        </w:rPr>
        <w:t> </w:t>
      </w:r>
      <w:r>
        <w:rPr>
          <w:spacing w:val="-64"/>
        </w:rPr>
      </w:r>
      <w:r>
        <w:rPr/>
        <w:t>相关的政府补助和与收益相关的政府补助。</w:t>
      </w:r>
    </w:p>
    <w:p>
      <w:pPr>
        <w:spacing w:line="240" w:lineRule="auto" w:before="9"/>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）会计处理方法</w:t>
      </w:r>
      <w:r>
        <w:rPr>
          <w:b w:val="0"/>
          <w:bCs w:val="0"/>
        </w:rPr>
      </w:r>
    </w:p>
    <w:p>
      <w:pPr>
        <w:spacing w:line="240" w:lineRule="auto" w:before="4"/>
        <w:rPr>
          <w:rFonts w:ascii="宋体" w:hAnsi="宋体" w:cs="宋体" w:eastAsia="宋体" w:hint="default"/>
          <w:b/>
          <w:bCs/>
          <w:sz w:val="26"/>
          <w:szCs w:val="26"/>
        </w:rPr>
      </w:pPr>
    </w:p>
    <w:p>
      <w:pPr>
        <w:pStyle w:val="BodyText"/>
        <w:spacing w:line="316" w:lineRule="auto"/>
        <w:ind w:right="0"/>
        <w:jc w:val="left"/>
      </w:pPr>
      <w:r>
        <w:rPr>
          <w:spacing w:val="-2"/>
        </w:rPr>
        <w:t>政府补助为货币性资产的，按照收到或应收的金额计量。政府补助为非货币性资产的，按照公允价值计量；公允价值不能够</w:t>
      </w:r>
      <w:r>
        <w:rPr>
          <w:spacing w:val="-65"/>
        </w:rPr>
        <w:t> </w:t>
      </w:r>
      <w:r>
        <w:rPr>
          <w:spacing w:val="-65"/>
        </w:rPr>
      </w:r>
      <w:r>
        <w:rPr/>
        <w:t>可靠取得的，按照名义金额计量。按照名义金额计量的政府补助，直接计入当期损益。 </w:t>
      </w:r>
      <w:r>
        <w:rPr>
          <w:spacing w:val="-2"/>
        </w:rPr>
        <w:t>与资产相关的政府补助，确认为递延收益，并在相关资产的使用寿命内平均分配计入当期损益。与收益相关的政府补助，用</w:t>
      </w:r>
      <w:r>
        <w:rPr>
          <w:spacing w:val="-64"/>
        </w:rPr>
        <w:t> </w:t>
      </w:r>
      <w:r>
        <w:rPr>
          <w:spacing w:val="-64"/>
        </w:rPr>
      </w:r>
      <w:r>
        <w:rPr>
          <w:spacing w:val="-2"/>
        </w:rPr>
        <w:t>于补偿以后期间的相关费用和损失的，确认为递延收益，并在确认相关费用的期间计入当期损益；用于补偿已经发生的相关</w:t>
      </w:r>
      <w:r>
        <w:rPr>
          <w:spacing w:val="-66"/>
        </w:rPr>
        <w:t> </w:t>
      </w:r>
      <w:r>
        <w:rPr>
          <w:spacing w:val="-66"/>
        </w:rPr>
      </w:r>
      <w:r>
        <w:rPr/>
        <w:t>费用和损失的，直接计入当期损益。 </w:t>
      </w:r>
      <w:r>
        <w:rPr>
          <w:spacing w:val="-2"/>
        </w:rPr>
        <w:t>已确认的政府补助需要返还时，存在相关递延收益余额的，冲减相关递延收益账面余额，超出部分计入当期损益；不存在相</w:t>
      </w:r>
      <w:r>
        <w:rPr>
          <w:spacing w:val="-64"/>
        </w:rPr>
        <w:t> </w:t>
      </w:r>
      <w:r>
        <w:rPr>
          <w:spacing w:val="-64"/>
        </w:rPr>
      </w:r>
      <w:r>
        <w:rPr/>
        <w:t>关递延收益的，直接计入当期损益。</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rFonts w:ascii="Times New Roman" w:hAnsi="Times New Roman" w:cs="Times New Roman" w:eastAsia="Times New Roman" w:hint="default"/>
        </w:rPr>
        <w:t>20</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both"/>
        <w:rPr>
          <w:b w:val="0"/>
          <w:bCs w:val="0"/>
        </w:rPr>
      </w:pPr>
      <w:r>
        <w:rPr/>
        <w:t>（</w:t>
      </w:r>
      <w:r>
        <w:rPr>
          <w:rFonts w:ascii="Times New Roman" w:hAnsi="Times New Roman" w:cs="Times New Roman" w:eastAsia="Times New Roman" w:hint="default"/>
        </w:rPr>
        <w:t>1</w:t>
      </w:r>
      <w:r>
        <w:rPr/>
        <w:t>）确认递延所得税资产的依据</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1129"/>
        <w:jc w:val="both"/>
      </w:pPr>
      <w:r>
        <w:rPr>
          <w:spacing w:val="-2"/>
        </w:rPr>
        <w:t>与既不是企业合并、发生时也不影响会计利润和应纳税所得额（或可抵扣亏损）的交易中产生的资产或负债的初始确认有关</w:t>
      </w:r>
      <w:r>
        <w:rPr>
          <w:spacing w:val="-66"/>
        </w:rPr>
        <w:t> </w:t>
      </w:r>
      <w:r>
        <w:rPr>
          <w:spacing w:val="-66"/>
        </w:rPr>
      </w:r>
      <w:r>
        <w:rPr>
          <w:spacing w:val="-2"/>
        </w:rPr>
        <w:t>的可抵扣暂时性差异，不予确认有关的递延所得税资产。此外，对与子公司、联营企业及合营企业投资相关的可抵扣暂时性</w:t>
      </w:r>
      <w:r>
        <w:rPr>
          <w:spacing w:val="-64"/>
        </w:rPr>
        <w:t> </w:t>
      </w:r>
      <w:r>
        <w:rPr>
          <w:spacing w:val="-64"/>
        </w:rPr>
      </w:r>
      <w:r>
        <w:rPr>
          <w:spacing w:val="-2"/>
        </w:rPr>
        <w:t>差异，如果暂时性差异在可预见的未来不是很可能转回，或者未来不是很可能获得用来抵扣可抵扣暂时性差异的应纳税所得</w:t>
      </w:r>
      <w:r>
        <w:rPr>
          <w:spacing w:val="-64"/>
        </w:rPr>
        <w:t> </w:t>
      </w:r>
      <w:r>
        <w:rPr>
          <w:spacing w:val="-64"/>
        </w:rPr>
      </w:r>
      <w:r>
        <w:rPr>
          <w:spacing w:val="-2"/>
        </w:rPr>
        <w:t>额，不予确认有关的递延所得税资产。除上述例外情况，本集团以很可能取得用来抵扣可抵扣暂时性差异的应纳税所得额为</w:t>
      </w:r>
      <w:r>
        <w:rPr>
          <w:spacing w:val="-66"/>
        </w:rPr>
        <w:t> </w:t>
      </w:r>
      <w:r>
        <w:rPr>
          <w:spacing w:val="-66"/>
        </w:rPr>
      </w:r>
      <w:r>
        <w:rPr>
          <w:spacing w:val="-2"/>
        </w:rPr>
        <w:t>限，确认其他可抵扣暂时性差异产生的递延所得税资产。对于能够结转以后年度的可抵扣亏损和税款抵减，以很可能获得用</w:t>
      </w:r>
      <w:r>
        <w:rPr>
          <w:spacing w:val="-62"/>
        </w:rPr>
        <w:t> </w:t>
      </w:r>
      <w:r>
        <w:rPr>
          <w:spacing w:val="-62"/>
        </w:rPr>
      </w:r>
      <w:r>
        <w:rPr/>
        <w:t>来抵扣可抵扣亏损和税款抵减的未来应纳税所得额为限，确认相应的递延所得税资产。</w:t>
      </w:r>
    </w:p>
    <w:p>
      <w:pPr>
        <w:spacing w:line="240" w:lineRule="auto" w:before="10"/>
        <w:rPr>
          <w:rFonts w:ascii="宋体" w:hAnsi="宋体" w:cs="宋体" w:eastAsia="宋体" w:hint="default"/>
          <w:sz w:val="22"/>
          <w:szCs w:val="22"/>
        </w:rPr>
      </w:pPr>
    </w:p>
    <w:p>
      <w:pPr>
        <w:pStyle w:val="Heading3"/>
        <w:spacing w:line="240" w:lineRule="auto"/>
        <w:ind w:right="0"/>
        <w:jc w:val="both"/>
        <w:rPr>
          <w:b w:val="0"/>
          <w:bCs w:val="0"/>
        </w:rPr>
      </w:pPr>
      <w:r>
        <w:rPr/>
        <w:t>（</w:t>
      </w:r>
      <w:r>
        <w:rPr>
          <w:rFonts w:ascii="Times New Roman" w:hAnsi="Times New Roman" w:cs="Times New Roman" w:eastAsia="Times New Roman" w:hint="default"/>
        </w:rPr>
        <w:t>2</w:t>
      </w:r>
      <w:r>
        <w:rPr/>
        <w:t>）确认递延所得税负债的依据</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1129"/>
        <w:jc w:val="both"/>
      </w:pPr>
      <w:r>
        <w:rPr>
          <w:spacing w:val="-2"/>
        </w:rPr>
        <w:t>与商誉的初始确认有关，以及与既不是企业合并、发生时也不影响会计利润和应纳税所得额（或可抵扣亏损）的交易中产生</w:t>
      </w:r>
      <w:r>
        <w:rPr>
          <w:spacing w:val="-64"/>
        </w:rPr>
        <w:t> </w:t>
      </w:r>
      <w:r>
        <w:rPr>
          <w:spacing w:val="-64"/>
        </w:rPr>
      </w:r>
      <w:r>
        <w:rPr>
          <w:spacing w:val="-2"/>
        </w:rPr>
        <w:t>的资产或负债的初始确认有关的应纳税暂时性差异，不予确认有关的递延所得税负债。此外，对与子公司、联营企业及合营</w:t>
      </w:r>
      <w:r>
        <w:rPr>
          <w:spacing w:val="-64"/>
        </w:rPr>
        <w:t> </w:t>
      </w:r>
      <w:r>
        <w:rPr>
          <w:spacing w:val="-64"/>
        </w:rPr>
      </w:r>
      <w:r>
        <w:rPr>
          <w:spacing w:val="-2"/>
        </w:rPr>
        <w:t>企业投资相关的应纳税暂时性差异，如果本集团能够控制暂时性差异转回的时间，而且该暂时性差异在可预见的未来很可能</w:t>
      </w:r>
      <w:r>
        <w:rPr>
          <w:spacing w:val="-64"/>
        </w:rPr>
        <w:t> </w:t>
      </w:r>
      <w:r>
        <w:rPr>
          <w:spacing w:val="-64"/>
        </w:rPr>
      </w:r>
      <w:r>
        <w:rPr>
          <w:spacing w:val="-2"/>
        </w:rPr>
        <w:t>不会转回，也不予确认有关的递延所得税负债。除上述例外情况，本集团确认其他所有应纳税暂时性差异产生的递延所得税</w:t>
      </w:r>
      <w:r>
        <w:rPr>
          <w:spacing w:val="-62"/>
        </w:rPr>
        <w:t> </w:t>
      </w:r>
      <w:r>
        <w:rPr>
          <w:spacing w:val="-62"/>
        </w:rPr>
      </w:r>
      <w:r>
        <w:rPr/>
        <w:t>负债。</w:t>
      </w:r>
    </w:p>
    <w:p>
      <w:pPr>
        <w:spacing w:after="0" w:line="319" w:lineRule="auto"/>
        <w:jc w:val="both"/>
        <w:sectPr>
          <w:pgSz w:w="11910" w:h="16840"/>
          <w:pgMar w:header="877" w:footer="1339" w:top="1060" w:bottom="152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21</w:t>
      </w:r>
      <w:r>
        <w:rPr/>
        <w:t>、经营租赁、融资租赁</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）经营租赁会计处理</w:t>
      </w:r>
      <w:r>
        <w:rPr>
          <w:b w:val="0"/>
          <w:bCs w:val="0"/>
        </w:rPr>
      </w:r>
    </w:p>
    <w:p>
      <w:pPr>
        <w:spacing w:line="240" w:lineRule="auto" w:before="2"/>
        <w:rPr>
          <w:rFonts w:ascii="宋体" w:hAnsi="宋体" w:cs="宋体" w:eastAsia="宋体" w:hint="default"/>
          <w:b/>
          <w:bCs/>
          <w:sz w:val="26"/>
          <w:szCs w:val="26"/>
        </w:rPr>
      </w:pPr>
    </w:p>
    <w:p>
      <w:pPr>
        <w:pStyle w:val="BodyText"/>
        <w:spacing w:line="316" w:lineRule="auto"/>
        <w:ind w:right="0"/>
        <w:jc w:val="left"/>
      </w:pPr>
      <w:r>
        <w:rPr/>
        <w:t>①本集团作为承租人记录经营租赁业务 </w:t>
      </w:r>
      <w:r>
        <w:rPr>
          <w:spacing w:val="-2"/>
        </w:rPr>
        <w:t>经营租赁的租金支出在租赁期内的各个期间按直线法计入相关资产成本或当期损益。初始直接费用计入当期损益。或有租金</w:t>
      </w:r>
      <w:r>
        <w:rPr>
          <w:spacing w:val="-64"/>
        </w:rPr>
        <w:t> </w:t>
      </w:r>
      <w:r>
        <w:rPr>
          <w:spacing w:val="-64"/>
        </w:rPr>
      </w:r>
      <w:r>
        <w:rPr/>
        <w:t>于实际发生时计入当期损益。</w:t>
      </w:r>
    </w:p>
    <w:p>
      <w:pPr>
        <w:pStyle w:val="BodyText"/>
        <w:spacing w:line="316" w:lineRule="auto" w:before="19"/>
        <w:ind w:right="1034"/>
        <w:jc w:val="left"/>
      </w:pPr>
      <w:r>
        <w:rPr/>
        <w:t>②本集团作为出租人记录经营租赁业务 </w:t>
      </w:r>
      <w:r>
        <w:rPr>
          <w:spacing w:val="-2"/>
        </w:rPr>
        <w:t>经营租赁的租金收入在租赁期内的各个期间按直线法确认为当期损益。对金额较大的初始直接费用于发生时予以资本化，在</w:t>
      </w:r>
      <w:r>
        <w:rPr>
          <w:spacing w:val="-64"/>
        </w:rPr>
        <w:t> </w:t>
      </w:r>
      <w:r>
        <w:rPr>
          <w:spacing w:val="-64"/>
        </w:rPr>
      </w:r>
      <w:r>
        <w:rPr/>
        <w:t>整个租赁期间内按照与确认租金收入相同的基础分期计入当期损益；其他金额较小的初始直接费用于发生时计入当期损益。</w:t>
      </w:r>
      <w:r>
        <w:rPr/>
        <w:t> 或有租金于实际发生时计入当期损益。</w:t>
      </w:r>
    </w:p>
    <w:p>
      <w:pPr>
        <w:spacing w:line="240" w:lineRule="auto" w:before="11"/>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）融资租赁会计处理</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3</w:t>
      </w:r>
      <w:r>
        <w:rPr/>
        <w:t>）售后租回的会计处理</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22</w:t>
      </w:r>
      <w:r>
        <w:rPr/>
        <w:t>、主要会计政策、会计估计的变更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本报告期主要会计政策、会计估计是否变更</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）会计政策变更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本报告期主要会计政策是否变更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）会计估计变更</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本报告期主要会计估计是否变更</w:t>
      </w:r>
    </w:p>
    <w:p>
      <w:pPr>
        <w:pStyle w:val="BodyText"/>
        <w:spacing w:line="240" w:lineRule="auto" w:before="117"/>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0"/>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23</w:t>
      </w:r>
      <w:r>
        <w:rPr/>
        <w:t>、前期会计差错更正</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本报告期是否发现前期会计差错</w:t>
      </w:r>
    </w:p>
    <w:p>
      <w:pPr>
        <w:pStyle w:val="BodyText"/>
        <w:spacing w:line="340" w:lineRule="auto" w:before="117"/>
        <w:ind w:right="9674"/>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否 不适用</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）追溯重述法</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本报告期是否发现采用追溯重述法的前期会计差错</w:t>
      </w:r>
    </w:p>
    <w:p>
      <w:pPr>
        <w:spacing w:after="0" w:line="240" w:lineRule="auto"/>
        <w:jc w:val="left"/>
        <w:sectPr>
          <w:pgSz w:w="11910" w:h="16840"/>
          <w:pgMar w:header="877" w:footer="1339" w:top="1060" w:bottom="152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）未来适用法</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本报告期是否发现采用未来适用法的前期会计差错</w:t>
      </w:r>
    </w:p>
    <w:p>
      <w:pPr>
        <w:pStyle w:val="BodyText"/>
        <w:spacing w:line="240" w:lineRule="auto" w:before="115"/>
        <w:ind w:right="0"/>
        <w:jc w:val="left"/>
      </w:pPr>
      <w:r>
        <w:rPr>
          <w:rFonts w:ascii="Times New Roman" w:hAnsi="Times New Roman" w:cs="Times New Roman" w:eastAsia="Times New Roman" w:hint="default"/>
        </w:rPr>
        <w:t>□  </w:t>
      </w:r>
      <w:r>
        <w:rPr/>
        <w:t>是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否</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24</w:t>
      </w:r>
      <w:r>
        <w:rPr/>
        <w:t>、其他主要会计政策、会计估计和财务报表编制方法</w:t>
      </w:r>
      <w:r>
        <w:rPr>
          <w:b w:val="0"/>
          <w:bCs w:val="0"/>
        </w:rPr>
      </w:r>
    </w:p>
    <w:p>
      <w:pPr>
        <w:spacing w:line="240" w:lineRule="auto" w:before="4"/>
        <w:rPr>
          <w:rFonts w:ascii="宋体" w:hAnsi="宋体" w:cs="宋体" w:eastAsia="宋体" w:hint="default"/>
          <w:b/>
          <w:bCs/>
          <w:sz w:val="26"/>
          <w:szCs w:val="26"/>
        </w:rPr>
      </w:pPr>
    </w:p>
    <w:p>
      <w:pPr>
        <w:pStyle w:val="BodyText"/>
        <w:spacing w:line="319" w:lineRule="auto"/>
        <w:ind w:right="0"/>
        <w:jc w:val="left"/>
      </w:pPr>
      <w:r>
        <w:rPr>
          <w:spacing w:val="-4"/>
        </w:rPr>
        <w:t>本集团在运用会计政策过程中，由于经营活动内在的不确定性，本集团需要对无法准确计量的报表项目的账面价值进行判断、</w:t>
      </w:r>
      <w:r>
        <w:rPr>
          <w:spacing w:val="-44"/>
        </w:rPr>
        <w:t> </w:t>
      </w:r>
      <w:r>
        <w:rPr>
          <w:spacing w:val="-44"/>
        </w:rPr>
      </w:r>
      <w:r>
        <w:rPr>
          <w:spacing w:val="-2"/>
        </w:rPr>
        <w:t>估计和假设。这些判断、估计和假设是基于本集团管理层过去的历史经验，并在考虑其他相关因素的基础上做出的。这些判</w:t>
      </w:r>
      <w:r>
        <w:rPr>
          <w:spacing w:val="-64"/>
        </w:rPr>
        <w:t> </w:t>
      </w:r>
      <w:r>
        <w:rPr>
          <w:spacing w:val="-64"/>
        </w:rPr>
      </w:r>
      <w:r>
        <w:rPr>
          <w:spacing w:val="-2"/>
        </w:rPr>
        <w:t>断、估计和假设会影响收入、费用、资产和负债的报告金额以及资产负债表日或有负债的披露。然而，这些估计的不确定性</w:t>
      </w:r>
      <w:r>
        <w:rPr>
          <w:spacing w:val="-67"/>
        </w:rPr>
        <w:t> </w:t>
      </w:r>
      <w:r>
        <w:rPr>
          <w:spacing w:val="-67"/>
        </w:rPr>
      </w:r>
      <w:r>
        <w:rPr/>
        <w:t>所导致的结果可能造成对未来受影响的资产或负债的账面金额进行重大调整。</w:t>
      </w:r>
      <w:r>
        <w:rPr/>
        <w:t> </w:t>
      </w:r>
      <w:r>
        <w:rPr>
          <w:spacing w:val="-2"/>
        </w:rPr>
        <w:t>本集团对前述判断、估计和假设在持续经营的基础上进行定期复核，会计估计的变更仅影响变更当期的，其影响数在变更当</w:t>
      </w:r>
      <w:r>
        <w:rPr>
          <w:spacing w:val="-63"/>
        </w:rPr>
        <w:t> </w:t>
      </w:r>
      <w:r>
        <w:rPr>
          <w:spacing w:val="-63"/>
        </w:rPr>
      </w:r>
      <w:r>
        <w:rPr/>
        <w:t>期予以确认；既影响变更当期又影响未来期间的，其影响数在变更当期和未来期间予以确认。 于资产负债表日，本集团需对财务报表项目金额进行判断、估计和假设的重要领域如下：</w:t>
      </w:r>
    </w:p>
    <w:p>
      <w:pPr>
        <w:pStyle w:val="BodyText"/>
        <w:spacing w:line="312" w:lineRule="auto" w:before="17"/>
        <w:ind w:right="0"/>
        <w:jc w:val="left"/>
      </w:pPr>
      <w:r>
        <w:rPr/>
        <w:t>（</w:t>
      </w:r>
      <w:r>
        <w:rPr>
          <w:rFonts w:ascii="Times New Roman" w:hAnsi="Times New Roman" w:cs="Times New Roman" w:eastAsia="Times New Roman" w:hint="default"/>
        </w:rPr>
        <w:t>1</w:t>
      </w:r>
      <w:r>
        <w:rPr/>
        <w:t>）坏账准备计提 </w:t>
      </w:r>
      <w:r>
        <w:rPr>
          <w:spacing w:val="-2"/>
        </w:rPr>
        <w:t>本集团根据应收款项的会计政策，采用备抵法核算坏账损失。应收账款减值是基于评估应收账款的可收回性。鉴定应收账款</w:t>
      </w:r>
      <w:r>
        <w:rPr>
          <w:spacing w:val="-63"/>
        </w:rPr>
        <w:t> </w:t>
      </w:r>
      <w:r>
        <w:rPr>
          <w:spacing w:val="-63"/>
        </w:rPr>
      </w:r>
      <w:r>
        <w:rPr>
          <w:spacing w:val="-2"/>
        </w:rPr>
        <w:t>减值要求管理层的判断和估计。实际的结果与原先估计的差异将在估计被改变的期间影响应收账款的账面价值及应收账款坏</w:t>
      </w:r>
      <w:r>
        <w:rPr>
          <w:spacing w:val="-63"/>
        </w:rPr>
        <w:t> </w:t>
      </w:r>
      <w:r>
        <w:rPr>
          <w:spacing w:val="-63"/>
        </w:rPr>
      </w:r>
      <w:r>
        <w:rPr/>
        <w:t>账准备的计提或转回。</w:t>
      </w:r>
    </w:p>
    <w:p>
      <w:pPr>
        <w:pStyle w:val="BodyText"/>
        <w:spacing w:line="314" w:lineRule="auto" w:before="22"/>
        <w:ind w:right="0"/>
        <w:jc w:val="left"/>
      </w:pPr>
      <w:r>
        <w:rPr/>
        <w:t>（</w:t>
      </w:r>
      <w:r>
        <w:rPr>
          <w:rFonts w:ascii="Times New Roman" w:hAnsi="Times New Roman" w:cs="Times New Roman" w:eastAsia="Times New Roman" w:hint="default"/>
        </w:rPr>
        <w:t>2</w:t>
      </w:r>
      <w:r>
        <w:rPr/>
        <w:t>）存货跌价准备 </w:t>
      </w:r>
      <w:r>
        <w:rPr>
          <w:spacing w:val="-2"/>
        </w:rPr>
        <w:t>本集团根据存货会计政策，按照成本与可变现净值孰低计量，对成本高于可变现净值及陈旧和滞销的存货，计提存货跌价准</w:t>
      </w:r>
      <w:r>
        <w:rPr>
          <w:spacing w:val="-63"/>
        </w:rPr>
        <w:t> </w:t>
      </w:r>
      <w:r>
        <w:rPr>
          <w:spacing w:val="-63"/>
        </w:rPr>
      </w:r>
      <w:r>
        <w:rPr>
          <w:spacing w:val="-2"/>
        </w:rPr>
        <w:t>备。存货减值至可变现净值是基于评估存货的可售性及其可变现净值。鉴定存货减值要求管理层在取得确凿证据，并且考虑</w:t>
      </w:r>
      <w:r>
        <w:rPr>
          <w:spacing w:val="-63"/>
        </w:rPr>
        <w:t> </w:t>
      </w:r>
      <w:r>
        <w:rPr>
          <w:spacing w:val="-63"/>
        </w:rPr>
      </w:r>
      <w:r>
        <w:rPr>
          <w:spacing w:val="-2"/>
        </w:rPr>
        <w:t>持有存货的目的、资产负债表日后事项的影响等因素的基础上作出判断和估计。实际的结果与原先估计的差异将在估计被改</w:t>
      </w:r>
      <w:r>
        <w:rPr>
          <w:spacing w:val="-64"/>
        </w:rPr>
        <w:t> </w:t>
      </w:r>
      <w:r>
        <w:rPr>
          <w:spacing w:val="-64"/>
        </w:rPr>
      </w:r>
      <w:r>
        <w:rPr/>
        <w:t>变的期间影响存货的账面价值及存货跌价准备的计提或转回。</w:t>
      </w:r>
    </w:p>
    <w:p>
      <w:pPr>
        <w:pStyle w:val="BodyText"/>
        <w:spacing w:line="316" w:lineRule="auto" w:before="20"/>
        <w:ind w:right="1034"/>
        <w:jc w:val="left"/>
      </w:pPr>
      <w:r>
        <w:rPr/>
        <w:t>（</w:t>
      </w:r>
      <w:r>
        <w:rPr>
          <w:rFonts w:ascii="Times New Roman" w:hAnsi="Times New Roman" w:cs="Times New Roman" w:eastAsia="Times New Roman" w:hint="default"/>
        </w:rPr>
        <w:t>3</w:t>
      </w:r>
      <w:r>
        <w:rPr/>
        <w:t>）非金融非流动资产减值准备 本集团于资产负债表日对除金融资产之外的非流动资产判断是否存在可能发生减值的迹象。对使用寿命不确定的无形资产， </w:t>
      </w:r>
      <w:r>
        <w:rPr>
          <w:spacing w:val="-2"/>
        </w:rPr>
        <w:t>除每年进行的减值测试外，当其存在减值迹象时，也进行减值测试。其他除金融资产之外的非流动资产，当存在迹象表明其</w:t>
      </w:r>
      <w:r>
        <w:rPr>
          <w:spacing w:val="-65"/>
        </w:rPr>
        <w:t> </w:t>
      </w:r>
      <w:r>
        <w:rPr>
          <w:spacing w:val="-65"/>
        </w:rPr>
      </w:r>
      <w:r>
        <w:rPr/>
        <w:t>账面金额不可收回时，进行减值测试。 </w:t>
      </w:r>
      <w:r>
        <w:rPr>
          <w:spacing w:val="-2"/>
        </w:rPr>
        <w:t>当资产或资产组的账面价值高于可收回金额，即公允价值减去处置费用后的净额和预计未来现金流量的现值中的较高者，表</w:t>
      </w:r>
      <w:r>
        <w:rPr>
          <w:spacing w:val="-64"/>
        </w:rPr>
        <w:t> </w:t>
      </w:r>
      <w:r>
        <w:rPr>
          <w:spacing w:val="-64"/>
        </w:rPr>
      </w:r>
      <w:r>
        <w:rPr/>
        <w:t>明发生了减值。 </w:t>
      </w:r>
      <w:r>
        <w:rPr>
          <w:spacing w:val="-2"/>
        </w:rPr>
        <w:t>公允价值减去处置费用后的净额，参考公平交易中类似资产的销售协议价格或可观察到的市场价格，减去可直接归属于该资</w:t>
      </w:r>
      <w:r>
        <w:rPr>
          <w:spacing w:val="-64"/>
        </w:rPr>
        <w:t> </w:t>
      </w:r>
      <w:r>
        <w:rPr>
          <w:spacing w:val="-64"/>
        </w:rPr>
      </w:r>
      <w:r>
        <w:rPr/>
        <w:t>产处置的增量成本确定。 </w:t>
      </w:r>
      <w:r>
        <w:rPr>
          <w:spacing w:val="-2"/>
        </w:rPr>
        <w:t>在预计未来现金流量现值时，需要对该资产（或资产组）的产量、售价、相关经营成本以及计算现值时使用的折现率等作出</w:t>
      </w:r>
      <w:r>
        <w:rPr>
          <w:spacing w:val="-66"/>
        </w:rPr>
        <w:t> </w:t>
      </w:r>
      <w:r>
        <w:rPr>
          <w:spacing w:val="-66"/>
        </w:rPr>
      </w:r>
      <w:r>
        <w:rPr>
          <w:spacing w:val="-2"/>
        </w:rPr>
        <w:t>重大判断。本集团在估计可收回金额时会采用所有能够获得的相关资料，包括根据合理和可支持的假设所作出有关产量、售</w:t>
      </w:r>
      <w:r>
        <w:rPr>
          <w:spacing w:val="-63"/>
        </w:rPr>
        <w:t> </w:t>
      </w:r>
      <w:r>
        <w:rPr>
          <w:spacing w:val="-63"/>
        </w:rPr>
      </w:r>
      <w:r>
        <w:rPr/>
        <w:t>价和相关经营成本的预测。 </w:t>
      </w:r>
      <w:r>
        <w:rPr>
          <w:spacing w:val="-2"/>
        </w:rPr>
        <w:t>本集团至少每年测试商誉是否发生减值。这要求对分配了商誉的资产组或者资产组组合的未来现金流量的现值进行预计。对</w:t>
      </w:r>
      <w:r>
        <w:rPr>
          <w:spacing w:val="-64"/>
        </w:rPr>
        <w:t> </w:t>
      </w:r>
      <w:r>
        <w:rPr>
          <w:spacing w:val="-64"/>
        </w:rPr>
      </w:r>
      <w:r>
        <w:rPr>
          <w:spacing w:val="-2"/>
        </w:rPr>
        <w:t>未来现金流量的现值进行预计时，本集团需要预计未来资产组或者资产组组合产生的现金流量，同时选择恰当的折现率确定</w:t>
      </w:r>
      <w:r>
        <w:rPr>
          <w:spacing w:val="-64"/>
        </w:rPr>
        <w:t> </w:t>
      </w:r>
      <w:r>
        <w:rPr>
          <w:spacing w:val="-64"/>
        </w:rPr>
      </w:r>
      <w:r>
        <w:rPr/>
        <w:t>未来现金流量的现值。</w:t>
      </w:r>
    </w:p>
    <w:p>
      <w:pPr>
        <w:pStyle w:val="BodyText"/>
        <w:spacing w:line="312" w:lineRule="auto" w:before="19"/>
        <w:ind w:right="0"/>
        <w:jc w:val="left"/>
      </w:pPr>
      <w:r>
        <w:rPr/>
        <w:t>（</w:t>
      </w:r>
      <w:r>
        <w:rPr>
          <w:rFonts w:ascii="Times New Roman" w:hAnsi="Times New Roman" w:cs="Times New Roman" w:eastAsia="Times New Roman" w:hint="default"/>
        </w:rPr>
        <w:t>4</w:t>
      </w:r>
      <w:r>
        <w:rPr/>
        <w:t>）折旧和摊销 </w:t>
      </w:r>
      <w:r>
        <w:rPr>
          <w:spacing w:val="-2"/>
        </w:rPr>
        <w:t>本集团对投资性房地产、固定资产和无形资产在考虑其残值后，在使用寿命内按直线法计提折旧和摊销。本集团定期复核使</w:t>
      </w:r>
      <w:r>
        <w:rPr>
          <w:spacing w:val="-62"/>
        </w:rPr>
        <w:t> </w:t>
      </w:r>
      <w:r>
        <w:rPr>
          <w:spacing w:val="-62"/>
        </w:rPr>
      </w:r>
      <w:r>
        <w:rPr>
          <w:spacing w:val="-2"/>
        </w:rPr>
        <w:t>用寿命，以决定将计入每个报告期的折旧和摊销费用数额。使用寿命是本集团根据对同类资产的已往经验并结合预期的技术</w:t>
      </w:r>
      <w:r>
        <w:rPr>
          <w:spacing w:val="-64"/>
        </w:rPr>
        <w:t> </w:t>
      </w:r>
      <w:r>
        <w:rPr>
          <w:spacing w:val="-64"/>
        </w:rPr>
      </w:r>
      <w:r>
        <w:rPr/>
        <w:t>更新而确定的。如果以前的估计发生重大变化，则会在未来期间对折旧和摊销费用进行调整。</w:t>
      </w:r>
    </w:p>
    <w:p>
      <w:pPr>
        <w:pStyle w:val="BodyText"/>
        <w:spacing w:line="240" w:lineRule="auto" w:before="22"/>
        <w:ind w:right="0"/>
        <w:jc w:val="left"/>
      </w:pPr>
      <w:r>
        <w:rPr/>
        <w:t>（</w:t>
      </w:r>
      <w:r>
        <w:rPr>
          <w:rFonts w:ascii="Times New Roman" w:hAnsi="Times New Roman" w:cs="Times New Roman" w:eastAsia="Times New Roman" w:hint="default"/>
        </w:rPr>
        <w:t>5</w:t>
      </w:r>
      <w:r>
        <w:rPr/>
        <w:t>）递延所得税资产</w:t>
      </w:r>
    </w:p>
    <w:p>
      <w:pPr>
        <w:spacing w:after="0" w:line="240" w:lineRule="auto"/>
        <w:jc w:val="left"/>
        <w:sectPr>
          <w:pgSz w:w="11910" w:h="16840"/>
          <w:pgMar w:header="877" w:footer="1339" w:top="1060" w:bottom="1520" w:left="980" w:right="0"/>
        </w:sectPr>
      </w:pPr>
    </w:p>
    <w:p>
      <w:pPr>
        <w:spacing w:line="240" w:lineRule="auto" w:before="9"/>
        <w:rPr>
          <w:rFonts w:ascii="宋体" w:hAnsi="宋体" w:cs="宋体" w:eastAsia="宋体" w:hint="default"/>
          <w:sz w:val="25"/>
          <w:szCs w:val="25"/>
        </w:rPr>
      </w:pPr>
    </w:p>
    <w:p>
      <w:pPr>
        <w:pStyle w:val="BodyText"/>
        <w:spacing w:line="319" w:lineRule="auto" w:before="44"/>
        <w:ind w:right="1133"/>
        <w:jc w:val="both"/>
      </w:pPr>
      <w:r>
        <w:rPr>
          <w:spacing w:val="-2"/>
        </w:rPr>
        <w:t>在很有可能有足够的应纳税利润来抵扣亏损的限度内，本集团就所有未利用的税务亏损确认递延所得税资产。这需要本集团</w:t>
      </w:r>
      <w:r>
        <w:rPr>
          <w:spacing w:val="-64"/>
        </w:rPr>
        <w:t> </w:t>
      </w:r>
      <w:r>
        <w:rPr>
          <w:spacing w:val="-64"/>
        </w:rPr>
      </w:r>
      <w:r>
        <w:rPr>
          <w:spacing w:val="-2"/>
        </w:rPr>
        <w:t>管理层运用大量的判断来估计未来应纳税利润发生的时间和金额，结合纳税筹划策略，以决定应确认的递延所得税资产的金</w:t>
      </w:r>
      <w:r>
        <w:rPr>
          <w:spacing w:val="-64"/>
        </w:rPr>
        <w:t> </w:t>
      </w:r>
      <w:r>
        <w:rPr>
          <w:spacing w:val="-64"/>
        </w:rPr>
      </w:r>
      <w:r>
        <w:rPr/>
        <w:t>额。</w:t>
      </w:r>
    </w:p>
    <w:p>
      <w:pPr>
        <w:pStyle w:val="BodyText"/>
        <w:spacing w:line="312" w:lineRule="auto" w:before="17"/>
        <w:ind w:right="1119"/>
        <w:jc w:val="left"/>
      </w:pPr>
      <w:r>
        <w:rPr/>
        <w:t>（</w:t>
      </w:r>
      <w:r>
        <w:rPr>
          <w:rFonts w:ascii="Times New Roman" w:hAnsi="Times New Roman" w:cs="Times New Roman" w:eastAsia="Times New Roman" w:hint="default"/>
        </w:rPr>
        <w:t>6</w:t>
      </w:r>
      <w:r>
        <w:rPr/>
        <w:t>）所得税 </w:t>
      </w:r>
      <w:r>
        <w:rPr>
          <w:spacing w:val="-2"/>
        </w:rPr>
        <w:t>本集团在正常的经营活动中，有部分交易其最终的税务处理和计算存在一定的不确定性。部分项目是否能够在税前列支需要</w:t>
      </w:r>
      <w:r>
        <w:rPr>
          <w:spacing w:val="-64"/>
        </w:rPr>
        <w:t> </w:t>
      </w:r>
      <w:r>
        <w:rPr>
          <w:spacing w:val="-64"/>
        </w:rPr>
      </w:r>
      <w:r>
        <w:rPr>
          <w:spacing w:val="-2"/>
        </w:rPr>
        <w:t>税收主管机关的审批。如果这些税务事项的最终认定结果同最初估计的金额存在差异，则该差异将对其最终认定期间的当期</w:t>
      </w:r>
      <w:r>
        <w:rPr>
          <w:spacing w:val="-64"/>
        </w:rPr>
        <w:t> </w:t>
      </w:r>
      <w:r>
        <w:rPr>
          <w:spacing w:val="-64"/>
        </w:rPr>
      </w:r>
      <w:r>
        <w:rPr/>
        <w:t>所得税和递延所得税产生影响。</w:t>
      </w:r>
    </w:p>
    <w:p>
      <w:pPr>
        <w:pStyle w:val="BodyText"/>
        <w:spacing w:line="309" w:lineRule="auto" w:before="22"/>
        <w:ind w:right="1119"/>
        <w:jc w:val="left"/>
      </w:pPr>
      <w:r>
        <w:rPr/>
        <w:t>（</w:t>
      </w:r>
      <w:r>
        <w:rPr>
          <w:rFonts w:ascii="Times New Roman" w:hAnsi="Times New Roman" w:cs="Times New Roman" w:eastAsia="Times New Roman" w:hint="default"/>
        </w:rPr>
        <w:t>7</w:t>
      </w:r>
      <w:r>
        <w:rPr/>
        <w:t>）股份支付 </w:t>
      </w:r>
      <w:r>
        <w:rPr>
          <w:spacing w:val="-2"/>
        </w:rPr>
        <w:t>本集团于资产负债表日根据最新取得的后续信息作出最佳估计，修正预计可行权的权益工具数量。这需要本集团管理层运用</w:t>
      </w:r>
      <w:r>
        <w:rPr>
          <w:spacing w:val="-64"/>
        </w:rPr>
        <w:t> </w:t>
      </w:r>
      <w:r>
        <w:rPr>
          <w:spacing w:val="-64"/>
        </w:rPr>
      </w:r>
      <w:r>
        <w:rPr/>
        <w:t>大量的判断来估计服务条件或者非市场的业绩条件满足的可能性，以决定应确认的股份支付的金额。</w:t>
      </w:r>
    </w:p>
    <w:p>
      <w:pPr>
        <w:spacing w:line="240" w:lineRule="auto" w:before="3"/>
        <w:rPr>
          <w:rFonts w:ascii="宋体" w:hAnsi="宋体" w:cs="宋体" w:eastAsia="宋体" w:hint="default"/>
          <w:sz w:val="21"/>
          <w:szCs w:val="21"/>
        </w:rPr>
      </w:pPr>
    </w:p>
    <w:p>
      <w:pPr>
        <w:pStyle w:val="Heading2"/>
        <w:spacing w:line="240" w:lineRule="auto"/>
        <w:ind w:right="0"/>
        <w:jc w:val="left"/>
        <w:rPr>
          <w:b w:val="0"/>
          <w:bCs w:val="0"/>
        </w:rPr>
      </w:pPr>
      <w:r>
        <w:rPr/>
        <w:t>五、税项</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、公司主要税种和税率</w:t>
      </w:r>
      <w:r>
        <w:rPr>
          <w:b w:val="0"/>
          <w:bCs w:val="0"/>
        </w:rPr>
      </w:r>
    </w:p>
    <w:p>
      <w:pPr>
        <w:spacing w:line="240" w:lineRule="auto" w:before="7"/>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2977"/>
        <w:gridCol w:w="3828"/>
        <w:gridCol w:w="2763"/>
      </w:tblGrid>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税种</w:t>
            </w:r>
          </w:p>
        </w:tc>
        <w:tc>
          <w:tcPr>
            <w:tcW w:w="38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计税依据</w:t>
            </w:r>
          </w:p>
        </w:tc>
        <w:tc>
          <w:tcPr>
            <w:tcW w:w="27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税率</w:t>
            </w:r>
          </w:p>
        </w:tc>
      </w:tr>
      <w:tr>
        <w:trPr>
          <w:trHeight w:val="161" w:hRule="exact"/>
        </w:trPr>
        <w:tc>
          <w:tcPr>
            <w:tcW w:w="2977" w:type="dxa"/>
            <w:tcBorders>
              <w:top w:val="single" w:sz="4" w:space="0" w:color="000000"/>
              <w:left w:val="single" w:sz="4" w:space="0" w:color="000000"/>
              <w:bottom w:val="nil" w:sz="6" w:space="0" w:color="auto"/>
              <w:right w:val="single" w:sz="4" w:space="0" w:color="000000"/>
            </w:tcBorders>
            <w:shd w:val="clear" w:color="auto" w:fill="D2D2D2"/>
          </w:tcPr>
          <w:p>
            <w:pPr/>
          </w:p>
        </w:tc>
        <w:tc>
          <w:tcPr>
            <w:tcW w:w="3828" w:type="dxa"/>
            <w:vMerge w:val="restart"/>
            <w:tcBorders>
              <w:top w:val="single" w:sz="4" w:space="0" w:color="000000"/>
              <w:left w:val="single" w:sz="10" w:space="0" w:color="D2D2D2"/>
              <w:right w:val="single" w:sz="4" w:space="0" w:color="000000"/>
            </w:tcBorders>
          </w:tcPr>
          <w:p>
            <w:pPr>
              <w:pStyle w:val="TableParagraph"/>
              <w:spacing w:line="297" w:lineRule="auto" w:before="49"/>
              <w:ind w:left="19" w:right="19"/>
              <w:jc w:val="left"/>
              <w:rPr>
                <w:rFonts w:ascii="宋体" w:hAnsi="宋体" w:cs="宋体" w:eastAsia="宋体" w:hint="default"/>
                <w:sz w:val="18"/>
                <w:szCs w:val="18"/>
              </w:rPr>
            </w:pPr>
            <w:r>
              <w:rPr>
                <w:rFonts w:ascii="宋体" w:hAnsi="宋体" w:cs="宋体" w:eastAsia="宋体" w:hint="default"/>
                <w:sz w:val="18"/>
                <w:szCs w:val="18"/>
              </w:rPr>
              <w:t>应税收入按</w:t>
            </w:r>
            <w:r>
              <w:rPr>
                <w:rFonts w:ascii="宋体" w:hAnsi="宋体" w:cs="宋体" w:eastAsia="宋体" w:hint="default"/>
                <w:spacing w:val="-63"/>
                <w:sz w:val="18"/>
                <w:szCs w:val="18"/>
              </w:rPr>
              <w:t> </w:t>
            </w:r>
            <w:r>
              <w:rPr>
                <w:rFonts w:ascii="Times New Roman" w:hAnsi="Times New Roman" w:cs="Times New Roman" w:eastAsia="Times New Roman" w:hint="default"/>
                <w:sz w:val="18"/>
                <w:szCs w:val="18"/>
              </w:rPr>
              <w:t>17%</w:t>
            </w:r>
            <w:r>
              <w:rPr>
                <w:rFonts w:ascii="宋体" w:hAnsi="宋体" w:cs="宋体" w:eastAsia="宋体" w:hint="default"/>
                <w:sz w:val="18"/>
                <w:szCs w:val="18"/>
              </w:rPr>
              <w:t>的税率计算销项税，并按扣除当 期允许抵扣的进项税额后的差额计缴增值税。</w:t>
            </w:r>
          </w:p>
        </w:tc>
        <w:tc>
          <w:tcPr>
            <w:tcW w:w="2763" w:type="dxa"/>
            <w:vMerge w:val="restart"/>
            <w:tcBorders>
              <w:top w:val="single" w:sz="4" w:space="0" w:color="000000"/>
              <w:left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b/>
                <w:bCs/>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17%</w:t>
            </w:r>
          </w:p>
        </w:tc>
      </w:tr>
      <w:tr>
        <w:trPr>
          <w:trHeight w:val="391" w:hRule="exact"/>
        </w:trPr>
        <w:tc>
          <w:tcPr>
            <w:tcW w:w="2977"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3828" w:type="dxa"/>
            <w:vMerge/>
            <w:tcBorders>
              <w:left w:val="single" w:sz="10" w:space="0" w:color="D2D2D2"/>
              <w:right w:val="single" w:sz="4" w:space="0" w:color="000000"/>
            </w:tcBorders>
          </w:tcPr>
          <w:p>
            <w:pPr/>
          </w:p>
        </w:tc>
        <w:tc>
          <w:tcPr>
            <w:tcW w:w="2763" w:type="dxa"/>
            <w:vMerge/>
            <w:tcBorders>
              <w:left w:val="single" w:sz="4" w:space="0" w:color="000000"/>
              <w:right w:val="single" w:sz="4" w:space="0" w:color="000000"/>
            </w:tcBorders>
          </w:tcPr>
          <w:p>
            <w:pPr/>
          </w:p>
        </w:tc>
      </w:tr>
      <w:tr>
        <w:trPr>
          <w:trHeight w:val="161" w:hRule="exact"/>
        </w:trPr>
        <w:tc>
          <w:tcPr>
            <w:tcW w:w="2977" w:type="dxa"/>
            <w:tcBorders>
              <w:top w:val="nil" w:sz="6" w:space="0" w:color="auto"/>
              <w:left w:val="single" w:sz="4" w:space="0" w:color="000000"/>
              <w:bottom w:val="single" w:sz="4" w:space="0" w:color="000000"/>
              <w:right w:val="single" w:sz="4" w:space="0" w:color="000000"/>
            </w:tcBorders>
            <w:shd w:val="clear" w:color="auto" w:fill="D2D2D2"/>
          </w:tcPr>
          <w:p>
            <w:pPr/>
          </w:p>
        </w:tc>
        <w:tc>
          <w:tcPr>
            <w:tcW w:w="3828" w:type="dxa"/>
            <w:vMerge/>
            <w:tcBorders>
              <w:left w:val="single" w:sz="10" w:space="0" w:color="D2D2D2"/>
              <w:bottom w:val="single" w:sz="4" w:space="0" w:color="000000"/>
              <w:right w:val="single" w:sz="4" w:space="0" w:color="000000"/>
            </w:tcBorders>
          </w:tcPr>
          <w:p>
            <w:pPr/>
          </w:p>
        </w:tc>
        <w:tc>
          <w:tcPr>
            <w:tcW w:w="2763" w:type="dxa"/>
            <w:vMerge/>
            <w:tcBorders>
              <w:left w:val="single" w:sz="4" w:space="0" w:color="000000"/>
              <w:bottom w:val="single" w:sz="4" w:space="0" w:color="000000"/>
              <w:right w:val="single" w:sz="4" w:space="0" w:color="000000"/>
            </w:tcBorders>
          </w:tcPr>
          <w:p>
            <w:pP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38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计缴营业税。</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38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7%</w:t>
            </w:r>
          </w:p>
        </w:tc>
      </w:tr>
      <w:tr>
        <w:trPr>
          <w:trHeight w:val="403" w:hRule="exact"/>
        </w:trPr>
        <w:tc>
          <w:tcPr>
            <w:tcW w:w="29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382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9" w:right="0"/>
              <w:jc w:val="left"/>
              <w:rPr>
                <w:rFonts w:ascii="宋体" w:hAnsi="宋体" w:cs="宋体" w:eastAsia="宋体" w:hint="default"/>
                <w:sz w:val="18"/>
                <w:szCs w:val="18"/>
              </w:rPr>
            </w:pPr>
            <w:r>
              <w:rPr>
                <w:rFonts w:ascii="宋体" w:hAnsi="宋体" w:cs="宋体" w:eastAsia="宋体" w:hint="default"/>
                <w:sz w:val="18"/>
                <w:szCs w:val="18"/>
              </w:rPr>
              <w:t>按应纳税所得额的</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r>
              <w:rPr>
                <w:rFonts w:ascii="宋体" w:hAnsi="宋体" w:cs="宋体" w:eastAsia="宋体" w:hint="default"/>
                <w:sz w:val="18"/>
                <w:szCs w:val="18"/>
              </w:rPr>
              <w:t>计缴。</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15%</w:t>
            </w:r>
            <w:r>
              <w:rPr>
                <w:rFonts w:ascii="宋体" w:hAnsi="宋体" w:cs="宋体" w:eastAsia="宋体" w:hint="default"/>
                <w:sz w:val="18"/>
                <w:szCs w:val="18"/>
              </w:rPr>
              <w:t>、</w:t>
            </w:r>
            <w:r>
              <w:rPr>
                <w:rFonts w:ascii="Times New Roman" w:hAnsi="Times New Roman" w:cs="Times New Roman" w:eastAsia="Times New Roman" w:hint="default"/>
                <w:sz w:val="18"/>
                <w:szCs w:val="18"/>
              </w:rPr>
              <w:t>25%</w:t>
            </w:r>
          </w:p>
        </w:tc>
      </w:tr>
      <w:tr>
        <w:trPr>
          <w:trHeight w:val="401"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p>
        </w:tc>
      </w:tr>
      <w:tr>
        <w:trPr>
          <w:trHeight w:val="404" w:hRule="exact"/>
        </w:trPr>
        <w:tc>
          <w:tcPr>
            <w:tcW w:w="29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房产税</w:t>
            </w:r>
          </w:p>
        </w:tc>
        <w:tc>
          <w:tcPr>
            <w:tcW w:w="38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宋体" w:hAnsi="宋体" w:cs="宋体" w:eastAsia="宋体" w:hint="default"/>
                <w:sz w:val="18"/>
                <w:szCs w:val="18"/>
              </w:rPr>
              <w:t>按房产原值的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70%</w:t>
            </w:r>
            <w:r>
              <w:rPr>
                <w:rFonts w:ascii="宋体" w:hAnsi="宋体" w:cs="宋体" w:eastAsia="宋体" w:hint="default"/>
                <w:sz w:val="18"/>
                <w:szCs w:val="18"/>
              </w:rPr>
              <w:t>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43"/>
                <w:sz w:val="18"/>
                <w:szCs w:val="18"/>
              </w:rPr>
              <w:t> </w:t>
            </w:r>
            <w:r>
              <w:rPr>
                <w:rFonts w:ascii="宋体" w:hAnsi="宋体" w:cs="宋体" w:eastAsia="宋体" w:hint="default"/>
                <w:sz w:val="18"/>
                <w:szCs w:val="18"/>
              </w:rPr>
              <w:t>计缴。</w:t>
            </w:r>
          </w:p>
        </w:tc>
        <w:tc>
          <w:tcPr>
            <w:tcW w:w="27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1.2%</w:t>
            </w:r>
          </w:p>
        </w:tc>
      </w:tr>
    </w:tbl>
    <w:p>
      <w:pPr>
        <w:pStyle w:val="BodyText"/>
        <w:spacing w:line="357" w:lineRule="auto" w:before="49"/>
        <w:ind w:right="8054"/>
        <w:jc w:val="left"/>
      </w:pPr>
      <w:r>
        <w:rPr/>
        <w:t>各分公司、分厂执行的所得税税率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w:t>
      </w:r>
      <w:r>
        <w:rPr/>
        <w:t>、税收优惠及批文</w:t>
      </w:r>
      <w:r>
        <w:rPr>
          <w:b w:val="0"/>
          <w:bCs w:val="0"/>
        </w:rPr>
      </w:r>
    </w:p>
    <w:p>
      <w:pPr>
        <w:spacing w:line="240" w:lineRule="auto" w:before="4"/>
        <w:rPr>
          <w:rFonts w:ascii="宋体" w:hAnsi="宋体" w:cs="宋体" w:eastAsia="宋体" w:hint="default"/>
          <w:b/>
          <w:bCs/>
          <w:sz w:val="26"/>
          <w:szCs w:val="26"/>
        </w:rPr>
      </w:pPr>
    </w:p>
    <w:p>
      <w:pPr>
        <w:pStyle w:val="BodyText"/>
        <w:spacing w:line="300" w:lineRule="auto"/>
        <w:ind w:right="0"/>
        <w:jc w:val="left"/>
      </w:pPr>
      <w:r>
        <w:rPr/>
        <w:t>根据西藏自治区人民政府颁布的 </w:t>
      </w:r>
      <w:r>
        <w:rPr>
          <w:spacing w:val="-2"/>
        </w:rPr>
        <w:t>藏政发</w:t>
      </w:r>
      <w:r>
        <w:rPr>
          <w:rFonts w:ascii="Times New Roman" w:hAnsi="Times New Roman" w:cs="Times New Roman" w:eastAsia="Times New Roman" w:hint="default"/>
          <w:spacing w:val="-2"/>
        </w:rPr>
        <w:t>[2011]14</w:t>
      </w:r>
      <w:r>
        <w:rPr>
          <w:spacing w:val="-2"/>
        </w:rPr>
        <w:t>号文，本公司在拉萨注册的子公司自</w:t>
      </w:r>
      <w:r>
        <w:rPr>
          <w:rFonts w:ascii="Times New Roman" w:hAnsi="Times New Roman" w:cs="Times New Roman" w:eastAsia="Times New Roman" w:hint="default"/>
          <w:spacing w:val="-2"/>
        </w:rPr>
        <w:t>2011</w:t>
      </w:r>
      <w:r>
        <w:rPr>
          <w:spacing w:val="-2"/>
        </w:rPr>
        <w:t>年至</w:t>
      </w:r>
      <w:r>
        <w:rPr>
          <w:rFonts w:ascii="Times New Roman" w:hAnsi="Times New Roman" w:cs="Times New Roman" w:eastAsia="Times New Roman" w:hint="default"/>
          <w:spacing w:val="-2"/>
        </w:rPr>
        <w:t>2020</w:t>
      </w:r>
      <w:r>
        <w:rPr>
          <w:spacing w:val="-2"/>
        </w:rPr>
        <w:t>年期间，按</w:t>
      </w:r>
      <w:r>
        <w:rPr>
          <w:rFonts w:ascii="Times New Roman" w:hAnsi="Times New Roman" w:cs="Times New Roman" w:eastAsia="Times New Roman" w:hint="default"/>
          <w:spacing w:val="-2"/>
        </w:rPr>
        <w:t>15%</w:t>
      </w:r>
      <w:r>
        <w:rPr>
          <w:spacing w:val="-2"/>
        </w:rPr>
        <w:t>的税率计</w:t>
      </w:r>
      <w:r>
        <w:rPr>
          <w:spacing w:val="-84"/>
        </w:rPr>
        <w:t> </w:t>
      </w:r>
      <w:r>
        <w:rPr>
          <w:spacing w:val="-84"/>
        </w:rPr>
      </w:r>
      <w:r>
        <w:rPr/>
        <w:t>缴企业所得税，本年度适用的税率为</w:t>
      </w:r>
      <w:r>
        <w:rPr>
          <w:rFonts w:ascii="Times New Roman" w:hAnsi="Times New Roman" w:cs="Times New Roman" w:eastAsia="Times New Roman" w:hint="default"/>
        </w:rPr>
        <w:t>15%</w:t>
      </w:r>
      <w:r>
        <w:rPr/>
        <w:t>。</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3</w:t>
      </w:r>
      <w:r>
        <w:rPr/>
        <w:t>、其他说明</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3"/>
        <w:rPr>
          <w:rFonts w:ascii="宋体" w:hAnsi="宋体" w:cs="宋体" w:eastAsia="宋体" w:hint="default"/>
          <w:sz w:val="25"/>
          <w:szCs w:val="25"/>
        </w:rPr>
      </w:pPr>
    </w:p>
    <w:p>
      <w:pPr>
        <w:pStyle w:val="Heading2"/>
        <w:spacing w:line="240" w:lineRule="auto"/>
        <w:ind w:right="0"/>
        <w:jc w:val="left"/>
        <w:rPr>
          <w:b w:val="0"/>
          <w:bCs w:val="0"/>
        </w:rPr>
      </w:pPr>
      <w:r>
        <w:rPr/>
        <w:t>六、企业合并及合并财务报表</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、子公司情况</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）通过设立或投资等方式取得的子公司</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131"/>
        <w:jc w:val="right"/>
      </w:pPr>
      <w:r>
        <w:rPr/>
        <w:t>单位：</w:t>
      </w:r>
      <w:r>
        <w:rPr>
          <w:spacing w:val="1"/>
        </w:rPr>
        <w:t> </w:t>
      </w:r>
      <w:r>
        <w:rPr/>
        <w:t>元</w:t>
      </w:r>
    </w:p>
    <w:p>
      <w:pPr>
        <w:spacing w:after="0" w:line="240" w:lineRule="auto"/>
        <w:jc w:val="right"/>
        <w:sectPr>
          <w:pgSz w:w="11910" w:h="16840"/>
          <w:pgMar w:header="877" w:footer="1339" w:top="1060" w:bottom="1520" w:left="980" w:right="0"/>
        </w:sectPr>
      </w:pPr>
    </w:p>
    <w:p>
      <w:pPr>
        <w:spacing w:line="240" w:lineRule="auto" w:before="0"/>
        <w:rPr>
          <w:rFonts w:ascii="Times New Roman" w:hAnsi="Times New Roman" w:cs="Times New Roman" w:eastAsia="Times New Roman" w:hint="default"/>
          <w:sz w:val="20"/>
          <w:szCs w:val="20"/>
        </w:rPr>
      </w:pPr>
      <w:r>
        <w:rPr/>
        <w:pict>
          <v:group style="position:absolute;margin-left:460.320007pt;margin-top:764.919983pt;width:135pt;height:77pt;mso-position-horizontal-relative:page;mso-position-vertical-relative:page;z-index:-744904"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84</w:t>
                    </w:r>
                  </w:p>
                </w:txbxContent>
              </v:textbox>
              <w10:wrap type="none"/>
            </v:shape>
            <w10:wrap type="none"/>
          </v:group>
        </w:pict>
      </w:r>
    </w:p>
    <w:p>
      <w:pPr>
        <w:spacing w:line="240" w:lineRule="auto" w:before="5"/>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764"/>
        <w:gridCol w:w="605"/>
        <w:gridCol w:w="684"/>
        <w:gridCol w:w="554"/>
        <w:gridCol w:w="812"/>
        <w:gridCol w:w="463"/>
        <w:gridCol w:w="852"/>
        <w:gridCol w:w="850"/>
        <w:gridCol w:w="567"/>
        <w:gridCol w:w="684"/>
        <w:gridCol w:w="451"/>
        <w:gridCol w:w="850"/>
        <w:gridCol w:w="852"/>
        <w:gridCol w:w="1558"/>
      </w:tblGrid>
      <w:tr>
        <w:trPr>
          <w:trHeight w:val="2273" w:hRule="exact"/>
        </w:trPr>
        <w:tc>
          <w:tcPr>
            <w:tcW w:w="7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96" w:right="104" w:hanging="89"/>
              <w:jc w:val="left"/>
              <w:rPr>
                <w:rFonts w:ascii="宋体" w:hAnsi="宋体" w:cs="宋体" w:eastAsia="宋体" w:hint="default"/>
                <w:sz w:val="18"/>
                <w:szCs w:val="18"/>
              </w:rPr>
            </w:pPr>
            <w:r>
              <w:rPr>
                <w:rFonts w:ascii="宋体" w:hAnsi="宋体" w:cs="宋体" w:eastAsia="宋体" w:hint="default"/>
                <w:sz w:val="18"/>
                <w:szCs w:val="18"/>
              </w:rPr>
              <w:t>子公司 全称</w:t>
            </w:r>
          </w:p>
        </w:tc>
        <w:tc>
          <w:tcPr>
            <w:tcW w:w="6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17" w:right="24" w:hanging="89"/>
              <w:jc w:val="left"/>
              <w:rPr>
                <w:rFonts w:ascii="宋体" w:hAnsi="宋体" w:cs="宋体" w:eastAsia="宋体" w:hint="default"/>
                <w:sz w:val="18"/>
                <w:szCs w:val="18"/>
              </w:rPr>
            </w:pPr>
            <w:r>
              <w:rPr>
                <w:rFonts w:ascii="宋体" w:hAnsi="宋体" w:cs="宋体" w:eastAsia="宋体" w:hint="default"/>
                <w:sz w:val="18"/>
                <w:szCs w:val="18"/>
              </w:rPr>
              <w:t>子公司 类型</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67"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5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91" w:right="91"/>
              <w:jc w:val="left"/>
              <w:rPr>
                <w:rFonts w:ascii="宋体" w:hAnsi="宋体" w:cs="宋体" w:eastAsia="宋体" w:hint="default"/>
                <w:sz w:val="18"/>
                <w:szCs w:val="18"/>
              </w:rPr>
            </w:pPr>
            <w:r>
              <w:rPr>
                <w:rFonts w:ascii="宋体" w:hAnsi="宋体" w:cs="宋体" w:eastAsia="宋体" w:hint="default"/>
                <w:sz w:val="18"/>
                <w:szCs w:val="18"/>
              </w:rPr>
              <w:t>业务 性质</w:t>
            </w:r>
          </w:p>
        </w:tc>
        <w:tc>
          <w:tcPr>
            <w:tcW w:w="8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57"/>
              <w:ind w:left="40"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4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48" w:right="43"/>
              <w:jc w:val="left"/>
              <w:rPr>
                <w:rFonts w:ascii="宋体" w:hAnsi="宋体" w:cs="宋体" w:eastAsia="宋体" w:hint="default"/>
                <w:sz w:val="18"/>
                <w:szCs w:val="18"/>
              </w:rPr>
            </w:pPr>
            <w:r>
              <w:rPr>
                <w:rFonts w:ascii="宋体" w:hAnsi="宋体" w:cs="宋体" w:eastAsia="宋体" w:hint="default"/>
                <w:sz w:val="18"/>
                <w:szCs w:val="18"/>
              </w:rPr>
              <w:t>经营 范围</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151" w:right="60" w:hanging="92"/>
              <w:jc w:val="left"/>
              <w:rPr>
                <w:rFonts w:ascii="宋体" w:hAnsi="宋体" w:cs="宋体" w:eastAsia="宋体" w:hint="default"/>
                <w:sz w:val="18"/>
                <w:szCs w:val="18"/>
              </w:rPr>
            </w:pPr>
            <w:r>
              <w:rPr>
                <w:rFonts w:ascii="宋体" w:hAnsi="宋体" w:cs="宋体" w:eastAsia="宋体" w:hint="default"/>
                <w:sz w:val="18"/>
                <w:szCs w:val="18"/>
              </w:rPr>
              <w:t>期末实际 投资额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59" w:right="59"/>
              <w:jc w:val="both"/>
              <w:rPr>
                <w:rFonts w:ascii="宋体" w:hAnsi="宋体" w:cs="宋体" w:eastAsia="宋体" w:hint="default"/>
                <w:sz w:val="18"/>
                <w:szCs w:val="18"/>
              </w:rPr>
            </w:pPr>
            <w:r>
              <w:rPr>
                <w:rFonts w:ascii="宋体" w:hAnsi="宋体" w:cs="宋体" w:eastAsia="宋体" w:hint="default"/>
                <w:sz w:val="18"/>
                <w:szCs w:val="18"/>
              </w:rPr>
              <w:t>实质上构 成对子公 司净投资 的其他项 目余额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98" w:right="96"/>
              <w:jc w:val="left"/>
              <w:rPr>
                <w:rFonts w:ascii="宋体" w:hAnsi="宋体" w:cs="宋体" w:eastAsia="宋体" w:hint="default"/>
                <w:sz w:val="18"/>
                <w:szCs w:val="18"/>
              </w:rPr>
            </w:pPr>
            <w:r>
              <w:rPr>
                <w:rFonts w:ascii="宋体" w:hAnsi="宋体" w:cs="宋体" w:eastAsia="宋体" w:hint="default"/>
                <w:sz w:val="18"/>
                <w:szCs w:val="18"/>
              </w:rPr>
              <w:t>持股 比例</w:t>
            </w:r>
          </w:p>
          <w:p>
            <w:pPr>
              <w:pStyle w:val="TableParagraph"/>
              <w:spacing w:line="240" w:lineRule="auto" w:before="19"/>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6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155" w:right="65" w:hanging="89"/>
              <w:jc w:val="left"/>
              <w:rPr>
                <w:rFonts w:ascii="宋体" w:hAnsi="宋体" w:cs="宋体" w:eastAsia="宋体" w:hint="default"/>
                <w:sz w:val="18"/>
                <w:szCs w:val="18"/>
              </w:rPr>
            </w:pPr>
            <w:r>
              <w:rPr>
                <w:rFonts w:ascii="宋体" w:hAnsi="宋体" w:cs="宋体" w:eastAsia="宋体" w:hint="default"/>
                <w:sz w:val="18"/>
                <w:szCs w:val="18"/>
              </w:rPr>
              <w:t>表决权 比例</w:t>
            </w:r>
          </w:p>
          <w:p>
            <w:pPr>
              <w:pStyle w:val="TableParagraph"/>
              <w:spacing w:line="240" w:lineRule="auto" w:before="19"/>
              <w:ind w:left="8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4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316" w:lineRule="auto"/>
              <w:ind w:left="40" w:right="38"/>
              <w:jc w:val="both"/>
              <w:rPr>
                <w:rFonts w:ascii="宋体" w:hAnsi="宋体" w:cs="宋体" w:eastAsia="宋体" w:hint="default"/>
                <w:sz w:val="18"/>
                <w:szCs w:val="18"/>
              </w:rPr>
            </w:pPr>
            <w:r>
              <w:rPr>
                <w:rFonts w:ascii="宋体" w:hAnsi="宋体" w:cs="宋体" w:eastAsia="宋体" w:hint="default"/>
                <w:sz w:val="18"/>
                <w:szCs w:val="18"/>
              </w:rPr>
              <w:t>是否 合并 报表</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
              <w:ind w:right="0"/>
              <w:jc w:val="left"/>
              <w:rPr>
                <w:rFonts w:ascii="Times New Roman" w:hAnsi="Times New Roman" w:cs="Times New Roman" w:eastAsia="Times New Roman" w:hint="default"/>
                <w:sz w:val="18"/>
                <w:szCs w:val="18"/>
              </w:rPr>
            </w:pPr>
          </w:p>
          <w:p>
            <w:pPr>
              <w:pStyle w:val="TableParagraph"/>
              <w:spacing w:line="316" w:lineRule="auto"/>
              <w:ind w:left="240" w:right="59" w:hanging="180"/>
              <w:jc w:val="left"/>
              <w:rPr>
                <w:rFonts w:ascii="宋体" w:hAnsi="宋体" w:cs="宋体" w:eastAsia="宋体" w:hint="default"/>
                <w:sz w:val="18"/>
                <w:szCs w:val="18"/>
              </w:rPr>
            </w:pPr>
            <w:r>
              <w:rPr>
                <w:rFonts w:ascii="宋体" w:hAnsi="宋体" w:cs="宋体" w:eastAsia="宋体" w:hint="default"/>
                <w:sz w:val="18"/>
                <w:szCs w:val="18"/>
              </w:rPr>
              <w:t>少数股东 权益</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62" w:right="59"/>
              <w:jc w:val="both"/>
              <w:rPr>
                <w:rFonts w:ascii="宋体" w:hAnsi="宋体" w:cs="宋体" w:eastAsia="宋体" w:hint="default"/>
                <w:sz w:val="18"/>
                <w:szCs w:val="18"/>
              </w:rPr>
            </w:pPr>
            <w:r>
              <w:rPr>
                <w:rFonts w:ascii="宋体" w:hAnsi="宋体" w:cs="宋体" w:eastAsia="宋体" w:hint="default"/>
                <w:sz w:val="18"/>
                <w:szCs w:val="18"/>
              </w:rPr>
              <w:t>少数股东 权益中用 于冲减少 数股东损 益的金额</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55" w:right="50"/>
              <w:jc w:val="center"/>
              <w:rPr>
                <w:rFonts w:ascii="宋体" w:hAnsi="宋体" w:cs="宋体" w:eastAsia="宋体" w:hint="default"/>
                <w:sz w:val="18"/>
                <w:szCs w:val="18"/>
              </w:rPr>
            </w:pPr>
            <w:r>
              <w:rPr>
                <w:rFonts w:ascii="宋体" w:hAnsi="宋体" w:cs="宋体" w:eastAsia="宋体" w:hint="default"/>
                <w:sz w:val="18"/>
                <w:szCs w:val="18"/>
              </w:rPr>
              <w:t>从母公司所有者权 益冲减子公司少数 股东分担的本期亏 损超过少数股东在 该子公司年初所有 者权益中所享有份 额后的余额</w:t>
            </w:r>
          </w:p>
        </w:tc>
      </w:tr>
      <w:tr>
        <w:trPr>
          <w:trHeight w:val="133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深圳市 酷动数 码有限 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16,000.00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67"/>
              <w:jc w:val="both"/>
              <w:rPr>
                <w:rFonts w:ascii="宋体" w:hAnsi="宋体" w:cs="宋体" w:eastAsia="宋体" w:hint="default"/>
                <w:sz w:val="18"/>
                <w:szCs w:val="18"/>
              </w:rPr>
            </w:pPr>
            <w:r>
              <w:rPr>
                <w:rFonts w:ascii="宋体" w:hAnsi="宋体" w:cs="宋体" w:eastAsia="宋体" w:hint="default"/>
                <w:sz w:val="18"/>
                <w:szCs w:val="18"/>
              </w:rPr>
              <w:t>数码 电子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15,999.86</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8"/>
              <w:jc w:val="both"/>
              <w:rPr>
                <w:rFonts w:ascii="宋体" w:hAnsi="宋体" w:cs="宋体" w:eastAsia="宋体" w:hint="default"/>
                <w:sz w:val="18"/>
                <w:szCs w:val="18"/>
              </w:rPr>
            </w:pPr>
            <w:r>
              <w:rPr>
                <w:rFonts w:ascii="宋体" w:hAnsi="宋体" w:cs="宋体" w:eastAsia="宋体" w:hint="default"/>
                <w:sz w:val="18"/>
                <w:szCs w:val="18"/>
              </w:rPr>
              <w:t>深圳市 爱施德 供应链 管理有 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物流</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03"/>
              <w:ind w:left="24" w:right="67"/>
              <w:jc w:val="left"/>
              <w:rPr>
                <w:rFonts w:ascii="宋体" w:hAnsi="宋体" w:cs="宋体" w:eastAsia="宋体" w:hint="default"/>
                <w:sz w:val="18"/>
                <w:szCs w:val="18"/>
              </w:rPr>
            </w:pPr>
            <w:r>
              <w:rPr>
                <w:rFonts w:ascii="宋体" w:hAnsi="宋体" w:cs="宋体" w:eastAsia="宋体" w:hint="default"/>
                <w:sz w:val="18"/>
                <w:szCs w:val="18"/>
              </w:rPr>
              <w:t>仓储 服务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1,022.84</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7"/>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北京酷 人通讯 科技有 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控股</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1,000.00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700.00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70%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70%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9"/>
              <w:jc w:val="right"/>
              <w:rPr>
                <w:rFonts w:ascii="Times New Roman" w:hAnsi="Times New Roman" w:cs="Times New Roman" w:eastAsia="Times New Roman" w:hint="default"/>
                <w:sz w:val="18"/>
                <w:szCs w:val="18"/>
              </w:rPr>
            </w:pPr>
            <w:r>
              <w:rPr>
                <w:rFonts w:ascii="Times New Roman"/>
                <w:spacing w:val="-1"/>
                <w:sz w:val="18"/>
              </w:rPr>
              <w:t>16,131.22</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64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8"/>
              <w:jc w:val="both"/>
              <w:rPr>
                <w:rFonts w:ascii="宋体" w:hAnsi="宋体" w:cs="宋体" w:eastAsia="宋体" w:hint="default"/>
                <w:sz w:val="18"/>
                <w:szCs w:val="18"/>
              </w:rPr>
            </w:pPr>
            <w:r>
              <w:rPr>
                <w:rFonts w:ascii="宋体" w:hAnsi="宋体" w:cs="宋体" w:eastAsia="宋体" w:hint="default"/>
                <w:sz w:val="18"/>
                <w:szCs w:val="18"/>
              </w:rPr>
              <w:t>深圳市 乐享无 限通讯 有限公 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9" w:lineRule="auto"/>
              <w:ind w:left="24" w:right="67"/>
              <w:jc w:val="both"/>
              <w:rPr>
                <w:rFonts w:ascii="宋体" w:hAnsi="宋体" w:cs="宋体" w:eastAsia="宋体" w:hint="default"/>
                <w:sz w:val="18"/>
                <w:szCs w:val="18"/>
              </w:rPr>
            </w:pPr>
            <w:r>
              <w:rPr>
                <w:rFonts w:ascii="宋体" w:hAnsi="宋体" w:cs="宋体" w:eastAsia="宋体" w:hint="default"/>
                <w:sz w:val="18"/>
                <w:szCs w:val="18"/>
              </w:rPr>
              <w:t>数码 电子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3"/>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西藏酷 爱通信 有限公 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拉萨</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500.00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8"/>
              <w:jc w:val="both"/>
              <w:rPr>
                <w:rFonts w:ascii="宋体" w:hAnsi="宋体" w:cs="宋体" w:eastAsia="宋体" w:hint="default"/>
                <w:sz w:val="18"/>
                <w:szCs w:val="18"/>
              </w:rPr>
            </w:pPr>
            <w:r>
              <w:rPr>
                <w:rFonts w:ascii="宋体" w:hAnsi="宋体" w:cs="宋体" w:eastAsia="宋体" w:hint="default"/>
                <w:sz w:val="18"/>
                <w:szCs w:val="18"/>
              </w:rPr>
              <w:t>北京酷 沃通讯 器材有 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100.00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z w:val="18"/>
              </w:rPr>
              <w:t>10.00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40"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188"/>
              <w:jc w:val="both"/>
              <w:rPr>
                <w:rFonts w:ascii="宋体" w:hAnsi="宋体" w:cs="宋体" w:eastAsia="宋体" w:hint="default"/>
                <w:sz w:val="18"/>
                <w:szCs w:val="18"/>
              </w:rPr>
            </w:pPr>
            <w:r>
              <w:rPr>
                <w:rFonts w:ascii="宋体" w:hAnsi="宋体" w:cs="宋体" w:eastAsia="宋体" w:hint="default"/>
                <w:sz w:val="18"/>
                <w:szCs w:val="18"/>
              </w:rPr>
              <w:t>北京瑞 成汇达 科技有 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left="23" w:right="0"/>
              <w:jc w:val="left"/>
              <w:rPr>
                <w:rFonts w:ascii="Times New Roman" w:hAnsi="Times New Roman" w:cs="Times New Roman" w:eastAsia="Times New Roman" w:hint="default"/>
                <w:sz w:val="18"/>
                <w:szCs w:val="18"/>
              </w:rPr>
            </w:pPr>
            <w:r>
              <w:rPr>
                <w:rFonts w:ascii="Times New Roman"/>
                <w:sz w:val="18"/>
              </w:rPr>
              <w:t>5,000.00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2"/>
              <w:ind w:left="24" w:right="67"/>
              <w:jc w:val="left"/>
              <w:rPr>
                <w:rFonts w:ascii="宋体" w:hAnsi="宋体" w:cs="宋体" w:eastAsia="宋体" w:hint="default"/>
                <w:sz w:val="18"/>
                <w:szCs w:val="18"/>
              </w:rPr>
            </w:pPr>
            <w:r>
              <w:rPr>
                <w:rFonts w:ascii="宋体" w:hAnsi="宋体" w:cs="宋体" w:eastAsia="宋体" w:hint="default"/>
                <w:sz w:val="18"/>
                <w:szCs w:val="18"/>
              </w:rPr>
              <w:t>技术 推广 服 务；</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21"/>
              <w:jc w:val="right"/>
              <w:rPr>
                <w:rFonts w:ascii="Times New Roman" w:hAnsi="Times New Roman" w:cs="Times New Roman" w:eastAsia="Times New Roman" w:hint="default"/>
                <w:sz w:val="18"/>
                <w:szCs w:val="18"/>
              </w:rPr>
            </w:pPr>
            <w:r>
              <w:rPr>
                <w:rFonts w:ascii="Times New Roman"/>
                <w:w w:val="95"/>
                <w:sz w:val="18"/>
              </w:rPr>
              <w:t>5,000.00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8"/>
              <w:ind w:right="18"/>
              <w:jc w:val="right"/>
              <w:rPr>
                <w:rFonts w:ascii="Times New Roman" w:hAnsi="Times New Roman" w:cs="Times New Roman" w:eastAsia="Times New Roman" w:hint="default"/>
                <w:sz w:val="18"/>
                <w:szCs w:val="18"/>
              </w:rPr>
            </w:pPr>
            <w:r>
              <w:rPr>
                <w:rFonts w:ascii="Times New Roman"/>
                <w:sz w:val="18"/>
              </w:rPr>
              <w:t>94.36</w:t>
            </w: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8"/>
              <w:jc w:val="both"/>
              <w:rPr>
                <w:rFonts w:ascii="宋体" w:hAnsi="宋体" w:cs="宋体" w:eastAsia="宋体" w:hint="default"/>
                <w:sz w:val="18"/>
                <w:szCs w:val="18"/>
              </w:rPr>
            </w:pPr>
            <w:r>
              <w:rPr>
                <w:rFonts w:ascii="宋体" w:hAnsi="宋体" w:cs="宋体" w:eastAsia="宋体" w:hint="default"/>
                <w:sz w:val="18"/>
                <w:szCs w:val="18"/>
              </w:rPr>
              <w:t>天津爱 施迪通 讯器材 有限公 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天津</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500.00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4"/>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2"/>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6"/>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0"/>
          <w:footerReference w:type="default" r:id="rId31"/>
          <w:pgSz w:w="11910" w:h="16840"/>
          <w:pgMar w:header="877" w:footer="0" w:top="1060" w:bottom="0" w:left="560" w:right="0"/>
        </w:sectPr>
      </w:pPr>
    </w:p>
    <w:p>
      <w:pPr>
        <w:spacing w:line="240" w:lineRule="auto" w:before="0"/>
        <w:rPr>
          <w:rFonts w:ascii="Times New Roman" w:hAnsi="Times New Roman" w:cs="Times New Roman" w:eastAsia="Times New Roman" w:hint="default"/>
          <w:sz w:val="20"/>
          <w:szCs w:val="20"/>
        </w:rPr>
      </w:pPr>
    </w:p>
    <w:p>
      <w:pPr>
        <w:spacing w:line="240" w:lineRule="auto" w:before="5"/>
        <w:rPr>
          <w:rFonts w:ascii="Times New Roman" w:hAnsi="Times New Roman" w:cs="Times New Roman" w:eastAsia="Times New Roman" w:hint="default"/>
          <w:sz w:val="12"/>
          <w:szCs w:val="12"/>
        </w:rPr>
      </w:pPr>
    </w:p>
    <w:tbl>
      <w:tblPr>
        <w:tblW w:w="0" w:type="auto"/>
        <w:jc w:val="left"/>
        <w:tblInd w:w="114" w:type="dxa"/>
        <w:tblLayout w:type="fixed"/>
        <w:tblCellMar>
          <w:top w:w="0" w:type="dxa"/>
          <w:left w:w="0" w:type="dxa"/>
          <w:bottom w:w="0" w:type="dxa"/>
          <w:right w:w="0" w:type="dxa"/>
        </w:tblCellMar>
        <w:tblLook w:val="01E0"/>
      </w:tblPr>
      <w:tblGrid>
        <w:gridCol w:w="764"/>
        <w:gridCol w:w="605"/>
        <w:gridCol w:w="684"/>
        <w:gridCol w:w="554"/>
        <w:gridCol w:w="812"/>
        <w:gridCol w:w="463"/>
        <w:gridCol w:w="852"/>
        <w:gridCol w:w="850"/>
        <w:gridCol w:w="567"/>
        <w:gridCol w:w="684"/>
        <w:gridCol w:w="451"/>
        <w:gridCol w:w="850"/>
        <w:gridCol w:w="852"/>
        <w:gridCol w:w="1558"/>
      </w:tblGrid>
      <w:tr>
        <w:trPr>
          <w:trHeight w:val="1337"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88"/>
              <w:jc w:val="both"/>
              <w:rPr>
                <w:rFonts w:ascii="宋体" w:hAnsi="宋体" w:cs="宋体" w:eastAsia="宋体" w:hint="default"/>
                <w:sz w:val="18"/>
                <w:szCs w:val="18"/>
              </w:rPr>
            </w:pPr>
            <w:r>
              <w:rPr>
                <w:rFonts w:ascii="宋体" w:hAnsi="宋体" w:cs="宋体" w:eastAsia="宋体" w:hint="default"/>
                <w:sz w:val="18"/>
                <w:szCs w:val="18"/>
              </w:rPr>
              <w:t>北京酷 真数码 科技有 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
              <w:ind w:right="0"/>
              <w:jc w:val="left"/>
              <w:rPr>
                <w:rFonts w:ascii="Times New Roman" w:hAnsi="Times New Roman" w:cs="Times New Roman" w:eastAsia="Times New Roman" w:hint="default"/>
                <w:sz w:val="17"/>
                <w:szCs w:val="17"/>
              </w:rPr>
            </w:pPr>
          </w:p>
          <w:p>
            <w:pPr>
              <w:pStyle w:val="TableParagraph"/>
              <w:spacing w:line="316" w:lineRule="auto"/>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39"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北京酷 昊通讯 科技有 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left="23" w:right="0"/>
              <w:jc w:val="left"/>
              <w:rPr>
                <w:rFonts w:ascii="Times New Roman" w:hAnsi="Times New Roman" w:cs="Times New Roman" w:eastAsia="Times New Roman" w:hint="default"/>
                <w:sz w:val="18"/>
                <w:szCs w:val="18"/>
              </w:rPr>
            </w:pPr>
            <w:r>
              <w:rPr>
                <w:rFonts w:ascii="Times New Roman"/>
                <w:sz w:val="18"/>
              </w:rPr>
              <w:t>100.00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0"/>
              <w:ind w:right="0"/>
              <w:jc w:val="left"/>
              <w:rPr>
                <w:rFonts w:ascii="Times New Roman" w:hAnsi="Times New Roman" w:cs="Times New Roman" w:eastAsia="Times New Roman" w:hint="default"/>
                <w:sz w:val="18"/>
                <w:szCs w:val="18"/>
              </w:rPr>
            </w:pPr>
          </w:p>
          <w:p>
            <w:pPr>
              <w:pStyle w:val="TableParagraph"/>
              <w:spacing w:line="316" w:lineRule="auto"/>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21"/>
              <w:jc w:val="right"/>
              <w:rPr>
                <w:rFonts w:ascii="Times New Roman" w:hAnsi="Times New Roman" w:cs="Times New Roman" w:eastAsia="Times New Roman" w:hint="default"/>
                <w:sz w:val="18"/>
                <w:szCs w:val="18"/>
              </w:rPr>
            </w:pPr>
            <w:r>
              <w:rPr>
                <w:rFonts w:ascii="Times New Roman"/>
                <w:spacing w:val="-1"/>
                <w:sz w:val="18"/>
              </w:rPr>
              <w:t>100.00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7"/>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05"/>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337"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88"/>
              <w:jc w:val="both"/>
              <w:rPr>
                <w:rFonts w:ascii="宋体" w:hAnsi="宋体" w:cs="宋体" w:eastAsia="宋体" w:hint="default"/>
                <w:sz w:val="18"/>
                <w:szCs w:val="18"/>
              </w:rPr>
            </w:pPr>
            <w:r>
              <w:rPr>
                <w:rFonts w:ascii="宋体" w:hAnsi="宋体" w:cs="宋体" w:eastAsia="宋体" w:hint="default"/>
                <w:sz w:val="18"/>
                <w:szCs w:val="18"/>
              </w:rPr>
              <w:t>北京酷 泰通讯 科技有 限公司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北京</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left="23" w:right="0"/>
              <w:jc w:val="left"/>
              <w:rPr>
                <w:rFonts w:ascii="Times New Roman" w:hAnsi="Times New Roman" w:cs="Times New Roman" w:eastAsia="Times New Roman" w:hint="default"/>
                <w:sz w:val="18"/>
                <w:szCs w:val="18"/>
              </w:rPr>
            </w:pPr>
            <w:r>
              <w:rPr>
                <w:rFonts w:ascii="Times New Roman"/>
                <w:sz w:val="18"/>
              </w:rPr>
              <w:t>500.00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Times New Roman" w:hAnsi="Times New Roman" w:cs="Times New Roman" w:eastAsia="Times New Roman" w:hint="default"/>
                <w:sz w:val="17"/>
                <w:szCs w:val="17"/>
              </w:rPr>
            </w:pPr>
          </w:p>
          <w:p>
            <w:pPr>
              <w:pStyle w:val="TableParagraph"/>
              <w:spacing w:line="316" w:lineRule="auto"/>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21"/>
              <w:jc w:val="right"/>
              <w:rPr>
                <w:rFonts w:ascii="Times New Roman" w:hAnsi="Times New Roman" w:cs="Times New Roman" w:eastAsia="Times New Roman" w:hint="default"/>
                <w:sz w:val="18"/>
                <w:szCs w:val="18"/>
              </w:rPr>
            </w:pPr>
            <w:r>
              <w:rPr>
                <w:rFonts w:ascii="Times New Roman"/>
                <w:spacing w:val="-1"/>
                <w:sz w:val="18"/>
              </w:rPr>
              <w:t>500.00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45"/>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11"/>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r>
        <w:trPr>
          <w:trHeight w:val="1651" w:hRule="exact"/>
        </w:trPr>
        <w:tc>
          <w:tcPr>
            <w:tcW w:w="76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51"/>
              <w:ind w:left="24" w:right="188"/>
              <w:jc w:val="both"/>
              <w:rPr>
                <w:rFonts w:ascii="宋体" w:hAnsi="宋体" w:cs="宋体" w:eastAsia="宋体" w:hint="default"/>
                <w:sz w:val="18"/>
                <w:szCs w:val="18"/>
              </w:rPr>
            </w:pPr>
            <w:r>
              <w:rPr>
                <w:rFonts w:ascii="宋体" w:hAnsi="宋体" w:cs="宋体" w:eastAsia="宋体" w:hint="default"/>
                <w:sz w:val="18"/>
                <w:szCs w:val="18"/>
              </w:rPr>
              <w:t>深圳市 享易无 限数码 有限公 司</w:t>
            </w:r>
          </w:p>
        </w:tc>
        <w:tc>
          <w:tcPr>
            <w:tcW w:w="6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全资</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深圳</w:t>
            </w:r>
          </w:p>
        </w:tc>
        <w:tc>
          <w:tcPr>
            <w:tcW w:w="5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商业</w:t>
            </w:r>
          </w:p>
        </w:tc>
        <w:tc>
          <w:tcPr>
            <w:tcW w:w="8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1,000.00</w:t>
            </w:r>
          </w:p>
        </w:tc>
        <w:tc>
          <w:tcPr>
            <w:tcW w:w="4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316" w:lineRule="auto" w:before="156"/>
              <w:ind w:left="24" w:right="67"/>
              <w:jc w:val="both"/>
              <w:rPr>
                <w:rFonts w:ascii="宋体" w:hAnsi="宋体" w:cs="宋体" w:eastAsia="宋体" w:hint="default"/>
                <w:sz w:val="18"/>
                <w:szCs w:val="18"/>
              </w:rPr>
            </w:pPr>
            <w:r>
              <w:rPr>
                <w:rFonts w:ascii="宋体" w:hAnsi="宋体" w:cs="宋体" w:eastAsia="宋体" w:hint="default"/>
                <w:sz w:val="18"/>
                <w:szCs w:val="18"/>
              </w:rPr>
              <w:t>通讯 产品 销售</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w w:val="95"/>
                <w:sz w:val="18"/>
              </w:rPr>
              <w:t>1,000.00</w:t>
            </w:r>
          </w:p>
        </w:tc>
        <w:tc>
          <w:tcPr>
            <w:tcW w:w="850"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6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5"/>
              <w:ind w:right="0"/>
              <w:jc w:val="left"/>
              <w:rPr>
                <w:rFonts w:ascii="Times New Roman" w:hAnsi="Times New Roman" w:cs="Times New Roman" w:eastAsia="Times New Roman" w:hint="default"/>
                <w:sz w:val="26"/>
                <w:szCs w:val="26"/>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4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ind w:right="0"/>
              <w:jc w:val="left"/>
              <w:rPr>
                <w:rFonts w:ascii="Times New Roman" w:hAnsi="Times New Roman" w:cs="Times New Roman" w:eastAsia="Times New Roman" w:hint="default"/>
                <w:sz w:val="18"/>
                <w:szCs w:val="18"/>
              </w:rPr>
            </w:pPr>
          </w:p>
          <w:p>
            <w:pPr>
              <w:pStyle w:val="TableParagraph"/>
              <w:spacing w:line="240" w:lineRule="auto" w:before="8"/>
              <w:ind w:right="0"/>
              <w:jc w:val="left"/>
              <w:rPr>
                <w:rFonts w:ascii="Times New Roman" w:hAnsi="Times New Roman" w:cs="Times New Roman" w:eastAsia="Times New Roman" w:hint="default"/>
                <w:sz w:val="22"/>
                <w:szCs w:val="22"/>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c>
          <w:tcPr>
            <w:tcW w:w="850"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55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357" w:lineRule="auto" w:before="49"/>
        <w:ind w:left="572" w:right="6974"/>
        <w:jc w:val="left"/>
      </w:pPr>
      <w:r>
        <w:rPr/>
        <w:t>通过设立或投资等方式取得的子公司的其他说明 无</w:t>
      </w:r>
    </w:p>
    <w:p>
      <w:pPr>
        <w:spacing w:line="240" w:lineRule="auto" w:before="6"/>
        <w:rPr>
          <w:rFonts w:ascii="宋体" w:hAnsi="宋体" w:cs="宋体" w:eastAsia="宋体" w:hint="default"/>
          <w:sz w:val="20"/>
          <w:szCs w:val="20"/>
        </w:rPr>
      </w:pPr>
    </w:p>
    <w:p>
      <w:pPr>
        <w:pStyle w:val="Heading3"/>
        <w:spacing w:line="240" w:lineRule="auto"/>
        <w:ind w:left="572" w:right="1199"/>
        <w:jc w:val="left"/>
        <w:rPr>
          <w:b w:val="0"/>
          <w:bCs w:val="0"/>
        </w:rPr>
      </w:pPr>
      <w:r>
        <w:rPr>
          <w:rFonts w:ascii="Times New Roman" w:hAnsi="Times New Roman" w:cs="Times New Roman" w:eastAsia="Times New Roman" w:hint="default"/>
        </w:rPr>
        <w:t>2</w:t>
      </w:r>
      <w:r>
        <w:rPr/>
        <w:t>、合并范围发生变更的说明</w:t>
      </w:r>
      <w:r>
        <w:rPr>
          <w:b w:val="0"/>
          <w:bCs w:val="0"/>
        </w:rPr>
      </w:r>
    </w:p>
    <w:p>
      <w:pPr>
        <w:spacing w:line="240" w:lineRule="auto" w:before="5"/>
        <w:rPr>
          <w:rFonts w:ascii="宋体" w:hAnsi="宋体" w:cs="宋体" w:eastAsia="宋体" w:hint="default"/>
          <w:b/>
          <w:bCs/>
          <w:sz w:val="26"/>
          <w:szCs w:val="26"/>
        </w:rPr>
      </w:pPr>
    </w:p>
    <w:p>
      <w:pPr>
        <w:pStyle w:val="BodyText"/>
        <w:spacing w:line="360" w:lineRule="auto"/>
        <w:ind w:left="572" w:right="5354"/>
        <w:jc w:val="left"/>
      </w:pPr>
      <w:r>
        <w:rPr/>
        <w:t>合并报表范围发生变更说明 合并范围发生变更主要是由于公司报告期内新设或注销子公司所致。</w:t>
      </w:r>
    </w:p>
    <w:p>
      <w:pPr>
        <w:pStyle w:val="BodyText"/>
        <w:spacing w:line="338" w:lineRule="auto" w:before="27"/>
        <w:ind w:left="572" w:right="6792"/>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2"/>
        </w:rPr>
        <w:t> </w:t>
      </w:r>
      <w:r>
        <w:rPr/>
        <w:t>不适用 与上年相比本年（期）新增合并单位</w:t>
      </w:r>
      <w:r>
        <w:rPr>
          <w:spacing w:val="-44"/>
        </w:rPr>
        <w:t> </w:t>
      </w:r>
      <w:r>
        <w:rPr>
          <w:rFonts w:ascii="Times New Roman" w:hAnsi="Times New Roman" w:cs="Times New Roman" w:eastAsia="Times New Roman" w:hint="default"/>
        </w:rPr>
        <w:t>7</w:t>
      </w:r>
      <w:r>
        <w:rPr>
          <w:rFonts w:ascii="Times New Roman" w:hAnsi="Times New Roman" w:cs="Times New Roman" w:eastAsia="Times New Roman" w:hint="default"/>
          <w:spacing w:val="1"/>
        </w:rPr>
        <w:t> </w:t>
      </w:r>
      <w:r>
        <w:rPr/>
        <w:t>家，原因为 新设公司。</w:t>
      </w:r>
    </w:p>
    <w:p>
      <w:pPr>
        <w:pStyle w:val="BodyText"/>
        <w:spacing w:line="338" w:lineRule="auto" w:before="43"/>
        <w:ind w:left="572" w:right="6708"/>
        <w:jc w:val="left"/>
      </w:pPr>
      <w:r>
        <w:rPr/>
        <w:t>与上年相比本年（期）减少合并单位</w:t>
      </w:r>
      <w:r>
        <w:rPr>
          <w:spacing w:val="-44"/>
        </w:rPr>
        <w:t> </w:t>
      </w:r>
      <w:r>
        <w:rPr>
          <w:rFonts w:ascii="Times New Roman" w:hAnsi="Times New Roman" w:cs="Times New Roman" w:eastAsia="Times New Roman" w:hint="default"/>
          <w:spacing w:val="-3"/>
        </w:rPr>
        <w:t>11</w:t>
      </w:r>
      <w:r>
        <w:rPr>
          <w:rFonts w:ascii="Times New Roman" w:hAnsi="Times New Roman" w:cs="Times New Roman" w:eastAsia="Times New Roman" w:hint="default"/>
          <w:spacing w:val="1"/>
        </w:rPr>
        <w:t> </w:t>
      </w:r>
      <w:r>
        <w:rPr/>
        <w:t>家，原因为 注销公司。</w:t>
      </w:r>
    </w:p>
    <w:p>
      <w:pPr>
        <w:spacing w:line="240" w:lineRule="auto" w:before="7"/>
        <w:rPr>
          <w:rFonts w:ascii="宋体" w:hAnsi="宋体" w:cs="宋体" w:eastAsia="宋体" w:hint="default"/>
          <w:sz w:val="21"/>
          <w:szCs w:val="21"/>
        </w:rPr>
      </w:pPr>
    </w:p>
    <w:p>
      <w:pPr>
        <w:pStyle w:val="Heading3"/>
        <w:spacing w:line="240" w:lineRule="auto"/>
        <w:ind w:left="572" w:right="1199"/>
        <w:jc w:val="left"/>
        <w:rPr>
          <w:b w:val="0"/>
          <w:bCs w:val="0"/>
        </w:rPr>
      </w:pPr>
      <w:r>
        <w:rPr>
          <w:rFonts w:ascii="Times New Roman" w:hAnsi="Times New Roman" w:cs="Times New Roman" w:eastAsia="Times New Roman" w:hint="default"/>
        </w:rPr>
        <w:t>3</w:t>
      </w:r>
      <w:r>
        <w:rPr/>
        <w:t>、报告期内新纳入合并范围的主体和报告期内不再纳入合并范围的主体</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572" w:right="1199"/>
        <w:jc w:val="left"/>
      </w:pPr>
      <w:r>
        <w:rPr/>
        <w:t>本期新纳入合并范围的子公司、特殊目的主体、通过受托经营或承租等方式形成控制权的经营实体</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601"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69" w:right="0"/>
              <w:jc w:val="left"/>
              <w:rPr>
                <w:rFonts w:ascii="宋体" w:hAnsi="宋体" w:cs="宋体" w:eastAsia="宋体" w:hint="default"/>
                <w:sz w:val="18"/>
                <w:szCs w:val="18"/>
              </w:rPr>
            </w:pPr>
            <w:r>
              <w:rPr>
                <w:rFonts w:ascii="宋体" w:hAnsi="宋体" w:cs="宋体" w:eastAsia="宋体" w:hint="default"/>
                <w:sz w:val="18"/>
                <w:szCs w:val="18"/>
              </w:rPr>
              <w:t>本期净利润</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北京酷真数码科技有限公司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4,980,771.60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-19,228.40</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北京酷昊通讯科技有限公司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986,389.29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-13,610.71</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北京酷泰通讯科技有限公司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4,994,124.50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-5,875.50</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深圳市享易无限数码有限公司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8,255,462.39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-1,744,537.61</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西藏酷动数码有限公司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4,929,393.74</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-70,606.26</w:t>
            </w:r>
          </w:p>
        </w:tc>
      </w:tr>
    </w:tbl>
    <w:p>
      <w:pPr>
        <w:spacing w:after="0" w:line="240" w:lineRule="auto"/>
        <w:jc w:val="right"/>
        <w:rPr>
          <w:rFonts w:ascii="Times New Roman" w:hAnsi="Times New Roman" w:cs="Times New Roman" w:eastAsia="Times New Roman" w:hint="default"/>
          <w:sz w:val="18"/>
          <w:szCs w:val="18"/>
        </w:rPr>
        <w:sectPr>
          <w:footerReference w:type="default" r:id="rId32"/>
          <w:pgSz w:w="11910" w:h="16840"/>
          <w:pgMar w:footer="1340" w:header="877" w:top="1060" w:bottom="1540" w:left="560" w:right="0"/>
          <w:pgNumType w:start="85"/>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4074"/>
        <w:gridCol w:w="2852"/>
        <w:gridCol w:w="2645"/>
      </w:tblGrid>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芜湖乐动数码产品贸易有限公司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1,268,303.75</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268,303.75</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绵阳市酷动数码科技有限公司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874,017.00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-125,983.00</w:t>
            </w:r>
          </w:p>
        </w:tc>
      </w:tr>
    </w:tbl>
    <w:p>
      <w:pPr>
        <w:pStyle w:val="BodyText"/>
        <w:spacing w:line="240" w:lineRule="auto" w:before="49"/>
        <w:ind w:right="0"/>
        <w:jc w:val="left"/>
      </w:pPr>
      <w:r>
        <w:rPr/>
        <w:t>本期不再纳入合并范围的子公司、特殊目的主体、通过受托经营或承租等方式形成控制权的经营实体</w:t>
      </w:r>
    </w:p>
    <w:p>
      <w:pPr>
        <w:pStyle w:val="BodyText"/>
        <w:spacing w:line="240" w:lineRule="auto" w:before="115"/>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4074"/>
        <w:gridCol w:w="2852"/>
        <w:gridCol w:w="2645"/>
      </w:tblGrid>
      <w:tr>
        <w:trPr>
          <w:trHeight w:val="403" w:hRule="exact"/>
        </w:trPr>
        <w:tc>
          <w:tcPr>
            <w:tcW w:w="40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名称</w:t>
            </w:r>
          </w:p>
        </w:tc>
        <w:tc>
          <w:tcPr>
            <w:tcW w:w="2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80" w:right="0"/>
              <w:jc w:val="left"/>
              <w:rPr>
                <w:rFonts w:ascii="宋体" w:hAnsi="宋体" w:cs="宋体" w:eastAsia="宋体" w:hint="default"/>
                <w:sz w:val="18"/>
                <w:szCs w:val="18"/>
              </w:rPr>
            </w:pPr>
            <w:r>
              <w:rPr>
                <w:rFonts w:ascii="宋体" w:hAnsi="宋体" w:cs="宋体" w:eastAsia="宋体" w:hint="default"/>
                <w:sz w:val="18"/>
                <w:szCs w:val="18"/>
              </w:rPr>
              <w:t>处置日净资产</w:t>
            </w:r>
          </w:p>
        </w:tc>
        <w:tc>
          <w:tcPr>
            <w:tcW w:w="264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年初至处置日净利润</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合肥市爱施德供应链管理有限公司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-84,611.60</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-7,986.83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重庆市爱施德仓储服务有限公司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-65,294.09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-529.82</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成都市爱施德仓储服务有限公司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-32,544.33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-15,399.26</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天津市爱施德仓储服务有限公司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-311,583.77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-51,546.30</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长沙市爱施德仓储服务有限公司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-37,754.23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-99.73</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沈阳市爱施德供应链管理有限公司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-18,862.17</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-740.37</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石家庄爱施德仓储服务有限公司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-37,053.63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-147.36</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济南爱施德仓储服务有限公司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-37,863.92</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-17,398.18</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郑州市爱施德仓储服务有限公司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-24,581.09</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-2,844.87</w:t>
            </w:r>
          </w:p>
        </w:tc>
      </w:tr>
      <w:tr>
        <w:trPr>
          <w:trHeight w:val="403"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西安市爱施德仓储服务有限公司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-32,544.33</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-15,399.26</w:t>
            </w:r>
          </w:p>
        </w:tc>
      </w:tr>
      <w:tr>
        <w:trPr>
          <w:trHeight w:val="401" w:hRule="exact"/>
        </w:trPr>
        <w:tc>
          <w:tcPr>
            <w:tcW w:w="40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拉萨市爱施德通信有限公司</w:t>
            </w:r>
          </w:p>
        </w:tc>
        <w:tc>
          <w:tcPr>
            <w:tcW w:w="2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7,764,543.61</w:t>
            </w:r>
          </w:p>
        </w:tc>
        <w:tc>
          <w:tcPr>
            <w:tcW w:w="264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-739,604.14</w:t>
            </w:r>
          </w:p>
        </w:tc>
      </w:tr>
    </w:tbl>
    <w:p>
      <w:pPr>
        <w:pStyle w:val="BodyText"/>
        <w:spacing w:line="360" w:lineRule="auto" w:before="49"/>
        <w:ind w:right="5894"/>
        <w:jc w:val="left"/>
      </w:pPr>
      <w:r>
        <w:rPr/>
        <w:t>新纳入合并范围的主体和不再纳入合并范围的主体的其他说明 无</w:t>
      </w:r>
    </w:p>
    <w:p>
      <w:pPr>
        <w:spacing w:line="240" w:lineRule="auto" w:before="5"/>
        <w:rPr>
          <w:rFonts w:ascii="宋体" w:hAnsi="宋体" w:cs="宋体" w:eastAsia="宋体" w:hint="default"/>
          <w:sz w:val="18"/>
          <w:szCs w:val="18"/>
        </w:rPr>
      </w:pPr>
    </w:p>
    <w:p>
      <w:pPr>
        <w:pStyle w:val="Heading2"/>
        <w:spacing w:line="240" w:lineRule="auto"/>
        <w:ind w:right="0"/>
        <w:jc w:val="left"/>
        <w:rPr>
          <w:b w:val="0"/>
          <w:bCs w:val="0"/>
        </w:rPr>
      </w:pPr>
      <w:r>
        <w:rPr/>
        <w:t>七、合并财务报表主要项目注释</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、货币资金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000"/>
        <w:gridCol w:w="1315"/>
        <w:gridCol w:w="942"/>
        <w:gridCol w:w="1462"/>
        <w:gridCol w:w="1316"/>
        <w:gridCol w:w="943"/>
        <w:gridCol w:w="1594"/>
      </w:tblGrid>
      <w:tr>
        <w:trPr>
          <w:trHeight w:val="206" w:hRule="exact"/>
        </w:trPr>
        <w:tc>
          <w:tcPr>
            <w:tcW w:w="2000" w:type="dxa"/>
            <w:tcBorders>
              <w:top w:val="single" w:sz="4" w:space="0" w:color="000000"/>
              <w:left w:val="single" w:sz="4" w:space="0" w:color="000000"/>
              <w:bottom w:val="nil" w:sz="6" w:space="0" w:color="auto"/>
              <w:right w:val="single" w:sz="4" w:space="0" w:color="000000"/>
            </w:tcBorders>
            <w:shd w:val="clear" w:color="auto" w:fill="D2D2D2"/>
          </w:tcPr>
          <w:p>
            <w:pPr/>
          </w:p>
        </w:tc>
        <w:tc>
          <w:tcPr>
            <w:tcW w:w="3719"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3"/>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2" w:hRule="exact"/>
        </w:trPr>
        <w:tc>
          <w:tcPr>
            <w:tcW w:w="200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19" w:type="dxa"/>
            <w:gridSpan w:val="3"/>
            <w:vMerge/>
            <w:tcBorders>
              <w:left w:val="single" w:sz="4" w:space="0" w:color="000000"/>
              <w:bottom w:val="single" w:sz="4" w:space="0" w:color="000000"/>
              <w:right w:val="single" w:sz="4" w:space="0" w:color="000000"/>
            </w:tcBorders>
            <w:shd w:val="clear" w:color="auto" w:fill="D2D2D2"/>
          </w:tcPr>
          <w:p>
            <w:pPr/>
          </w:p>
        </w:tc>
        <w:tc>
          <w:tcPr>
            <w:tcW w:w="3853" w:type="dxa"/>
            <w:gridSpan w:val="3"/>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000" w:type="dxa"/>
            <w:vMerge/>
            <w:tcBorders>
              <w:left w:val="single" w:sz="4" w:space="0" w:color="000000"/>
              <w:bottom w:val="nil" w:sz="6" w:space="0" w:color="auto"/>
              <w:right w:val="single" w:sz="4" w:space="0" w:color="000000"/>
            </w:tcBorders>
            <w:shd w:val="clear" w:color="auto" w:fill="D2D2D2"/>
          </w:tcPr>
          <w:p>
            <w:pPr/>
          </w:p>
        </w:tc>
        <w:tc>
          <w:tcPr>
            <w:tcW w:w="13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46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76" w:right="0"/>
              <w:jc w:val="left"/>
              <w:rPr>
                <w:rFonts w:ascii="宋体" w:hAnsi="宋体" w:cs="宋体" w:eastAsia="宋体" w:hint="default"/>
                <w:sz w:val="18"/>
                <w:szCs w:val="18"/>
              </w:rPr>
            </w:pPr>
            <w:r>
              <w:rPr>
                <w:rFonts w:ascii="宋体" w:hAnsi="宋体" w:cs="宋体" w:eastAsia="宋体" w:hint="default"/>
                <w:sz w:val="18"/>
                <w:szCs w:val="18"/>
              </w:rPr>
              <w:t>人民币金额</w:t>
            </w:r>
          </w:p>
        </w:tc>
        <w:tc>
          <w:tcPr>
            <w:tcW w:w="131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00" w:right="0"/>
              <w:jc w:val="left"/>
              <w:rPr>
                <w:rFonts w:ascii="宋体" w:hAnsi="宋体" w:cs="宋体" w:eastAsia="宋体" w:hint="default"/>
                <w:sz w:val="18"/>
                <w:szCs w:val="18"/>
              </w:rPr>
            </w:pPr>
            <w:r>
              <w:rPr>
                <w:rFonts w:ascii="宋体" w:hAnsi="宋体" w:cs="宋体" w:eastAsia="宋体" w:hint="default"/>
                <w:sz w:val="18"/>
                <w:szCs w:val="18"/>
              </w:rPr>
              <w:t>外币金额</w:t>
            </w:r>
          </w:p>
        </w:tc>
        <w:tc>
          <w:tcPr>
            <w:tcW w:w="94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202" w:right="0"/>
              <w:jc w:val="left"/>
              <w:rPr>
                <w:rFonts w:ascii="宋体" w:hAnsi="宋体" w:cs="宋体" w:eastAsia="宋体" w:hint="default"/>
                <w:sz w:val="18"/>
                <w:szCs w:val="18"/>
              </w:rPr>
            </w:pPr>
            <w:r>
              <w:rPr>
                <w:rFonts w:ascii="宋体" w:hAnsi="宋体" w:cs="宋体" w:eastAsia="宋体" w:hint="default"/>
                <w:sz w:val="18"/>
                <w:szCs w:val="18"/>
              </w:rPr>
              <w:t>折算率</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343" w:right="0"/>
              <w:jc w:val="left"/>
              <w:rPr>
                <w:rFonts w:ascii="宋体" w:hAnsi="宋体" w:cs="宋体" w:eastAsia="宋体" w:hint="default"/>
                <w:sz w:val="18"/>
                <w:szCs w:val="18"/>
              </w:rPr>
            </w:pPr>
            <w:r>
              <w:rPr>
                <w:rFonts w:ascii="宋体" w:hAnsi="宋体" w:cs="宋体" w:eastAsia="宋体" w:hint="default"/>
                <w:sz w:val="18"/>
                <w:szCs w:val="18"/>
              </w:rPr>
              <w:t>人民币金额</w:t>
            </w:r>
          </w:p>
        </w:tc>
      </w:tr>
      <w:tr>
        <w:trPr>
          <w:trHeight w:val="205" w:hRule="exact"/>
        </w:trPr>
        <w:tc>
          <w:tcPr>
            <w:tcW w:w="2000" w:type="dxa"/>
            <w:tcBorders>
              <w:top w:val="nil" w:sz="6" w:space="0" w:color="auto"/>
              <w:left w:val="single" w:sz="4" w:space="0" w:color="000000"/>
              <w:bottom w:val="single" w:sz="4" w:space="0" w:color="000000"/>
              <w:right w:val="single" w:sz="4" w:space="0" w:color="000000"/>
            </w:tcBorders>
            <w:shd w:val="clear" w:color="auto" w:fill="D2D2D2"/>
          </w:tcPr>
          <w:p>
            <w:pPr/>
          </w:p>
        </w:tc>
        <w:tc>
          <w:tcPr>
            <w:tcW w:w="1315" w:type="dxa"/>
            <w:vMerge/>
            <w:tcBorders>
              <w:left w:val="single" w:sz="4" w:space="0" w:color="000000"/>
              <w:bottom w:val="single" w:sz="4" w:space="0" w:color="000000"/>
              <w:right w:val="single" w:sz="4" w:space="0" w:color="000000"/>
            </w:tcBorders>
            <w:shd w:val="clear" w:color="auto" w:fill="D2D2D2"/>
          </w:tcPr>
          <w:p>
            <w:pPr/>
          </w:p>
        </w:tc>
        <w:tc>
          <w:tcPr>
            <w:tcW w:w="942" w:type="dxa"/>
            <w:vMerge/>
            <w:tcBorders>
              <w:left w:val="single" w:sz="4" w:space="0" w:color="000000"/>
              <w:bottom w:val="single" w:sz="4" w:space="0" w:color="000000"/>
              <w:right w:val="single" w:sz="4" w:space="0" w:color="000000"/>
            </w:tcBorders>
            <w:shd w:val="clear" w:color="auto" w:fill="D2D2D2"/>
          </w:tcPr>
          <w:p>
            <w:pPr/>
          </w:p>
        </w:tc>
        <w:tc>
          <w:tcPr>
            <w:tcW w:w="1462" w:type="dxa"/>
            <w:vMerge/>
            <w:tcBorders>
              <w:left w:val="single" w:sz="4" w:space="0" w:color="000000"/>
              <w:bottom w:val="single" w:sz="4" w:space="0" w:color="000000"/>
              <w:right w:val="single" w:sz="4" w:space="0" w:color="000000"/>
            </w:tcBorders>
            <w:shd w:val="clear" w:color="auto" w:fill="D2D2D2"/>
          </w:tcPr>
          <w:p>
            <w:pPr/>
          </w:p>
        </w:tc>
        <w:tc>
          <w:tcPr>
            <w:tcW w:w="1316" w:type="dxa"/>
            <w:vMerge/>
            <w:tcBorders>
              <w:left w:val="single" w:sz="4" w:space="0" w:color="000000"/>
              <w:bottom w:val="single" w:sz="4" w:space="0" w:color="000000"/>
              <w:right w:val="single" w:sz="4" w:space="0" w:color="000000"/>
            </w:tcBorders>
            <w:shd w:val="clear" w:color="auto" w:fill="D2D2D2"/>
          </w:tcPr>
          <w:p>
            <w:pPr/>
          </w:p>
        </w:tc>
        <w:tc>
          <w:tcPr>
            <w:tcW w:w="943"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现金</w:t>
            </w:r>
            <w:r>
              <w:rPr>
                <w:rFonts w:ascii="Times New Roman" w:hAnsi="Times New Roman" w:cs="Times New Roman" w:eastAsia="Times New Roman" w:hint="default"/>
                <w:sz w:val="18"/>
                <w:szCs w:val="18"/>
              </w:rPr>
              <w:t>:</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7"/>
              <w:jc w:val="right"/>
              <w:rPr>
                <w:rFonts w:ascii="Times New Roman" w:hAnsi="Times New Roman" w:cs="Times New Roman" w:eastAsia="Times New Roman" w:hint="default"/>
                <w:sz w:val="18"/>
                <w:szCs w:val="18"/>
              </w:rPr>
            </w:pPr>
            <w:r>
              <w:rPr>
                <w:rFonts w:ascii="Times New Roman"/>
                <w:spacing w:val="-1"/>
                <w:sz w:val="18"/>
              </w:rPr>
              <w:t>3,076,435.00</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732,422.08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3,076,435.00</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732,422.08</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银行存款：</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2"/>
              <w:ind w:right="8"/>
              <w:jc w:val="right"/>
              <w:rPr>
                <w:rFonts w:ascii="Times New Roman" w:hAnsi="Times New Roman" w:cs="Times New Roman" w:eastAsia="Times New Roman" w:hint="default"/>
                <w:sz w:val="18"/>
                <w:szCs w:val="18"/>
              </w:rPr>
            </w:pPr>
            <w:r>
              <w:rPr>
                <w:rFonts w:ascii="Times New Roman"/>
                <w:spacing w:val="-1"/>
                <w:sz w:val="18"/>
              </w:rPr>
              <w:t>1,100,577,129.83</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1,781,207,609.67</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6"/>
              <w:jc w:val="right"/>
              <w:rPr>
                <w:rFonts w:ascii="Times New Roman" w:hAnsi="Times New Roman" w:cs="Times New Roman" w:eastAsia="Times New Roman" w:hint="default"/>
                <w:sz w:val="18"/>
                <w:szCs w:val="18"/>
              </w:rPr>
            </w:pPr>
            <w:r>
              <w:rPr>
                <w:rFonts w:ascii="Times New Roman"/>
                <w:spacing w:val="-1"/>
                <w:sz w:val="18"/>
              </w:rPr>
              <w:t>1,100,577,125.32</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1,781,207,605.16</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美元</w:t>
            </w:r>
          </w:p>
        </w:tc>
        <w:tc>
          <w:tcPr>
            <w:tcW w:w="13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5"/>
              <w:jc w:val="right"/>
              <w:rPr>
                <w:rFonts w:ascii="Times New Roman" w:hAnsi="Times New Roman" w:cs="Times New Roman" w:eastAsia="Times New Roman" w:hint="default"/>
                <w:sz w:val="18"/>
                <w:szCs w:val="18"/>
              </w:rPr>
            </w:pPr>
            <w:r>
              <w:rPr>
                <w:rFonts w:ascii="Times New Roman"/>
                <w:spacing w:val="-1"/>
                <w:sz w:val="18"/>
              </w:rPr>
              <w:t>0.71</w:t>
            </w:r>
          </w:p>
        </w:tc>
        <w:tc>
          <w:tcPr>
            <w:tcW w:w="94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445" w:right="0"/>
              <w:jc w:val="left"/>
              <w:rPr>
                <w:rFonts w:ascii="Times New Roman" w:hAnsi="Times New Roman" w:cs="Times New Roman" w:eastAsia="Times New Roman" w:hint="default"/>
                <w:sz w:val="18"/>
                <w:szCs w:val="18"/>
              </w:rPr>
            </w:pPr>
            <w:r>
              <w:rPr>
                <w:rFonts w:ascii="Times New Roman"/>
                <w:sz w:val="18"/>
              </w:rPr>
              <w:t>6.35%</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4.51</w:t>
            </w:r>
          </w:p>
        </w:tc>
        <w:tc>
          <w:tcPr>
            <w:tcW w:w="13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8"/>
              <w:jc w:val="right"/>
              <w:rPr>
                <w:rFonts w:ascii="Times New Roman" w:hAnsi="Times New Roman" w:cs="Times New Roman" w:eastAsia="Times New Roman" w:hint="default"/>
                <w:sz w:val="18"/>
                <w:szCs w:val="18"/>
              </w:rPr>
            </w:pPr>
            <w:r>
              <w:rPr>
                <w:rFonts w:ascii="Times New Roman"/>
                <w:spacing w:val="-1"/>
                <w:sz w:val="18"/>
              </w:rPr>
              <w:t>0.71</w:t>
            </w:r>
          </w:p>
        </w:tc>
        <w:tc>
          <w:tcPr>
            <w:tcW w:w="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36" w:right="0"/>
              <w:jc w:val="left"/>
              <w:rPr>
                <w:rFonts w:ascii="Times New Roman" w:hAnsi="Times New Roman" w:cs="Times New Roman" w:eastAsia="Times New Roman" w:hint="default"/>
                <w:sz w:val="18"/>
                <w:szCs w:val="18"/>
              </w:rPr>
            </w:pPr>
            <w:r>
              <w:rPr>
                <w:rFonts w:ascii="Times New Roman"/>
                <w:sz w:val="18"/>
              </w:rPr>
              <w:t>6.3%</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4.51</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其他货币资金：</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734,094,395.29</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195,024,404.62</w:t>
            </w:r>
          </w:p>
        </w:tc>
      </w:tr>
      <w:tr>
        <w:trPr>
          <w:trHeight w:val="402"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人民币</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0"/>
              <w:jc w:val="right"/>
              <w:rPr>
                <w:rFonts w:ascii="Times New Roman" w:hAnsi="Times New Roman" w:cs="Times New Roman" w:eastAsia="Times New Roman" w:hint="default"/>
                <w:sz w:val="18"/>
                <w:szCs w:val="18"/>
              </w:rPr>
            </w:pPr>
            <w:r>
              <w:rPr>
                <w:rFonts w:ascii="Times New Roman"/>
                <w:spacing w:val="-1"/>
                <w:sz w:val="18"/>
              </w:rPr>
              <w:t>734,094,395.29</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600" w:right="0"/>
              <w:jc w:val="lef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1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195,024,404.62</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1,837,747,960.12</w:t>
            </w:r>
          </w:p>
        </w:tc>
        <w:tc>
          <w:tcPr>
            <w:tcW w:w="13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600" w:right="0"/>
              <w:jc w:val="left"/>
              <w:rPr>
                <w:rFonts w:ascii="Times New Roman" w:hAnsi="Times New Roman" w:cs="Times New Roman" w:eastAsia="Times New Roman" w:hint="default"/>
                <w:sz w:val="18"/>
                <w:szCs w:val="18"/>
              </w:rPr>
            </w:pPr>
            <w:r>
              <w:rPr>
                <w:rFonts w:ascii="Times New Roman"/>
                <w:sz w:val="18"/>
              </w:rPr>
              <w:t>--</w:t>
            </w:r>
          </w:p>
        </w:tc>
        <w:tc>
          <w:tcPr>
            <w:tcW w:w="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13"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1,976,964,436.37</w:t>
            </w:r>
          </w:p>
        </w:tc>
      </w:tr>
    </w:tbl>
    <w:p>
      <w:pPr>
        <w:pStyle w:val="BodyText"/>
        <w:spacing w:line="357" w:lineRule="auto" w:before="49"/>
        <w:ind w:right="3554"/>
        <w:jc w:val="left"/>
      </w:pPr>
      <w:r>
        <w:rPr/>
        <w:t>如有因抵押、质押或冻结等对使用有限制、存放在境外、有潜在回收风险的款项应单独说明 无</w:t>
      </w:r>
    </w:p>
    <w:p>
      <w:pPr>
        <w:spacing w:after="0" w:line="357"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、交易性金融资产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）交易性金融资产</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73"/>
        <w:gridCol w:w="2598"/>
        <w:gridCol w:w="2588"/>
      </w:tblGrid>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59" w:right="0"/>
              <w:jc w:val="left"/>
              <w:rPr>
                <w:rFonts w:ascii="宋体" w:hAnsi="宋体" w:cs="宋体" w:eastAsia="宋体" w:hint="default"/>
                <w:sz w:val="18"/>
                <w:szCs w:val="18"/>
              </w:rPr>
            </w:pPr>
            <w:r>
              <w:rPr>
                <w:rFonts w:ascii="宋体" w:hAnsi="宋体" w:cs="宋体" w:eastAsia="宋体" w:hint="default"/>
                <w:sz w:val="18"/>
                <w:szCs w:val="18"/>
              </w:rPr>
              <w:t>期末公允价值</w:t>
            </w:r>
          </w:p>
        </w:tc>
        <w:tc>
          <w:tcPr>
            <w:tcW w:w="25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9" w:right="0"/>
              <w:jc w:val="left"/>
              <w:rPr>
                <w:rFonts w:ascii="宋体" w:hAnsi="宋体" w:cs="宋体" w:eastAsia="宋体" w:hint="default"/>
                <w:sz w:val="18"/>
                <w:szCs w:val="18"/>
              </w:rPr>
            </w:pPr>
            <w:r>
              <w:rPr>
                <w:rFonts w:ascii="宋体" w:hAnsi="宋体" w:cs="宋体" w:eastAsia="宋体" w:hint="default"/>
                <w:sz w:val="18"/>
                <w:szCs w:val="18"/>
              </w:rPr>
              <w:t>期初公允价值</w:t>
            </w:r>
          </w:p>
        </w:tc>
      </w:tr>
      <w:tr>
        <w:trPr>
          <w:trHeight w:val="403"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指定为以公允价值计量且变动计入当期损益的金融资产</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4,461,839.04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4,275,929.08</w:t>
            </w:r>
          </w:p>
        </w:tc>
      </w:tr>
      <w:tr>
        <w:trPr>
          <w:trHeight w:val="401" w:hRule="exact"/>
        </w:trPr>
        <w:tc>
          <w:tcPr>
            <w:tcW w:w="4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98"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4,461,839.04</w:t>
            </w:r>
          </w:p>
        </w:tc>
        <w:tc>
          <w:tcPr>
            <w:tcW w:w="25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4,275,929.08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、应收票据</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）应收票据的分类</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990"/>
        <w:gridCol w:w="2657"/>
        <w:gridCol w:w="2921"/>
      </w:tblGrid>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9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171,473,488.98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266,218,629.79</w:t>
            </w:r>
          </w:p>
        </w:tc>
      </w:tr>
      <w:tr>
        <w:trPr>
          <w:trHeight w:val="403" w:hRule="exact"/>
        </w:trPr>
        <w:tc>
          <w:tcPr>
            <w:tcW w:w="39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171,473,488.98</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266,218,629.79</w:t>
            </w:r>
          </w:p>
        </w:tc>
      </w:tr>
    </w:tbl>
    <w:p>
      <w:pPr>
        <w:spacing w:line="240" w:lineRule="auto" w:before="3"/>
        <w:rPr>
          <w:rFonts w:ascii="宋体" w:hAnsi="宋体" w:cs="宋体" w:eastAsia="宋体" w:hint="default"/>
          <w:sz w:val="19"/>
          <w:szCs w:val="19"/>
        </w:rPr>
      </w:pPr>
    </w:p>
    <w:p>
      <w:pPr>
        <w:pStyle w:val="Heading3"/>
        <w:spacing w:line="256" w:lineRule="auto" w:before="36"/>
        <w:ind w:right="1133"/>
        <w:jc w:val="left"/>
        <w:rPr>
          <w:b w:val="0"/>
          <w:bCs w:val="0"/>
        </w:rPr>
      </w:pPr>
      <w:r>
        <w:rPr/>
        <w:t>（</w:t>
      </w:r>
      <w:r>
        <w:rPr>
          <w:rFonts w:ascii="Times New Roman" w:hAnsi="Times New Roman" w:cs="Times New Roman" w:eastAsia="Times New Roman" w:hint="default"/>
        </w:rPr>
        <w:t>2</w:t>
      </w:r>
      <w:r>
        <w:rPr/>
        <w:t>）因出票人无力履约而将票据转为应收账款的票据，以及期末公司已经背书给他方但尚未到期的票据</w:t>
      </w:r>
      <w:r>
        <w:rPr>
          <w:spacing w:val="-64"/>
        </w:rPr>
        <w:t> </w:t>
      </w:r>
      <w:r>
        <w:rPr>
          <w:spacing w:val="-64"/>
        </w:rPr>
      </w:r>
      <w:r>
        <w:rPr/>
        <w:t>情况</w:t>
      </w:r>
      <w:r>
        <w:rPr>
          <w:b w:val="0"/>
          <w:bCs w:val="0"/>
        </w:rPr>
      </w:r>
    </w:p>
    <w:p>
      <w:pPr>
        <w:spacing w:line="240" w:lineRule="auto" w:before="0"/>
        <w:rPr>
          <w:rFonts w:ascii="宋体" w:hAnsi="宋体" w:cs="宋体" w:eastAsia="宋体" w:hint="default"/>
          <w:b/>
          <w:bCs/>
          <w:sz w:val="23"/>
          <w:szCs w:val="23"/>
        </w:rPr>
      </w:pPr>
    </w:p>
    <w:p>
      <w:pPr>
        <w:spacing w:after="0" w:line="240" w:lineRule="auto"/>
        <w:rPr>
          <w:rFonts w:ascii="宋体" w:hAnsi="宋体" w:cs="宋体" w:eastAsia="宋体" w:hint="default"/>
          <w:sz w:val="23"/>
          <w:szCs w:val="23"/>
        </w:rPr>
        <w:sectPr>
          <w:pgSz w:w="11910" w:h="16840"/>
          <w:pgMar w:header="877" w:footer="1340" w:top="1060" w:bottom="1540" w:left="980" w:right="0"/>
        </w:sectPr>
      </w:pPr>
    </w:p>
    <w:p>
      <w:pPr>
        <w:pStyle w:val="BodyText"/>
        <w:spacing w:line="360" w:lineRule="auto" w:before="44"/>
        <w:ind w:right="-20"/>
        <w:jc w:val="left"/>
      </w:pPr>
      <w:r>
        <w:rPr/>
        <w:t>年末本集团无因出票人无力履约而将票据转为应收账款的票据情况。 公司已经背书给其他方但尚未到期的票据</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5553" w:space="3276"/>
            <w:col w:w="210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43"/>
        <w:gridCol w:w="1702"/>
        <w:gridCol w:w="1702"/>
        <w:gridCol w:w="1702"/>
        <w:gridCol w:w="1524"/>
      </w:tblGrid>
      <w:tr>
        <w:trPr>
          <w:trHeight w:val="401"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出票单位</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87" w:right="0"/>
              <w:jc w:val="left"/>
              <w:rPr>
                <w:rFonts w:ascii="宋体" w:hAnsi="宋体" w:cs="宋体" w:eastAsia="宋体" w:hint="default"/>
                <w:sz w:val="18"/>
                <w:szCs w:val="18"/>
              </w:rPr>
            </w:pPr>
            <w:r>
              <w:rPr>
                <w:rFonts w:ascii="宋体" w:hAnsi="宋体" w:cs="宋体" w:eastAsia="宋体" w:hint="default"/>
                <w:sz w:val="18"/>
                <w:szCs w:val="18"/>
              </w:rPr>
              <w:t>出票日期</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备注</w:t>
            </w: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苏宁电器股份有限公司南京采购中心</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上海耀煜通信设备有限公司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深圳市泰丰网络设备有限公司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4,650,000.00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福州楠泰贸易有限公司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01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25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4,000,000.00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9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浙江中通通信有限公司</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6"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3,798,750.00</w:t>
            </w:r>
          </w:p>
        </w:tc>
        <w:tc>
          <w:tcPr>
            <w:tcW w:w="1524"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29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22,448,750.00</w:t>
            </w:r>
          </w:p>
        </w:tc>
        <w:tc>
          <w:tcPr>
            <w:tcW w:w="15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50"/>
        <w:ind w:right="7874"/>
        <w:jc w:val="left"/>
      </w:pPr>
      <w:r>
        <w:rPr/>
        <w:t>说明 已贴现或质押的商业承兑票据的说明</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after="0" w:line="240" w:lineRule="auto"/>
        <w:jc w:val="right"/>
        <w:sectPr>
          <w:type w:val="continuous"/>
          <w:pgSz w:w="11910" w:h="16840"/>
          <w:pgMar w:top="1060" w:bottom="1540" w:left="980" w:right="0"/>
        </w:sectPr>
      </w:pPr>
    </w:p>
    <w:p>
      <w:pPr>
        <w:spacing w:line="240" w:lineRule="auto" w:before="6"/>
        <w:rPr>
          <w:rFonts w:ascii="宋体" w:hAnsi="宋体" w:cs="宋体" w:eastAsia="宋体" w:hint="default"/>
          <w:sz w:val="28"/>
          <w:szCs w:val="28"/>
        </w:rPr>
      </w:pPr>
    </w:p>
    <w:tbl>
      <w:tblPr>
        <w:tblW w:w="0" w:type="auto"/>
        <w:jc w:val="left"/>
        <w:tblInd w:w="181" w:type="dxa"/>
        <w:tblLayout w:type="fixed"/>
        <w:tblCellMar>
          <w:top w:w="0" w:type="dxa"/>
          <w:left w:w="0" w:type="dxa"/>
          <w:bottom w:w="0" w:type="dxa"/>
          <w:right w:w="0" w:type="dxa"/>
        </w:tblCellMar>
        <w:tblLook w:val="01E0"/>
      </w:tblPr>
      <w:tblGrid>
        <w:gridCol w:w="2002"/>
        <w:gridCol w:w="1261"/>
        <w:gridCol w:w="708"/>
        <w:gridCol w:w="1133"/>
        <w:gridCol w:w="615"/>
        <w:gridCol w:w="1373"/>
        <w:gridCol w:w="567"/>
        <w:gridCol w:w="1274"/>
        <w:gridCol w:w="641"/>
      </w:tblGrid>
      <w:tr>
        <w:trPr>
          <w:trHeight w:val="402" w:hRule="exact"/>
        </w:trPr>
        <w:tc>
          <w:tcPr>
            <w:tcW w:w="20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6"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5"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002" w:type="dxa"/>
            <w:vMerge/>
            <w:tcBorders>
              <w:left w:val="single" w:sz="4" w:space="0" w:color="000000"/>
              <w:right w:val="single" w:sz="4" w:space="0" w:color="000000"/>
            </w:tcBorders>
            <w:shd w:val="clear" w:color="auto" w:fill="D2D2D2"/>
          </w:tcPr>
          <w:p>
            <w:pPr/>
          </w:p>
        </w:tc>
        <w:tc>
          <w:tcPr>
            <w:tcW w:w="19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1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60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3" w:hRule="exact"/>
        </w:trPr>
        <w:tc>
          <w:tcPr>
            <w:tcW w:w="2002" w:type="dxa"/>
            <w:vMerge/>
            <w:tcBorders>
              <w:left w:val="single" w:sz="4" w:space="0" w:color="000000"/>
              <w:bottom w:val="single" w:sz="4" w:space="0" w:color="000000"/>
              <w:right w:val="single" w:sz="4" w:space="0" w:color="000000"/>
            </w:tcBorders>
            <w:shd w:val="clear" w:color="auto" w:fill="D2D2D2"/>
          </w:tcPr>
          <w:p>
            <w:pPr/>
          </w:p>
        </w:tc>
        <w:tc>
          <w:tcPr>
            <w:tcW w:w="1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96"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5"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50"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2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62"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73"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1" w:hRule="exact"/>
        </w:trPr>
        <w:tc>
          <w:tcPr>
            <w:tcW w:w="20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947,750,148.33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27,252,529.21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2.88%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1,173,524,019.68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97" w:right="0"/>
              <w:jc w:val="center"/>
              <w:rPr>
                <w:rFonts w:ascii="Times New Roman" w:hAnsi="Times New Roman" w:cs="Times New Roman" w:eastAsia="Times New Roman" w:hint="default"/>
                <w:sz w:val="18"/>
                <w:szCs w:val="18"/>
              </w:rPr>
            </w:pPr>
            <w:r>
              <w:rPr>
                <w:rFonts w:ascii="Times New Roman"/>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15,197,377.44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35" w:right="0"/>
              <w:jc w:val="left"/>
              <w:rPr>
                <w:rFonts w:ascii="Times New Roman" w:hAnsi="Times New Roman" w:cs="Times New Roman" w:eastAsia="Times New Roman" w:hint="default"/>
                <w:sz w:val="18"/>
                <w:szCs w:val="18"/>
              </w:rPr>
            </w:pPr>
            <w:r>
              <w:rPr>
                <w:rFonts w:ascii="Times New Roman"/>
                <w:sz w:val="18"/>
              </w:rPr>
              <w:t>1.3%</w:t>
            </w:r>
          </w:p>
        </w:tc>
      </w:tr>
      <w:tr>
        <w:trPr>
          <w:trHeight w:val="403"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947,750,148.33</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99.54%</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27,252,529.21</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2.88%</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4" w:right="0"/>
              <w:jc w:val="center"/>
              <w:rPr>
                <w:rFonts w:ascii="Times New Roman" w:hAnsi="Times New Roman" w:cs="Times New Roman" w:eastAsia="Times New Roman" w:hint="default"/>
                <w:sz w:val="18"/>
                <w:szCs w:val="18"/>
              </w:rPr>
            </w:pPr>
            <w:r>
              <w:rPr>
                <w:rFonts w:ascii="Times New Roman"/>
                <w:sz w:val="18"/>
              </w:rPr>
              <w:t>1,173,524,019.68</w:t>
            </w:r>
          </w:p>
        </w:tc>
        <w:tc>
          <w:tcPr>
            <w:tcW w:w="5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97" w:right="0"/>
              <w:jc w:val="center"/>
              <w:rPr>
                <w:rFonts w:ascii="Times New Roman" w:hAnsi="Times New Roman" w:cs="Times New Roman" w:eastAsia="Times New Roman" w:hint="default"/>
                <w:sz w:val="18"/>
                <w:szCs w:val="18"/>
              </w:rPr>
            </w:pPr>
            <w:r>
              <w:rPr>
                <w:rFonts w:ascii="Times New Roman"/>
                <w:sz w:val="18"/>
              </w:rPr>
              <w:t>100%</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15,197,377.44</w:t>
            </w:r>
          </w:p>
        </w:tc>
        <w:tc>
          <w:tcPr>
            <w:tcW w:w="6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35" w:right="0"/>
              <w:jc w:val="left"/>
              <w:rPr>
                <w:rFonts w:ascii="Times New Roman" w:hAnsi="Times New Roman" w:cs="Times New Roman" w:eastAsia="Times New Roman" w:hint="default"/>
                <w:sz w:val="18"/>
                <w:szCs w:val="18"/>
              </w:rPr>
            </w:pPr>
            <w:r>
              <w:rPr>
                <w:rFonts w:ascii="Times New Roman"/>
                <w:sz w:val="18"/>
              </w:rPr>
              <w:t>1.3%</w:t>
            </w:r>
          </w:p>
        </w:tc>
      </w:tr>
      <w:tr>
        <w:trPr>
          <w:trHeight w:val="1025"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6"/>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4,342,335.28</w:t>
            </w:r>
          </w:p>
        </w:tc>
        <w:tc>
          <w:tcPr>
            <w:tcW w:w="70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0.46%</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4,342,335.28</w:t>
            </w:r>
          </w:p>
        </w:tc>
        <w:tc>
          <w:tcPr>
            <w:tcW w:w="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567"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
        </w:tc>
        <w:tc>
          <w:tcPr>
            <w:tcW w:w="641"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20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952,092,483.61</w:t>
            </w:r>
          </w:p>
        </w:tc>
        <w:tc>
          <w:tcPr>
            <w:tcW w:w="70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31,594,864.49</w:t>
            </w:r>
          </w:p>
        </w:tc>
        <w:tc>
          <w:tcPr>
            <w:tcW w:w="6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5" w:right="0"/>
              <w:jc w:val="center"/>
              <w:rPr>
                <w:rFonts w:ascii="Times New Roman" w:hAnsi="Times New Roman" w:cs="Times New Roman" w:eastAsia="Times New Roman" w:hint="default"/>
                <w:sz w:val="18"/>
                <w:szCs w:val="18"/>
              </w:rPr>
            </w:pPr>
            <w:r>
              <w:rPr>
                <w:rFonts w:ascii="Times New Roman"/>
                <w:sz w:val="18"/>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4" w:right="0"/>
              <w:jc w:val="center"/>
              <w:rPr>
                <w:rFonts w:ascii="Times New Roman" w:hAnsi="Times New Roman" w:cs="Times New Roman" w:eastAsia="Times New Roman" w:hint="default"/>
                <w:sz w:val="18"/>
                <w:szCs w:val="18"/>
              </w:rPr>
            </w:pPr>
            <w:r>
              <w:rPr>
                <w:rFonts w:ascii="Times New Roman"/>
                <w:sz w:val="18"/>
              </w:rPr>
              <w:t>1,173,524,019.68</w:t>
            </w:r>
          </w:p>
        </w:tc>
        <w:tc>
          <w:tcPr>
            <w:tcW w:w="5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15,197,377.44</w:t>
            </w:r>
          </w:p>
        </w:tc>
        <w:tc>
          <w:tcPr>
            <w:tcW w:w="6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4"/>
              <w:ind w:left="256"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33"/>
          <w:pgSz w:w="11910" w:h="16840"/>
          <w:pgMar w:footer="1282" w:header="877" w:top="1060" w:bottom="1480" w:left="980" w:right="0"/>
          <w:pgNumType w:start="88"/>
        </w:sectPr>
      </w:pPr>
    </w:p>
    <w:p>
      <w:pPr>
        <w:pStyle w:val="BodyText"/>
        <w:spacing w:line="357" w:lineRule="auto" w:before="49"/>
        <w:ind w:right="2320"/>
        <w:jc w:val="left"/>
      </w:pPr>
      <w:r>
        <w:rPr/>
        <w:t>应收账款种类的说明 无</w:t>
      </w:r>
    </w:p>
    <w:p>
      <w:pPr>
        <w:pStyle w:val="BodyText"/>
        <w:spacing w:line="240" w:lineRule="auto" w:before="29"/>
        <w:ind w:right="-20"/>
        <w:jc w:val="left"/>
      </w:pPr>
      <w:r>
        <w:rPr/>
        <w:t>期末单项金额重大并单项计提坏账准备的应收账款</w:t>
      </w:r>
    </w:p>
    <w:p>
      <w:pPr>
        <w:pStyle w:val="BodyText"/>
        <w:spacing w:line="338" w:lineRule="auto" w:before="117"/>
        <w:ind w:right="16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组合中，按账龄分析法计提坏账准备的应收账款</w:t>
      </w:r>
    </w:p>
    <w:p>
      <w:pPr>
        <w:pStyle w:val="BodyText"/>
        <w:spacing w:line="240" w:lineRule="auto" w:before="43"/>
        <w:ind w:right="2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67"/>
        <w:gridCol w:w="1594"/>
        <w:gridCol w:w="929"/>
        <w:gridCol w:w="1728"/>
        <w:gridCol w:w="1459"/>
        <w:gridCol w:w="932"/>
        <w:gridCol w:w="1459"/>
      </w:tblGrid>
      <w:tr>
        <w:trPr>
          <w:trHeight w:val="402" w:hRule="exact"/>
        </w:trPr>
        <w:tc>
          <w:tcPr>
            <w:tcW w:w="146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5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67" w:type="dxa"/>
            <w:vMerge/>
            <w:tcBorders>
              <w:left w:val="single" w:sz="4" w:space="0" w:color="000000"/>
              <w:right w:val="single" w:sz="4" w:space="0" w:color="000000"/>
            </w:tcBorders>
            <w:shd w:val="clear" w:color="auto" w:fill="D2D2D2"/>
          </w:tcPr>
          <w:p>
            <w:pPr/>
          </w:p>
        </w:tc>
        <w:tc>
          <w:tcPr>
            <w:tcW w:w="25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9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2" w:hRule="exact"/>
        </w:trPr>
        <w:tc>
          <w:tcPr>
            <w:tcW w:w="1467" w:type="dxa"/>
            <w:vMerge/>
            <w:tcBorders>
              <w:left w:val="single" w:sz="4" w:space="0" w:color="000000"/>
              <w:bottom w:val="single" w:sz="4" w:space="0" w:color="000000"/>
              <w:right w:val="single" w:sz="4" w:space="0" w:color="000000"/>
            </w:tcBorders>
            <w:shd w:val="clear" w:color="auto" w:fill="D2D2D2"/>
          </w:tcPr>
          <w:p>
            <w:pP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728" w:type="dxa"/>
            <w:vMerge/>
            <w:tcBorders>
              <w:left w:val="single" w:sz="4" w:space="0" w:color="000000"/>
              <w:bottom w:val="single" w:sz="4" w:space="0" w:color="000000"/>
              <w:right w:val="single" w:sz="4" w:space="0" w:color="000000"/>
            </w:tcBorders>
            <w:shd w:val="clear" w:color="auto" w:fill="D2D2D2"/>
          </w:tcPr>
          <w:p>
            <w:pP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24"/>
              <w:jc w:val="right"/>
              <w:rPr>
                <w:rFonts w:ascii="宋体" w:hAnsi="宋体" w:cs="宋体" w:eastAsia="宋体" w:hint="default"/>
                <w:sz w:val="18"/>
                <w:szCs w:val="18"/>
              </w:rPr>
            </w:pPr>
            <w:r>
              <w:rPr>
                <w:rFonts w:ascii="宋体" w:hAnsi="宋体" w:cs="宋体" w:eastAsia="宋体" w:hint="default"/>
                <w:spacing w:val="-1"/>
                <w:sz w:val="18"/>
                <w:szCs w:val="18"/>
              </w:rPr>
              <w:t>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c>
          <w:tcPr>
            <w:tcW w:w="1459" w:type="dxa"/>
            <w:vMerge/>
            <w:tcBorders>
              <w:left w:val="single" w:sz="4" w:space="0" w:color="000000"/>
              <w:bottom w:val="single" w:sz="4" w:space="0" w:color="000000"/>
              <w:right w:val="single" w:sz="4" w:space="0" w:color="000000"/>
            </w:tcBorders>
            <w:shd w:val="clear" w:color="auto" w:fill="D2D2D2"/>
          </w:tcPr>
          <w:p>
            <w:pPr/>
          </w:p>
        </w:tc>
      </w:tr>
      <w:tr>
        <w:trPr>
          <w:trHeight w:val="402" w:hRule="exact"/>
        </w:trPr>
        <w:tc>
          <w:tcPr>
            <w:tcW w:w="9568"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2"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769,451,807.06</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81.19%</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1,067,427,924.58</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90.96%</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151,040,681.45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15.94%</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15,104,066.83</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90,068,956.23</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7.68%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8,833,141.54</w:t>
            </w: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19,106,445.64</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2.01%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5,731,933.69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12,330,781.46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1.05%</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3,699,234.44</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939,598,934.15</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99.14%</w:t>
            </w:r>
          </w:p>
        </w:tc>
        <w:tc>
          <w:tcPr>
            <w:tcW w:w="1728"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1,169,827,662.27</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99.69%</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5,782,284.97</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4,047,599.48</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3,437,853.16</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0.29%</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2,406,497.21</w:t>
            </w:r>
          </w:p>
        </w:tc>
      </w:tr>
      <w:tr>
        <w:trPr>
          <w:trHeight w:val="404"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2,368,929.21</w:t>
            </w:r>
          </w:p>
        </w:tc>
        <w:tc>
          <w:tcPr>
            <w:tcW w:w="9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0.25%</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2,368,929.21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258,504.25</w:t>
            </w:r>
          </w:p>
        </w:tc>
        <w:tc>
          <w:tcPr>
            <w:tcW w:w="9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z w:val="18"/>
              </w:rPr>
              <w:t>0.02%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258,504.25</w:t>
            </w:r>
          </w:p>
        </w:tc>
      </w:tr>
      <w:tr>
        <w:trPr>
          <w:trHeight w:val="403" w:hRule="exact"/>
        </w:trPr>
        <w:tc>
          <w:tcPr>
            <w:tcW w:w="146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947,750,148.33</w:t>
            </w:r>
          </w:p>
        </w:tc>
        <w:tc>
          <w:tcPr>
            <w:tcW w:w="9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27,252,529.21</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1,173,524,019.68</w:t>
            </w:r>
          </w:p>
        </w:tc>
        <w:tc>
          <w:tcPr>
            <w:tcW w:w="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4" w:right="0"/>
              <w:jc w:val="center"/>
              <w:rPr>
                <w:rFonts w:ascii="Times New Roman" w:hAnsi="Times New Roman" w:cs="Times New Roman" w:eastAsia="Times New Roman" w:hint="default"/>
                <w:sz w:val="18"/>
                <w:szCs w:val="18"/>
              </w:rPr>
            </w:pPr>
            <w:r>
              <w:rPr>
                <w:rFonts w:ascii="Times New Roman"/>
                <w:sz w:val="18"/>
              </w:rPr>
              <w:t>--</w:t>
            </w:r>
          </w:p>
        </w:tc>
        <w:tc>
          <w:tcPr>
            <w:tcW w:w="145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15,197,377.44</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pStyle w:val="BodyText"/>
        <w:spacing w:line="240" w:lineRule="auto" w:before="49"/>
        <w:ind w:right="-20"/>
        <w:jc w:val="left"/>
      </w:pPr>
      <w:r>
        <w:rPr/>
        <w:t>组合中，采用余额百分比法计提坏账准备的应收账款</w:t>
      </w:r>
    </w:p>
    <w:p>
      <w:pPr>
        <w:pStyle w:val="BodyText"/>
        <w:spacing w:line="340" w:lineRule="auto" w:before="115"/>
        <w:ind w:right="5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41"/>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2"/>
        <w:rPr>
          <w:rFonts w:ascii="宋体" w:hAnsi="宋体" w:cs="宋体" w:eastAsia="宋体" w:hint="default"/>
          <w:sz w:val="20"/>
          <w:szCs w:val="20"/>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4473" w:space="4356"/>
            <w:col w:w="2101"/>
          </w:cols>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916"/>
        <w:gridCol w:w="1913"/>
        <w:gridCol w:w="1916"/>
        <w:gridCol w:w="1913"/>
        <w:gridCol w:w="1916"/>
      </w:tblGrid>
      <w:tr>
        <w:trPr>
          <w:trHeight w:val="401"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3" w:right="0"/>
              <w:jc w:val="left"/>
              <w:rPr>
                <w:rFonts w:ascii="宋体" w:hAnsi="宋体" w:cs="宋体" w:eastAsia="宋体" w:hint="default"/>
                <w:sz w:val="18"/>
                <w:szCs w:val="18"/>
              </w:rPr>
            </w:pPr>
            <w:r>
              <w:rPr>
                <w:rFonts w:ascii="宋体" w:hAnsi="宋体" w:cs="宋体" w:eastAsia="宋体" w:hint="default"/>
                <w:sz w:val="18"/>
                <w:szCs w:val="18"/>
              </w:rPr>
              <w:t>应收账款内容</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2"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36" w:right="0"/>
              <w:jc w:val="left"/>
              <w:rPr>
                <w:rFonts w:ascii="宋体" w:hAnsi="宋体" w:cs="宋体" w:eastAsia="宋体" w:hint="default"/>
                <w:sz w:val="18"/>
                <w:szCs w:val="18"/>
              </w:rPr>
            </w:pPr>
            <w:r>
              <w:rPr>
                <w:rFonts w:ascii="宋体" w:hAnsi="宋体" w:cs="宋体" w:eastAsia="宋体" w:hint="default"/>
                <w:sz w:val="18"/>
                <w:szCs w:val="18"/>
              </w:rPr>
              <w:t>计提比例（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93" w:right="0"/>
              <w:jc w:val="left"/>
              <w:rPr>
                <w:rFonts w:ascii="宋体" w:hAnsi="宋体" w:cs="宋体" w:eastAsia="宋体" w:hint="default"/>
                <w:sz w:val="18"/>
                <w:szCs w:val="18"/>
              </w:rPr>
            </w:pPr>
            <w:r>
              <w:rPr>
                <w:rFonts w:ascii="宋体" w:hAnsi="宋体" w:cs="宋体" w:eastAsia="宋体" w:hint="default"/>
                <w:sz w:val="18"/>
                <w:szCs w:val="18"/>
              </w:rPr>
              <w:t>计提理由</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货款</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4,342,335.28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4,342,335.28</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预计该款项无法收回</w:t>
            </w:r>
          </w:p>
        </w:tc>
      </w:tr>
      <w:tr>
        <w:trPr>
          <w:trHeight w:val="403" w:hRule="exact"/>
        </w:trPr>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4,342,335.28</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4,342,335.28</w:t>
            </w:r>
          </w:p>
        </w:tc>
        <w:tc>
          <w:tcPr>
            <w:tcW w:w="19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本报告期应收账款年末数中无中持有公司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）以上表决权股份的股东单位情况。</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11"/>
        <w:jc w:val="right"/>
      </w:pPr>
      <w:r>
        <w:rPr/>
        <w:t>单位：元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3687"/>
        <w:gridCol w:w="1416"/>
        <w:gridCol w:w="1277"/>
        <w:gridCol w:w="1277"/>
        <w:gridCol w:w="1915"/>
      </w:tblGrid>
      <w:tr>
        <w:trPr>
          <w:trHeight w:val="715"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6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5"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right="452"/>
              <w:jc w:val="right"/>
              <w:rPr>
                <w:rFonts w:ascii="宋体" w:hAnsi="宋体" w:cs="宋体" w:eastAsia="宋体" w:hint="default"/>
                <w:sz w:val="18"/>
                <w:szCs w:val="18"/>
              </w:rPr>
            </w:pPr>
            <w:r>
              <w:rPr>
                <w:rFonts w:ascii="宋体" w:hAnsi="宋体" w:cs="宋体" w:eastAsia="宋体" w:hint="default"/>
                <w:sz w:val="18"/>
                <w:szCs w:val="18"/>
              </w:rPr>
              <w:t>年限</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74"/>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苏宁电器股份有限公司苏宁采购中心</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85,633,428.51</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6"/>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8.99%</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66,406,900.00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6.97%</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西宁国美电器有限公司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56,119,715.44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6"/>
              <w:jc w:val="righ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5.89%</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北京京东世纪信息技术有限公司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44,821,150.14</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38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4.71%</w:t>
            </w:r>
          </w:p>
        </w:tc>
      </w:tr>
      <w:tr>
        <w:trPr>
          <w:trHeight w:val="401" w:hRule="exact"/>
        </w:trPr>
        <w:tc>
          <w:tcPr>
            <w:tcW w:w="36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中国移动通信集团终端有限公司广东分公司</w:t>
            </w:r>
          </w:p>
        </w:tc>
        <w:tc>
          <w:tcPr>
            <w:tcW w:w="14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35,677,338.92</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386"/>
              <w:jc w:val="righ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3.75%</w:t>
            </w:r>
          </w:p>
        </w:tc>
      </w:tr>
      <w:tr>
        <w:trPr>
          <w:trHeight w:val="403" w:hRule="exact"/>
        </w:trPr>
        <w:tc>
          <w:tcPr>
            <w:tcW w:w="36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7"/>
              <w:jc w:val="right"/>
              <w:rPr>
                <w:rFonts w:ascii="Times New Roman" w:hAnsi="Times New Roman" w:cs="Times New Roman" w:eastAsia="Times New Roman" w:hint="default"/>
                <w:sz w:val="18"/>
                <w:szCs w:val="18"/>
              </w:rPr>
            </w:pPr>
            <w:r>
              <w:rPr>
                <w:rFonts w:ascii="Times New Roman"/>
                <w:spacing w:val="-1"/>
                <w:sz w:val="18"/>
              </w:rPr>
              <w:t>288,658,533.01</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30.31%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）应收关联方账款情况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本报告期应收账款年末数中无应收关联方款项。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5</w:t>
      </w:r>
      <w:r>
        <w:rPr/>
        <w:t>、其他应收款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）其他应收款按种类披露</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14"/>
          <w:szCs w:val="14"/>
        </w:rPr>
      </w:pPr>
    </w:p>
    <w:p>
      <w:pPr>
        <w:pStyle w:val="BodyText"/>
        <w:spacing w:line="240" w:lineRule="auto"/>
        <w:ind w:left="0" w:right="1104"/>
        <w:jc w:val="right"/>
      </w:pPr>
      <w:r>
        <w:rPr/>
        <w:pict>
          <v:shape style="position:absolute;margin-left:431.829987pt;margin-top:-2.442284pt;width:64.1500pt;height:19.6pt;mso-position-horizontal-relative:page;mso-position-vertical-relative:paragraph;z-index:-744880" type="#_x0000_t202" filled="false" stroked="false">
            <v:textbox inset="0,0,0,0">
              <w:txbxContent>
                <w:p>
                  <w:pPr>
                    <w:pStyle w:val="BodyText"/>
                    <w:spacing w:line="240" w:lineRule="auto" w:before="49"/>
                    <w:ind w:left="0" w:right="0"/>
                    <w:jc w:val="left"/>
                  </w:pPr>
                  <w:r>
                    <w:rPr/>
                    <w:t>）</w:t>
                  </w:r>
                </w:p>
              </w:txbxContent>
            </v:textbox>
            <w10:wrap type="none"/>
          </v:shape>
        </w:pict>
      </w:r>
      <w:r>
        <w:rPr/>
        <w:pict>
          <v:shape style="position:absolute;margin-left:58.080002pt;margin-top:-43.188282pt;width:479.3pt;height:161.4pt;mso-position-horizontal-relative:page;mso-position-vertical-relative:paragraph;z-index:179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419"/>
                    <w:gridCol w:w="1277"/>
                    <w:gridCol w:w="850"/>
                    <w:gridCol w:w="1133"/>
                    <w:gridCol w:w="852"/>
                    <w:gridCol w:w="1274"/>
                    <w:gridCol w:w="785"/>
                    <w:gridCol w:w="238"/>
                    <w:gridCol w:w="953"/>
                    <w:gridCol w:w="790"/>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6"/>
                            <w:szCs w:val="16"/>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4112"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040"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1419" w:type="dxa"/>
                        <w:vMerge/>
                        <w:tcBorders>
                          <w:left w:val="single" w:sz="4" w:space="0" w:color="000000"/>
                          <w:right w:val="single" w:sz="4" w:space="0" w:color="000000"/>
                        </w:tcBorders>
                        <w:shd w:val="clear" w:color="auto" w:fill="D2D2D2"/>
                      </w:tcPr>
                      <w:p>
                        <w:pPr/>
                      </w:p>
                    </w:tc>
                    <w:tc>
                      <w:tcPr>
                        <w:tcW w:w="2127"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98"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5"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05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8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7"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3"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381" w:val="left" w:leader="none"/>
                          </w:tabs>
                          <w:spacing w:line="240" w:lineRule="auto" w:before="50"/>
                          <w:ind w:left="-137"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tabs>
                            <w:tab w:pos="453" w:val="left" w:leader="none"/>
                          </w:tabs>
                          <w:spacing w:line="240" w:lineRule="auto" w:before="50"/>
                          <w:ind w:left="-140" w:right="0"/>
                          <w:jc w:val="left"/>
                          <w:rPr>
                            <w:rFonts w:ascii="宋体" w:hAnsi="宋体" w:cs="宋体" w:eastAsia="宋体" w:hint="default"/>
                            <w:sz w:val="18"/>
                            <w:szCs w:val="18"/>
                          </w:rPr>
                        </w:pPr>
                        <w:r>
                          <w:rPr>
                            <w:rFonts w:ascii="宋体" w:hAnsi="宋体" w:cs="宋体" w:eastAsia="宋体" w:hint="default"/>
                            <w:sz w:val="18"/>
                            <w:szCs w:val="18"/>
                          </w:rPr>
                          <w:t>）</w:t>
                          <w:tab/>
                          <w:t>金额</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pacing w:val="-14"/>
                            <w:sz w:val="18"/>
                            <w:szCs w:val="18"/>
                          </w:rPr>
                          <w:t>比例（</w:t>
                        </w:r>
                        <w:r>
                          <w:rPr>
                            <w:rFonts w:ascii="Times New Roman" w:hAnsi="Times New Roman" w:cs="Times New Roman" w:eastAsia="Times New Roman" w:hint="default"/>
                            <w:spacing w:val="-14"/>
                            <w:sz w:val="18"/>
                            <w:szCs w:val="18"/>
                          </w:rPr>
                          <w:t>%</w:t>
                        </w:r>
                      </w:p>
                    </w:tc>
                    <w:tc>
                      <w:tcPr>
                        <w:tcW w:w="238" w:type="dxa"/>
                        <w:tcBorders>
                          <w:top w:val="single" w:sz="4" w:space="0" w:color="000000"/>
                          <w:left w:val="single" w:sz="4" w:space="0" w:color="000000"/>
                          <w:bottom w:val="single" w:sz="4" w:space="0" w:color="000000"/>
                          <w:right w:val="nil" w:sz="6" w:space="0" w:color="auto"/>
                        </w:tcBorders>
                        <w:shd w:val="clear" w:color="auto" w:fill="D2D2D2"/>
                      </w:tcPr>
                      <w:p>
                        <w:pPr/>
                      </w:p>
                    </w:tc>
                    <w:tc>
                      <w:tcPr>
                        <w:tcW w:w="953"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240" w:lineRule="auto" w:before="50"/>
                          <w:ind w:left="177"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3" w:right="0"/>
                          <w:jc w:val="left"/>
                          <w:rPr>
                            <w:rFonts w:ascii="Times New Roman" w:hAnsi="Times New Roman" w:cs="Times New Roman" w:eastAsia="Times New Roman" w:hint="default"/>
                            <w:sz w:val="18"/>
                            <w:szCs w:val="18"/>
                          </w:rPr>
                        </w:pPr>
                        <w:r>
                          <w:rPr>
                            <w:rFonts w:ascii="宋体" w:hAnsi="宋体" w:cs="宋体" w:eastAsia="宋体" w:hint="default"/>
                            <w:spacing w:val="-12"/>
                            <w:sz w:val="18"/>
                            <w:szCs w:val="18"/>
                          </w:rPr>
                          <w:t>比例（</w:t>
                        </w:r>
                        <w:r>
                          <w:rPr>
                            <w:rFonts w:ascii="Times New Roman" w:hAnsi="Times New Roman" w:cs="Times New Roman" w:eastAsia="Times New Roman" w:hint="default"/>
                            <w:spacing w:val="-12"/>
                            <w:sz w:val="18"/>
                            <w:szCs w:val="18"/>
                          </w:rPr>
                          <w:t>%</w:t>
                        </w:r>
                      </w:p>
                    </w:tc>
                  </w:tr>
                  <w:tr>
                    <w:trPr>
                      <w:trHeight w:val="401" w:hRule="exact"/>
                    </w:trPr>
                    <w:tc>
                      <w:tcPr>
                        <w:tcW w:w="9571" w:type="dxa"/>
                        <w:gridSpan w:val="10"/>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52,120,090.50</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z w:val="18"/>
                          </w:rPr>
                          <w:t>65.89%</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4,149,136.36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6.07%</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59,014,581.29</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z w:val="18"/>
                          </w:rPr>
                          <w:t>75.94%</w:t>
                        </w:r>
                      </w:p>
                    </w:tc>
                    <w:tc>
                      <w:tcPr>
                        <w:tcW w:w="1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4,254,006.12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7.21%</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26,978,730.84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34.11%</w:t>
                        </w:r>
                      </w:p>
                    </w:tc>
                    <w:tc>
                      <w:tcPr>
                        <w:tcW w:w="1133" w:type="dxa"/>
                        <w:tcBorders>
                          <w:top w:val="single" w:sz="4" w:space="0" w:color="000000"/>
                          <w:left w:val="single" w:sz="4" w:space="0" w:color="000000"/>
                          <w:bottom w:val="single" w:sz="4" w:space="0" w:color="000000"/>
                          <w:right w:val="single" w:sz="4" w:space="0" w:color="000000"/>
                        </w:tcBorders>
                      </w:tcPr>
                      <w:p>
                        <w:pPr/>
                      </w:p>
                    </w:tc>
                    <w:tc>
                      <w:tcPr>
                        <w:tcW w:w="852" w:type="dxa"/>
                        <w:tcBorders>
                          <w:top w:val="single" w:sz="4" w:space="0" w:color="000000"/>
                          <w:left w:val="single" w:sz="4" w:space="0" w:color="000000"/>
                          <w:bottom w:val="single" w:sz="4" w:space="0" w:color="000000"/>
                          <w:right w:val="single" w:sz="4" w:space="0" w:color="000000"/>
                        </w:tcBorders>
                      </w:tcPr>
                      <w:p>
                        <w:pP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18,699,732.83</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24.06%</w:t>
                        </w:r>
                      </w:p>
                    </w:tc>
                    <w:tc>
                      <w:tcPr>
                        <w:tcW w:w="1191" w:type="dxa"/>
                        <w:gridSpan w:val="2"/>
                        <w:tcBorders>
                          <w:top w:val="single" w:sz="4" w:space="0" w:color="000000"/>
                          <w:left w:val="single" w:sz="4" w:space="0" w:color="000000"/>
                          <w:bottom w:val="single" w:sz="4" w:space="0" w:color="000000"/>
                          <w:right w:val="single" w:sz="4" w:space="0" w:color="000000"/>
                        </w:tcBorders>
                      </w:tcPr>
                      <w:p>
                        <w:pPr/>
                      </w:p>
                    </w:tc>
                    <w:tc>
                      <w:tcPr>
                        <w:tcW w:w="79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79,098,821.34</w:t>
                        </w:r>
                      </w:p>
                    </w:tc>
                    <w:tc>
                      <w:tcPr>
                        <w:tcW w:w="8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4"/>
                          <w:jc w:val="right"/>
                          <w:rPr>
                            <w:rFonts w:ascii="Times New Roman" w:hAnsi="Times New Roman" w:cs="Times New Roman" w:eastAsia="Times New Roman" w:hint="default"/>
                            <w:sz w:val="18"/>
                            <w:szCs w:val="18"/>
                          </w:rPr>
                        </w:pPr>
                        <w:r>
                          <w:rPr>
                            <w:rFonts w:ascii="Times New Roman"/>
                            <w:sz w:val="18"/>
                          </w:rPr>
                          <w:t>100%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4,149,136.36</w:t>
                        </w:r>
                      </w:p>
                    </w:tc>
                    <w:tc>
                      <w:tcPr>
                        <w:tcW w:w="8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z w:val="18"/>
                          </w:rPr>
                          <w:t>5.25%</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77,714,314.12</w:t>
                        </w:r>
                      </w:p>
                    </w:tc>
                    <w:tc>
                      <w:tcPr>
                        <w:tcW w:w="7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z w:val="18"/>
                          </w:rPr>
                          <w:t>100%</w:t>
                        </w:r>
                      </w:p>
                    </w:tc>
                    <w:tc>
                      <w:tcPr>
                        <w:tcW w:w="1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211" w:right="0"/>
                          <w:jc w:val="left"/>
                          <w:rPr>
                            <w:rFonts w:ascii="Times New Roman" w:hAnsi="Times New Roman" w:cs="Times New Roman" w:eastAsia="Times New Roman" w:hint="default"/>
                            <w:sz w:val="18"/>
                            <w:szCs w:val="18"/>
                          </w:rPr>
                        </w:pPr>
                        <w:r>
                          <w:rPr>
                            <w:rFonts w:ascii="Times New Roman"/>
                            <w:sz w:val="18"/>
                          </w:rPr>
                          <w:t>4,254,006.12</w:t>
                        </w:r>
                      </w:p>
                    </w:tc>
                    <w:tc>
                      <w:tcPr>
                        <w:tcW w:w="7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5.47%</w:t>
                        </w: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79,098,821.34</w:t>
                        </w:r>
                      </w:p>
                    </w:tc>
                    <w:tc>
                      <w:tcPr>
                        <w:tcW w:w="8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33"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4,149,136.36</w:t>
                        </w:r>
                      </w:p>
                    </w:tc>
                    <w:tc>
                      <w:tcPr>
                        <w:tcW w:w="8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77,714,314.12</w:t>
                        </w:r>
                      </w:p>
                    </w:tc>
                    <w:tc>
                      <w:tcPr>
                        <w:tcW w:w="7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19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11" w:right="0"/>
                          <w:jc w:val="left"/>
                          <w:rPr>
                            <w:rFonts w:ascii="Times New Roman" w:hAnsi="Times New Roman" w:cs="Times New Roman" w:eastAsia="Times New Roman" w:hint="default"/>
                            <w:sz w:val="18"/>
                            <w:szCs w:val="18"/>
                          </w:rPr>
                        </w:pPr>
                        <w:r>
                          <w:rPr>
                            <w:rFonts w:ascii="Times New Roman"/>
                            <w:sz w:val="18"/>
                          </w:rPr>
                          <w:t>4,254,006.12</w:t>
                        </w:r>
                      </w:p>
                    </w:tc>
                    <w:tc>
                      <w:tcPr>
                        <w:tcW w:w="7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3"/>
        <w:rPr>
          <w:rFonts w:ascii="宋体" w:hAnsi="宋体" w:cs="宋体" w:eastAsia="宋体" w:hint="default"/>
          <w:sz w:val="22"/>
          <w:szCs w:val="22"/>
        </w:rPr>
      </w:pPr>
    </w:p>
    <w:p>
      <w:pPr>
        <w:pStyle w:val="BodyText"/>
        <w:spacing w:line="357" w:lineRule="auto" w:before="44"/>
        <w:ind w:right="8954"/>
        <w:jc w:val="left"/>
      </w:pPr>
      <w:r>
        <w:rPr/>
        <w:t>其他应收款种类的说明 无</w:t>
      </w:r>
    </w:p>
    <w:p>
      <w:pPr>
        <w:spacing w:after="0" w:line="357" w:lineRule="auto"/>
        <w:jc w:val="left"/>
        <w:sectPr>
          <w:pgSz w:w="11910" w:h="16840"/>
          <w:pgMar w:header="877" w:footer="1282" w:top="1060" w:bottom="1480" w:left="980" w:right="0"/>
        </w:sectPr>
      </w:pPr>
    </w:p>
    <w:p>
      <w:pPr>
        <w:spacing w:line="240" w:lineRule="auto" w:before="9"/>
        <w:rPr>
          <w:rFonts w:ascii="宋体" w:hAnsi="宋体" w:cs="宋体" w:eastAsia="宋体" w:hint="default"/>
          <w:sz w:val="25"/>
          <w:szCs w:val="25"/>
        </w:rPr>
      </w:pPr>
    </w:p>
    <w:p>
      <w:pPr>
        <w:spacing w:after="0" w:line="240" w:lineRule="auto"/>
        <w:rPr>
          <w:rFonts w:ascii="宋体" w:hAnsi="宋体" w:cs="宋体" w:eastAsia="宋体" w:hint="default"/>
          <w:sz w:val="25"/>
          <w:szCs w:val="25"/>
        </w:rPr>
        <w:sectPr>
          <w:pgSz w:w="11910" w:h="16840"/>
          <w:pgMar w:header="877" w:footer="1282" w:top="1060" w:bottom="1480" w:left="980" w:right="0"/>
        </w:sectPr>
      </w:pPr>
    </w:p>
    <w:p>
      <w:pPr>
        <w:pStyle w:val="BodyText"/>
        <w:spacing w:line="240" w:lineRule="auto" w:before="44"/>
        <w:ind w:right="-20"/>
        <w:jc w:val="left"/>
      </w:pPr>
      <w:r>
        <w:rPr/>
        <w:t>期末单项金额重大并单项计提坏账准备的其他应收款</w:t>
      </w:r>
    </w:p>
    <w:p>
      <w:pPr>
        <w:pStyle w:val="BodyText"/>
        <w:spacing w:line="338" w:lineRule="auto" w:before="117"/>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43"/>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1"/>
        <w:rPr>
          <w:rFonts w:ascii="宋体" w:hAnsi="宋体" w:cs="宋体" w:eastAsia="宋体" w:hint="default"/>
          <w:sz w:val="21"/>
          <w:szCs w:val="21"/>
        </w:rPr>
      </w:pPr>
    </w:p>
    <w:p>
      <w:pPr>
        <w:pStyle w:val="BodyText"/>
        <w:spacing w:line="240" w:lineRule="auto"/>
        <w:ind w:right="0"/>
        <w:jc w:val="left"/>
      </w:pPr>
      <w:r>
        <w:rPr/>
        <w:t>单位：元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829"/>
        <w:gridCol w:w="1852"/>
        <w:gridCol w:w="646"/>
        <w:gridCol w:w="1461"/>
        <w:gridCol w:w="1450"/>
        <w:gridCol w:w="650"/>
        <w:gridCol w:w="1667"/>
      </w:tblGrid>
      <w:tr>
        <w:trPr>
          <w:trHeight w:val="403" w:hRule="exact"/>
        </w:trPr>
        <w:tc>
          <w:tcPr>
            <w:tcW w:w="1829" w:type="dxa"/>
            <w:vMerge w:val="restart"/>
            <w:tcBorders>
              <w:top w:val="single" w:sz="4" w:space="0" w:color="000000"/>
              <w:left w:val="single" w:sz="4" w:space="0" w:color="000000"/>
              <w:right w:val="single" w:sz="4" w:space="0" w:color="000000"/>
            </w:tcBorders>
            <w:shd w:val="clear" w:color="auto" w:fill="D2D2D2"/>
          </w:tcPr>
          <w:p>
            <w:pPr/>
          </w:p>
        </w:tc>
        <w:tc>
          <w:tcPr>
            <w:tcW w:w="3960"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76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829" w:type="dxa"/>
            <w:vMerge/>
            <w:tcBorders>
              <w:left w:val="single" w:sz="4" w:space="0" w:color="000000"/>
              <w:bottom w:val="nil" w:sz="6" w:space="0" w:color="auto"/>
              <w:right w:val="single" w:sz="4" w:space="0" w:color="000000"/>
            </w:tcBorders>
            <w:shd w:val="clear" w:color="auto" w:fill="D2D2D2"/>
          </w:tcPr>
          <w:p>
            <w:pPr/>
          </w:p>
        </w:tc>
        <w:tc>
          <w:tcPr>
            <w:tcW w:w="2498"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1" w:type="dxa"/>
            <w:vMerge w:val="restart"/>
            <w:tcBorders>
              <w:top w:val="single" w:sz="4" w:space="0" w:color="000000"/>
              <w:left w:val="single" w:sz="4" w:space="0" w:color="000000"/>
              <w:right w:val="single" w:sz="4" w:space="0" w:color="000000"/>
            </w:tcBorders>
            <w:shd w:val="clear" w:color="auto" w:fill="D2D2D2"/>
          </w:tcPr>
          <w:p>
            <w:pPr/>
          </w:p>
        </w:tc>
        <w:tc>
          <w:tcPr>
            <w:tcW w:w="210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68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67" w:type="dxa"/>
            <w:vMerge w:val="restart"/>
            <w:tcBorders>
              <w:top w:val="single" w:sz="4" w:space="0" w:color="000000"/>
              <w:left w:val="single" w:sz="4" w:space="0" w:color="000000"/>
              <w:right w:val="single" w:sz="4" w:space="0" w:color="000000"/>
            </w:tcBorders>
            <w:shd w:val="clear" w:color="auto" w:fill="D2D2D2"/>
          </w:tcPr>
          <w:p>
            <w:pPr/>
          </w:p>
        </w:tc>
      </w:tr>
      <w:tr>
        <w:trPr>
          <w:trHeight w:val="240" w:hRule="exact"/>
        </w:trPr>
        <w:tc>
          <w:tcPr>
            <w:tcW w:w="18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账龄</w:t>
            </w:r>
          </w:p>
        </w:tc>
        <w:tc>
          <w:tcPr>
            <w:tcW w:w="2498" w:type="dxa"/>
            <w:gridSpan w:val="2"/>
            <w:vMerge/>
            <w:tcBorders>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nil" w:sz="6" w:space="0" w:color="auto"/>
              <w:right w:val="single" w:sz="4" w:space="0" w:color="000000"/>
            </w:tcBorders>
            <w:shd w:val="clear" w:color="auto" w:fill="D2D2D2"/>
          </w:tcPr>
          <w:p>
            <w:pPr/>
          </w:p>
        </w:tc>
        <w:tc>
          <w:tcPr>
            <w:tcW w:w="2100" w:type="dxa"/>
            <w:gridSpan w:val="2"/>
            <w:vMerge/>
            <w:tcBorders>
              <w:left w:val="single" w:sz="4" w:space="0" w:color="000000"/>
              <w:bottom w:val="single" w:sz="4" w:space="0" w:color="000000"/>
              <w:right w:val="single" w:sz="4" w:space="0" w:color="000000"/>
            </w:tcBorders>
            <w:shd w:val="clear" w:color="auto" w:fill="D2D2D2"/>
          </w:tcPr>
          <w:p>
            <w:pPr/>
          </w:p>
        </w:tc>
        <w:tc>
          <w:tcPr>
            <w:tcW w:w="1667" w:type="dxa"/>
            <w:vMerge/>
            <w:tcBorders>
              <w:left w:val="single" w:sz="4" w:space="0" w:color="000000"/>
              <w:bottom w:val="nil" w:sz="6" w:space="0" w:color="auto"/>
              <w:right w:val="single" w:sz="4" w:space="0" w:color="000000"/>
            </w:tcBorders>
            <w:shd w:val="clear" w:color="auto" w:fill="D2D2D2"/>
          </w:tcPr>
          <w:p>
            <w:pPr/>
          </w:p>
        </w:tc>
      </w:tr>
      <w:tr>
        <w:trPr>
          <w:trHeight w:val="158" w:hRule="exact"/>
        </w:trPr>
        <w:tc>
          <w:tcPr>
            <w:tcW w:w="1829" w:type="dxa"/>
            <w:vMerge/>
            <w:tcBorders>
              <w:left w:val="single" w:sz="4" w:space="0" w:color="000000"/>
              <w:bottom w:val="single" w:sz="4" w:space="0" w:color="FFFFFF"/>
              <w:right w:val="single" w:sz="4" w:space="0" w:color="000000"/>
            </w:tcBorders>
            <w:shd w:val="clear" w:color="auto" w:fill="D2D2D2"/>
          </w:tcPr>
          <w:p>
            <w:pPr/>
          </w:p>
        </w:tc>
        <w:tc>
          <w:tcPr>
            <w:tcW w:w="1852"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4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50" w:type="dxa"/>
            <w:tcBorders>
              <w:top w:val="single" w:sz="4" w:space="0" w:color="000000"/>
              <w:left w:val="single" w:sz="4" w:space="0" w:color="000000"/>
              <w:bottom w:val="nil" w:sz="6" w:space="0" w:color="auto"/>
              <w:right w:val="single" w:sz="4" w:space="0" w:color="000000"/>
            </w:tcBorders>
            <w:shd w:val="clear" w:color="auto" w:fill="D2D2D2"/>
          </w:tcPr>
          <w:p>
            <w:pPr/>
          </w:p>
        </w:tc>
        <w:tc>
          <w:tcPr>
            <w:tcW w:w="65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7"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63"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6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10"/>
              <w:ind w:left="469"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829" w:type="dxa"/>
            <w:vMerge w:val="restart"/>
            <w:tcBorders>
              <w:top w:val="single" w:sz="4" w:space="0" w:color="FFFFFF"/>
              <w:left w:val="single" w:sz="4" w:space="0" w:color="000000"/>
              <w:right w:val="single" w:sz="4" w:space="0" w:color="000000"/>
            </w:tcBorders>
            <w:shd w:val="clear" w:color="auto" w:fill="D2D2D2"/>
          </w:tcPr>
          <w:p>
            <w:pPr/>
          </w:p>
        </w:tc>
        <w:tc>
          <w:tcPr>
            <w:tcW w:w="1852"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46" w:type="dxa"/>
            <w:vMerge/>
            <w:tcBorders>
              <w:left w:val="single" w:sz="4" w:space="0" w:color="000000"/>
              <w:right w:val="single" w:sz="4" w:space="0" w:color="000000"/>
            </w:tcBorders>
            <w:shd w:val="clear" w:color="auto" w:fill="D2D2D2"/>
          </w:tcPr>
          <w:p>
            <w:pPr/>
          </w:p>
        </w:tc>
        <w:tc>
          <w:tcPr>
            <w:tcW w:w="1461" w:type="dxa"/>
            <w:vMerge/>
            <w:tcBorders>
              <w:left w:val="single" w:sz="4" w:space="0" w:color="000000"/>
              <w:bottom w:val="nil" w:sz="6" w:space="0" w:color="auto"/>
              <w:right w:val="single" w:sz="4" w:space="0" w:color="000000"/>
            </w:tcBorders>
            <w:shd w:val="clear" w:color="auto" w:fill="D2D2D2"/>
          </w:tcPr>
          <w:p>
            <w:pPr/>
          </w:p>
        </w:tc>
        <w:tc>
          <w:tcPr>
            <w:tcW w:w="1450"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11"/>
              <w:jc w:val="center"/>
              <w:rPr>
                <w:rFonts w:ascii="宋体" w:hAnsi="宋体" w:cs="宋体" w:eastAsia="宋体" w:hint="default"/>
                <w:sz w:val="18"/>
                <w:szCs w:val="18"/>
              </w:rPr>
            </w:pPr>
            <w:r>
              <w:rPr>
                <w:rFonts w:ascii="宋体" w:hAnsi="宋体" w:cs="宋体" w:eastAsia="宋体" w:hint="default"/>
                <w:sz w:val="18"/>
                <w:szCs w:val="18"/>
              </w:rPr>
              <w:t>金额</w:t>
            </w:r>
          </w:p>
        </w:tc>
        <w:tc>
          <w:tcPr>
            <w:tcW w:w="650" w:type="dxa"/>
            <w:vMerge/>
            <w:tcBorders>
              <w:left w:val="single" w:sz="4" w:space="0" w:color="000000"/>
              <w:right w:val="single" w:sz="4" w:space="0" w:color="000000"/>
            </w:tcBorders>
            <w:shd w:val="clear" w:color="auto" w:fill="D2D2D2"/>
          </w:tcPr>
          <w:p>
            <w:pPr/>
          </w:p>
        </w:tc>
        <w:tc>
          <w:tcPr>
            <w:tcW w:w="1667" w:type="dxa"/>
            <w:vMerge/>
            <w:tcBorders>
              <w:left w:val="single" w:sz="4" w:space="0" w:color="000000"/>
              <w:bottom w:val="nil" w:sz="6" w:space="0" w:color="auto"/>
              <w:right w:val="single" w:sz="4" w:space="0" w:color="000000"/>
            </w:tcBorders>
            <w:shd w:val="clear" w:color="auto" w:fill="D2D2D2"/>
          </w:tcPr>
          <w:p>
            <w:pPr/>
          </w:p>
        </w:tc>
      </w:tr>
      <w:tr>
        <w:trPr>
          <w:trHeight w:val="202" w:hRule="exact"/>
        </w:trPr>
        <w:tc>
          <w:tcPr>
            <w:tcW w:w="1829" w:type="dxa"/>
            <w:vMerge/>
            <w:tcBorders>
              <w:left w:val="single" w:sz="4" w:space="0" w:color="000000"/>
              <w:right w:val="single" w:sz="4" w:space="0" w:color="000000"/>
            </w:tcBorders>
            <w:shd w:val="clear" w:color="auto" w:fill="D2D2D2"/>
          </w:tcPr>
          <w:p>
            <w:pPr/>
          </w:p>
        </w:tc>
        <w:tc>
          <w:tcPr>
            <w:tcW w:w="1852" w:type="dxa"/>
            <w:vMerge/>
            <w:tcBorders>
              <w:left w:val="single" w:sz="4" w:space="0" w:color="000000"/>
              <w:bottom w:val="nil" w:sz="6" w:space="0" w:color="auto"/>
              <w:right w:val="single" w:sz="4" w:space="0" w:color="000000"/>
            </w:tcBorders>
            <w:shd w:val="clear" w:color="auto" w:fill="D2D2D2"/>
          </w:tcPr>
          <w:p>
            <w:pPr/>
          </w:p>
        </w:tc>
        <w:tc>
          <w:tcPr>
            <w:tcW w:w="646" w:type="dxa"/>
            <w:vMerge/>
            <w:tcBorders>
              <w:left w:val="single" w:sz="4" w:space="0" w:color="000000"/>
              <w:right w:val="single" w:sz="4" w:space="0" w:color="000000"/>
            </w:tcBorders>
            <w:shd w:val="clear" w:color="auto" w:fill="D2D2D2"/>
          </w:tcPr>
          <w:p>
            <w:pPr/>
          </w:p>
        </w:tc>
        <w:tc>
          <w:tcPr>
            <w:tcW w:w="1461" w:type="dxa"/>
            <w:vMerge w:val="restart"/>
            <w:tcBorders>
              <w:top w:val="nil" w:sz="6" w:space="0" w:color="auto"/>
              <w:left w:val="single" w:sz="4" w:space="0" w:color="000000"/>
              <w:right w:val="single" w:sz="4" w:space="0" w:color="000000"/>
            </w:tcBorders>
            <w:shd w:val="clear" w:color="auto" w:fill="D2D2D2"/>
          </w:tcPr>
          <w:p>
            <w:pPr/>
          </w:p>
        </w:tc>
        <w:tc>
          <w:tcPr>
            <w:tcW w:w="1450" w:type="dxa"/>
            <w:vMerge/>
            <w:tcBorders>
              <w:left w:val="single" w:sz="4" w:space="0" w:color="000000"/>
              <w:bottom w:val="nil" w:sz="6" w:space="0" w:color="auto"/>
              <w:right w:val="single" w:sz="4" w:space="0" w:color="000000"/>
            </w:tcBorders>
            <w:shd w:val="clear" w:color="auto" w:fill="D2D2D2"/>
          </w:tcPr>
          <w:p>
            <w:pPr/>
          </w:p>
        </w:tc>
        <w:tc>
          <w:tcPr>
            <w:tcW w:w="650" w:type="dxa"/>
            <w:vMerge/>
            <w:tcBorders>
              <w:left w:val="single" w:sz="4" w:space="0" w:color="000000"/>
              <w:right w:val="single" w:sz="4" w:space="0" w:color="000000"/>
            </w:tcBorders>
            <w:shd w:val="clear" w:color="auto" w:fill="D2D2D2"/>
          </w:tcPr>
          <w:p>
            <w:pPr/>
          </w:p>
        </w:tc>
        <w:tc>
          <w:tcPr>
            <w:tcW w:w="1667"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829" w:type="dxa"/>
            <w:vMerge/>
            <w:tcBorders>
              <w:left w:val="single" w:sz="4" w:space="0" w:color="000000"/>
              <w:bottom w:val="single" w:sz="4" w:space="0" w:color="000000"/>
              <w:right w:val="single" w:sz="4" w:space="0" w:color="000000"/>
            </w:tcBorders>
            <w:shd w:val="clear" w:color="auto" w:fill="D2D2D2"/>
          </w:tcPr>
          <w:p>
            <w:pPr/>
          </w:p>
        </w:tc>
        <w:tc>
          <w:tcPr>
            <w:tcW w:w="1852" w:type="dxa"/>
            <w:tcBorders>
              <w:top w:val="nil" w:sz="6" w:space="0" w:color="auto"/>
              <w:left w:val="single" w:sz="4" w:space="0" w:color="000000"/>
              <w:bottom w:val="single" w:sz="4" w:space="0" w:color="000000"/>
              <w:right w:val="single" w:sz="4" w:space="0" w:color="000000"/>
            </w:tcBorders>
            <w:shd w:val="clear" w:color="auto" w:fill="D2D2D2"/>
          </w:tcPr>
          <w:p>
            <w:pPr/>
          </w:p>
        </w:tc>
        <w:tc>
          <w:tcPr>
            <w:tcW w:w="646" w:type="dxa"/>
            <w:vMerge/>
            <w:tcBorders>
              <w:left w:val="single" w:sz="4" w:space="0" w:color="000000"/>
              <w:bottom w:val="single" w:sz="4" w:space="0" w:color="000000"/>
              <w:right w:val="single" w:sz="4" w:space="0" w:color="000000"/>
            </w:tcBorders>
            <w:shd w:val="clear" w:color="auto" w:fill="D2D2D2"/>
          </w:tcPr>
          <w:p>
            <w:pPr/>
          </w:p>
        </w:tc>
        <w:tc>
          <w:tcPr>
            <w:tcW w:w="1461" w:type="dxa"/>
            <w:vMerge/>
            <w:tcBorders>
              <w:left w:val="single" w:sz="4" w:space="0" w:color="000000"/>
              <w:bottom w:val="single" w:sz="4" w:space="0" w:color="000000"/>
              <w:right w:val="single" w:sz="4" w:space="0" w:color="000000"/>
            </w:tcBorders>
            <w:shd w:val="clear" w:color="auto" w:fill="D2D2D2"/>
          </w:tcPr>
          <w:p>
            <w:pPr/>
          </w:p>
        </w:tc>
        <w:tc>
          <w:tcPr>
            <w:tcW w:w="1450" w:type="dxa"/>
            <w:tcBorders>
              <w:top w:val="nil" w:sz="6" w:space="0" w:color="auto"/>
              <w:left w:val="single" w:sz="4" w:space="0" w:color="000000"/>
              <w:bottom w:val="single" w:sz="4" w:space="0" w:color="000000"/>
              <w:right w:val="single" w:sz="4" w:space="0" w:color="000000"/>
            </w:tcBorders>
            <w:shd w:val="clear" w:color="auto" w:fill="D2D2D2"/>
          </w:tcPr>
          <w:p>
            <w:pPr/>
          </w:p>
        </w:tc>
        <w:tc>
          <w:tcPr>
            <w:tcW w:w="650" w:type="dxa"/>
            <w:vMerge/>
            <w:tcBorders>
              <w:left w:val="single" w:sz="4" w:space="0" w:color="000000"/>
              <w:bottom w:val="single" w:sz="4" w:space="0" w:color="000000"/>
              <w:right w:val="single" w:sz="4" w:space="0" w:color="000000"/>
            </w:tcBorders>
            <w:shd w:val="clear" w:color="auto" w:fill="D2D2D2"/>
          </w:tcPr>
          <w:p>
            <w:pPr/>
          </w:p>
        </w:tc>
        <w:tc>
          <w:tcPr>
            <w:tcW w:w="1667" w:type="dxa"/>
            <w:vMerge/>
            <w:tcBorders>
              <w:left w:val="single" w:sz="4" w:space="0" w:color="000000"/>
              <w:bottom w:val="single" w:sz="4" w:space="0" w:color="000000"/>
              <w:right w:val="single" w:sz="4" w:space="0" w:color="000000"/>
            </w:tcBorders>
            <w:shd w:val="clear" w:color="auto" w:fill="D2D2D2"/>
          </w:tcPr>
          <w:p>
            <w:pPr/>
          </w:p>
        </w:tc>
      </w:tr>
      <w:tr>
        <w:trPr>
          <w:trHeight w:val="391" w:hRule="exact"/>
        </w:trPr>
        <w:tc>
          <w:tcPr>
            <w:tcW w:w="9556"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9"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4"/>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852"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1"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667" w:type="dxa"/>
            <w:tcBorders>
              <w:top w:val="single" w:sz="4" w:space="0" w:color="000000"/>
              <w:left w:val="single" w:sz="4" w:space="0" w:color="000000"/>
              <w:bottom w:val="single" w:sz="4" w:space="0" w:color="000000"/>
              <w:right w:val="single" w:sz="4" w:space="0" w:color="000000"/>
            </w:tcBorders>
            <w:shd w:val="clear" w:color="auto" w:fill="D2D2D2"/>
          </w:tcPr>
          <w:p>
            <w:pP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41,670,186.02</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79.95%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2,083,509.30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8"/>
              <w:jc w:val="right"/>
              <w:rPr>
                <w:rFonts w:ascii="Times New Roman" w:hAnsi="Times New Roman" w:cs="Times New Roman" w:eastAsia="Times New Roman" w:hint="default"/>
                <w:sz w:val="18"/>
                <w:szCs w:val="18"/>
              </w:rPr>
            </w:pPr>
            <w:r>
              <w:rPr>
                <w:rFonts w:ascii="Times New Roman"/>
                <w:spacing w:val="-1"/>
                <w:sz w:val="18"/>
              </w:rPr>
              <w:t>51,630,581.00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87.49%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2,606,194.05</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7,530,810.09</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14.45%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z w:val="18"/>
              </w:rPr>
              <w:t>753,081.01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4,491,733.40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7.61%</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449,173.34</w:t>
            </w: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1,339,303.04</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2.57%</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401,790.91</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1,844,864.96</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3.13%</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553,459.49</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1,579,791.35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3.03%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910,755.14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1,047,401.93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1.77%</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645,179.24</w:t>
            </w: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1,275,802.00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2.45%</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637,901.00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643,141.00</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1.09%</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321,570.50</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155,676.05</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0.3%</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124,540.84</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403,260.93</w:t>
            </w:r>
          </w:p>
        </w:tc>
        <w:tc>
          <w:tcPr>
            <w:tcW w:w="6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0.68%</w:t>
            </w: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322,608.74</w:t>
            </w:r>
          </w:p>
        </w:tc>
      </w:tr>
      <w:tr>
        <w:trPr>
          <w:trHeight w:val="401"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85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148,313.30</w:t>
            </w:r>
          </w:p>
        </w:tc>
        <w:tc>
          <w:tcPr>
            <w:tcW w:w="6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0.28%</w:t>
            </w:r>
          </w:p>
        </w:tc>
        <w:tc>
          <w:tcPr>
            <w:tcW w:w="14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148,313.30</w:t>
            </w:r>
          </w:p>
        </w:tc>
        <w:tc>
          <w:tcPr>
            <w:tcW w:w="145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w w:val="95"/>
                <w:sz w:val="18"/>
              </w:rPr>
              <w:t>1,000.00</w:t>
            </w:r>
          </w:p>
        </w:tc>
        <w:tc>
          <w:tcPr>
            <w:tcW w:w="650" w:type="dxa"/>
            <w:tcBorders>
              <w:top w:val="single" w:sz="4" w:space="0" w:color="000000"/>
              <w:left w:val="single" w:sz="4" w:space="0" w:color="000000"/>
              <w:bottom w:val="single" w:sz="4" w:space="0" w:color="000000"/>
              <w:right w:val="single" w:sz="4" w:space="0" w:color="000000"/>
            </w:tcBorders>
          </w:tcPr>
          <w:p>
            <w:pPr/>
          </w:p>
        </w:tc>
        <w:tc>
          <w:tcPr>
            <w:tcW w:w="16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1,000.00</w:t>
            </w:r>
          </w:p>
        </w:tc>
      </w:tr>
      <w:tr>
        <w:trPr>
          <w:trHeight w:val="403" w:hRule="exact"/>
        </w:trPr>
        <w:tc>
          <w:tcPr>
            <w:tcW w:w="1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52" w:type="dxa"/>
            <w:tcBorders>
              <w:top w:val="single" w:sz="4" w:space="0" w:color="000000"/>
              <w:left w:val="single" w:sz="10" w:space="0" w:color="D2D2D2"/>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52,120,090.50</w:t>
            </w:r>
          </w:p>
        </w:tc>
        <w:tc>
          <w:tcPr>
            <w:tcW w:w="6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4,149,136.36</w:t>
            </w:r>
          </w:p>
        </w:tc>
        <w:tc>
          <w:tcPr>
            <w:tcW w:w="1450" w:type="dxa"/>
            <w:tcBorders>
              <w:top w:val="single" w:sz="4" w:space="0" w:color="000000"/>
              <w:left w:val="single" w:sz="4" w:space="0" w:color="000000"/>
              <w:bottom w:val="single" w:sz="4" w:space="0" w:color="000000"/>
              <w:right w:val="single" w:sz="10" w:space="0" w:color="D2D2D2"/>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59,014,581.29</w:t>
            </w:r>
          </w:p>
        </w:tc>
        <w:tc>
          <w:tcPr>
            <w:tcW w:w="65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2"/>
              <w:jc w:val="center"/>
              <w:rPr>
                <w:rFonts w:ascii="Times New Roman" w:hAnsi="Times New Roman" w:cs="Times New Roman" w:eastAsia="Times New Roman" w:hint="default"/>
                <w:sz w:val="18"/>
                <w:szCs w:val="18"/>
              </w:rPr>
            </w:pPr>
            <w:r>
              <w:rPr>
                <w:rFonts w:ascii="Times New Roman"/>
                <w:sz w:val="18"/>
              </w:rPr>
              <w:t>--</w:t>
            </w:r>
          </w:p>
        </w:tc>
        <w:tc>
          <w:tcPr>
            <w:tcW w:w="166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4,254,006.12</w:t>
            </w:r>
          </w:p>
        </w:tc>
      </w:tr>
    </w:tbl>
    <w:p>
      <w:pPr>
        <w:pStyle w:val="BodyText"/>
        <w:spacing w:line="240" w:lineRule="auto" w:before="49"/>
        <w:ind w:right="0"/>
        <w:jc w:val="left"/>
      </w:pPr>
      <w:r>
        <w:rPr/>
        <w:t>组合中，采用余额百分比法计提坏账准备的其他应收款</w:t>
      </w:r>
    </w:p>
    <w:p>
      <w:pPr>
        <w:pStyle w:val="BodyText"/>
        <w:spacing w:line="340" w:lineRule="auto" w:before="115"/>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38" w:lineRule="auto" w:before="41"/>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43"/>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29"/>
        <w:gridCol w:w="1274"/>
        <w:gridCol w:w="1277"/>
        <w:gridCol w:w="1133"/>
        <w:gridCol w:w="2060"/>
      </w:tblGrid>
      <w:tr>
        <w:trPr>
          <w:trHeight w:val="716"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379"/>
              <w:jc w:val="right"/>
              <w:rPr>
                <w:rFonts w:ascii="宋体" w:hAnsi="宋体" w:cs="宋体" w:eastAsia="宋体" w:hint="default"/>
                <w:sz w:val="18"/>
                <w:szCs w:val="18"/>
              </w:rPr>
            </w:pPr>
            <w:r>
              <w:rPr>
                <w:rFonts w:ascii="宋体" w:hAnsi="宋体" w:cs="宋体" w:eastAsia="宋体" w:hint="default"/>
                <w:sz w:val="18"/>
                <w:szCs w:val="18"/>
              </w:rPr>
              <w:t>年限</w:t>
            </w:r>
          </w:p>
        </w:tc>
        <w:tc>
          <w:tcPr>
            <w:tcW w:w="20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占其他应收款总额的比例</w:t>
            </w:r>
          </w:p>
          <w:p>
            <w:pPr>
              <w:pStyle w:val="TableParagraph"/>
              <w:spacing w:line="240" w:lineRule="auto" w:before="77"/>
              <w:ind w:left="5"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深圳总商会本部</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2,700,000.00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3.41%</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成商集团股份有限供公司盐市口人民商场超市</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1,647,509.73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2.08%</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北京小米科技有限责任公司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1,100,000.00</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1.39%</w:t>
            </w:r>
          </w:p>
        </w:tc>
      </w:tr>
      <w:tr>
        <w:trPr>
          <w:trHeight w:val="401" w:hRule="exact"/>
        </w:trPr>
        <w:tc>
          <w:tcPr>
            <w:tcW w:w="38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成都华联商厦有限责任公司</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1,085,580.33</w:t>
            </w:r>
          </w:p>
        </w:tc>
        <w:tc>
          <w:tcPr>
            <w:tcW w:w="11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20"/>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1.37%</w:t>
            </w:r>
          </w:p>
        </w:tc>
      </w:tr>
      <w:tr>
        <w:trPr>
          <w:trHeight w:val="403" w:hRule="exact"/>
        </w:trPr>
        <w:tc>
          <w:tcPr>
            <w:tcW w:w="38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9,233,090.06</w:t>
            </w:r>
          </w:p>
        </w:tc>
        <w:tc>
          <w:tcPr>
            <w:tcW w:w="113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20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11.66%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）其他应收关联方账款情况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本报告期其他应收账款年末数中无应收关联方款项。</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6</w:t>
      </w:r>
      <w:r>
        <w:rPr/>
        <w:t>、预付款项</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）预付款项按账龄列示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11"/>
        <w:jc w:val="right"/>
      </w:pPr>
      <w:r>
        <w:rPr/>
        <w:t>单位：元</w:t>
      </w:r>
    </w:p>
    <w:p>
      <w:pPr>
        <w:spacing w:line="240" w:lineRule="auto" w:before="2"/>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1178"/>
        <w:gridCol w:w="3201"/>
        <w:gridCol w:w="1061"/>
        <w:gridCol w:w="3056"/>
        <w:gridCol w:w="1061"/>
      </w:tblGrid>
      <w:tr>
        <w:trPr>
          <w:trHeight w:val="206" w:hRule="exact"/>
        </w:trPr>
        <w:tc>
          <w:tcPr>
            <w:tcW w:w="1178" w:type="dxa"/>
            <w:tcBorders>
              <w:top w:val="single" w:sz="4" w:space="0" w:color="000000"/>
              <w:left w:val="single" w:sz="4" w:space="0" w:color="000000"/>
              <w:bottom w:val="nil" w:sz="6" w:space="0" w:color="auto"/>
              <w:right w:val="single" w:sz="4" w:space="0" w:color="000000"/>
            </w:tcBorders>
            <w:shd w:val="clear" w:color="auto" w:fill="D2D2D2"/>
          </w:tcPr>
          <w:p>
            <w:pPr/>
          </w:p>
        </w:tc>
        <w:tc>
          <w:tcPr>
            <w:tcW w:w="4262"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11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97" w:hRule="exact"/>
        </w:trPr>
        <w:tc>
          <w:tcPr>
            <w:tcW w:w="117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4262" w:type="dxa"/>
            <w:gridSpan w:val="2"/>
            <w:vMerge/>
            <w:tcBorders>
              <w:left w:val="single" w:sz="4" w:space="0" w:color="000000"/>
              <w:bottom w:val="single" w:sz="4" w:space="0" w:color="000000"/>
              <w:right w:val="single" w:sz="4" w:space="0" w:color="000000"/>
            </w:tcBorders>
            <w:shd w:val="clear" w:color="auto" w:fill="D2D2D2"/>
          </w:tcPr>
          <w:p>
            <w:pPr/>
          </w:p>
        </w:tc>
        <w:tc>
          <w:tcPr>
            <w:tcW w:w="4117" w:type="dxa"/>
            <w:gridSpan w:val="2"/>
            <w:vMerge/>
            <w:tcBorders>
              <w:left w:val="single" w:sz="4" w:space="0" w:color="000000"/>
              <w:bottom w:val="single" w:sz="4" w:space="0" w:color="000000"/>
              <w:right w:val="single" w:sz="4" w:space="0" w:color="000000"/>
            </w:tcBorders>
            <w:shd w:val="clear" w:color="auto" w:fill="D2D2D2"/>
          </w:tcPr>
          <w:p>
            <w:pPr/>
          </w:p>
        </w:tc>
      </w:tr>
      <w:tr>
        <w:trPr>
          <w:trHeight w:val="197" w:hRule="exact"/>
        </w:trPr>
        <w:tc>
          <w:tcPr>
            <w:tcW w:w="1178" w:type="dxa"/>
            <w:vMerge/>
            <w:tcBorders>
              <w:left w:val="single" w:sz="4" w:space="0" w:color="000000"/>
              <w:bottom w:val="nil" w:sz="6" w:space="0" w:color="auto"/>
              <w:right w:val="single" w:sz="4" w:space="0" w:color="000000"/>
            </w:tcBorders>
            <w:shd w:val="clear" w:color="auto" w:fill="D2D2D2"/>
          </w:tcPr>
          <w:p>
            <w:pPr/>
          </w:p>
        </w:tc>
        <w:tc>
          <w:tcPr>
            <w:tcW w:w="320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05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10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91" w:right="0"/>
              <w:jc w:val="left"/>
              <w:rPr>
                <w:rFonts w:ascii="宋体" w:hAnsi="宋体" w:cs="宋体" w:eastAsia="宋体" w:hint="default"/>
                <w:sz w:val="18"/>
                <w:szCs w:val="18"/>
              </w:rPr>
            </w:pPr>
            <w:r>
              <w:rPr>
                <w:rFonts w:ascii="宋体" w:hAnsi="宋体" w:cs="宋体" w:eastAsia="宋体" w:hint="default"/>
                <w:sz w:val="18"/>
                <w:szCs w:val="18"/>
              </w:rPr>
              <w:t>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204" w:hRule="exact"/>
        </w:trPr>
        <w:tc>
          <w:tcPr>
            <w:tcW w:w="1178" w:type="dxa"/>
            <w:tcBorders>
              <w:top w:val="nil" w:sz="6" w:space="0" w:color="auto"/>
              <w:left w:val="single" w:sz="4" w:space="0" w:color="000000"/>
              <w:bottom w:val="single" w:sz="4" w:space="0" w:color="000000"/>
              <w:right w:val="single" w:sz="4" w:space="0" w:color="000000"/>
            </w:tcBorders>
            <w:shd w:val="clear" w:color="auto" w:fill="D2D2D2"/>
          </w:tcPr>
          <w:p>
            <w:pPr/>
          </w:p>
        </w:tc>
        <w:tc>
          <w:tcPr>
            <w:tcW w:w="3201"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c>
          <w:tcPr>
            <w:tcW w:w="3056" w:type="dxa"/>
            <w:vMerge/>
            <w:tcBorders>
              <w:left w:val="single" w:sz="4" w:space="0" w:color="000000"/>
              <w:bottom w:val="single" w:sz="4" w:space="0" w:color="000000"/>
              <w:right w:val="single" w:sz="4" w:space="0" w:color="000000"/>
            </w:tcBorders>
            <w:shd w:val="clear" w:color="auto" w:fill="D2D2D2"/>
          </w:tcPr>
          <w:p>
            <w:pPr/>
          </w:p>
        </w:tc>
        <w:tc>
          <w:tcPr>
            <w:tcW w:w="106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1,836,673,322.52</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99.89%</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589,073,580.94</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98.02%</w:t>
            </w:r>
          </w:p>
        </w:tc>
      </w:tr>
      <w:tr>
        <w:trPr>
          <w:trHeight w:val="401"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1,768,611.27</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10,982,869.93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1.83%</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201"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213,104.00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0.01%</w:t>
            </w: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852,134.53</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0.14%</w:t>
            </w:r>
          </w:p>
        </w:tc>
      </w:tr>
      <w:tr>
        <w:trPr>
          <w:trHeight w:val="401"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3201" w:type="dxa"/>
            <w:tcBorders>
              <w:top w:val="single" w:sz="4" w:space="0" w:color="000000"/>
              <w:left w:val="single" w:sz="10" w:space="0" w:color="D2D2D2"/>
              <w:bottom w:val="single" w:sz="4" w:space="0" w:color="000000"/>
              <w:right w:val="single" w:sz="4" w:space="0" w:color="000000"/>
            </w:tcBorders>
          </w:tcPr>
          <w:p>
            <w:pPr/>
          </w:p>
        </w:tc>
        <w:tc>
          <w:tcPr>
            <w:tcW w:w="1061" w:type="dxa"/>
            <w:tcBorders>
              <w:top w:val="single" w:sz="4" w:space="0" w:color="000000"/>
              <w:left w:val="single" w:sz="4" w:space="0" w:color="000000"/>
              <w:bottom w:val="single" w:sz="4" w:space="0" w:color="000000"/>
              <w:right w:val="single" w:sz="4" w:space="0" w:color="000000"/>
            </w:tcBorders>
          </w:tcPr>
          <w:p>
            <w:pPr/>
          </w:p>
        </w:tc>
        <w:tc>
          <w:tcPr>
            <w:tcW w:w="30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52,344.00</w:t>
            </w:r>
          </w:p>
        </w:tc>
        <w:tc>
          <w:tcPr>
            <w:tcW w:w="10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0.01%</w:t>
            </w:r>
          </w:p>
        </w:tc>
      </w:tr>
      <w:tr>
        <w:trPr>
          <w:trHeight w:val="403" w:hRule="exact"/>
        </w:trPr>
        <w:tc>
          <w:tcPr>
            <w:tcW w:w="11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201" w:type="dxa"/>
            <w:tcBorders>
              <w:top w:val="single" w:sz="4" w:space="0" w:color="000000"/>
              <w:left w:val="single" w:sz="10" w:space="0" w:color="D2D2D2"/>
              <w:bottom w:val="single" w:sz="4" w:space="0" w:color="000000"/>
              <w:right w:val="single" w:sz="10" w:space="0" w:color="D2D2D2"/>
            </w:tcBorders>
          </w:tcPr>
          <w:p>
            <w:pPr>
              <w:pStyle w:val="TableParagraph"/>
              <w:spacing w:line="240" w:lineRule="auto" w:before="91"/>
              <w:ind w:right="12"/>
              <w:jc w:val="right"/>
              <w:rPr>
                <w:rFonts w:ascii="Times New Roman" w:hAnsi="Times New Roman" w:cs="Times New Roman" w:eastAsia="Times New Roman" w:hint="default"/>
                <w:sz w:val="18"/>
                <w:szCs w:val="18"/>
              </w:rPr>
            </w:pPr>
            <w:r>
              <w:rPr>
                <w:rFonts w:ascii="Times New Roman"/>
                <w:spacing w:val="-1"/>
                <w:sz w:val="18"/>
              </w:rPr>
              <w:t>1,838,655,037.79</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305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600,960,929.40</w:t>
            </w:r>
          </w:p>
        </w:tc>
        <w:tc>
          <w:tcPr>
            <w:tcW w:w="10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57" w:lineRule="auto" w:before="49"/>
        <w:ind w:right="5804"/>
        <w:jc w:val="left"/>
      </w:pPr>
      <w:r>
        <w:rPr/>
        <w:t>预付款项账龄的说明 账龄超过</w:t>
      </w:r>
      <w:r>
        <w:rPr>
          <w:rFonts w:ascii="Times New Roman" w:hAnsi="Times New Roman" w:cs="Times New Roman" w:eastAsia="Times New Roman" w:hint="default"/>
        </w:rPr>
        <w:t>1</w:t>
      </w:r>
      <w:r>
        <w:rPr/>
        <w:t>年的预付款项，主要系尚未结算的采购库存商品款。</w:t>
      </w:r>
    </w:p>
    <w:p>
      <w:pPr>
        <w:spacing w:line="240" w:lineRule="auto" w:before="9"/>
        <w:rPr>
          <w:rFonts w:ascii="宋体" w:hAnsi="宋体" w:cs="宋体" w:eastAsia="宋体" w:hint="default"/>
          <w:sz w:val="18"/>
          <w:szCs w:val="18"/>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）预付款项金额前五名单位情况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802"/>
        <w:gridCol w:w="1843"/>
        <w:gridCol w:w="1560"/>
        <w:gridCol w:w="1453"/>
        <w:gridCol w:w="1915"/>
      </w:tblGrid>
      <w:tr>
        <w:trPr>
          <w:trHeight w:val="402"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时间</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01" w:right="0"/>
              <w:jc w:val="left"/>
              <w:rPr>
                <w:rFonts w:ascii="宋体" w:hAnsi="宋体" w:cs="宋体" w:eastAsia="宋体" w:hint="default"/>
                <w:sz w:val="18"/>
                <w:szCs w:val="18"/>
              </w:rPr>
            </w:pPr>
            <w:r>
              <w:rPr>
                <w:rFonts w:ascii="宋体" w:hAnsi="宋体" w:cs="宋体" w:eastAsia="宋体" w:hint="default"/>
                <w:sz w:val="18"/>
                <w:szCs w:val="18"/>
              </w:rPr>
              <w:t>未结算原因</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西藏小米科技有限责任公司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776,500,000.00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华为终端有限公司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404,818,502.42</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苹果电脑贸易（上海）有限公司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265,525,715.56</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三星（中国）投资有限公司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145,411,059.97</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1" w:hRule="exact"/>
        </w:trPr>
        <w:tc>
          <w:tcPr>
            <w:tcW w:w="28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北京小米科技有限责任公司</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73,000,000.00</w:t>
            </w:r>
          </w:p>
        </w:tc>
        <w:tc>
          <w:tcPr>
            <w:tcW w:w="145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17"/>
              <w:jc w:val="righ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尚未结算</w:t>
            </w:r>
          </w:p>
        </w:tc>
      </w:tr>
      <w:tr>
        <w:trPr>
          <w:trHeight w:val="403" w:hRule="exact"/>
        </w:trPr>
        <w:tc>
          <w:tcPr>
            <w:tcW w:w="28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1,665,255,277.95</w:t>
            </w:r>
          </w:p>
        </w:tc>
        <w:tc>
          <w:tcPr>
            <w:tcW w:w="14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1" w:right="0"/>
              <w:jc w:val="center"/>
              <w:rPr>
                <w:rFonts w:ascii="Times New Roman" w:hAnsi="Times New Roman" w:cs="Times New Roman" w:eastAsia="Times New Roman" w:hint="default"/>
                <w:sz w:val="18"/>
                <w:szCs w:val="18"/>
              </w:rPr>
            </w:pPr>
            <w:r>
              <w:rPr>
                <w:rFonts w:ascii="Times New Roman"/>
                <w:sz w:val="18"/>
              </w:rPr>
              <w:t>--</w:t>
            </w:r>
          </w:p>
        </w:tc>
        <w:tc>
          <w:tcPr>
            <w:tcW w:w="191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）本报告期预付款项中持有本公司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5"/>
        <w:rPr>
          <w:rFonts w:ascii="宋体" w:hAnsi="宋体" w:cs="宋体" w:eastAsia="宋体" w:hint="default"/>
          <w:b/>
          <w:bCs/>
          <w:sz w:val="26"/>
          <w:szCs w:val="26"/>
        </w:rPr>
      </w:pPr>
    </w:p>
    <w:p>
      <w:pPr>
        <w:pStyle w:val="BodyText"/>
        <w:spacing w:line="240" w:lineRule="auto"/>
        <w:ind w:right="0"/>
        <w:jc w:val="left"/>
      </w:pPr>
      <w:r>
        <w:rPr/>
        <w:t>报告期预付款项中无预付持有公司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）以上表决权股份的股东单位情况。</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rFonts w:ascii="Times New Roman" w:hAnsi="Times New Roman" w:cs="Times New Roman" w:eastAsia="Times New Roman" w:hint="default"/>
        </w:rPr>
        <w:t>7</w:t>
      </w:r>
      <w:r>
        <w:rPr/>
        <w:t>、存货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）存货分类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35.931721pt;width:135pt;height:77pt;mso-position-horizontal-relative:page;mso-position-vertical-relative:paragraph;z-index:-744808" coordorigin="9206,719" coordsize="2700,1540">
            <v:shape style="position:absolute;left:9206;top:719;width:2700;height:1540" type="#_x0000_t75" stroked="false">
              <v:imagedata r:id="rId14" o:title=""/>
            </v:shape>
            <v:shape style="position:absolute;left:10593;top:107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91</w:t>
                    </w:r>
                  </w:p>
                </w:txbxContent>
              </v:textbox>
              <w10:wrap type="none"/>
            </v:shape>
            <w10:wrap type="none"/>
          </v:group>
        </w:pict>
      </w:r>
      <w:r>
        <w:rPr/>
        <w:t>单位：元</w:t>
      </w:r>
    </w:p>
    <w:p>
      <w:pPr>
        <w:spacing w:line="240" w:lineRule="auto" w:before="3"/>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596"/>
        <w:gridCol w:w="3985"/>
        <w:gridCol w:w="3976"/>
      </w:tblGrid>
      <w:tr>
        <w:trPr>
          <w:trHeight w:val="402"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7"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97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5"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headerReference w:type="default" r:id="rId34"/>
          <w:footerReference w:type="default" r:id="rId35"/>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1888"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92</w:t>
                    </w:r>
                  </w:p>
                </w:txbxContent>
              </v:textbox>
              <w10:wrap type="none"/>
            </v:shape>
            <w10:wrap type="none"/>
          </v:group>
        </w:pict>
      </w:r>
    </w:p>
    <w:tbl>
      <w:tblPr>
        <w:tblW w:w="0" w:type="auto"/>
        <w:jc w:val="left"/>
        <w:tblInd w:w="183" w:type="dxa"/>
        <w:tblLayout w:type="fixed"/>
        <w:tblCellMar>
          <w:top w:w="0" w:type="dxa"/>
          <w:left w:w="0" w:type="dxa"/>
          <w:bottom w:w="0" w:type="dxa"/>
          <w:right w:w="0" w:type="dxa"/>
        </w:tblCellMar>
        <w:tblLook w:val="01E0"/>
      </w:tblPr>
      <w:tblGrid>
        <w:gridCol w:w="1596"/>
        <w:gridCol w:w="1462"/>
        <w:gridCol w:w="1195"/>
        <w:gridCol w:w="1328"/>
        <w:gridCol w:w="1330"/>
        <w:gridCol w:w="1330"/>
        <w:gridCol w:w="1327"/>
      </w:tblGrid>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6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1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2"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2"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3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跌价准备</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账面价值</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原材料</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2,563,029.14</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2,563,029.14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3,675.76</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3,675.76</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46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1,834,299,918.88</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60,949,159.17</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1,773,350,759.71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1,680,156,603.41</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84,297,450.11</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1,595,859,153.30</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在途商品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1,692,307.70</w:t>
            </w:r>
          </w:p>
        </w:tc>
        <w:tc>
          <w:tcPr>
            <w:tcW w:w="1195"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1,692,307.70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3,869,787.28</w:t>
            </w:r>
          </w:p>
        </w:tc>
        <w:tc>
          <w:tcPr>
            <w:tcW w:w="1330" w:type="dxa"/>
            <w:tcBorders>
              <w:top w:val="single" w:sz="4" w:space="0" w:color="000000"/>
              <w:left w:val="single" w:sz="4" w:space="0" w:color="000000"/>
              <w:bottom w:val="single" w:sz="4" w:space="0" w:color="000000"/>
              <w:right w:val="single" w:sz="4" w:space="0" w:color="000000"/>
            </w:tcBorders>
          </w:tcPr>
          <w:p>
            <w:pP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3,869,787.28</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637,029,463.17</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70,035,590.12</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566,993,873.05</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661,104,851.59</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32,402,499.85</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628,702,351.74</w:t>
            </w:r>
          </w:p>
        </w:tc>
      </w:tr>
      <w:tr>
        <w:trPr>
          <w:trHeight w:val="40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2,475,584,718.89</w:t>
            </w:r>
          </w:p>
        </w:tc>
        <w:tc>
          <w:tcPr>
            <w:tcW w:w="11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130,984,749.29</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2,344,599,969.60</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2,345,134,918.04</w:t>
            </w:r>
          </w:p>
        </w:tc>
        <w:tc>
          <w:tcPr>
            <w:tcW w:w="133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116,699,949.96</w:t>
            </w:r>
          </w:p>
        </w:tc>
        <w:tc>
          <w:tcPr>
            <w:tcW w:w="13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2,228,434,968.08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）存货跌价准备</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1738"/>
        <w:gridCol w:w="1616"/>
        <w:gridCol w:w="1615"/>
        <w:gridCol w:w="1412"/>
        <w:gridCol w:w="1433"/>
        <w:gridCol w:w="1754"/>
      </w:tblGrid>
      <w:tr>
        <w:trPr>
          <w:trHeight w:val="206" w:hRule="exact"/>
        </w:trPr>
        <w:tc>
          <w:tcPr>
            <w:tcW w:w="1738"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6" w:type="dxa"/>
            <w:tcBorders>
              <w:top w:val="single" w:sz="4" w:space="0" w:color="000000"/>
              <w:left w:val="single" w:sz="4" w:space="0" w:color="000000"/>
              <w:bottom w:val="nil" w:sz="6" w:space="0" w:color="auto"/>
              <w:right w:val="single" w:sz="4" w:space="0" w:color="000000"/>
            </w:tcBorders>
            <w:shd w:val="clear" w:color="auto" w:fill="D2D2D2"/>
          </w:tcPr>
          <w:p>
            <w:pPr/>
          </w:p>
        </w:tc>
        <w:tc>
          <w:tcPr>
            <w:tcW w:w="1615" w:type="dxa"/>
            <w:tcBorders>
              <w:top w:val="single" w:sz="4" w:space="0" w:color="000000"/>
              <w:left w:val="single" w:sz="4" w:space="0" w:color="000000"/>
              <w:bottom w:val="nil" w:sz="6" w:space="0" w:color="auto"/>
              <w:right w:val="single" w:sz="4" w:space="0" w:color="000000"/>
            </w:tcBorders>
            <w:shd w:val="clear" w:color="auto" w:fill="D2D2D2"/>
          </w:tcPr>
          <w:p>
            <w:pPr/>
          </w:p>
        </w:tc>
        <w:tc>
          <w:tcPr>
            <w:tcW w:w="2845"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2"/>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754"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3" w:hRule="exact"/>
        </w:trPr>
        <w:tc>
          <w:tcPr>
            <w:tcW w:w="1738"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504" w:right="0"/>
              <w:jc w:val="left"/>
              <w:rPr>
                <w:rFonts w:ascii="宋体" w:hAnsi="宋体" w:cs="宋体" w:eastAsia="宋体" w:hint="default"/>
                <w:sz w:val="18"/>
                <w:szCs w:val="18"/>
              </w:rPr>
            </w:pPr>
            <w:r>
              <w:rPr>
                <w:rFonts w:ascii="宋体" w:hAnsi="宋体" w:cs="宋体" w:eastAsia="宋体" w:hint="default"/>
                <w:sz w:val="18"/>
                <w:szCs w:val="18"/>
              </w:rPr>
              <w:t>存货种类</w:t>
            </w:r>
          </w:p>
        </w:tc>
        <w:tc>
          <w:tcPr>
            <w:tcW w:w="161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6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615"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52" w:right="0"/>
              <w:jc w:val="left"/>
              <w:rPr>
                <w:rFonts w:ascii="宋体" w:hAnsi="宋体" w:cs="宋体" w:eastAsia="宋体" w:hint="default"/>
                <w:sz w:val="18"/>
                <w:szCs w:val="18"/>
              </w:rPr>
            </w:pPr>
            <w:r>
              <w:rPr>
                <w:rFonts w:ascii="宋体" w:hAnsi="宋体" w:cs="宋体" w:eastAsia="宋体" w:hint="default"/>
                <w:sz w:val="18"/>
                <w:szCs w:val="18"/>
              </w:rPr>
              <w:t>本期计提额</w:t>
            </w:r>
          </w:p>
        </w:tc>
        <w:tc>
          <w:tcPr>
            <w:tcW w:w="2845" w:type="dxa"/>
            <w:gridSpan w:val="2"/>
            <w:vMerge/>
            <w:tcBorders>
              <w:left w:val="single" w:sz="4" w:space="0" w:color="000000"/>
              <w:bottom w:val="single" w:sz="4" w:space="0" w:color="000000"/>
              <w:right w:val="single" w:sz="4" w:space="0" w:color="000000"/>
            </w:tcBorders>
            <w:shd w:val="clear" w:color="auto" w:fill="D2D2D2"/>
          </w:tcPr>
          <w:p>
            <w:pPr/>
          </w:p>
        </w:tc>
        <w:tc>
          <w:tcPr>
            <w:tcW w:w="17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333"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1738" w:type="dxa"/>
            <w:vMerge/>
            <w:tcBorders>
              <w:left w:val="single" w:sz="4" w:space="0" w:color="000000"/>
              <w:bottom w:val="nil" w:sz="6" w:space="0" w:color="auto"/>
              <w:right w:val="single" w:sz="4" w:space="0" w:color="000000"/>
            </w:tcBorders>
            <w:shd w:val="clear" w:color="auto" w:fill="D2D2D2"/>
          </w:tcPr>
          <w:p>
            <w:pPr/>
          </w:p>
        </w:tc>
        <w:tc>
          <w:tcPr>
            <w:tcW w:w="1616" w:type="dxa"/>
            <w:vMerge/>
            <w:tcBorders>
              <w:left w:val="single" w:sz="4" w:space="0" w:color="000000"/>
              <w:bottom w:val="nil" w:sz="6" w:space="0" w:color="auto"/>
              <w:right w:val="single" w:sz="4" w:space="0" w:color="000000"/>
            </w:tcBorders>
            <w:shd w:val="clear" w:color="auto" w:fill="D2D2D2"/>
          </w:tcPr>
          <w:p>
            <w:pPr/>
          </w:p>
        </w:tc>
        <w:tc>
          <w:tcPr>
            <w:tcW w:w="1615" w:type="dxa"/>
            <w:vMerge/>
            <w:tcBorders>
              <w:left w:val="single" w:sz="4" w:space="0" w:color="000000"/>
              <w:bottom w:val="nil" w:sz="6" w:space="0" w:color="auto"/>
              <w:right w:val="single" w:sz="4" w:space="0" w:color="000000"/>
            </w:tcBorders>
            <w:shd w:val="clear" w:color="auto" w:fill="D2D2D2"/>
          </w:tcPr>
          <w:p>
            <w:pPr/>
          </w:p>
        </w:tc>
        <w:tc>
          <w:tcPr>
            <w:tcW w:w="141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433"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2"/>
              <w:jc w:val="center"/>
              <w:rPr>
                <w:rFonts w:ascii="宋体" w:hAnsi="宋体" w:cs="宋体" w:eastAsia="宋体" w:hint="default"/>
                <w:sz w:val="18"/>
                <w:szCs w:val="18"/>
              </w:rPr>
            </w:pPr>
            <w:r>
              <w:rPr>
                <w:rFonts w:ascii="宋体" w:hAnsi="宋体" w:cs="宋体" w:eastAsia="宋体" w:hint="default"/>
                <w:sz w:val="18"/>
                <w:szCs w:val="18"/>
              </w:rPr>
              <w:t>转销</w:t>
            </w:r>
          </w:p>
        </w:tc>
        <w:tc>
          <w:tcPr>
            <w:tcW w:w="1754" w:type="dxa"/>
            <w:vMerge/>
            <w:tcBorders>
              <w:left w:val="single" w:sz="4" w:space="0" w:color="000000"/>
              <w:bottom w:val="nil" w:sz="6" w:space="0" w:color="auto"/>
              <w:right w:val="single" w:sz="4" w:space="0" w:color="000000"/>
            </w:tcBorders>
            <w:shd w:val="clear" w:color="auto" w:fill="D2D2D2"/>
          </w:tcPr>
          <w:p>
            <w:pPr/>
          </w:p>
        </w:tc>
      </w:tr>
      <w:tr>
        <w:trPr>
          <w:trHeight w:val="204" w:hRule="exact"/>
        </w:trPr>
        <w:tc>
          <w:tcPr>
            <w:tcW w:w="1738"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6" w:type="dxa"/>
            <w:tcBorders>
              <w:top w:val="nil" w:sz="6" w:space="0" w:color="auto"/>
              <w:left w:val="single" w:sz="4" w:space="0" w:color="000000"/>
              <w:bottom w:val="single" w:sz="4" w:space="0" w:color="000000"/>
              <w:right w:val="single" w:sz="4" w:space="0" w:color="000000"/>
            </w:tcBorders>
            <w:shd w:val="clear" w:color="auto" w:fill="D2D2D2"/>
          </w:tcPr>
          <w:p>
            <w:pPr/>
          </w:p>
        </w:tc>
        <w:tc>
          <w:tcPr>
            <w:tcW w:w="1615" w:type="dxa"/>
            <w:tcBorders>
              <w:top w:val="nil" w:sz="6" w:space="0" w:color="auto"/>
              <w:left w:val="single" w:sz="4" w:space="0" w:color="000000"/>
              <w:bottom w:val="single" w:sz="4" w:space="0" w:color="000000"/>
              <w:right w:val="single" w:sz="4" w:space="0" w:color="000000"/>
            </w:tcBorders>
            <w:shd w:val="clear" w:color="auto" w:fill="D2D2D2"/>
          </w:tcPr>
          <w:p>
            <w:pPr/>
          </w:p>
        </w:tc>
        <w:tc>
          <w:tcPr>
            <w:tcW w:w="1412" w:type="dxa"/>
            <w:vMerge/>
            <w:tcBorders>
              <w:left w:val="single" w:sz="4" w:space="0" w:color="000000"/>
              <w:bottom w:val="single" w:sz="4" w:space="0" w:color="000000"/>
              <w:right w:val="single" w:sz="4" w:space="0" w:color="000000"/>
            </w:tcBorders>
            <w:shd w:val="clear" w:color="auto" w:fill="D2D2D2"/>
          </w:tcPr>
          <w:p>
            <w:pPr/>
          </w:p>
        </w:tc>
        <w:tc>
          <w:tcPr>
            <w:tcW w:w="1433" w:type="dxa"/>
            <w:vMerge/>
            <w:tcBorders>
              <w:left w:val="single" w:sz="4" w:space="0" w:color="000000"/>
              <w:bottom w:val="single" w:sz="4" w:space="0" w:color="000000"/>
              <w:right w:val="single" w:sz="4" w:space="0" w:color="000000"/>
            </w:tcBorders>
            <w:shd w:val="clear" w:color="auto" w:fill="D2D2D2"/>
          </w:tcPr>
          <w:p>
            <w:pPr/>
          </w:p>
        </w:tc>
        <w:tc>
          <w:tcPr>
            <w:tcW w:w="1754"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1616"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84,297,450.11</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-23,348,290.94</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60,949,159.17</w:t>
            </w:r>
          </w:p>
        </w:tc>
      </w:tr>
      <w:tr>
        <w:trPr>
          <w:trHeight w:val="401" w:hRule="exact"/>
        </w:trPr>
        <w:tc>
          <w:tcPr>
            <w:tcW w:w="173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32,402,499.85</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37,633,090.27</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70,035,590.12</w:t>
            </w:r>
          </w:p>
        </w:tc>
      </w:tr>
      <w:tr>
        <w:trPr>
          <w:trHeight w:val="403" w:hRule="exact"/>
        </w:trPr>
        <w:tc>
          <w:tcPr>
            <w:tcW w:w="173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  计</w:t>
            </w:r>
          </w:p>
        </w:tc>
        <w:tc>
          <w:tcPr>
            <w:tcW w:w="16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116,699,949.96</w:t>
            </w:r>
          </w:p>
        </w:tc>
        <w:tc>
          <w:tcPr>
            <w:tcW w:w="16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14,284,799.33</w:t>
            </w:r>
          </w:p>
        </w:tc>
        <w:tc>
          <w:tcPr>
            <w:tcW w:w="1412" w:type="dxa"/>
            <w:tcBorders>
              <w:top w:val="single" w:sz="4" w:space="0" w:color="000000"/>
              <w:left w:val="single" w:sz="4" w:space="0" w:color="000000"/>
              <w:bottom w:val="single" w:sz="4" w:space="0" w:color="000000"/>
              <w:right w:val="single" w:sz="4" w:space="0" w:color="000000"/>
            </w:tcBorders>
          </w:tcPr>
          <w:p>
            <w:pPr/>
          </w:p>
        </w:tc>
        <w:tc>
          <w:tcPr>
            <w:tcW w:w="1433" w:type="dxa"/>
            <w:tcBorders>
              <w:top w:val="single" w:sz="4" w:space="0" w:color="000000"/>
              <w:left w:val="single" w:sz="4" w:space="0" w:color="000000"/>
              <w:bottom w:val="single" w:sz="4" w:space="0" w:color="000000"/>
              <w:right w:val="single" w:sz="4" w:space="0" w:color="000000"/>
            </w:tcBorders>
          </w:tcPr>
          <w:p>
            <w:pPr/>
          </w:p>
        </w:tc>
        <w:tc>
          <w:tcPr>
            <w:tcW w:w="17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130,984,749.29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）存货跌价准备情况</w:t>
      </w:r>
      <w:r>
        <w:rPr>
          <w:b w:val="0"/>
          <w:bCs w:val="0"/>
        </w:rPr>
      </w:r>
    </w:p>
    <w:p>
      <w:pPr>
        <w:spacing w:line="240" w:lineRule="auto" w:before="9"/>
        <w:rPr>
          <w:rFonts w:ascii="宋体" w:hAnsi="宋体" w:cs="宋体" w:eastAsia="宋体" w:hint="default"/>
          <w:b/>
          <w:bCs/>
          <w:sz w:val="25"/>
          <w:szCs w:val="25"/>
        </w:rPr>
      </w:pPr>
    </w:p>
    <w:tbl>
      <w:tblPr>
        <w:tblW w:w="0" w:type="auto"/>
        <w:jc w:val="left"/>
        <w:tblInd w:w="196" w:type="dxa"/>
        <w:tblLayout w:type="fixed"/>
        <w:tblCellMar>
          <w:top w:w="0" w:type="dxa"/>
          <w:left w:w="0" w:type="dxa"/>
          <w:bottom w:w="0" w:type="dxa"/>
          <w:right w:w="0" w:type="dxa"/>
        </w:tblCellMar>
        <w:tblLook w:val="01E0"/>
      </w:tblPr>
      <w:tblGrid>
        <w:gridCol w:w="2379"/>
        <w:gridCol w:w="2393"/>
        <w:gridCol w:w="2393"/>
        <w:gridCol w:w="2391"/>
      </w:tblGrid>
      <w:tr>
        <w:trPr>
          <w:trHeight w:val="161" w:hRule="exact"/>
        </w:trPr>
        <w:tc>
          <w:tcPr>
            <w:tcW w:w="23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tcBorders>
              <w:top w:val="single" w:sz="4" w:space="0" w:color="000000"/>
              <w:left w:val="single" w:sz="4" w:space="0" w:color="000000"/>
              <w:bottom w:val="nil" w:sz="6" w:space="0" w:color="auto"/>
              <w:right w:val="single" w:sz="4" w:space="0" w:color="000000"/>
            </w:tcBorders>
            <w:shd w:val="clear" w:color="auto" w:fill="D2D2D2"/>
          </w:tcPr>
          <w:p>
            <w:pPr/>
          </w:p>
        </w:tc>
        <w:tc>
          <w:tcPr>
            <w:tcW w:w="2393"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1101" w:right="111" w:hanging="992"/>
              <w:jc w:val="left"/>
              <w:rPr>
                <w:rFonts w:ascii="宋体" w:hAnsi="宋体" w:cs="宋体" w:eastAsia="宋体" w:hint="default"/>
                <w:sz w:val="18"/>
                <w:szCs w:val="18"/>
              </w:rPr>
            </w:pPr>
            <w:r>
              <w:rPr>
                <w:rFonts w:ascii="宋体" w:hAnsi="宋体" w:cs="宋体" w:eastAsia="宋体" w:hint="default"/>
                <w:sz w:val="18"/>
                <w:szCs w:val="18"/>
              </w:rPr>
              <w:t>本期转回存货跌价准备的原 因</w:t>
            </w:r>
          </w:p>
        </w:tc>
        <w:tc>
          <w:tcPr>
            <w:tcW w:w="2391" w:type="dxa"/>
            <w:vMerge w:val="restart"/>
            <w:tcBorders>
              <w:top w:val="single" w:sz="4" w:space="0" w:color="000000"/>
              <w:left w:val="single" w:sz="4" w:space="0" w:color="000000"/>
              <w:right w:val="single" w:sz="4" w:space="0" w:color="000000"/>
            </w:tcBorders>
            <w:shd w:val="clear" w:color="auto" w:fill="D2D2D2"/>
          </w:tcPr>
          <w:p>
            <w:pPr>
              <w:pStyle w:val="TableParagraph"/>
              <w:spacing w:line="314" w:lineRule="auto" w:before="49"/>
              <w:ind w:left="396" w:right="110" w:hanging="286"/>
              <w:jc w:val="left"/>
              <w:rPr>
                <w:rFonts w:ascii="宋体" w:hAnsi="宋体" w:cs="宋体" w:eastAsia="宋体" w:hint="default"/>
                <w:sz w:val="18"/>
                <w:szCs w:val="18"/>
              </w:rPr>
            </w:pPr>
            <w:r>
              <w:rPr>
                <w:rFonts w:ascii="宋体" w:hAnsi="宋体" w:cs="宋体" w:eastAsia="宋体" w:hint="default"/>
                <w:sz w:val="18"/>
                <w:szCs w:val="18"/>
              </w:rPr>
              <w:t>本期转回金额占该项存货期 末余额的比例（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391" w:hRule="exact"/>
        </w:trPr>
        <w:tc>
          <w:tcPr>
            <w:tcW w:w="2379"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2393"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01" w:right="0"/>
              <w:jc w:val="left"/>
              <w:rPr>
                <w:rFonts w:ascii="宋体" w:hAnsi="宋体" w:cs="宋体" w:eastAsia="宋体" w:hint="default"/>
                <w:sz w:val="18"/>
                <w:szCs w:val="18"/>
              </w:rPr>
            </w:pPr>
            <w:r>
              <w:rPr>
                <w:rFonts w:ascii="宋体" w:hAnsi="宋体" w:cs="宋体" w:eastAsia="宋体" w:hint="default"/>
                <w:sz w:val="18"/>
                <w:szCs w:val="18"/>
              </w:rPr>
              <w:t>计提存货跌价准备的依据</w:t>
            </w:r>
          </w:p>
        </w:tc>
        <w:tc>
          <w:tcPr>
            <w:tcW w:w="2393" w:type="dxa"/>
            <w:vMerge/>
            <w:tcBorders>
              <w:left w:val="single" w:sz="4" w:space="0" w:color="000000"/>
              <w:right w:val="single" w:sz="4" w:space="0" w:color="000000"/>
            </w:tcBorders>
            <w:shd w:val="clear" w:color="auto" w:fill="D2D2D2"/>
          </w:tcPr>
          <w:p>
            <w:pPr/>
          </w:p>
        </w:tc>
        <w:tc>
          <w:tcPr>
            <w:tcW w:w="2391" w:type="dxa"/>
            <w:vMerge/>
            <w:tcBorders>
              <w:left w:val="single" w:sz="4" w:space="0" w:color="000000"/>
              <w:right w:val="single" w:sz="4" w:space="0" w:color="000000"/>
            </w:tcBorders>
            <w:shd w:val="clear" w:color="auto" w:fill="D2D2D2"/>
          </w:tcPr>
          <w:p>
            <w:pPr/>
          </w:p>
        </w:tc>
      </w:tr>
      <w:tr>
        <w:trPr>
          <w:trHeight w:val="161" w:hRule="exact"/>
        </w:trPr>
        <w:tc>
          <w:tcPr>
            <w:tcW w:w="23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tcBorders>
              <w:top w:val="nil" w:sz="6" w:space="0" w:color="auto"/>
              <w:left w:val="single" w:sz="4" w:space="0" w:color="000000"/>
              <w:bottom w:val="single" w:sz="4" w:space="0" w:color="000000"/>
              <w:right w:val="single" w:sz="4" w:space="0" w:color="000000"/>
            </w:tcBorders>
            <w:shd w:val="clear" w:color="auto" w:fill="D2D2D2"/>
          </w:tcPr>
          <w:p>
            <w:pPr/>
          </w:p>
        </w:tc>
        <w:tc>
          <w:tcPr>
            <w:tcW w:w="2393" w:type="dxa"/>
            <w:vMerge/>
            <w:tcBorders>
              <w:left w:val="single" w:sz="4" w:space="0" w:color="000000"/>
              <w:bottom w:val="single" w:sz="4" w:space="0" w:color="000000"/>
              <w:right w:val="single" w:sz="4" w:space="0" w:color="000000"/>
            </w:tcBorders>
            <w:shd w:val="clear" w:color="auto" w:fill="D2D2D2"/>
          </w:tcPr>
          <w:p>
            <w:pPr/>
          </w:p>
        </w:tc>
        <w:tc>
          <w:tcPr>
            <w:tcW w:w="2391"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3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库存商品</w:t>
            </w:r>
          </w:p>
        </w:tc>
        <w:tc>
          <w:tcPr>
            <w:tcW w:w="2393"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49"/>
              <w:ind w:left="16" w:right="0"/>
              <w:jc w:val="left"/>
              <w:rPr>
                <w:rFonts w:ascii="宋体" w:hAnsi="宋体" w:cs="宋体" w:eastAsia="宋体" w:hint="default"/>
                <w:sz w:val="18"/>
                <w:szCs w:val="18"/>
              </w:rPr>
            </w:pPr>
            <w:r>
              <w:rPr>
                <w:rFonts w:ascii="宋体" w:hAnsi="宋体" w:cs="宋体" w:eastAsia="宋体" w:hint="default"/>
                <w:sz w:val="18"/>
                <w:szCs w:val="18"/>
              </w:rPr>
              <w:t>可变现净值低于成本</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委托代销商品</w:t>
            </w:r>
          </w:p>
        </w:tc>
        <w:tc>
          <w:tcPr>
            <w:tcW w:w="23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可变现净值低于成本</w:t>
            </w:r>
          </w:p>
        </w:tc>
        <w:tc>
          <w:tcPr>
            <w:tcW w:w="2393" w:type="dxa"/>
            <w:tcBorders>
              <w:top w:val="single" w:sz="4" w:space="0" w:color="000000"/>
              <w:left w:val="single" w:sz="4" w:space="0" w:color="000000"/>
              <w:bottom w:val="single" w:sz="4" w:space="0" w:color="000000"/>
              <w:right w:val="single" w:sz="4" w:space="0" w:color="000000"/>
            </w:tcBorders>
          </w:tcPr>
          <w:p>
            <w:pPr/>
          </w:p>
        </w:tc>
        <w:tc>
          <w:tcPr>
            <w:tcW w:w="239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b/>
          <w:bCs/>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8</w:t>
      </w:r>
      <w:r>
        <w:rPr/>
        <w:t>、固定资产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）固定资产情况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29"/>
        <w:gridCol w:w="1462"/>
        <w:gridCol w:w="1327"/>
        <w:gridCol w:w="1594"/>
        <w:gridCol w:w="1597"/>
        <w:gridCol w:w="1459"/>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292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本期增加</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60,880,177.35</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1855" w:right="0"/>
              <w:jc w:val="left"/>
              <w:rPr>
                <w:rFonts w:ascii="Times New Roman" w:hAnsi="Times New Roman" w:cs="Times New Roman" w:eastAsia="Times New Roman" w:hint="default"/>
                <w:sz w:val="18"/>
                <w:szCs w:val="18"/>
              </w:rPr>
            </w:pPr>
            <w:r>
              <w:rPr>
                <w:rFonts w:ascii="Times New Roman"/>
                <w:sz w:val="18"/>
              </w:rPr>
              <w:t>25,428,658.81</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5,178,143.02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81,130,693.14</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10,123,024.15</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10,123,024.15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8,694,573.95</w:t>
            </w:r>
          </w:p>
        </w:tc>
        <w:tc>
          <w:tcPr>
            <w:tcW w:w="2921" w:type="dxa"/>
            <w:gridSpan w:val="2"/>
            <w:tcBorders>
              <w:top w:val="single" w:sz="4" w:space="0" w:color="000000"/>
              <w:left w:val="single" w:sz="4" w:space="0" w:color="000000"/>
              <w:bottom w:val="single" w:sz="4" w:space="0" w:color="000000"/>
              <w:right w:val="single" w:sz="4" w:space="0" w:color="000000"/>
            </w:tcBorders>
          </w:tcPr>
          <w:p>
            <w:pP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61,641.00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8,632,932.95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32,918,557.07</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855" w:right="0"/>
              <w:jc w:val="left"/>
              <w:rPr>
                <w:rFonts w:ascii="Times New Roman" w:hAnsi="Times New Roman" w:cs="Times New Roman" w:eastAsia="Times New Roman" w:hint="default"/>
                <w:sz w:val="18"/>
                <w:szCs w:val="18"/>
              </w:rPr>
            </w:pPr>
            <w:r>
              <w:rPr>
                <w:rFonts w:ascii="Times New Roman"/>
                <w:sz w:val="18"/>
              </w:rPr>
              <w:t>16,269,812.62</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5,003,406.02</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44,184,963.67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9,144,022.18</w:t>
            </w:r>
          </w:p>
        </w:tc>
        <w:tc>
          <w:tcPr>
            <w:tcW w:w="2921"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9,158,846.19</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113,096.00</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18,189,772.37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3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0" w:right="0"/>
              <w:jc w:val="left"/>
              <w:rPr>
                <w:rFonts w:ascii="宋体" w:hAnsi="宋体" w:cs="宋体" w:eastAsia="宋体" w:hint="default"/>
                <w:sz w:val="18"/>
                <w:szCs w:val="18"/>
              </w:rPr>
            </w:pPr>
            <w:r>
              <w:rPr>
                <w:rFonts w:ascii="宋体" w:hAnsi="宋体" w:cs="宋体" w:eastAsia="宋体" w:hint="default"/>
                <w:sz w:val="18"/>
                <w:szCs w:val="18"/>
              </w:rPr>
              <w:t>本期新增</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本期计提</w:t>
            </w:r>
          </w:p>
        </w:tc>
        <w:tc>
          <w:tcPr>
            <w:tcW w:w="159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32"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二、累计折旧合计：</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30,444,811.66</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12,169,440.90</w:t>
            </w:r>
          </w:p>
        </w:tc>
        <w:tc>
          <w:tcPr>
            <w:tcW w:w="15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4,687,884.87</w:t>
            </w: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37,926,367.69</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6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5,573,019.11</w:t>
            </w:r>
          </w:p>
        </w:tc>
        <w:tc>
          <w:tcPr>
            <w:tcW w:w="132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396,146.04</w:t>
            </w:r>
          </w:p>
        </w:tc>
        <w:tc>
          <w:tcPr>
            <w:tcW w:w="1597"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5,969,165.15</w:t>
            </w:r>
          </w:p>
        </w:tc>
      </w:tr>
    </w:tbl>
    <w:p>
      <w:pPr>
        <w:spacing w:after="0" w:line="240" w:lineRule="auto"/>
        <w:jc w:val="right"/>
        <w:rPr>
          <w:rFonts w:ascii="Times New Roman" w:hAnsi="Times New Roman" w:cs="Times New Roman" w:eastAsia="Times New Roman" w:hint="default"/>
          <w:sz w:val="18"/>
          <w:szCs w:val="18"/>
        </w:rPr>
        <w:sectPr>
          <w:headerReference w:type="default" r:id="rId36"/>
          <w:footerReference w:type="default" r:id="rId37"/>
          <w:pgSz w:w="11910" w:h="16840"/>
          <w:pgMar w:header="877" w:footer="0"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744712" coordorigin="9206,15298" coordsize="2700,1540">
            <v:shape style="position:absolute;left:9206;top:15298;width:2700;height:1540" type="#_x0000_t75" stroked="false">
              <v:imagedata r:id="rId14" o:title=""/>
            </v:shape>
            <v:shape style="position:absolute;left:10593;top:15659;width:183;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93</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129"/>
        <w:gridCol w:w="1474"/>
        <w:gridCol w:w="1315"/>
        <w:gridCol w:w="1594"/>
        <w:gridCol w:w="1585"/>
        <w:gridCol w:w="1471"/>
      </w:tblGrid>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4,433,445.73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1,429,118.48</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46,846.08</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5,815,718.13</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34"/>
              <w:jc w:val="right"/>
              <w:rPr>
                <w:rFonts w:ascii="Times New Roman" w:hAnsi="Times New Roman" w:cs="Times New Roman" w:eastAsia="Times New Roman" w:hint="default"/>
                <w:sz w:val="18"/>
                <w:szCs w:val="18"/>
              </w:rPr>
            </w:pPr>
            <w:r>
              <w:rPr>
                <w:rFonts w:ascii="Times New Roman"/>
                <w:spacing w:val="-1"/>
                <w:sz w:val="18"/>
              </w:rPr>
              <w:t>19,348,399.93</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9,164,099.71</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0"/>
              <w:jc w:val="right"/>
              <w:rPr>
                <w:rFonts w:ascii="Times New Roman" w:hAnsi="Times New Roman" w:cs="Times New Roman" w:eastAsia="Times New Roman" w:hint="default"/>
                <w:sz w:val="18"/>
                <w:szCs w:val="18"/>
              </w:rPr>
            </w:pPr>
            <w:r>
              <w:rPr>
                <w:rFonts w:ascii="Times New Roman"/>
                <w:spacing w:val="-1"/>
                <w:sz w:val="18"/>
              </w:rPr>
              <w:t>4,537,016.24</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23,975,483.40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1,089,946.89</w:t>
            </w:r>
          </w:p>
        </w:tc>
        <w:tc>
          <w:tcPr>
            <w:tcW w:w="1315"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1,180,076.67</w:t>
            </w:r>
          </w:p>
        </w:tc>
        <w:tc>
          <w:tcPr>
            <w:tcW w:w="15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
              <w:jc w:val="right"/>
              <w:rPr>
                <w:rFonts w:ascii="Times New Roman" w:hAnsi="Times New Roman" w:cs="Times New Roman" w:eastAsia="Times New Roman" w:hint="default"/>
                <w:sz w:val="18"/>
                <w:szCs w:val="18"/>
              </w:rPr>
            </w:pPr>
            <w:r>
              <w:rPr>
                <w:rFonts w:ascii="Times New Roman"/>
                <w:spacing w:val="-1"/>
                <w:sz w:val="18"/>
              </w:rPr>
              <w:t>104,022.55</w:t>
            </w:r>
          </w:p>
        </w:tc>
        <w:tc>
          <w:tcPr>
            <w:tcW w:w="14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2,166,001.01</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 w:right="0"/>
              <w:jc w:val="center"/>
              <w:rPr>
                <w:rFonts w:ascii="Times New Roman" w:hAnsi="Times New Roman" w:cs="Times New Roman" w:eastAsia="Times New Roman" w:hint="default"/>
                <w:sz w:val="18"/>
                <w:szCs w:val="18"/>
              </w:rPr>
            </w:pPr>
            <w:r>
              <w:rPr>
                <w:rFonts w:ascii="Times New Roman"/>
                <w:sz w:val="18"/>
              </w:rPr>
              <w:t>--</w:t>
            </w:r>
          </w:p>
        </w:tc>
        <w:tc>
          <w:tcPr>
            <w:tcW w:w="14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84"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96" w:right="0"/>
              <w:jc w:val="left"/>
              <w:rPr>
                <w:rFonts w:ascii="宋体" w:hAnsi="宋体" w:cs="宋体" w:eastAsia="宋体" w:hint="default"/>
                <w:sz w:val="18"/>
                <w:szCs w:val="18"/>
              </w:rPr>
            </w:pPr>
            <w:r>
              <w:rPr>
                <w:rFonts w:ascii="宋体" w:hAnsi="宋体" w:cs="宋体" w:eastAsia="宋体" w:hint="default"/>
                <w:sz w:val="18"/>
                <w:szCs w:val="18"/>
              </w:rPr>
              <w:t>本期期末余额</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w:t>
            </w:r>
            <w:r>
              <w:rPr>
                <w:rFonts w:ascii="宋体" w:hAnsi="宋体" w:cs="宋体" w:eastAsia="宋体" w:hint="default"/>
                <w:spacing w:val="-87"/>
                <w:sz w:val="18"/>
                <w:szCs w:val="18"/>
              </w:rPr>
              <w:t>、</w:t>
            </w:r>
            <w:r>
              <w:rPr>
                <w:rFonts w:ascii="宋体" w:hAnsi="宋体" w:cs="宋体" w:eastAsia="宋体" w:hint="default"/>
                <w:sz w:val="18"/>
                <w:szCs w:val="18"/>
              </w:rPr>
              <w:t>固定资产账面净值合计</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30,435,365.69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43,204,325.45</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4,550,005.04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4,153,859.00</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4,261,128.22</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2,817,214.82</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13,570,157.14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20,209,480.27</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8,054,075.29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16,023,771.36</w:t>
            </w:r>
          </w:p>
        </w:tc>
      </w:tr>
      <w:tr>
        <w:trPr>
          <w:trHeight w:val="404"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四、减值准备合计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349,296.54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23,095.93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326,200.61</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五</w:t>
            </w:r>
            <w:r>
              <w:rPr>
                <w:rFonts w:ascii="宋体" w:hAnsi="宋体" w:cs="宋体" w:eastAsia="宋体" w:hint="default"/>
                <w:spacing w:val="-87"/>
                <w:sz w:val="18"/>
                <w:szCs w:val="18"/>
              </w:rPr>
              <w:t>、</w:t>
            </w:r>
            <w:r>
              <w:rPr>
                <w:rFonts w:ascii="宋体" w:hAnsi="宋体" w:cs="宋体" w:eastAsia="宋体" w:hint="default"/>
                <w:sz w:val="18"/>
                <w:szCs w:val="18"/>
              </w:rPr>
              <w:t>固定资产账面价值合计</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30,086,069.15</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43,204,325.45</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其中：房屋及建筑物</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4,550,005.04</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4,153,859.00</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64" w:right="0"/>
              <w:jc w:val="left"/>
              <w:rPr>
                <w:rFonts w:ascii="宋体" w:hAnsi="宋体" w:cs="宋体" w:eastAsia="宋体" w:hint="default"/>
                <w:sz w:val="18"/>
                <w:szCs w:val="18"/>
              </w:rPr>
            </w:pPr>
            <w:r>
              <w:rPr>
                <w:rFonts w:ascii="宋体" w:hAnsi="宋体" w:cs="宋体" w:eastAsia="宋体" w:hint="default"/>
                <w:sz w:val="18"/>
                <w:szCs w:val="18"/>
              </w:rPr>
              <w:t>运输工具</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4,238,032.29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2,817,214.82</w:t>
            </w:r>
          </w:p>
        </w:tc>
      </w:tr>
      <w:tr>
        <w:trPr>
          <w:trHeight w:val="401"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电子设备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13,243,956.53</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20,209,480.27</w:t>
            </w:r>
          </w:p>
        </w:tc>
      </w:tr>
      <w:tr>
        <w:trPr>
          <w:trHeight w:val="403" w:hRule="exact"/>
        </w:trPr>
        <w:tc>
          <w:tcPr>
            <w:tcW w:w="21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其他设备</w:t>
            </w:r>
          </w:p>
        </w:tc>
        <w:tc>
          <w:tcPr>
            <w:tcW w:w="147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8,054,075.29</w:t>
            </w:r>
          </w:p>
        </w:tc>
        <w:tc>
          <w:tcPr>
            <w:tcW w:w="4494"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right="0"/>
              <w:jc w:val="center"/>
              <w:rPr>
                <w:rFonts w:ascii="Times New Roman" w:hAnsi="Times New Roman" w:cs="Times New Roman" w:eastAsia="Times New Roman" w:hint="default"/>
                <w:sz w:val="18"/>
                <w:szCs w:val="18"/>
              </w:rPr>
            </w:pPr>
            <w:r>
              <w:rPr>
                <w:rFonts w:ascii="Times New Roman"/>
                <w:sz w:val="18"/>
              </w:rPr>
              <w:t>--</w:t>
            </w:r>
          </w:p>
        </w:tc>
        <w:tc>
          <w:tcPr>
            <w:tcW w:w="147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16,023,771.36</w:t>
            </w:r>
          </w:p>
        </w:tc>
      </w:tr>
    </w:tbl>
    <w:p>
      <w:pPr>
        <w:pStyle w:val="BodyText"/>
        <w:spacing w:line="240" w:lineRule="auto" w:before="49"/>
        <w:ind w:right="0"/>
        <w:jc w:val="left"/>
      </w:pPr>
      <w:r>
        <w:rPr/>
        <w:t>本期折旧额</w:t>
      </w:r>
      <w:r>
        <w:rPr>
          <w:spacing w:val="-46"/>
        </w:rPr>
        <w:t> </w:t>
      </w:r>
      <w:r>
        <w:rPr>
          <w:rFonts w:ascii="Times New Roman" w:hAnsi="Times New Roman" w:cs="Times New Roman" w:eastAsia="Times New Roman" w:hint="default"/>
        </w:rPr>
        <w:t>12,169,440.90</w:t>
      </w:r>
      <w:r>
        <w:rPr>
          <w:rFonts w:ascii="Times New Roman" w:hAnsi="Times New Roman" w:cs="Times New Roman" w:eastAsia="Times New Roman" w:hint="default"/>
          <w:spacing w:val="-1"/>
        </w:rPr>
        <w:t> </w:t>
      </w:r>
      <w:r>
        <w:rPr/>
        <w:t>元；本期由在建工程转入固定资产原价为</w:t>
      </w:r>
      <w:r>
        <w:rPr>
          <w:spacing w:val="-46"/>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）暂时闲置的固定资产情况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报告内无暂时闲置的固定资产。</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9</w:t>
      </w:r>
      <w:r>
        <w:rPr/>
        <w:t>、无形资产</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）无形资产情况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4"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56"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84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一、账面原值合计</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4,418,452.10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4,393,128.07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1,357,872.68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7,453,707.49</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4,418,452.10</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4,393,128.07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1,357,872.68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7,453,707.49</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二、累计摊销合计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1,697,595.76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1,723,538.18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1,354,034.18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2,067,099.76</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1,697,595.76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1,723,538.18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1,354,034.18</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2,067,099.76</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三、无形资产账面净值合计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2,720,856.34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2,669,589.89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3,838.50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5,386,607.73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2,720,856.34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2,669,589.89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3,838.50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5,386,607.73</w:t>
            </w:r>
          </w:p>
        </w:tc>
      </w:tr>
      <w:tr>
        <w:trPr>
          <w:trHeight w:val="401"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4"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
        </w:tc>
      </w:tr>
    </w:tbl>
    <w:p>
      <w:pPr>
        <w:spacing w:after="0"/>
        <w:sectPr>
          <w:headerReference w:type="default" r:id="rId38"/>
          <w:footerReference w:type="default" r:id="rId39"/>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96"/>
        <w:gridCol w:w="1844"/>
        <w:gridCol w:w="1844"/>
        <w:gridCol w:w="1844"/>
        <w:gridCol w:w="1843"/>
      </w:tblGrid>
      <w:tr>
        <w:trPr>
          <w:trHeight w:val="401" w:hRule="exact"/>
        </w:trPr>
        <w:tc>
          <w:tcPr>
            <w:tcW w:w="2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无形资产账面价值合计</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2,720,856.34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2,669,589.89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3,838.50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5,386,607.73</w:t>
            </w:r>
          </w:p>
        </w:tc>
      </w:tr>
      <w:tr>
        <w:trPr>
          <w:trHeight w:val="403" w:hRule="exact"/>
        </w:trPr>
        <w:tc>
          <w:tcPr>
            <w:tcW w:w="2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办公软件</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2,720,856.34</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2,669,589.89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3,838.50</w:t>
            </w: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5,386,607.73</w:t>
            </w:r>
          </w:p>
        </w:tc>
      </w:tr>
    </w:tbl>
    <w:p>
      <w:pPr>
        <w:pStyle w:val="BodyText"/>
        <w:spacing w:line="240" w:lineRule="auto" w:before="49"/>
        <w:ind w:right="0"/>
        <w:jc w:val="left"/>
      </w:pPr>
      <w:r>
        <w:rPr/>
        <w:t>本期摊销额</w:t>
      </w:r>
      <w:r>
        <w:rPr>
          <w:spacing w:val="-47"/>
        </w:rPr>
        <w:t> </w:t>
      </w:r>
      <w:r>
        <w:rPr>
          <w:rFonts w:ascii="Times New Roman" w:hAnsi="Times New Roman" w:cs="Times New Roman" w:eastAsia="Times New Roman" w:hint="default"/>
        </w:rPr>
        <w:t>1,723,538.18</w:t>
      </w:r>
      <w:r>
        <w:rPr>
          <w:rFonts w:ascii="Times New Roman" w:hAnsi="Times New Roman" w:cs="Times New Roman" w:eastAsia="Times New Roman" w:hint="default"/>
          <w:spacing w:val="-1"/>
        </w:rPr>
        <w:t> </w:t>
      </w:r>
      <w:r>
        <w:rPr/>
        <w:t>元。</w:t>
      </w:r>
    </w:p>
    <w:p>
      <w:pPr>
        <w:spacing w:line="240" w:lineRule="auto" w:before="13"/>
        <w:rPr>
          <w:rFonts w:ascii="宋体" w:hAnsi="宋体" w:cs="宋体" w:eastAsia="宋体" w:hint="default"/>
          <w:sz w:val="25"/>
          <w:szCs w:val="25"/>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）公司开发项目支出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9"/>
        <w:gridCol w:w="1597"/>
        <w:gridCol w:w="1594"/>
        <w:gridCol w:w="1592"/>
        <w:gridCol w:w="1594"/>
        <w:gridCol w:w="1594"/>
      </w:tblGrid>
      <w:tr>
        <w:trPr>
          <w:trHeight w:val="403" w:hRule="exact"/>
        </w:trPr>
        <w:tc>
          <w:tcPr>
            <w:tcW w:w="15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5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31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520"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1599" w:type="dxa"/>
            <w:vMerge/>
            <w:tcBorders>
              <w:left w:val="single" w:sz="4" w:space="0" w:color="000000"/>
              <w:bottom w:val="single" w:sz="4" w:space="0" w:color="000000"/>
              <w:right w:val="single" w:sz="4" w:space="0" w:color="000000"/>
            </w:tcBorders>
            <w:shd w:val="clear" w:color="auto" w:fill="D2D2D2"/>
          </w:tcPr>
          <w:p>
            <w:pPr/>
          </w:p>
        </w:tc>
        <w:tc>
          <w:tcPr>
            <w:tcW w:w="1597" w:type="dxa"/>
            <w:vMerge/>
            <w:tcBorders>
              <w:left w:val="single" w:sz="4" w:space="0" w:color="000000"/>
              <w:bottom w:val="single" w:sz="4" w:space="0" w:color="000000"/>
              <w:right w:val="single" w:sz="4" w:space="0" w:color="000000"/>
            </w:tcBorders>
            <w:shd w:val="clear" w:color="auto" w:fill="D2D2D2"/>
          </w:tcPr>
          <w:p>
            <w:pPr/>
          </w:p>
        </w:tc>
        <w:tc>
          <w:tcPr>
            <w:tcW w:w="1594" w:type="dxa"/>
            <w:vMerge/>
            <w:tcBorders>
              <w:left w:val="single" w:sz="4" w:space="0" w:color="000000"/>
              <w:bottom w:val="single" w:sz="4" w:space="0" w:color="000000"/>
              <w:right w:val="single" w:sz="4" w:space="0" w:color="000000"/>
            </w:tcBorders>
            <w:shd w:val="clear" w:color="auto" w:fill="D2D2D2"/>
          </w:tcPr>
          <w:p>
            <w:pPr/>
          </w:p>
        </w:tc>
        <w:tc>
          <w:tcPr>
            <w:tcW w:w="15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51" w:right="0"/>
              <w:jc w:val="left"/>
              <w:rPr>
                <w:rFonts w:ascii="宋体" w:hAnsi="宋体" w:cs="宋体" w:eastAsia="宋体" w:hint="default"/>
                <w:sz w:val="18"/>
                <w:szCs w:val="18"/>
              </w:rPr>
            </w:pPr>
            <w:r>
              <w:rPr>
                <w:rFonts w:ascii="宋体" w:hAnsi="宋体" w:cs="宋体" w:eastAsia="宋体" w:hint="default"/>
                <w:sz w:val="18"/>
                <w:szCs w:val="18"/>
              </w:rPr>
              <w:t>计入当期损益</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60" w:right="0"/>
              <w:jc w:val="left"/>
              <w:rPr>
                <w:rFonts w:ascii="宋体" w:hAnsi="宋体" w:cs="宋体" w:eastAsia="宋体" w:hint="default"/>
                <w:sz w:val="18"/>
                <w:szCs w:val="18"/>
              </w:rPr>
            </w:pPr>
            <w:r>
              <w:rPr>
                <w:rFonts w:ascii="宋体" w:hAnsi="宋体" w:cs="宋体" w:eastAsia="宋体" w:hint="default"/>
                <w:sz w:val="18"/>
                <w:szCs w:val="18"/>
              </w:rPr>
              <w:t>确认为无形资产</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SAP </w:t>
            </w:r>
            <w:r>
              <w:rPr>
                <w:rFonts w:ascii="宋体" w:hAnsi="宋体" w:cs="宋体" w:eastAsia="宋体" w:hint="default"/>
                <w:sz w:val="18"/>
                <w:szCs w:val="18"/>
              </w:rPr>
              <w:t>项目</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14,757,224.38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14,757,224.38</w:t>
            </w: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97"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14,757,224.38</w:t>
            </w:r>
          </w:p>
        </w:tc>
        <w:tc>
          <w:tcPr>
            <w:tcW w:w="1592"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14,757,224.38</w:t>
            </w:r>
          </w:p>
        </w:tc>
      </w:tr>
    </w:tbl>
    <w:p>
      <w:pPr>
        <w:pStyle w:val="BodyText"/>
        <w:spacing w:line="340" w:lineRule="auto" w:before="49"/>
        <w:ind w:right="5068"/>
        <w:jc w:val="left"/>
      </w:pPr>
      <w:r>
        <w:rPr/>
        <w:t>本期开发支出占本期研究开发项目支出总额的比例</w:t>
      </w:r>
      <w:r>
        <w:rPr>
          <w:spacing w:val="-45"/>
        </w:rPr>
        <w:t> </w:t>
      </w:r>
      <w:r>
        <w:rPr>
          <w:rFonts w:ascii="Times New Roman" w:hAnsi="Times New Roman" w:cs="Times New Roman" w:eastAsia="Times New Roman" w:hint="default"/>
        </w:rPr>
        <w:t>100%</w:t>
      </w:r>
      <w:r>
        <w:rPr/>
        <w:t>。 通过公司内部研发形成的无形资产占无形资产期末账面价值的比例</w:t>
      </w:r>
      <w:r>
        <w:rPr>
          <w:spacing w:val="-44"/>
        </w:rPr>
        <w:t> </w:t>
      </w:r>
      <w:r>
        <w:rPr>
          <w:rFonts w:ascii="Times New Roman" w:hAnsi="Times New Roman" w:cs="Times New Roman" w:eastAsia="Times New Roman" w:hint="default"/>
        </w:rPr>
        <w:t>0%</w:t>
      </w:r>
      <w:r>
        <w:rPr/>
        <w:t>。</w:t>
      </w:r>
    </w:p>
    <w:p>
      <w:pPr>
        <w:pStyle w:val="BodyText"/>
        <w:spacing w:line="340" w:lineRule="auto" w:before="17"/>
        <w:ind w:right="1123"/>
        <w:jc w:val="left"/>
      </w:pPr>
      <w:r>
        <w:rPr>
          <w:spacing w:val="-2"/>
        </w:rPr>
        <w:t>公司开发项目的说明，包括本期发生的单项价值在</w:t>
      </w:r>
      <w:r>
        <w:rPr>
          <w:spacing w:val="-36"/>
        </w:rPr>
        <w:t> </w:t>
      </w:r>
      <w:r>
        <w:rPr>
          <w:rFonts w:ascii="Times New Roman" w:hAnsi="Times New Roman" w:cs="Times New Roman" w:eastAsia="Times New Roman" w:hint="default"/>
          <w:spacing w:val="-1"/>
        </w:rPr>
        <w:t>100</w:t>
      </w:r>
      <w:r>
        <w:rPr>
          <w:rFonts w:ascii="Times New Roman" w:hAnsi="Times New Roman" w:cs="Times New Roman" w:eastAsia="Times New Roman" w:hint="default"/>
          <w:spacing w:val="9"/>
        </w:rPr>
        <w:t> </w:t>
      </w:r>
      <w:r>
        <w:rPr>
          <w:spacing w:val="-2"/>
        </w:rPr>
        <w:t>万元以上且以评估值为入账依据的，应披露评估机构名称、评估方法</w:t>
      </w:r>
      <w:r>
        <w:rPr>
          <w:spacing w:val="-88"/>
        </w:rPr>
        <w:t> </w:t>
      </w:r>
      <w:r>
        <w:rPr>
          <w:spacing w:val="-88"/>
        </w:rPr>
      </w:r>
      <w:r>
        <w:rPr/>
        <w:t>无</w:t>
      </w:r>
    </w:p>
    <w:p>
      <w:pPr>
        <w:spacing w:line="240" w:lineRule="auto" w:before="5"/>
        <w:rPr>
          <w:rFonts w:ascii="宋体" w:hAnsi="宋体" w:cs="宋体" w:eastAsia="宋体" w:hint="default"/>
          <w:sz w:val="21"/>
          <w:szCs w:val="21"/>
        </w:rPr>
      </w:pPr>
    </w:p>
    <w:p>
      <w:pPr>
        <w:pStyle w:val="Heading3"/>
        <w:spacing w:line="240" w:lineRule="auto"/>
        <w:ind w:right="0"/>
        <w:jc w:val="left"/>
        <w:rPr>
          <w:b w:val="0"/>
          <w:bCs w:val="0"/>
        </w:rPr>
      </w:pPr>
      <w:r>
        <w:rPr>
          <w:rFonts w:ascii="Times New Roman" w:hAnsi="Times New Roman" w:cs="Times New Roman" w:eastAsia="Times New Roman" w:hint="default"/>
        </w:rPr>
        <w:t>10</w:t>
      </w:r>
      <w:r>
        <w:rPr/>
        <w:t>、商誉</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835"/>
        <w:gridCol w:w="1346"/>
        <w:gridCol w:w="1347"/>
        <w:gridCol w:w="1346"/>
        <w:gridCol w:w="1347"/>
        <w:gridCol w:w="1346"/>
      </w:tblGrid>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2" w:right="0"/>
              <w:jc w:val="left"/>
              <w:rPr>
                <w:rFonts w:ascii="宋体" w:hAnsi="宋体" w:cs="宋体" w:eastAsia="宋体" w:hint="default"/>
                <w:sz w:val="18"/>
                <w:szCs w:val="18"/>
              </w:rPr>
            </w:pPr>
            <w:r>
              <w:rPr>
                <w:rFonts w:ascii="宋体" w:hAnsi="宋体" w:cs="宋体" w:eastAsia="宋体" w:hint="default"/>
                <w:sz w:val="18"/>
                <w:szCs w:val="18"/>
              </w:rPr>
              <w:t>被投资单位名称或形成商誉的事项</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3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09"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13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期末减值准备</w:t>
            </w:r>
          </w:p>
        </w:tc>
      </w:tr>
      <w:tr>
        <w:trPr>
          <w:trHeight w:val="401" w:hRule="exact"/>
        </w:trPr>
        <w:tc>
          <w:tcPr>
            <w:tcW w:w="283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非同一控制下企业合并形成的商誉</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0" w:right="0"/>
              <w:jc w:val="left"/>
              <w:rPr>
                <w:rFonts w:ascii="Times New Roman" w:hAnsi="Times New Roman" w:cs="Times New Roman" w:eastAsia="Times New Roman" w:hint="default"/>
                <w:sz w:val="18"/>
                <w:szCs w:val="18"/>
              </w:rPr>
            </w:pPr>
            <w:r>
              <w:rPr>
                <w:rFonts w:ascii="Times New Roman"/>
                <w:sz w:val="18"/>
              </w:rPr>
              <w:t>10,730,020.00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7,072,000.84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3,658,019.16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3,658,019.16</w:t>
            </w:r>
          </w:p>
        </w:tc>
      </w:tr>
      <w:tr>
        <w:trPr>
          <w:trHeight w:val="403" w:hRule="exact"/>
        </w:trPr>
        <w:tc>
          <w:tcPr>
            <w:tcW w:w="2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4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left="273" w:right="0"/>
              <w:jc w:val="left"/>
              <w:rPr>
                <w:rFonts w:ascii="Times New Roman" w:hAnsi="Times New Roman" w:cs="Times New Roman" w:eastAsia="Times New Roman" w:hint="default"/>
                <w:sz w:val="18"/>
                <w:szCs w:val="18"/>
              </w:rPr>
            </w:pPr>
            <w:r>
              <w:rPr>
                <w:rFonts w:ascii="Times New Roman"/>
                <w:sz w:val="18"/>
              </w:rPr>
              <w:t>10,730,020.00</w:t>
            </w:r>
          </w:p>
        </w:tc>
        <w:tc>
          <w:tcPr>
            <w:tcW w:w="1347" w:type="dxa"/>
            <w:tcBorders>
              <w:top w:val="single" w:sz="4" w:space="0" w:color="000000"/>
              <w:left w:val="single" w:sz="4" w:space="0" w:color="000000"/>
              <w:bottom w:val="single" w:sz="4" w:space="0" w:color="000000"/>
              <w:right w:val="single" w:sz="4" w:space="0" w:color="000000"/>
            </w:tcBorders>
          </w:tcPr>
          <w:p>
            <w:pP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7,072,000.84</w:t>
            </w:r>
          </w:p>
        </w:tc>
        <w:tc>
          <w:tcPr>
            <w:tcW w:w="134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9" w:right="0"/>
              <w:jc w:val="left"/>
              <w:rPr>
                <w:rFonts w:ascii="Times New Roman" w:hAnsi="Times New Roman" w:cs="Times New Roman" w:eastAsia="Times New Roman" w:hint="default"/>
                <w:sz w:val="18"/>
                <w:szCs w:val="18"/>
              </w:rPr>
            </w:pPr>
            <w:r>
              <w:rPr>
                <w:rFonts w:ascii="Times New Roman"/>
                <w:sz w:val="18"/>
              </w:rPr>
              <w:t>3,658,019.16</w:t>
            </w:r>
          </w:p>
        </w:tc>
        <w:tc>
          <w:tcPr>
            <w:tcW w:w="13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3,658,019.16</w:t>
            </w:r>
          </w:p>
        </w:tc>
      </w:tr>
    </w:tbl>
    <w:p>
      <w:pPr>
        <w:pStyle w:val="BodyText"/>
        <w:spacing w:line="338" w:lineRule="auto" w:before="49"/>
        <w:ind w:right="0"/>
        <w:jc w:val="left"/>
      </w:pPr>
      <w:r>
        <w:rPr/>
        <w:t>说明商誉的减值测试方法和减值准备计提方法 </w:t>
      </w:r>
      <w:r>
        <w:rPr>
          <w:spacing w:val="-2"/>
        </w:rPr>
        <w:t>对于商誉，无论是否存在减值迹象，每年均进行减值测试。在进行减值测试时，将商誉的账面价值分摊至预期从企业合并的</w:t>
      </w:r>
      <w:r>
        <w:rPr>
          <w:spacing w:val="-64"/>
        </w:rPr>
        <w:t> </w:t>
      </w:r>
      <w:r>
        <w:rPr>
          <w:spacing w:val="-64"/>
        </w:rPr>
      </w:r>
      <w:r>
        <w:rPr>
          <w:spacing w:val="-2"/>
        </w:rPr>
        <w:t>协同效应中受益的资产组或资产组组合。测试结果表明包含分摊的商誉的资产组或资产组组合的可收回金额低于其账面价值</w:t>
      </w:r>
    </w:p>
    <w:p>
      <w:pPr>
        <w:pStyle w:val="BodyText"/>
        <w:spacing w:line="316" w:lineRule="auto" w:before="2"/>
        <w:ind w:right="0"/>
        <w:jc w:val="left"/>
      </w:pPr>
      <w:r>
        <w:rPr>
          <w:spacing w:val="-2"/>
        </w:rPr>
        <w:t>的，确认相应的减值损失。减值损失金额先抵减分摊至该资产组或资产组组合的商誉的账面价值，再根据资产组或资产组组</w:t>
      </w:r>
      <w:r>
        <w:rPr>
          <w:spacing w:val="-66"/>
        </w:rPr>
        <w:t> </w:t>
      </w:r>
      <w:r>
        <w:rPr>
          <w:spacing w:val="-66"/>
        </w:rPr>
      </w:r>
      <w:r>
        <w:rPr/>
        <w:t>合中除商誉以外的其他各项资产的账面价值所占比重，按比例抵减其他各项资产的账面价值。</w:t>
      </w:r>
    </w:p>
    <w:p>
      <w:pPr>
        <w:spacing w:line="240" w:lineRule="auto" w:before="10"/>
        <w:rPr>
          <w:rFonts w:ascii="宋体" w:hAnsi="宋体" w:cs="宋体" w:eastAsia="宋体" w:hint="default"/>
          <w:sz w:val="22"/>
          <w:szCs w:val="22"/>
        </w:rPr>
      </w:pPr>
    </w:p>
    <w:p>
      <w:pPr>
        <w:pStyle w:val="Heading3"/>
        <w:spacing w:line="240" w:lineRule="auto"/>
        <w:ind w:right="0"/>
        <w:jc w:val="left"/>
        <w:rPr>
          <w:b w:val="0"/>
          <w:bCs w:val="0"/>
        </w:rPr>
      </w:pPr>
      <w:r>
        <w:rPr>
          <w:rFonts w:ascii="Times New Roman" w:hAnsi="Times New Roman" w:cs="Times New Roman" w:eastAsia="Times New Roman" w:hint="default"/>
        </w:rPr>
        <w:t>11</w:t>
      </w:r>
      <w:r>
        <w:rPr/>
        <w:t>、长期待摊费用</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368"/>
        <w:gridCol w:w="1369"/>
        <w:gridCol w:w="1368"/>
        <w:gridCol w:w="1366"/>
        <w:gridCol w:w="1368"/>
        <w:gridCol w:w="1366"/>
        <w:gridCol w:w="1368"/>
      </w:tblGrid>
      <w:tr>
        <w:trPr>
          <w:trHeight w:val="404"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3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0"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本期增加额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本期摊销额</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7" w:right="0"/>
              <w:jc w:val="left"/>
              <w:rPr>
                <w:rFonts w:ascii="宋体" w:hAnsi="宋体" w:cs="宋体" w:eastAsia="宋体" w:hint="default"/>
                <w:sz w:val="18"/>
                <w:szCs w:val="18"/>
              </w:rPr>
            </w:pPr>
            <w:r>
              <w:rPr>
                <w:rFonts w:ascii="宋体" w:hAnsi="宋体" w:cs="宋体" w:eastAsia="宋体" w:hint="default"/>
                <w:sz w:val="18"/>
                <w:szCs w:val="18"/>
              </w:rPr>
              <w:t>其他减少额</w:t>
            </w:r>
          </w:p>
        </w:tc>
        <w:tc>
          <w:tcPr>
            <w:tcW w:w="13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7" w:right="0"/>
              <w:jc w:val="left"/>
              <w:rPr>
                <w:rFonts w:ascii="宋体" w:hAnsi="宋体" w:cs="宋体" w:eastAsia="宋体" w:hint="default"/>
                <w:sz w:val="18"/>
                <w:szCs w:val="18"/>
              </w:rPr>
            </w:pPr>
            <w:r>
              <w:rPr>
                <w:rFonts w:ascii="宋体" w:hAnsi="宋体" w:cs="宋体" w:eastAsia="宋体" w:hint="default"/>
                <w:sz w:val="18"/>
                <w:szCs w:val="18"/>
              </w:rPr>
              <w:t>期末数</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其他减少的原因</w:t>
            </w: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装修费</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34,073,966.41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20,279,334.68</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20,571,418.43</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33,781,882.66</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369" w:type="dxa"/>
            <w:tcBorders>
              <w:top w:val="single" w:sz="4" w:space="0" w:color="000000"/>
              <w:left w:val="single" w:sz="4" w:space="0" w:color="000000"/>
              <w:bottom w:val="single" w:sz="4" w:space="0" w:color="000000"/>
              <w:right w:val="single" w:sz="4" w:space="0" w:color="000000"/>
            </w:tcBorders>
          </w:tcPr>
          <w:p>
            <w:pP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1,147,380.39</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385,476.68</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761,903.71</w:t>
            </w:r>
          </w:p>
        </w:tc>
        <w:tc>
          <w:tcPr>
            <w:tcW w:w="13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3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34,073,966.41</w:t>
            </w:r>
          </w:p>
        </w:tc>
        <w:tc>
          <w:tcPr>
            <w:tcW w:w="13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21,426,715.07</w:t>
            </w:r>
          </w:p>
        </w:tc>
        <w:tc>
          <w:tcPr>
            <w:tcW w:w="13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20,956,895.11</w:t>
            </w:r>
          </w:p>
        </w:tc>
        <w:tc>
          <w:tcPr>
            <w:tcW w:w="1368" w:type="dxa"/>
            <w:tcBorders>
              <w:top w:val="single" w:sz="4" w:space="0" w:color="000000"/>
              <w:left w:val="single" w:sz="4" w:space="0" w:color="000000"/>
              <w:bottom w:val="single" w:sz="4" w:space="0" w:color="000000"/>
              <w:right w:val="single" w:sz="4" w:space="0" w:color="000000"/>
            </w:tcBorders>
          </w:tcPr>
          <w:p>
            <w:pPr/>
          </w:p>
        </w:tc>
        <w:tc>
          <w:tcPr>
            <w:tcW w:w="1366"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34,543,786.37</w:t>
            </w:r>
          </w:p>
        </w:tc>
        <w:tc>
          <w:tcPr>
            <w:tcW w:w="1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360" w:lineRule="auto" w:before="49"/>
        <w:ind w:right="9134"/>
        <w:jc w:val="left"/>
      </w:pPr>
      <w:r>
        <w:rPr/>
        <w:t>长期待摊费用的说明 无</w:t>
      </w:r>
    </w:p>
    <w:p>
      <w:pPr>
        <w:spacing w:after="0" w:line="360" w:lineRule="auto"/>
        <w:jc w:val="left"/>
        <w:sectPr>
          <w:footerReference w:type="default" r:id="rId40"/>
          <w:pgSz w:w="11910" w:h="16840"/>
          <w:pgMar w:footer="1340" w:header="877" w:top="1060" w:bottom="1540" w:left="980" w:right="0"/>
          <w:pgNumType w:start="94"/>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12</w:t>
      </w:r>
      <w:r>
        <w:rPr/>
        <w:t>、递延所得税资产和递延所得税负债</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）递延所得税资产和递延所得税负债不以抵销后的净额列示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right="0"/>
        <w:jc w:val="left"/>
      </w:pPr>
      <w:r>
        <w:rPr/>
        <w:t>已确认的递延所得税资产和递延所得税负债</w:t>
      </w:r>
    </w:p>
    <w:p>
      <w:pPr>
        <w:pStyle w:val="BodyText"/>
        <w:spacing w:line="240" w:lineRule="auto" w:before="117"/>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720"/>
        <w:gridCol w:w="2927"/>
        <w:gridCol w:w="2921"/>
      </w:tblGrid>
      <w:tr>
        <w:trPr>
          <w:trHeight w:val="408"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5"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92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396"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资产减值准备</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8,924,729.64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4,862,089.91</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可抵扣亏损</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104,890,302.39</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831,946.25</w:t>
            </w:r>
          </w:p>
        </w:tc>
      </w:tr>
      <w:tr>
        <w:trPr>
          <w:trHeight w:val="404"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应收账款销售价保</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2"/>
                <w:sz w:val="18"/>
              </w:rPr>
              <w:t>11,270,605.11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6,223,773.34</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应付职工薪酬</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1,064,957.96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2,124,405.57</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存货跌价准备</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32,577,858.02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32,207,444.37</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抵销内部未实现利润</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5,273,544.82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8,944,258.50</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交易性金融资产的公允价值变动</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1,246,690.32</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1,293,167.81</w:t>
            </w:r>
          </w:p>
        </w:tc>
      </w:tr>
      <w:tr>
        <w:trPr>
          <w:trHeight w:val="401" w:hRule="exact"/>
        </w:trPr>
        <w:tc>
          <w:tcPr>
            <w:tcW w:w="37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9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742,252.14</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65,776.21</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165,990,940.40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56,552,861.96</w:t>
            </w:r>
          </w:p>
        </w:tc>
      </w:tr>
      <w:tr>
        <w:trPr>
          <w:trHeight w:val="401" w:hRule="exact"/>
        </w:trPr>
        <w:tc>
          <w:tcPr>
            <w:tcW w:w="9568"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r>
      <w:tr>
        <w:trPr>
          <w:trHeight w:val="403" w:hRule="exact"/>
        </w:trPr>
        <w:tc>
          <w:tcPr>
            <w:tcW w:w="37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小计</w:t>
            </w:r>
          </w:p>
        </w:tc>
        <w:tc>
          <w:tcPr>
            <w:tcW w:w="29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）递延所得税资产和递延所得税负债以抵销后的净额列示</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互抵后的递延所得税资产及负债的组成项目</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952"/>
        <w:gridCol w:w="1844"/>
        <w:gridCol w:w="1985"/>
        <w:gridCol w:w="1843"/>
        <w:gridCol w:w="1949"/>
      </w:tblGrid>
      <w:tr>
        <w:trPr>
          <w:trHeight w:val="161" w:hRule="exact"/>
        </w:trPr>
        <w:tc>
          <w:tcPr>
            <w:tcW w:w="1952" w:type="dxa"/>
            <w:tcBorders>
              <w:top w:val="single" w:sz="4" w:space="0" w:color="000000"/>
              <w:left w:val="single" w:sz="4" w:space="0" w:color="000000"/>
              <w:bottom w:val="nil" w:sz="6" w:space="0" w:color="auto"/>
              <w:right w:val="single" w:sz="4" w:space="0" w:color="000000"/>
            </w:tcBorders>
            <w:shd w:val="clear" w:color="auto" w:fill="D2D2D2"/>
          </w:tcPr>
          <w:p>
            <w:pPr/>
          </w:p>
        </w:tc>
        <w:tc>
          <w:tcPr>
            <w:tcW w:w="1844"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8" w:right="104"/>
              <w:jc w:val="left"/>
              <w:rPr>
                <w:rFonts w:ascii="宋体" w:hAnsi="宋体" w:cs="宋体" w:eastAsia="宋体" w:hint="default"/>
                <w:sz w:val="18"/>
                <w:szCs w:val="18"/>
              </w:rPr>
            </w:pPr>
            <w:r>
              <w:rPr>
                <w:rFonts w:ascii="宋体" w:hAnsi="宋体" w:cs="宋体" w:eastAsia="宋体" w:hint="default"/>
                <w:sz w:val="18"/>
                <w:szCs w:val="18"/>
              </w:rPr>
              <w:t>报告期末互抵后的递 延所得税资产或负债</w:t>
            </w:r>
          </w:p>
        </w:tc>
        <w:tc>
          <w:tcPr>
            <w:tcW w:w="1985"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86" w:right="87"/>
              <w:jc w:val="left"/>
              <w:rPr>
                <w:rFonts w:ascii="宋体" w:hAnsi="宋体" w:cs="宋体" w:eastAsia="宋体" w:hint="default"/>
                <w:sz w:val="18"/>
                <w:szCs w:val="18"/>
              </w:rPr>
            </w:pPr>
            <w:r>
              <w:rPr>
                <w:rFonts w:ascii="宋体" w:hAnsi="宋体" w:cs="宋体" w:eastAsia="宋体" w:hint="default"/>
                <w:sz w:val="18"/>
                <w:szCs w:val="18"/>
              </w:rPr>
              <w:t>报告期末互抵后的可抵 扣或应纳税暂时性差异</w:t>
            </w:r>
          </w:p>
        </w:tc>
        <w:tc>
          <w:tcPr>
            <w:tcW w:w="1843"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107" w:right="103"/>
              <w:jc w:val="left"/>
              <w:rPr>
                <w:rFonts w:ascii="宋体" w:hAnsi="宋体" w:cs="宋体" w:eastAsia="宋体" w:hint="default"/>
                <w:sz w:val="18"/>
                <w:szCs w:val="18"/>
              </w:rPr>
            </w:pPr>
            <w:r>
              <w:rPr>
                <w:rFonts w:ascii="宋体" w:hAnsi="宋体" w:cs="宋体" w:eastAsia="宋体" w:hint="default"/>
                <w:sz w:val="18"/>
                <w:szCs w:val="18"/>
              </w:rPr>
              <w:t>报告期初互抵后的递 延所得税资产或负债</w:t>
            </w:r>
          </w:p>
        </w:tc>
        <w:tc>
          <w:tcPr>
            <w:tcW w:w="1949" w:type="dxa"/>
            <w:vMerge w:val="restart"/>
            <w:tcBorders>
              <w:top w:val="single" w:sz="4" w:space="0" w:color="000000"/>
              <w:left w:val="single" w:sz="4" w:space="0" w:color="000000"/>
              <w:right w:val="single" w:sz="4" w:space="0" w:color="000000"/>
            </w:tcBorders>
            <w:shd w:val="clear" w:color="auto" w:fill="D2D2D2"/>
          </w:tcPr>
          <w:p>
            <w:pPr>
              <w:pStyle w:val="TableParagraph"/>
              <w:spacing w:line="316" w:lineRule="auto" w:before="49"/>
              <w:ind w:left="70" w:right="67"/>
              <w:jc w:val="left"/>
              <w:rPr>
                <w:rFonts w:ascii="宋体" w:hAnsi="宋体" w:cs="宋体" w:eastAsia="宋体" w:hint="default"/>
                <w:sz w:val="18"/>
                <w:szCs w:val="18"/>
              </w:rPr>
            </w:pPr>
            <w:r>
              <w:rPr>
                <w:rFonts w:ascii="宋体" w:hAnsi="宋体" w:cs="宋体" w:eastAsia="宋体" w:hint="default"/>
                <w:sz w:val="18"/>
                <w:szCs w:val="18"/>
              </w:rPr>
              <w:t>报告期初互抵后的可抵 扣或应纳税暂时性差异</w:t>
            </w:r>
          </w:p>
        </w:tc>
      </w:tr>
      <w:tr>
        <w:trPr>
          <w:trHeight w:val="391" w:hRule="exact"/>
        </w:trPr>
        <w:tc>
          <w:tcPr>
            <w:tcW w:w="1952" w:type="dxa"/>
            <w:tcBorders>
              <w:top w:val="nil" w:sz="6" w:space="0" w:color="auto"/>
              <w:left w:val="single" w:sz="4" w:space="0" w:color="000000"/>
              <w:bottom w:val="nil" w:sz="6" w:space="0" w:color="auto"/>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4" w:type="dxa"/>
            <w:vMerge/>
            <w:tcBorders>
              <w:left w:val="single" w:sz="4" w:space="0" w:color="000000"/>
              <w:right w:val="single" w:sz="4" w:space="0" w:color="000000"/>
            </w:tcBorders>
            <w:shd w:val="clear" w:color="auto" w:fill="D2D2D2"/>
          </w:tcPr>
          <w:p>
            <w:pPr/>
          </w:p>
        </w:tc>
        <w:tc>
          <w:tcPr>
            <w:tcW w:w="1985" w:type="dxa"/>
            <w:vMerge/>
            <w:tcBorders>
              <w:left w:val="single" w:sz="4" w:space="0" w:color="000000"/>
              <w:right w:val="single" w:sz="4" w:space="0" w:color="000000"/>
            </w:tcBorders>
            <w:shd w:val="clear" w:color="auto" w:fill="D2D2D2"/>
          </w:tcPr>
          <w:p>
            <w:pPr/>
          </w:p>
        </w:tc>
        <w:tc>
          <w:tcPr>
            <w:tcW w:w="1843" w:type="dxa"/>
            <w:vMerge/>
            <w:tcBorders>
              <w:left w:val="single" w:sz="4" w:space="0" w:color="000000"/>
              <w:right w:val="single" w:sz="4" w:space="0" w:color="000000"/>
            </w:tcBorders>
            <w:shd w:val="clear" w:color="auto" w:fill="D2D2D2"/>
          </w:tcPr>
          <w:p>
            <w:pPr/>
          </w:p>
        </w:tc>
        <w:tc>
          <w:tcPr>
            <w:tcW w:w="1949" w:type="dxa"/>
            <w:vMerge/>
            <w:tcBorders>
              <w:left w:val="single" w:sz="4" w:space="0" w:color="000000"/>
              <w:right w:val="single" w:sz="4" w:space="0" w:color="000000"/>
            </w:tcBorders>
            <w:shd w:val="clear" w:color="auto" w:fill="D2D2D2"/>
          </w:tcPr>
          <w:p>
            <w:pPr/>
          </w:p>
        </w:tc>
      </w:tr>
      <w:tr>
        <w:trPr>
          <w:trHeight w:val="161" w:hRule="exact"/>
        </w:trPr>
        <w:tc>
          <w:tcPr>
            <w:tcW w:w="1952" w:type="dxa"/>
            <w:tcBorders>
              <w:top w:val="nil" w:sz="6" w:space="0" w:color="auto"/>
              <w:left w:val="single" w:sz="4" w:space="0" w:color="000000"/>
              <w:bottom w:val="single" w:sz="4" w:space="0" w:color="000000"/>
              <w:right w:val="single" w:sz="4" w:space="0" w:color="000000"/>
            </w:tcBorders>
            <w:shd w:val="clear" w:color="auto" w:fill="D2D2D2"/>
          </w:tcPr>
          <w:p>
            <w:pPr/>
          </w:p>
        </w:tc>
        <w:tc>
          <w:tcPr>
            <w:tcW w:w="1844" w:type="dxa"/>
            <w:vMerge/>
            <w:tcBorders>
              <w:left w:val="single" w:sz="4" w:space="0" w:color="000000"/>
              <w:bottom w:val="single" w:sz="4" w:space="0" w:color="000000"/>
              <w:right w:val="single" w:sz="4" w:space="0" w:color="000000"/>
            </w:tcBorders>
            <w:shd w:val="clear" w:color="auto" w:fill="D2D2D2"/>
          </w:tcPr>
          <w:p>
            <w:pPr/>
          </w:p>
        </w:tc>
        <w:tc>
          <w:tcPr>
            <w:tcW w:w="1985" w:type="dxa"/>
            <w:vMerge/>
            <w:tcBorders>
              <w:left w:val="single" w:sz="4" w:space="0" w:color="000000"/>
              <w:bottom w:val="single" w:sz="4" w:space="0" w:color="000000"/>
              <w:right w:val="single" w:sz="4" w:space="0" w:color="000000"/>
            </w:tcBorders>
            <w:shd w:val="clear" w:color="auto" w:fill="D2D2D2"/>
          </w:tcPr>
          <w:p>
            <w:pPr/>
          </w:p>
        </w:tc>
        <w:tc>
          <w:tcPr>
            <w:tcW w:w="1843" w:type="dxa"/>
            <w:vMerge/>
            <w:tcBorders>
              <w:left w:val="single" w:sz="4" w:space="0" w:color="000000"/>
              <w:bottom w:val="single" w:sz="4" w:space="0" w:color="000000"/>
              <w:right w:val="single" w:sz="4" w:space="0" w:color="000000"/>
            </w:tcBorders>
            <w:shd w:val="clear" w:color="auto" w:fill="D2D2D2"/>
          </w:tcPr>
          <w:p>
            <w:pPr/>
          </w:p>
        </w:tc>
        <w:tc>
          <w:tcPr>
            <w:tcW w:w="1949" w:type="dxa"/>
            <w:vMerge/>
            <w:tcBorders>
              <w:left w:val="single" w:sz="4" w:space="0" w:color="000000"/>
              <w:bottom w:val="single" w:sz="4" w:space="0" w:color="000000"/>
              <w:right w:val="single" w:sz="4" w:space="0" w:color="000000"/>
            </w:tcBorders>
            <w:shd w:val="clear" w:color="auto" w:fill="D2D2D2"/>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递延所得税资产</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165,990,940.40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56,552,861.96</w:t>
            </w:r>
          </w:p>
        </w:tc>
        <w:tc>
          <w:tcPr>
            <w:tcW w:w="194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9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递延所得税负债</w:t>
            </w:r>
          </w:p>
        </w:tc>
        <w:tc>
          <w:tcPr>
            <w:tcW w:w="1844"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85" w:type="dxa"/>
            <w:tcBorders>
              <w:top w:val="single" w:sz="4" w:space="0" w:color="000000"/>
              <w:left w:val="single" w:sz="4" w:space="0" w:color="000000"/>
              <w:bottom w:val="single" w:sz="4" w:space="0" w:color="000000"/>
              <w:right w:val="single" w:sz="4" w:space="0" w:color="000000"/>
            </w:tcBorders>
          </w:tcPr>
          <w:p>
            <w:pPr/>
          </w:p>
        </w:tc>
        <w:tc>
          <w:tcPr>
            <w:tcW w:w="184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0.00</w:t>
            </w:r>
          </w:p>
        </w:tc>
        <w:tc>
          <w:tcPr>
            <w:tcW w:w="194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13</w:t>
      </w:r>
      <w:r>
        <w:rPr/>
        <w:t>、资产减值准备明细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254"/>
        <w:gridCol w:w="1527"/>
        <w:gridCol w:w="1529"/>
        <w:gridCol w:w="1399"/>
        <w:gridCol w:w="1397"/>
        <w:gridCol w:w="1452"/>
      </w:tblGrid>
      <w:tr>
        <w:trPr>
          <w:trHeight w:val="206" w:hRule="exact"/>
        </w:trPr>
        <w:tc>
          <w:tcPr>
            <w:tcW w:w="2254"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7" w:type="dxa"/>
            <w:tcBorders>
              <w:top w:val="single" w:sz="4" w:space="0" w:color="000000"/>
              <w:left w:val="single" w:sz="4" w:space="0" w:color="000000"/>
              <w:bottom w:val="nil" w:sz="6" w:space="0" w:color="auto"/>
              <w:right w:val="single" w:sz="4" w:space="0" w:color="000000"/>
            </w:tcBorders>
            <w:shd w:val="clear" w:color="auto" w:fill="D2D2D2"/>
          </w:tcPr>
          <w:p>
            <w:pPr/>
          </w:p>
        </w:tc>
        <w:tc>
          <w:tcPr>
            <w:tcW w:w="152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97"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452" w:type="dxa"/>
            <w:tcBorders>
              <w:top w:val="single" w:sz="4" w:space="0" w:color="000000"/>
              <w:left w:val="single" w:sz="4" w:space="0" w:color="000000"/>
              <w:bottom w:val="nil" w:sz="6" w:space="0" w:color="auto"/>
              <w:right w:val="single" w:sz="4" w:space="0" w:color="000000"/>
            </w:tcBorders>
            <w:shd w:val="clear" w:color="auto" w:fill="D2D2D2"/>
          </w:tcPr>
          <w:p>
            <w:pPr/>
          </w:p>
        </w:tc>
      </w:tr>
      <w:tr>
        <w:trPr>
          <w:trHeight w:val="190" w:hRule="exact"/>
        </w:trPr>
        <w:tc>
          <w:tcPr>
            <w:tcW w:w="2254"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项目</w:t>
            </w:r>
          </w:p>
        </w:tc>
        <w:tc>
          <w:tcPr>
            <w:tcW w:w="1527"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18"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52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400"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797" w:type="dxa"/>
            <w:gridSpan w:val="2"/>
            <w:vMerge/>
            <w:tcBorders>
              <w:left w:val="single" w:sz="4" w:space="0" w:color="000000"/>
              <w:bottom w:val="single" w:sz="4" w:space="0" w:color="000000"/>
              <w:right w:val="single" w:sz="4" w:space="0" w:color="000000"/>
            </w:tcBorders>
            <w:shd w:val="clear" w:color="auto" w:fill="D2D2D2"/>
          </w:tcPr>
          <w:p>
            <w:pPr/>
          </w:p>
        </w:tc>
        <w:tc>
          <w:tcPr>
            <w:tcW w:w="145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182"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202" w:hRule="exact"/>
        </w:trPr>
        <w:tc>
          <w:tcPr>
            <w:tcW w:w="2254" w:type="dxa"/>
            <w:vMerge/>
            <w:tcBorders>
              <w:left w:val="single" w:sz="4" w:space="0" w:color="000000"/>
              <w:bottom w:val="nil" w:sz="6" w:space="0" w:color="auto"/>
              <w:right w:val="single" w:sz="4" w:space="0" w:color="000000"/>
            </w:tcBorders>
            <w:shd w:val="clear" w:color="auto" w:fill="D2D2D2"/>
          </w:tcPr>
          <w:p>
            <w:pPr/>
          </w:p>
        </w:tc>
        <w:tc>
          <w:tcPr>
            <w:tcW w:w="1527" w:type="dxa"/>
            <w:vMerge/>
            <w:tcBorders>
              <w:left w:val="single" w:sz="4" w:space="0" w:color="000000"/>
              <w:bottom w:val="nil" w:sz="6" w:space="0" w:color="auto"/>
              <w:right w:val="single" w:sz="4" w:space="0" w:color="000000"/>
            </w:tcBorders>
            <w:shd w:val="clear" w:color="auto" w:fill="D2D2D2"/>
          </w:tcPr>
          <w:p>
            <w:pPr/>
          </w:p>
        </w:tc>
        <w:tc>
          <w:tcPr>
            <w:tcW w:w="1529" w:type="dxa"/>
            <w:vMerge/>
            <w:tcBorders>
              <w:left w:val="single" w:sz="4" w:space="0" w:color="000000"/>
              <w:bottom w:val="nil" w:sz="6" w:space="0" w:color="auto"/>
              <w:right w:val="single" w:sz="4" w:space="0" w:color="000000"/>
            </w:tcBorders>
            <w:shd w:val="clear" w:color="auto" w:fill="D2D2D2"/>
          </w:tcPr>
          <w:p>
            <w:pPr/>
          </w:p>
        </w:tc>
        <w:tc>
          <w:tcPr>
            <w:tcW w:w="139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转回</w:t>
            </w:r>
          </w:p>
        </w:tc>
        <w:tc>
          <w:tcPr>
            <w:tcW w:w="139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right="0"/>
              <w:jc w:val="center"/>
              <w:rPr>
                <w:rFonts w:ascii="宋体" w:hAnsi="宋体" w:cs="宋体" w:eastAsia="宋体" w:hint="default"/>
                <w:sz w:val="18"/>
                <w:szCs w:val="18"/>
              </w:rPr>
            </w:pPr>
            <w:r>
              <w:rPr>
                <w:rFonts w:ascii="宋体" w:hAnsi="宋体" w:cs="宋体" w:eastAsia="宋体" w:hint="default"/>
                <w:sz w:val="18"/>
                <w:szCs w:val="18"/>
              </w:rPr>
              <w:t>转销</w:t>
            </w:r>
          </w:p>
        </w:tc>
        <w:tc>
          <w:tcPr>
            <w:tcW w:w="1452" w:type="dxa"/>
            <w:vMerge/>
            <w:tcBorders>
              <w:left w:val="single" w:sz="4" w:space="0" w:color="000000"/>
              <w:bottom w:val="nil" w:sz="6" w:space="0" w:color="auto"/>
              <w:right w:val="single" w:sz="4" w:space="0" w:color="000000"/>
            </w:tcBorders>
            <w:shd w:val="clear" w:color="auto" w:fill="D2D2D2"/>
          </w:tcPr>
          <w:p>
            <w:pPr/>
          </w:p>
        </w:tc>
      </w:tr>
      <w:tr>
        <w:trPr>
          <w:trHeight w:val="206" w:hRule="exact"/>
        </w:trPr>
        <w:tc>
          <w:tcPr>
            <w:tcW w:w="2254"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7" w:type="dxa"/>
            <w:tcBorders>
              <w:top w:val="nil" w:sz="6" w:space="0" w:color="auto"/>
              <w:left w:val="single" w:sz="4" w:space="0" w:color="000000"/>
              <w:bottom w:val="single" w:sz="4" w:space="0" w:color="000000"/>
              <w:right w:val="single" w:sz="4" w:space="0" w:color="000000"/>
            </w:tcBorders>
            <w:shd w:val="clear" w:color="auto" w:fill="D2D2D2"/>
          </w:tcPr>
          <w:p>
            <w:pPr/>
          </w:p>
        </w:tc>
        <w:tc>
          <w:tcPr>
            <w:tcW w:w="1529" w:type="dxa"/>
            <w:tcBorders>
              <w:top w:val="nil" w:sz="6" w:space="0" w:color="auto"/>
              <w:left w:val="single" w:sz="4" w:space="0" w:color="000000"/>
              <w:bottom w:val="single" w:sz="4" w:space="0" w:color="000000"/>
              <w:right w:val="single" w:sz="4" w:space="0" w:color="000000"/>
            </w:tcBorders>
            <w:shd w:val="clear" w:color="auto" w:fill="D2D2D2"/>
          </w:tcPr>
          <w:p>
            <w:pPr/>
          </w:p>
        </w:tc>
        <w:tc>
          <w:tcPr>
            <w:tcW w:w="1399" w:type="dxa"/>
            <w:vMerge/>
            <w:tcBorders>
              <w:left w:val="single" w:sz="4" w:space="0" w:color="000000"/>
              <w:bottom w:val="single" w:sz="4" w:space="0" w:color="000000"/>
              <w:right w:val="single" w:sz="4" w:space="0" w:color="000000"/>
            </w:tcBorders>
            <w:shd w:val="clear" w:color="auto" w:fill="D2D2D2"/>
          </w:tcPr>
          <w:p>
            <w:pPr/>
          </w:p>
        </w:tc>
        <w:tc>
          <w:tcPr>
            <w:tcW w:w="1397" w:type="dxa"/>
            <w:vMerge/>
            <w:tcBorders>
              <w:left w:val="single" w:sz="4" w:space="0" w:color="000000"/>
              <w:bottom w:val="single" w:sz="4" w:space="0" w:color="000000"/>
              <w:right w:val="single" w:sz="4" w:space="0" w:color="000000"/>
            </w:tcBorders>
            <w:shd w:val="clear" w:color="auto" w:fill="D2D2D2"/>
          </w:tcPr>
          <w:p>
            <w:pPr/>
          </w:p>
        </w:tc>
        <w:tc>
          <w:tcPr>
            <w:tcW w:w="1452" w:type="dxa"/>
            <w:tcBorders>
              <w:top w:val="nil" w:sz="6" w:space="0" w:color="auto"/>
              <w:left w:val="single" w:sz="4" w:space="0" w:color="000000"/>
              <w:bottom w:val="single" w:sz="4" w:space="0" w:color="000000"/>
              <w:right w:val="single" w:sz="4" w:space="0" w:color="000000"/>
            </w:tcBorders>
            <w:shd w:val="clear" w:color="auto" w:fill="D2D2D2"/>
          </w:tcPr>
          <w:p>
            <w:pP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19,451,383.56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16,292,617.29</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35,744,000.85</w:t>
            </w:r>
          </w:p>
        </w:tc>
      </w:tr>
      <w:tr>
        <w:trPr>
          <w:trHeight w:val="403"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116,699,949.96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14,284,799.33</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130,984,749.29</w:t>
            </w:r>
          </w:p>
        </w:tc>
      </w:tr>
      <w:tr>
        <w:trPr>
          <w:trHeight w:val="401" w:hRule="exact"/>
        </w:trPr>
        <w:tc>
          <w:tcPr>
            <w:tcW w:w="22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七、固定资产减值准备</w:t>
            </w:r>
          </w:p>
        </w:tc>
        <w:tc>
          <w:tcPr>
            <w:tcW w:w="1527"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349,296.54</w:t>
            </w:r>
          </w:p>
        </w:tc>
        <w:tc>
          <w:tcPr>
            <w:tcW w:w="1529" w:type="dxa"/>
            <w:tcBorders>
              <w:top w:val="single" w:sz="4" w:space="0" w:color="000000"/>
              <w:left w:val="single" w:sz="4" w:space="0" w:color="000000"/>
              <w:bottom w:val="single" w:sz="4" w:space="0" w:color="000000"/>
              <w:right w:val="single" w:sz="4" w:space="0" w:color="000000"/>
            </w:tcBorders>
          </w:tcPr>
          <w:p>
            <w:pP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54" w:right="0"/>
              <w:jc w:val="left"/>
              <w:rPr>
                <w:rFonts w:ascii="Times New Roman" w:hAnsi="Times New Roman" w:cs="Times New Roman" w:eastAsia="Times New Roman" w:hint="default"/>
                <w:sz w:val="18"/>
                <w:szCs w:val="18"/>
              </w:rPr>
            </w:pPr>
            <w:r>
              <w:rPr>
                <w:rFonts w:ascii="Times New Roman"/>
                <w:sz w:val="18"/>
              </w:rPr>
              <w:t>349,296.54</w:t>
            </w:r>
          </w:p>
        </w:tc>
        <w:tc>
          <w:tcPr>
            <w:tcW w:w="1452"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2265"/>
        <w:gridCol w:w="1527"/>
        <w:gridCol w:w="1529"/>
        <w:gridCol w:w="1399"/>
        <w:gridCol w:w="1397"/>
        <w:gridCol w:w="1452"/>
      </w:tblGrid>
      <w:tr>
        <w:trPr>
          <w:trHeight w:val="401"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十三、商誉减值准备</w:t>
            </w:r>
          </w:p>
        </w:tc>
        <w:tc>
          <w:tcPr>
            <w:tcW w:w="1527" w:type="dxa"/>
            <w:tcBorders>
              <w:top w:val="single" w:sz="4" w:space="0" w:color="000000"/>
              <w:left w:val="single" w:sz="4" w:space="0" w:color="000000"/>
              <w:bottom w:val="single" w:sz="4" w:space="0" w:color="000000"/>
              <w:right w:val="single" w:sz="4" w:space="0" w:color="000000"/>
            </w:tcBorders>
          </w:tcPr>
          <w:p>
            <w:pP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3,658,019.16</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3,658,019.16</w:t>
            </w:r>
          </w:p>
        </w:tc>
      </w:tr>
      <w:tr>
        <w:trPr>
          <w:trHeight w:val="403" w:hRule="exact"/>
        </w:trPr>
        <w:tc>
          <w:tcPr>
            <w:tcW w:w="22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5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369" w:right="0"/>
              <w:jc w:val="left"/>
              <w:rPr>
                <w:rFonts w:ascii="Times New Roman" w:hAnsi="Times New Roman" w:cs="Times New Roman" w:eastAsia="Times New Roman" w:hint="default"/>
                <w:sz w:val="18"/>
                <w:szCs w:val="18"/>
              </w:rPr>
            </w:pPr>
            <w:r>
              <w:rPr>
                <w:rFonts w:ascii="Times New Roman"/>
                <w:sz w:val="18"/>
              </w:rPr>
              <w:t>136,500,630.06</w:t>
            </w:r>
          </w:p>
        </w:tc>
        <w:tc>
          <w:tcPr>
            <w:tcW w:w="15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34,235,435.78</w:t>
            </w:r>
          </w:p>
        </w:tc>
        <w:tc>
          <w:tcPr>
            <w:tcW w:w="1399" w:type="dxa"/>
            <w:tcBorders>
              <w:top w:val="single" w:sz="4" w:space="0" w:color="000000"/>
              <w:left w:val="single" w:sz="4" w:space="0" w:color="000000"/>
              <w:bottom w:val="single" w:sz="4" w:space="0" w:color="000000"/>
              <w:right w:val="single" w:sz="4" w:space="0" w:color="000000"/>
            </w:tcBorders>
          </w:tcPr>
          <w:p>
            <w:pPr/>
          </w:p>
        </w:tc>
        <w:tc>
          <w:tcPr>
            <w:tcW w:w="139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554" w:right="0"/>
              <w:jc w:val="left"/>
              <w:rPr>
                <w:rFonts w:ascii="Times New Roman" w:hAnsi="Times New Roman" w:cs="Times New Roman" w:eastAsia="Times New Roman" w:hint="default"/>
                <w:sz w:val="18"/>
                <w:szCs w:val="18"/>
              </w:rPr>
            </w:pPr>
            <w:r>
              <w:rPr>
                <w:rFonts w:ascii="Times New Roman"/>
                <w:sz w:val="18"/>
              </w:rPr>
              <w:t>349,296.54</w:t>
            </w:r>
          </w:p>
        </w:tc>
        <w:tc>
          <w:tcPr>
            <w:tcW w:w="14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170,386,769.30</w:t>
            </w:r>
          </w:p>
        </w:tc>
      </w:tr>
    </w:tbl>
    <w:p>
      <w:pPr>
        <w:pStyle w:val="BodyText"/>
        <w:spacing w:line="357" w:lineRule="auto" w:before="49"/>
        <w:ind w:right="8774"/>
        <w:jc w:val="left"/>
      </w:pPr>
      <w:r>
        <w:rPr/>
        <w:t>资产减值明细情况的说明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14</w:t>
      </w:r>
      <w:r>
        <w:rPr/>
        <w:t>、短期借款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）短期借款分类</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质押借款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59,608,480.00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158,230,000.00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抵押借款</w:t>
            </w:r>
          </w:p>
        </w:tc>
        <w:tc>
          <w:tcPr>
            <w:tcW w:w="2932" w:type="dxa"/>
            <w:tcBorders>
              <w:top w:val="single" w:sz="4" w:space="0" w:color="000000"/>
              <w:left w:val="single" w:sz="9" w:space="0" w:color="D2D2D2"/>
              <w:bottom w:val="single" w:sz="4" w:space="0" w:color="000000"/>
              <w:right w:val="single" w:sz="4" w:space="0" w:color="000000"/>
            </w:tcBorders>
          </w:tcPr>
          <w:p>
            <w:pP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200,000,000.00</w:t>
            </w:r>
          </w:p>
        </w:tc>
      </w:tr>
      <w:tr>
        <w:trPr>
          <w:trHeight w:val="401"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保证借款</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1,121,990,000.00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639,609,880.00</w:t>
            </w:r>
          </w:p>
        </w:tc>
      </w:tr>
      <w:tr>
        <w:trPr>
          <w:trHeight w:val="403"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1,181,598,480.00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997,839,880.00</w:t>
            </w:r>
          </w:p>
        </w:tc>
      </w:tr>
    </w:tbl>
    <w:p>
      <w:pPr>
        <w:pStyle w:val="BodyText"/>
        <w:spacing w:line="240" w:lineRule="auto" w:before="49"/>
        <w:ind w:right="0"/>
        <w:jc w:val="left"/>
      </w:pPr>
      <w:r>
        <w:rPr/>
        <w:t>短期借款分类的说明</w:t>
      </w:r>
    </w:p>
    <w:p>
      <w:pPr>
        <w:pStyle w:val="BodyText"/>
        <w:spacing w:line="300" w:lineRule="auto" w:before="115"/>
        <w:ind w:right="0"/>
        <w:jc w:val="left"/>
      </w:pPr>
      <w:r>
        <w:rPr>
          <w:spacing w:val="-1"/>
        </w:rPr>
        <w:t>①本公司</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月开具银行承兑汇票</w:t>
      </w:r>
      <w:r>
        <w:rPr>
          <w:rFonts w:ascii="Times New Roman" w:hAnsi="Times New Roman" w:cs="Times New Roman" w:eastAsia="Times New Roman" w:hint="default"/>
          <w:spacing w:val="-1"/>
        </w:rPr>
        <w:t>31,000,000.00</w:t>
      </w:r>
      <w:r>
        <w:rPr>
          <w:spacing w:val="-1"/>
        </w:rPr>
        <w:t>元给子公司西藏酷爱通信有限公司，西藏酷爱通信有限公司将其作为质</w:t>
      </w:r>
      <w:r>
        <w:rPr>
          <w:spacing w:val="-71"/>
        </w:rPr>
        <w:t> </w:t>
      </w:r>
      <w:r>
        <w:rPr>
          <w:spacing w:val="-71"/>
        </w:rPr>
      </w:r>
      <w:r>
        <w:rPr/>
        <w:t>押向招商银行股份有限公司深圳华侨城支行借款</w:t>
      </w:r>
      <w:r>
        <w:rPr>
          <w:rFonts w:ascii="Times New Roman" w:hAnsi="Times New Roman" w:cs="Times New Roman" w:eastAsia="Times New Roman" w:hint="default"/>
        </w:rPr>
        <w:t>29,800,000.00</w:t>
      </w:r>
      <w:r>
        <w:rPr/>
        <w:t>元；</w:t>
      </w:r>
    </w:p>
    <w:p>
      <w:pPr>
        <w:pStyle w:val="BodyText"/>
        <w:spacing w:line="309" w:lineRule="auto" w:before="13"/>
        <w:ind w:right="1214"/>
        <w:jc w:val="left"/>
      </w:pPr>
      <w:r>
        <w:rPr/>
        <w:t>②</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月本公司之子公司北京酷人通讯科技有限公司通过招商银行股份有限公司大望路支行向其子公司西藏晟祥通讯 器材有限公司开具信用证，西藏晟祥通讯器材有限公司将信用证贴现，向招商银行股份有限公司大望路支行借款 </w:t>
      </w:r>
      <w:r>
        <w:rPr>
          <w:rFonts w:ascii="Times New Roman" w:hAnsi="Times New Roman" w:cs="Times New Roman" w:eastAsia="Times New Roman" w:hint="default"/>
        </w:rPr>
        <w:t>29,808,480.00</w:t>
      </w:r>
      <w:r>
        <w:rPr/>
        <w:t>元。</w:t>
      </w:r>
    </w:p>
    <w:p>
      <w:pPr>
        <w:spacing w:line="240" w:lineRule="auto" w:before="10"/>
        <w:rPr>
          <w:rFonts w:ascii="宋体" w:hAnsi="宋体" w:cs="宋体" w:eastAsia="宋体" w:hint="default"/>
          <w:sz w:val="21"/>
          <w:szCs w:val="21"/>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）已到期未偿还的短期借款情况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本报告期末无已到期未偿还的短期借款情况。</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rFonts w:ascii="Times New Roman" w:hAnsi="Times New Roman" w:cs="Times New Roman" w:eastAsia="Times New Roman" w:hint="default"/>
        </w:rPr>
        <w:t>15</w:t>
      </w:r>
      <w:r>
        <w:rPr/>
        <w:t>、应付票据</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569"/>
        <w:gridCol w:w="2932"/>
        <w:gridCol w:w="3058"/>
      </w:tblGrid>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种类</w:t>
            </w:r>
          </w:p>
        </w:tc>
        <w:tc>
          <w:tcPr>
            <w:tcW w:w="29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银行承兑汇票</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1,854,184,834.00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576,551,599.00</w:t>
            </w:r>
          </w:p>
        </w:tc>
      </w:tr>
      <w:tr>
        <w:trPr>
          <w:trHeight w:val="404" w:hRule="exact"/>
        </w:trPr>
        <w:tc>
          <w:tcPr>
            <w:tcW w:w="35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3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1,854,184,834.00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576,551,599.00</w:t>
            </w:r>
          </w:p>
        </w:tc>
      </w:tr>
    </w:tbl>
    <w:p>
      <w:pPr>
        <w:pStyle w:val="BodyText"/>
        <w:spacing w:line="240" w:lineRule="auto" w:before="8"/>
        <w:ind w:right="0"/>
        <w:jc w:val="left"/>
      </w:pPr>
      <w:r>
        <w:rPr/>
        <w:t>下一会计期间将到期的金额为</w:t>
      </w:r>
      <w:r>
        <w:rPr>
          <w:rFonts w:ascii="Times New Roman" w:hAnsi="Times New Roman" w:cs="Times New Roman" w:eastAsia="Times New Roman" w:hint="default"/>
        </w:rPr>
        <w:t>1,885,184,834.00</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16</w:t>
      </w:r>
      <w:r>
        <w:rPr/>
        <w:t>、应付账款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）应付账款情况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590"/>
        <w:gridCol w:w="2921"/>
        <w:gridCol w:w="3046"/>
      </w:tblGrid>
      <w:tr>
        <w:trPr>
          <w:trHeight w:val="402" w:hRule="exact"/>
        </w:trPr>
        <w:tc>
          <w:tcPr>
            <w:tcW w:w="35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0" w:right="0"/>
              <w:jc w:val="center"/>
              <w:rPr>
                <w:rFonts w:ascii="宋体" w:hAnsi="宋体" w:cs="宋体" w:eastAsia="宋体" w:hint="default"/>
                <w:sz w:val="18"/>
                <w:szCs w:val="18"/>
              </w:rPr>
            </w:pPr>
            <w:r>
              <w:rPr>
                <w:rFonts w:ascii="宋体" w:hAnsi="宋体" w:cs="宋体" w:eastAsia="宋体" w:hint="default"/>
                <w:sz w:val="18"/>
                <w:szCs w:val="18"/>
              </w:rPr>
              <w:t>期初数</w:t>
            </w:r>
          </w:p>
        </w:tc>
      </w:tr>
    </w:tbl>
    <w:p>
      <w:pPr>
        <w:spacing w:after="0" w:line="240" w:lineRule="auto"/>
        <w:jc w:val="center"/>
        <w:rPr>
          <w:rFonts w:ascii="宋体" w:hAnsi="宋体" w:cs="宋体" w:eastAsia="宋体"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591"/>
        <w:gridCol w:w="2921"/>
        <w:gridCol w:w="3058"/>
      </w:tblGrid>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131,098,080.06</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250,997,049.49</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7,741,998.99</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613,732.47</w:t>
            </w:r>
          </w:p>
        </w:tc>
      </w:tr>
      <w:tr>
        <w:trPr>
          <w:trHeight w:val="401"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1,282.05</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134,928.38</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37,301.00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28,561.00</w:t>
            </w:r>
          </w:p>
        </w:tc>
      </w:tr>
      <w:tr>
        <w:trPr>
          <w:trHeight w:val="403" w:hRule="exact"/>
        </w:trPr>
        <w:tc>
          <w:tcPr>
            <w:tcW w:w="35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138,878,662.10</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251,774,271.34</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）账龄超过一年的大额应付账款情况的说明</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671"/>
        <w:jc w:val="right"/>
      </w:pPr>
      <w:r>
        <w:rPr/>
        <w:t>单位：元</w:t>
      </w:r>
    </w:p>
    <w:p>
      <w:pPr>
        <w:spacing w:line="240" w:lineRule="auto" w:before="4"/>
        <w:rPr>
          <w:rFonts w:ascii="宋体" w:hAnsi="宋体" w:cs="宋体" w:eastAsia="宋体" w:hint="default"/>
          <w:sz w:val="8"/>
          <w:szCs w:val="8"/>
        </w:rPr>
      </w:pPr>
    </w:p>
    <w:tbl>
      <w:tblPr>
        <w:tblW w:w="0" w:type="auto"/>
        <w:jc w:val="left"/>
        <w:tblInd w:w="700" w:type="dxa"/>
        <w:tblLayout w:type="fixed"/>
        <w:tblCellMar>
          <w:top w:w="0" w:type="dxa"/>
          <w:left w:w="0" w:type="dxa"/>
          <w:bottom w:w="0" w:type="dxa"/>
          <w:right w:w="0" w:type="dxa"/>
        </w:tblCellMar>
        <w:tblLook w:val="01E0"/>
      </w:tblPr>
      <w:tblGrid>
        <w:gridCol w:w="2463"/>
        <w:gridCol w:w="2026"/>
        <w:gridCol w:w="2026"/>
        <w:gridCol w:w="2026"/>
      </w:tblGrid>
      <w:tr>
        <w:trPr>
          <w:trHeight w:val="427" w:hRule="exact"/>
        </w:trPr>
        <w:tc>
          <w:tcPr>
            <w:tcW w:w="246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63"/>
              <w:ind w:right="1"/>
              <w:jc w:val="center"/>
              <w:rPr>
                <w:rFonts w:ascii="宋体" w:hAnsi="宋体" w:cs="宋体" w:eastAsia="宋体" w:hint="default"/>
                <w:sz w:val="18"/>
                <w:szCs w:val="18"/>
              </w:rPr>
            </w:pPr>
            <w:r>
              <w:rPr>
                <w:rFonts w:ascii="宋体" w:hAnsi="宋体" w:cs="宋体" w:eastAsia="宋体" w:hint="default"/>
                <w:sz w:val="18"/>
                <w:szCs w:val="18"/>
              </w:rPr>
              <w:t>债权人名称</w:t>
            </w:r>
          </w:p>
        </w:tc>
        <w:tc>
          <w:tcPr>
            <w:tcW w:w="202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2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未偿还的原因</w:t>
            </w:r>
          </w:p>
        </w:tc>
        <w:tc>
          <w:tcPr>
            <w:tcW w:w="2026"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63"/>
              <w:ind w:left="4" w:right="0"/>
              <w:jc w:val="center"/>
              <w:rPr>
                <w:rFonts w:ascii="宋体" w:hAnsi="宋体" w:cs="宋体" w:eastAsia="宋体" w:hint="default"/>
                <w:sz w:val="18"/>
                <w:szCs w:val="18"/>
              </w:rPr>
            </w:pPr>
            <w:r>
              <w:rPr>
                <w:rFonts w:ascii="宋体" w:hAnsi="宋体" w:cs="宋体" w:eastAsia="宋体" w:hint="default"/>
                <w:sz w:val="18"/>
                <w:szCs w:val="18"/>
              </w:rPr>
              <w:t>报表日后是否归还</w:t>
            </w:r>
          </w:p>
        </w:tc>
      </w:tr>
      <w:tr>
        <w:trPr>
          <w:trHeight w:val="430" w:hRule="exact"/>
        </w:trPr>
        <w:tc>
          <w:tcPr>
            <w:tcW w:w="2463"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right="0"/>
              <w:jc w:val="center"/>
              <w:rPr>
                <w:rFonts w:ascii="宋体" w:hAnsi="宋体" w:cs="宋体" w:eastAsia="宋体" w:hint="default"/>
                <w:sz w:val="18"/>
                <w:szCs w:val="18"/>
              </w:rPr>
            </w:pPr>
            <w:r>
              <w:rPr>
                <w:rFonts w:ascii="宋体" w:hAnsi="宋体" w:cs="宋体" w:eastAsia="宋体" w:hint="default"/>
                <w:sz w:val="18"/>
                <w:szCs w:val="18"/>
              </w:rPr>
              <w:t>江西航天信息有限公司</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6"/>
              <w:ind w:right="5"/>
              <w:jc w:val="right"/>
              <w:rPr>
                <w:rFonts w:ascii="Times New Roman" w:hAnsi="Times New Roman" w:cs="Times New Roman" w:eastAsia="Times New Roman" w:hint="default"/>
                <w:sz w:val="18"/>
                <w:szCs w:val="18"/>
              </w:rPr>
            </w:pPr>
            <w:r>
              <w:rPr>
                <w:rFonts w:ascii="Times New Roman"/>
                <w:spacing w:val="-1"/>
                <w:sz w:val="18"/>
              </w:rPr>
              <w:t>6,364,044.71</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2" w:right="0"/>
              <w:jc w:val="center"/>
              <w:rPr>
                <w:rFonts w:ascii="宋体" w:hAnsi="宋体" w:cs="宋体" w:eastAsia="宋体" w:hint="default"/>
                <w:sz w:val="18"/>
                <w:szCs w:val="18"/>
              </w:rPr>
            </w:pPr>
            <w:r>
              <w:rPr>
                <w:rFonts w:ascii="宋体" w:hAnsi="宋体" w:cs="宋体" w:eastAsia="宋体" w:hint="default"/>
                <w:sz w:val="18"/>
                <w:szCs w:val="18"/>
              </w:rPr>
              <w:t>未达到结算条件</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64"/>
              <w:ind w:left="3" w:right="0"/>
              <w:jc w:val="center"/>
              <w:rPr>
                <w:rFonts w:ascii="宋体" w:hAnsi="宋体" w:cs="宋体" w:eastAsia="宋体" w:hint="default"/>
                <w:sz w:val="18"/>
                <w:szCs w:val="18"/>
              </w:rPr>
            </w:pPr>
            <w:r>
              <w:rPr>
                <w:rFonts w:ascii="宋体" w:hAnsi="宋体" w:cs="宋体" w:eastAsia="宋体" w:hint="default"/>
                <w:sz w:val="18"/>
                <w:szCs w:val="18"/>
              </w:rPr>
              <w:t>否</w:t>
            </w:r>
          </w:p>
        </w:tc>
      </w:tr>
      <w:tr>
        <w:trPr>
          <w:trHeight w:val="427" w:hRule="exact"/>
        </w:trPr>
        <w:tc>
          <w:tcPr>
            <w:tcW w:w="2463" w:type="dxa"/>
            <w:tcBorders>
              <w:top w:val="single" w:sz="2" w:space="0" w:color="000000"/>
              <w:left w:val="single" w:sz="2" w:space="0" w:color="000000"/>
              <w:bottom w:val="single" w:sz="2" w:space="0" w:color="000000"/>
              <w:right w:val="single" w:sz="2" w:space="0" w:color="000000"/>
            </w:tcBorders>
            <w:shd w:val="clear" w:color="auto" w:fill="D9D9D9"/>
          </w:tcPr>
          <w:p>
            <w:pPr>
              <w:pStyle w:val="TableParagraph"/>
              <w:spacing w:line="240" w:lineRule="auto" w:before="63"/>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26" w:type="dxa"/>
            <w:tcBorders>
              <w:top w:val="single" w:sz="2" w:space="0" w:color="000000"/>
              <w:left w:val="single" w:sz="2" w:space="0" w:color="000000"/>
              <w:bottom w:val="single" w:sz="2" w:space="0" w:color="000000"/>
              <w:right w:val="single" w:sz="2" w:space="0" w:color="000000"/>
            </w:tcBorders>
          </w:tcPr>
          <w:p>
            <w:pPr>
              <w:pStyle w:val="TableParagraph"/>
              <w:spacing w:line="240" w:lineRule="auto" w:before="105"/>
              <w:ind w:right="5"/>
              <w:jc w:val="right"/>
              <w:rPr>
                <w:rFonts w:ascii="Times New Roman" w:hAnsi="Times New Roman" w:cs="Times New Roman" w:eastAsia="Times New Roman" w:hint="default"/>
                <w:sz w:val="18"/>
                <w:szCs w:val="18"/>
              </w:rPr>
            </w:pPr>
            <w:r>
              <w:rPr>
                <w:rFonts w:ascii="Times New Roman"/>
                <w:spacing w:val="-1"/>
                <w:sz w:val="18"/>
              </w:rPr>
              <w:t>6,364,044.71</w:t>
            </w:r>
          </w:p>
        </w:tc>
        <w:tc>
          <w:tcPr>
            <w:tcW w:w="2026" w:type="dxa"/>
            <w:tcBorders>
              <w:top w:val="single" w:sz="2" w:space="0" w:color="000000"/>
              <w:left w:val="single" w:sz="2" w:space="0" w:color="000000"/>
              <w:bottom w:val="single" w:sz="2" w:space="0" w:color="000000"/>
              <w:right w:val="single" w:sz="2" w:space="0" w:color="000000"/>
            </w:tcBorders>
          </w:tcPr>
          <w:p>
            <w:pPr/>
          </w:p>
        </w:tc>
        <w:tc>
          <w:tcPr>
            <w:tcW w:w="2026" w:type="dxa"/>
            <w:tcBorders>
              <w:top w:val="single" w:sz="2" w:space="0" w:color="000000"/>
              <w:left w:val="single" w:sz="2" w:space="0" w:color="000000"/>
              <w:bottom w:val="single" w:sz="2" w:space="0" w:color="000000"/>
              <w:right w:val="single" w:sz="2"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17</w:t>
      </w:r>
      <w:r>
        <w:rPr/>
        <w:t>、预收账款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）预收账款情况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855"/>
        <w:gridCol w:w="2792"/>
        <w:gridCol w:w="2921"/>
      </w:tblGrid>
      <w:tr>
        <w:trPr>
          <w:trHeight w:val="401"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7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452,034,653.81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144,837,374.43</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560,470.00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1,469.95</w:t>
            </w: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1,105.00</w:t>
            </w:r>
          </w:p>
        </w:tc>
      </w:tr>
      <w:tr>
        <w:trPr>
          <w:trHeight w:val="401" w:hRule="exact"/>
        </w:trPr>
        <w:tc>
          <w:tcPr>
            <w:tcW w:w="38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2792"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38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79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452,595,123.81</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144,839,949.38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18</w:t>
      </w:r>
      <w:r>
        <w:rPr/>
        <w:t>、应付职工薪酬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599"/>
        <w:gridCol w:w="1861"/>
        <w:gridCol w:w="1992"/>
        <w:gridCol w:w="2259"/>
        <w:gridCol w:w="1860"/>
      </w:tblGrid>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期初账面余额</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 w:right="0"/>
              <w:jc w:val="center"/>
              <w:rPr>
                <w:rFonts w:ascii="宋体" w:hAnsi="宋体" w:cs="宋体" w:eastAsia="宋体" w:hint="default"/>
                <w:sz w:val="18"/>
                <w:szCs w:val="18"/>
              </w:rPr>
            </w:pPr>
            <w:r>
              <w:rPr>
                <w:rFonts w:ascii="宋体" w:hAnsi="宋体" w:cs="宋体" w:eastAsia="宋体" w:hint="default"/>
                <w:sz w:val="18"/>
                <w:szCs w:val="18"/>
              </w:rPr>
              <w:t>本期减少</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6" w:right="0"/>
              <w:jc w:val="left"/>
              <w:rPr>
                <w:rFonts w:ascii="宋体" w:hAnsi="宋体" w:cs="宋体" w:eastAsia="宋体" w:hint="default"/>
                <w:sz w:val="18"/>
                <w:szCs w:val="18"/>
              </w:rPr>
            </w:pPr>
            <w:r>
              <w:rPr>
                <w:rFonts w:ascii="宋体" w:hAnsi="宋体" w:cs="宋体" w:eastAsia="宋体" w:hint="default"/>
                <w:sz w:val="18"/>
                <w:szCs w:val="18"/>
              </w:rPr>
              <w:t>期末账面余额</w:t>
            </w:r>
          </w:p>
        </w:tc>
      </w:tr>
      <w:tr>
        <w:trPr>
          <w:trHeight w:val="71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pacing w:val="-9"/>
                <w:sz w:val="18"/>
                <w:szCs w:val="18"/>
              </w:rPr>
              <w:t>一、工资、奖金、津</w:t>
            </w:r>
            <w:r>
              <w:rPr>
                <w:rFonts w:ascii="宋体" w:hAnsi="宋体" w:cs="宋体" w:eastAsia="宋体" w:hint="default"/>
                <w:sz w:val="18"/>
                <w:szCs w:val="18"/>
              </w:rPr>
              <w:t> 贴和补贴</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52,006,368.89</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391,596,345.58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393,088,345.66</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50,514,368.81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二、职工福利费</w:t>
            </w:r>
          </w:p>
        </w:tc>
        <w:tc>
          <w:tcPr>
            <w:tcW w:w="1861" w:type="dxa"/>
            <w:tcBorders>
              <w:top w:val="single" w:sz="4" w:space="0" w:color="000000"/>
              <w:left w:val="single" w:sz="13" w:space="0" w:color="D2D2D2"/>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1,289,030.04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1,289,030.04</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三、社会保险费</w:t>
            </w:r>
          </w:p>
        </w:tc>
        <w:tc>
          <w:tcPr>
            <w:tcW w:w="186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5,021.27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37,103,141.23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37,093,235.09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14,927.41</w:t>
            </w:r>
          </w:p>
        </w:tc>
      </w:tr>
      <w:tr>
        <w:trPr>
          <w:trHeight w:val="715"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300" w:lineRule="auto" w:before="49"/>
              <w:ind w:left="24" w:right="31"/>
              <w:jc w:val="left"/>
              <w:rPr>
                <w:rFonts w:ascii="宋体" w:hAnsi="宋体" w:cs="宋体" w:eastAsia="宋体" w:hint="default"/>
                <w:sz w:val="18"/>
                <w:szCs w:val="18"/>
              </w:rPr>
            </w:pPr>
            <w:r>
              <w:rPr>
                <w:rFonts w:ascii="宋体" w:hAnsi="宋体" w:cs="宋体" w:eastAsia="宋体" w:hint="default"/>
                <w:sz w:val="18"/>
                <w:szCs w:val="18"/>
              </w:rPr>
              <w:t>其中：</w:t>
            </w:r>
            <w:r>
              <w:rPr>
                <w:rFonts w:ascii="Times New Roman" w:hAnsi="Times New Roman" w:cs="Times New Roman" w:eastAsia="Times New Roman" w:hint="default"/>
                <w:sz w:val="18"/>
                <w:szCs w:val="18"/>
              </w:rPr>
              <w:t>1</w:t>
            </w:r>
            <w:r>
              <w:rPr>
                <w:rFonts w:ascii="宋体" w:hAnsi="宋体" w:cs="宋体" w:eastAsia="宋体" w:hint="default"/>
                <w:sz w:val="18"/>
                <w:szCs w:val="18"/>
              </w:rPr>
              <w:t>、医疗保险 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-9,464.02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10,614,557.88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10,605,093.86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、基本养老保险费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13,825.20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22,808,662.04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22,807,915.43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14,571.81</w:t>
            </w:r>
          </w:p>
        </w:tc>
      </w:tr>
      <w:tr>
        <w:trPr>
          <w:trHeight w:val="403" w:hRule="exact"/>
        </w:trPr>
        <w:tc>
          <w:tcPr>
            <w:tcW w:w="159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、生育保险费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-60.27</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862,433.18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862,372.91</w:t>
            </w:r>
          </w:p>
        </w:tc>
        <w:tc>
          <w:tcPr>
            <w:tcW w:w="1860" w:type="dxa"/>
            <w:tcBorders>
              <w:top w:val="single" w:sz="4" w:space="0" w:color="000000"/>
              <w:left w:val="single" w:sz="4" w:space="0" w:color="000000"/>
              <w:bottom w:val="single" w:sz="4" w:space="0" w:color="000000"/>
              <w:right w:val="single" w:sz="4" w:space="0" w:color="000000"/>
            </w:tcBorders>
          </w:tcPr>
          <w:p>
            <w:pPr/>
          </w:p>
        </w:tc>
      </w:tr>
    </w:tbl>
    <w:p>
      <w:pPr>
        <w:spacing w:after="0"/>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82" w:type="dxa"/>
        <w:tblLayout w:type="fixed"/>
        <w:tblCellMar>
          <w:top w:w="0" w:type="dxa"/>
          <w:left w:w="0" w:type="dxa"/>
          <w:bottom w:w="0" w:type="dxa"/>
          <w:right w:w="0" w:type="dxa"/>
        </w:tblCellMar>
        <w:tblLook w:val="01E0"/>
      </w:tblPr>
      <w:tblGrid>
        <w:gridCol w:w="1598"/>
        <w:gridCol w:w="1861"/>
        <w:gridCol w:w="1992"/>
        <w:gridCol w:w="2259"/>
        <w:gridCol w:w="1860"/>
      </w:tblGrid>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、失业保险费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530.52</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2,096,826.08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2,097,356.60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、工伤保险费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189.84</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710,141.69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709,975.93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355.60</w:t>
            </w:r>
          </w:p>
        </w:tc>
      </w:tr>
      <w:tr>
        <w:trPr>
          <w:trHeight w:val="401" w:hRule="exact"/>
        </w:trPr>
        <w:tc>
          <w:tcPr>
            <w:tcW w:w="15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宋体" w:hAnsi="宋体" w:cs="宋体" w:eastAsia="宋体" w:hint="default"/>
                <w:sz w:val="18"/>
                <w:szCs w:val="18"/>
              </w:rPr>
              <w:t>、年金缴费</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10,520.36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10,520.36</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四、住房公积金</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21,573.00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5,332,161.24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5,347,186.24</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w w:val="95"/>
                <w:sz w:val="18"/>
              </w:rPr>
              <w:t>6,548.00</w:t>
            </w:r>
          </w:p>
        </w:tc>
      </w:tr>
      <w:tr>
        <w:trPr>
          <w:trHeight w:val="71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22"/>
              <w:jc w:val="left"/>
              <w:rPr>
                <w:rFonts w:ascii="宋体" w:hAnsi="宋体" w:cs="宋体" w:eastAsia="宋体" w:hint="default"/>
                <w:sz w:val="18"/>
                <w:szCs w:val="18"/>
              </w:rPr>
            </w:pPr>
            <w:r>
              <w:rPr>
                <w:rFonts w:ascii="宋体" w:hAnsi="宋体" w:cs="宋体" w:eastAsia="宋体" w:hint="default"/>
                <w:spacing w:val="-9"/>
                <w:sz w:val="18"/>
                <w:szCs w:val="18"/>
              </w:rPr>
              <w:t>五、工会经费和职工</w:t>
            </w:r>
            <w:r>
              <w:rPr>
                <w:rFonts w:ascii="宋体" w:hAnsi="宋体" w:cs="宋体" w:eastAsia="宋体" w:hint="default"/>
                <w:sz w:val="18"/>
                <w:szCs w:val="18"/>
              </w:rPr>
              <w:t> 教育经费</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456,744.60</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3,904,410.88</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pacing w:val="-1"/>
                <w:sz w:val="18"/>
              </w:rPr>
              <w:t>3264667.18</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1,096,488.30</w:t>
            </w: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六、其他</w:t>
            </w:r>
          </w:p>
        </w:tc>
        <w:tc>
          <w:tcPr>
            <w:tcW w:w="1861" w:type="dxa"/>
            <w:tcBorders>
              <w:top w:val="single" w:sz="4" w:space="0" w:color="000000"/>
              <w:left w:val="single" w:sz="4" w:space="0" w:color="000000"/>
              <w:bottom w:val="single" w:sz="4" w:space="0" w:color="000000"/>
              <w:right w:val="single" w:sz="4" w:space="0" w:color="000000"/>
            </w:tcBorders>
          </w:tcPr>
          <w:p>
            <w:pP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314,285.20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314,285.20</w:t>
            </w:r>
          </w:p>
        </w:tc>
        <w:tc>
          <w:tcPr>
            <w:tcW w:w="1860"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5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52,489,707.76</w:t>
            </w:r>
          </w:p>
        </w:tc>
        <w:tc>
          <w:tcPr>
            <w:tcW w:w="1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439,539,374.17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440,396,749.41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51,632,332.52</w:t>
            </w:r>
          </w:p>
        </w:tc>
      </w:tr>
    </w:tbl>
    <w:p>
      <w:pPr>
        <w:pStyle w:val="BodyText"/>
        <w:spacing w:line="240" w:lineRule="auto" w:before="49"/>
        <w:ind w:right="0"/>
        <w:jc w:val="left"/>
      </w:pPr>
      <w:r>
        <w:rPr/>
        <w:t>应付职工薪酬中属于拖欠性质的金额</w:t>
      </w:r>
      <w:r>
        <w:rPr>
          <w:spacing w:val="-45"/>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w:t>
      </w:r>
    </w:p>
    <w:p>
      <w:pPr>
        <w:pStyle w:val="BodyText"/>
        <w:spacing w:line="340" w:lineRule="auto" w:before="101"/>
        <w:ind w:right="1447"/>
        <w:jc w:val="left"/>
      </w:pPr>
      <w:r>
        <w:rPr/>
        <w:t>工会经费和职工教育经费金额</w:t>
      </w:r>
      <w:r>
        <w:rPr>
          <w:spacing w:val="-47"/>
        </w:rPr>
        <w:t> </w:t>
      </w:r>
      <w:r>
        <w:rPr>
          <w:rFonts w:ascii="Times New Roman" w:hAnsi="Times New Roman" w:cs="Times New Roman" w:eastAsia="Times New Roman" w:hint="default"/>
        </w:rPr>
        <w:t>1,096,488.30 </w:t>
      </w:r>
      <w:r>
        <w:rPr/>
        <w:t>元，非货币性福利金额</w:t>
      </w:r>
      <w:r>
        <w:rPr>
          <w:spacing w:val="-48"/>
        </w:rPr>
        <w:t> </w:t>
      </w:r>
      <w:r>
        <w:rPr>
          <w:rFonts w:ascii="Times New Roman" w:hAnsi="Times New Roman" w:cs="Times New Roman" w:eastAsia="Times New Roman" w:hint="default"/>
        </w:rPr>
        <w:t>0.00</w:t>
      </w:r>
      <w:r>
        <w:rPr>
          <w:rFonts w:ascii="Times New Roman" w:hAnsi="Times New Roman" w:cs="Times New Roman" w:eastAsia="Times New Roman" w:hint="default"/>
          <w:spacing w:val="-1"/>
        </w:rPr>
        <w:t> </w:t>
      </w:r>
      <w:r>
        <w:rPr/>
        <w:t>元，因解除劳动关系给予补偿</w:t>
      </w:r>
      <w:r>
        <w:rPr>
          <w:spacing w:val="-47"/>
        </w:rPr>
        <w:t> </w:t>
      </w:r>
      <w:r>
        <w:rPr>
          <w:rFonts w:ascii="Times New Roman" w:hAnsi="Times New Roman" w:cs="Times New Roman" w:eastAsia="Times New Roman" w:hint="default"/>
        </w:rPr>
        <w:t>2,817,545.00 </w:t>
      </w:r>
      <w:r>
        <w:rPr/>
        <w:t>元。 应付职工薪酬预计发放时间、金额等安排</w:t>
      </w:r>
    </w:p>
    <w:p>
      <w:pPr>
        <w:pStyle w:val="BodyText"/>
        <w:spacing w:line="240" w:lineRule="auto" w:before="39"/>
        <w:ind w:right="0"/>
        <w:jc w:val="left"/>
      </w:pPr>
      <w:r>
        <w:rPr/>
        <w:t>公司于每月</w:t>
      </w:r>
      <w:r>
        <w:rPr>
          <w:rFonts w:ascii="Times New Roman" w:hAnsi="Times New Roman" w:cs="Times New Roman" w:eastAsia="Times New Roman" w:hint="default"/>
        </w:rPr>
        <w:t>10</w:t>
      </w:r>
      <w:r>
        <w:rPr/>
        <w:t>日发放应付职工薪酬。</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19</w:t>
      </w:r>
      <w:r>
        <w:rPr/>
        <w:t>、应交税费</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增值税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-216,646,702.16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-182,297,740.86</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422,190.48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254,895.99</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企业所得税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-6,451,680.15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44,922,561.91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个人所得税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2,066,950.04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1,803,372.77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348,180.80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1,669,185.04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212,600.47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1,055,694.17</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208,228.34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257,437.61</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-219,840,232.18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-132,334,593.37</w:t>
            </w:r>
          </w:p>
        </w:tc>
      </w:tr>
    </w:tbl>
    <w:p>
      <w:pPr>
        <w:pStyle w:val="BodyText"/>
        <w:spacing w:line="360" w:lineRule="auto" w:before="49"/>
        <w:ind w:right="2474"/>
        <w:jc w:val="left"/>
      </w:pPr>
      <w:r>
        <w:rPr/>
        <w:t>应交税费说明，所在地税务机关同意各分公司、分厂之间应纳税所得额相互调剂的，应说明税款计算过程 无</w:t>
      </w:r>
    </w:p>
    <w:p>
      <w:pPr>
        <w:spacing w:line="240" w:lineRule="auto" w:before="4"/>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20</w:t>
      </w:r>
      <w:r>
        <w:rPr/>
        <w:t>、应付利息</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100"/>
        <w:gridCol w:w="2801"/>
        <w:gridCol w:w="2657"/>
      </w:tblGrid>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短期借款应付利息</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1,576,476.45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3,072,427.64</w:t>
            </w:r>
          </w:p>
        </w:tc>
      </w:tr>
      <w:tr>
        <w:trPr>
          <w:trHeight w:val="401" w:hRule="exact"/>
        </w:trPr>
        <w:tc>
          <w:tcPr>
            <w:tcW w:w="41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1,576,476.45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3,072,427.64</w:t>
            </w:r>
          </w:p>
        </w:tc>
      </w:tr>
    </w:tbl>
    <w:p>
      <w:pPr>
        <w:pStyle w:val="BodyText"/>
        <w:spacing w:line="360" w:lineRule="auto" w:before="49"/>
        <w:ind w:right="9674"/>
        <w:jc w:val="left"/>
      </w:pPr>
      <w:r>
        <w:rPr/>
        <w:t>应付利息说明 无</w:t>
      </w:r>
    </w:p>
    <w:p>
      <w:pPr>
        <w:spacing w:after="0" w:line="360" w:lineRule="auto"/>
        <w:jc w:val="left"/>
        <w:sectPr>
          <w:pgSz w:w="11910" w:h="16840"/>
          <w:pgMar w:header="877" w:footer="1340"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212" w:right="0"/>
        <w:jc w:val="left"/>
        <w:rPr>
          <w:b w:val="0"/>
          <w:bCs w:val="0"/>
        </w:rPr>
      </w:pPr>
      <w:r>
        <w:rPr>
          <w:rFonts w:ascii="Times New Roman" w:hAnsi="Times New Roman" w:cs="Times New Roman" w:eastAsia="Times New Roman" w:hint="default"/>
        </w:rPr>
        <w:t>21</w:t>
      </w:r>
      <w:r>
        <w:rPr/>
        <w:t>、其他应付款</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212" w:right="0"/>
        <w:jc w:val="left"/>
        <w:rPr>
          <w:b w:val="0"/>
          <w:bCs w:val="0"/>
        </w:rPr>
      </w:pPr>
      <w:r>
        <w:rPr/>
        <w:t>（</w:t>
      </w:r>
      <w:r>
        <w:rPr>
          <w:rFonts w:ascii="Times New Roman" w:hAnsi="Times New Roman" w:cs="Times New Roman" w:eastAsia="Times New Roman" w:hint="default"/>
        </w:rPr>
        <w:t>1</w:t>
      </w:r>
      <w:r>
        <w:rPr/>
        <w:t>）其他应付款情况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207" w:type="dxa"/>
        <w:tblLayout w:type="fixed"/>
        <w:tblCellMar>
          <w:top w:w="0" w:type="dxa"/>
          <w:left w:w="0" w:type="dxa"/>
          <w:bottom w:w="0" w:type="dxa"/>
          <w:right w:w="0" w:type="dxa"/>
        </w:tblCellMar>
        <w:tblLook w:val="01E0"/>
      </w:tblPr>
      <w:tblGrid>
        <w:gridCol w:w="3723"/>
        <w:gridCol w:w="3058"/>
        <w:gridCol w:w="2789"/>
      </w:tblGrid>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21,066,659.18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28,733,528.33</w:t>
            </w: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1,433,113.93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1,892,813.89</w:t>
            </w:r>
          </w:p>
        </w:tc>
      </w:tr>
      <w:tr>
        <w:trPr>
          <w:trHeight w:val="403" w:hRule="exact"/>
        </w:trPr>
        <w:tc>
          <w:tcPr>
            <w:tcW w:w="37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777,044.44</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7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23,276,817.55</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30,626,342.22</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rFonts w:ascii="Times New Roman" w:hAnsi="Times New Roman" w:cs="Times New Roman" w:eastAsia="Times New Roman" w:hint="default"/>
        </w:rPr>
        <w:t>22</w:t>
      </w:r>
      <w:r>
        <w:rPr/>
        <w:t>、股本</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00" w:type="dxa"/>
        <w:tblLayout w:type="fixed"/>
        <w:tblCellMar>
          <w:top w:w="0" w:type="dxa"/>
          <w:left w:w="0" w:type="dxa"/>
          <w:bottom w:w="0" w:type="dxa"/>
          <w:right w:w="0" w:type="dxa"/>
        </w:tblCellMar>
        <w:tblLook w:val="01E0"/>
      </w:tblPr>
      <w:tblGrid>
        <w:gridCol w:w="2374"/>
        <w:gridCol w:w="1467"/>
        <w:gridCol w:w="768"/>
        <w:gridCol w:w="3012"/>
        <w:gridCol w:w="1467"/>
        <w:gridCol w:w="768"/>
      </w:tblGrid>
      <w:tr>
        <w:trPr>
          <w:trHeight w:val="401" w:hRule="exact"/>
        </w:trPr>
        <w:tc>
          <w:tcPr>
            <w:tcW w:w="2374" w:type="dxa"/>
            <w:vMerge w:val="restart"/>
            <w:tcBorders>
              <w:top w:val="single" w:sz="4" w:space="0" w:color="000000"/>
              <w:left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5"/>
              <w:ind w:right="0"/>
              <w:jc w:val="left"/>
              <w:rPr>
                <w:rFonts w:ascii="宋体" w:hAnsi="宋体" w:cs="宋体" w:eastAsia="宋体" w:hint="default"/>
                <w:sz w:val="16"/>
                <w:szCs w:val="16"/>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年初数</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701" w:right="0"/>
              <w:jc w:val="left"/>
              <w:rPr>
                <w:rFonts w:ascii="宋体" w:hAnsi="宋体" w:cs="宋体" w:eastAsia="宋体" w:hint="default"/>
                <w:sz w:val="18"/>
                <w:szCs w:val="18"/>
              </w:rPr>
            </w:pPr>
            <w:r>
              <w:rPr>
                <w:rFonts w:ascii="宋体" w:hAnsi="宋体" w:cs="宋体" w:eastAsia="宋体" w:hint="default"/>
                <w:sz w:val="18"/>
                <w:szCs w:val="18"/>
              </w:rPr>
              <w:t>本年增减变动（</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2235"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年末数</w:t>
            </w:r>
          </w:p>
        </w:tc>
      </w:tr>
      <w:tr>
        <w:trPr>
          <w:trHeight w:val="804" w:hRule="exact"/>
        </w:trPr>
        <w:tc>
          <w:tcPr>
            <w:tcW w:w="2374" w:type="dxa"/>
            <w:vMerge/>
            <w:tcBorders>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1"/>
              <w:jc w:val="center"/>
              <w:rPr>
                <w:rFonts w:ascii="宋体" w:hAnsi="宋体" w:cs="宋体" w:eastAsia="宋体" w:hint="default"/>
                <w:sz w:val="18"/>
                <w:szCs w:val="18"/>
              </w:rPr>
            </w:pPr>
            <w:r>
              <w:rPr>
                <w:rFonts w:ascii="宋体" w:hAnsi="宋体" w:cs="宋体" w:eastAsia="宋体" w:hint="default"/>
                <w:sz w:val="18"/>
                <w:szCs w:val="18"/>
              </w:rPr>
              <w:t>金额</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比例</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一、有限售条件股份</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867,172,870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86.80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-10,747,453</w:t>
            </w:r>
            <w:r>
              <w:rPr>
                <w:rFonts w:ascii="Times New Roman"/>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pacing w:val="-1"/>
                <w:sz w:val="18"/>
              </w:rPr>
              <w:t>856,425,417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85.72</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、国家持股</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、国有法人持股</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、其他内资持股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856,245,600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85.70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-12,856,320</w:t>
            </w:r>
            <w:r>
              <w:rPr>
                <w:rFonts w:ascii="Times New Roman"/>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843,389,280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84.41</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其中：境内法人持股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806,000,000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80.67</w:t>
            </w: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806,000,000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80.67</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境内自然人持股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50,245,600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5.03</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w w:val="95"/>
                <w:sz w:val="18"/>
              </w:rPr>
              <w:t>-12,856,320</w:t>
            </w:r>
            <w:r>
              <w:rPr>
                <w:rFonts w:ascii="Times New Roman"/>
                <w:sz w:val="18"/>
              </w:rPr>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37,389,280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3.74</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、外资持股</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其中：境外法人持股</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境外自然人持股</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宋体" w:hAnsi="宋体" w:cs="宋体" w:eastAsia="宋体" w:hint="default"/>
                <w:sz w:val="18"/>
                <w:szCs w:val="18"/>
              </w:rPr>
              <w:t>、高管股份</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6"/>
              <w:jc w:val="right"/>
              <w:rPr>
                <w:rFonts w:ascii="Times New Roman" w:hAnsi="Times New Roman" w:cs="Times New Roman" w:eastAsia="Times New Roman" w:hint="default"/>
                <w:sz w:val="18"/>
                <w:szCs w:val="18"/>
              </w:rPr>
            </w:pPr>
            <w:r>
              <w:rPr>
                <w:rFonts w:ascii="Times New Roman"/>
                <w:sz w:val="18"/>
              </w:rPr>
              <w:t>10,927,270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1.09</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2,108,867</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13,036,137</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1.30</w:t>
            </w: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二、无限售条件股份</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131,927,130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13.20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10,747,453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142,674,583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14.28</w:t>
            </w: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、人民币普通股</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131,927,130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13.20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0"/>
              <w:jc w:val="right"/>
              <w:rPr>
                <w:rFonts w:ascii="Times New Roman" w:hAnsi="Times New Roman" w:cs="Times New Roman" w:eastAsia="Times New Roman" w:hint="default"/>
                <w:sz w:val="18"/>
                <w:szCs w:val="18"/>
              </w:rPr>
            </w:pPr>
            <w:r>
              <w:rPr>
                <w:rFonts w:ascii="Times New Roman"/>
                <w:spacing w:val="-1"/>
                <w:sz w:val="18"/>
              </w:rPr>
              <w:t>10,747,453</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142,674,583</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7"/>
              <w:jc w:val="right"/>
              <w:rPr>
                <w:rFonts w:ascii="Times New Roman" w:hAnsi="Times New Roman" w:cs="Times New Roman" w:eastAsia="Times New Roman" w:hint="default"/>
                <w:sz w:val="18"/>
                <w:szCs w:val="18"/>
              </w:rPr>
            </w:pPr>
            <w:r>
              <w:rPr>
                <w:rFonts w:ascii="Times New Roman"/>
                <w:sz w:val="18"/>
              </w:rPr>
              <w:t>14.28</w:t>
            </w:r>
          </w:p>
        </w:tc>
      </w:tr>
      <w:tr>
        <w:trPr>
          <w:trHeight w:val="404"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、境内上市的外资股</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、境外上市的外资股</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宋体" w:hAnsi="宋体" w:cs="宋体" w:eastAsia="宋体" w:hint="default"/>
                <w:sz w:val="18"/>
                <w:szCs w:val="18"/>
              </w:rPr>
              <w:t>、其他</w:t>
            </w: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c>
          <w:tcPr>
            <w:tcW w:w="3012" w:type="dxa"/>
            <w:tcBorders>
              <w:top w:val="single" w:sz="4" w:space="0" w:color="000000"/>
              <w:left w:val="single" w:sz="4" w:space="0" w:color="000000"/>
              <w:bottom w:val="single" w:sz="4" w:space="0" w:color="000000"/>
              <w:right w:val="single" w:sz="4" w:space="0" w:color="000000"/>
            </w:tcBorders>
          </w:tcPr>
          <w:p>
            <w:pPr/>
          </w:p>
        </w:tc>
        <w:tc>
          <w:tcPr>
            <w:tcW w:w="1467" w:type="dxa"/>
            <w:tcBorders>
              <w:top w:val="single" w:sz="4" w:space="0" w:color="000000"/>
              <w:left w:val="single" w:sz="4" w:space="0" w:color="000000"/>
              <w:bottom w:val="single" w:sz="4" w:space="0" w:color="000000"/>
              <w:right w:val="single" w:sz="4" w:space="0" w:color="000000"/>
            </w:tcBorders>
          </w:tcPr>
          <w:p>
            <w:pPr/>
          </w:p>
        </w:tc>
        <w:tc>
          <w:tcPr>
            <w:tcW w:w="76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3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03" w:right="0"/>
              <w:jc w:val="left"/>
              <w:rPr>
                <w:rFonts w:ascii="宋体" w:hAnsi="宋体" w:cs="宋体" w:eastAsia="宋体" w:hint="default"/>
                <w:sz w:val="18"/>
                <w:szCs w:val="18"/>
              </w:rPr>
            </w:pPr>
            <w:r>
              <w:rPr>
                <w:rFonts w:ascii="宋体" w:hAnsi="宋体" w:cs="宋体" w:eastAsia="宋体" w:hint="default"/>
                <w:sz w:val="18"/>
                <w:szCs w:val="18"/>
              </w:rPr>
              <w:t>三、股份总数</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9"/>
              <w:jc w:val="right"/>
              <w:rPr>
                <w:rFonts w:ascii="Times New Roman" w:hAnsi="Times New Roman" w:cs="Times New Roman" w:eastAsia="Times New Roman" w:hint="default"/>
                <w:sz w:val="18"/>
                <w:szCs w:val="18"/>
              </w:rPr>
            </w:pPr>
            <w:r>
              <w:rPr>
                <w:rFonts w:ascii="Times New Roman"/>
                <w:spacing w:val="-1"/>
                <w:sz w:val="18"/>
              </w:rPr>
              <w:t>999,100,000.00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c>
          <w:tcPr>
            <w:tcW w:w="30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01"/>
              <w:jc w:val="right"/>
              <w:rPr>
                <w:rFonts w:ascii="Times New Roman" w:hAnsi="Times New Roman" w:cs="Times New Roman" w:eastAsia="Times New Roman" w:hint="default"/>
                <w:sz w:val="18"/>
                <w:szCs w:val="18"/>
              </w:rPr>
            </w:pPr>
            <w:r>
              <w:rPr>
                <w:rFonts w:ascii="Times New Roman"/>
                <w:sz w:val="18"/>
              </w:rPr>
              <w:t>---</w:t>
            </w:r>
          </w:p>
        </w:tc>
        <w:tc>
          <w:tcPr>
            <w:tcW w:w="146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999,100,000.00</w:t>
            </w:r>
          </w:p>
        </w:tc>
        <w:tc>
          <w:tcPr>
            <w:tcW w:w="76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98"/>
              <w:jc w:val="right"/>
              <w:rPr>
                <w:rFonts w:ascii="Times New Roman" w:hAnsi="Times New Roman" w:cs="Times New Roman" w:eastAsia="Times New Roman" w:hint="default"/>
                <w:sz w:val="18"/>
                <w:szCs w:val="18"/>
              </w:rPr>
            </w:pPr>
            <w:r>
              <w:rPr>
                <w:rFonts w:ascii="Times New Roman"/>
                <w:spacing w:val="-1"/>
                <w:sz w:val="18"/>
              </w:rPr>
              <w:t>100.00</w:t>
            </w:r>
          </w:p>
        </w:tc>
      </w:tr>
    </w:tbl>
    <w:p>
      <w:pPr>
        <w:spacing w:line="240" w:lineRule="auto" w:before="3"/>
        <w:rPr>
          <w:rFonts w:ascii="宋体" w:hAnsi="宋体" w:cs="宋体" w:eastAsia="宋体" w:hint="default"/>
          <w:sz w:val="19"/>
          <w:szCs w:val="19"/>
        </w:rPr>
      </w:pPr>
    </w:p>
    <w:p>
      <w:pPr>
        <w:pStyle w:val="Heading3"/>
        <w:spacing w:line="240" w:lineRule="auto" w:before="36"/>
        <w:ind w:left="212" w:right="0"/>
        <w:jc w:val="left"/>
        <w:rPr>
          <w:b w:val="0"/>
          <w:bCs w:val="0"/>
        </w:rPr>
      </w:pPr>
      <w:r>
        <w:rPr>
          <w:rFonts w:ascii="Times New Roman" w:hAnsi="Times New Roman" w:cs="Times New Roman" w:eastAsia="Times New Roman" w:hint="default"/>
        </w:rPr>
        <w:t>23</w:t>
      </w:r>
      <w:r>
        <w:rPr/>
        <w:t>、资本公积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after="0" w:line="240" w:lineRule="auto"/>
        <w:jc w:val="right"/>
        <w:sectPr>
          <w:pgSz w:w="11910" w:h="16840"/>
          <w:pgMar w:header="877" w:footer="1340" w:top="1060" w:bottom="1540" w:left="92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资本溢价（股本溢价）</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1,695,804,319.78</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1,695,804,319.78</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其他资本公积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6,552,126.61</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5,028,888.75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1,523,237.86</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1,702,356,446.39</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5,028,888.75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1,697,327,557.64</w:t>
            </w:r>
          </w:p>
        </w:tc>
      </w:tr>
    </w:tbl>
    <w:p>
      <w:pPr>
        <w:pStyle w:val="BodyText"/>
        <w:spacing w:line="240" w:lineRule="auto" w:before="49"/>
        <w:ind w:right="0"/>
        <w:jc w:val="left"/>
      </w:pPr>
      <w:r>
        <w:rPr/>
        <w:t>资本公积减少为股份支付转回。</w:t>
      </w:r>
    </w:p>
    <w:p>
      <w:pPr>
        <w:spacing w:line="240" w:lineRule="auto" w:before="0"/>
        <w:rPr>
          <w:rFonts w:ascii="宋体" w:hAnsi="宋体" w:cs="宋体" w:eastAsia="宋体" w:hint="default"/>
          <w:sz w:val="18"/>
          <w:szCs w:val="18"/>
        </w:rPr>
      </w:pPr>
    </w:p>
    <w:p>
      <w:pPr>
        <w:pStyle w:val="Heading3"/>
        <w:spacing w:line="240" w:lineRule="auto" w:before="118"/>
        <w:ind w:right="0"/>
        <w:jc w:val="left"/>
        <w:rPr>
          <w:b w:val="0"/>
          <w:bCs w:val="0"/>
        </w:rPr>
      </w:pPr>
      <w:r>
        <w:rPr>
          <w:rFonts w:ascii="Times New Roman" w:hAnsi="Times New Roman" w:cs="Times New Roman" w:eastAsia="Times New Roman" w:hint="default"/>
        </w:rPr>
        <w:t>24</w:t>
      </w:r>
      <w:r>
        <w:rPr/>
        <w:t>、盈余公积</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372"/>
        <w:gridCol w:w="1873"/>
        <w:gridCol w:w="1992"/>
        <w:gridCol w:w="1729"/>
        <w:gridCol w:w="1594"/>
      </w:tblGrid>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7" w:right="0"/>
              <w:jc w:val="left"/>
              <w:rPr>
                <w:rFonts w:ascii="宋体" w:hAnsi="宋体" w:cs="宋体" w:eastAsia="宋体" w:hint="default"/>
                <w:sz w:val="18"/>
                <w:szCs w:val="18"/>
              </w:rPr>
            </w:pPr>
            <w:r>
              <w:rPr>
                <w:rFonts w:ascii="宋体" w:hAnsi="宋体" w:cs="宋体" w:eastAsia="宋体" w:hint="default"/>
                <w:sz w:val="18"/>
                <w:szCs w:val="18"/>
              </w:rPr>
              <w:t>期初数</w:t>
            </w:r>
          </w:p>
        </w:tc>
        <w:tc>
          <w:tcPr>
            <w:tcW w:w="1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本期增加</w:t>
            </w:r>
          </w:p>
        </w:tc>
        <w:tc>
          <w:tcPr>
            <w:tcW w:w="17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本期减少</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23" w:right="0"/>
              <w:jc w:val="left"/>
              <w:rPr>
                <w:rFonts w:ascii="宋体" w:hAnsi="宋体" w:cs="宋体" w:eastAsia="宋体" w:hint="default"/>
                <w:sz w:val="18"/>
                <w:szCs w:val="18"/>
              </w:rPr>
            </w:pPr>
            <w:r>
              <w:rPr>
                <w:rFonts w:ascii="宋体" w:hAnsi="宋体" w:cs="宋体" w:eastAsia="宋体" w:hint="default"/>
                <w:sz w:val="18"/>
                <w:szCs w:val="18"/>
              </w:rPr>
              <w:t>期末数</w:t>
            </w:r>
          </w:p>
        </w:tc>
      </w:tr>
      <w:tr>
        <w:trPr>
          <w:trHeight w:val="401"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任意盈余公积</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133,409,919.13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133,409,919.13</w:t>
            </w:r>
          </w:p>
        </w:tc>
      </w:tr>
      <w:tr>
        <w:trPr>
          <w:trHeight w:val="403" w:hRule="exact"/>
        </w:trPr>
        <w:tc>
          <w:tcPr>
            <w:tcW w:w="23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73"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left="703" w:right="0"/>
              <w:jc w:val="left"/>
              <w:rPr>
                <w:rFonts w:ascii="Times New Roman" w:hAnsi="Times New Roman" w:cs="Times New Roman" w:eastAsia="Times New Roman" w:hint="default"/>
                <w:sz w:val="18"/>
                <w:szCs w:val="18"/>
              </w:rPr>
            </w:pPr>
            <w:r>
              <w:rPr>
                <w:rFonts w:ascii="Times New Roman"/>
                <w:sz w:val="18"/>
              </w:rPr>
              <w:t>133,409,919.13</w:t>
            </w:r>
          </w:p>
        </w:tc>
        <w:tc>
          <w:tcPr>
            <w:tcW w:w="1992" w:type="dxa"/>
            <w:tcBorders>
              <w:top w:val="single" w:sz="4" w:space="0" w:color="000000"/>
              <w:left w:val="single" w:sz="4" w:space="0" w:color="000000"/>
              <w:bottom w:val="single" w:sz="4" w:space="0" w:color="000000"/>
              <w:right w:val="single" w:sz="4" w:space="0" w:color="000000"/>
            </w:tcBorders>
          </w:tcPr>
          <w:p>
            <w:pPr/>
          </w:p>
        </w:tc>
        <w:tc>
          <w:tcPr>
            <w:tcW w:w="1729"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133,409,919.13</w:t>
            </w:r>
          </w:p>
        </w:tc>
      </w:tr>
    </w:tbl>
    <w:p>
      <w:pPr>
        <w:pStyle w:val="BodyText"/>
        <w:spacing w:line="240" w:lineRule="auto" w:before="49"/>
        <w:ind w:right="0"/>
        <w:jc w:val="left"/>
      </w:pPr>
      <w:r>
        <w:rPr/>
        <w:t>盈余公积说明，用盈余公积转增股本、弥补亏损、分派股利的，应说明有关决议</w:t>
      </w:r>
    </w:p>
    <w:p>
      <w:pPr>
        <w:pStyle w:val="BodyText"/>
        <w:spacing w:line="300" w:lineRule="auto" w:before="115"/>
        <w:ind w:right="1028"/>
        <w:jc w:val="left"/>
      </w:pPr>
      <w:r>
        <w:rPr>
          <w:spacing w:val="-2"/>
        </w:rPr>
        <w:t>根据公司法、章程的规定，本集团按净利润的</w:t>
      </w:r>
      <w:r>
        <w:rPr>
          <w:rFonts w:ascii="Times New Roman" w:hAnsi="Times New Roman" w:cs="Times New Roman" w:eastAsia="Times New Roman" w:hint="default"/>
          <w:spacing w:val="-2"/>
        </w:rPr>
        <w:t>10%</w:t>
      </w:r>
      <w:r>
        <w:rPr>
          <w:spacing w:val="-2"/>
        </w:rPr>
        <w:t>提取法定盈余公积金。法定盈余公积累计额为本公司注册资本</w:t>
      </w:r>
      <w:r>
        <w:rPr>
          <w:rFonts w:ascii="Times New Roman" w:hAnsi="Times New Roman" w:cs="Times New Roman" w:eastAsia="Times New Roman" w:hint="default"/>
          <w:spacing w:val="-2"/>
        </w:rPr>
        <w:t>50%</w:t>
      </w:r>
      <w:r>
        <w:rPr>
          <w:spacing w:val="-2"/>
        </w:rPr>
        <w:t>以上的，</w:t>
      </w:r>
      <w:r>
        <w:rPr/>
        <w:t> 可不再提取。</w:t>
      </w:r>
    </w:p>
    <w:p>
      <w:pPr>
        <w:spacing w:line="240" w:lineRule="auto" w:before="10"/>
        <w:rPr>
          <w:rFonts w:ascii="宋体" w:hAnsi="宋体" w:cs="宋体" w:eastAsia="宋体" w:hint="default"/>
          <w:sz w:val="23"/>
          <w:szCs w:val="23"/>
        </w:rPr>
      </w:pPr>
    </w:p>
    <w:p>
      <w:pPr>
        <w:pStyle w:val="Heading3"/>
        <w:spacing w:line="240" w:lineRule="auto"/>
        <w:ind w:right="0"/>
        <w:jc w:val="left"/>
        <w:rPr>
          <w:b w:val="0"/>
          <w:bCs w:val="0"/>
        </w:rPr>
      </w:pPr>
      <w:r>
        <w:rPr>
          <w:rFonts w:ascii="Times New Roman" w:hAnsi="Times New Roman" w:cs="Times New Roman" w:eastAsia="Times New Roman" w:hint="default"/>
        </w:rPr>
        <w:t>25</w:t>
      </w:r>
      <w:r>
        <w:rPr/>
        <w:t>、未分配利润</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696"/>
        <w:gridCol w:w="3753"/>
        <w:gridCol w:w="2098"/>
      </w:tblGrid>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75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提取或分配比例</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调整前上年末未分配利润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1,489,846,495.50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调整后年初未分配利润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1,489,846,495.50</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加：本期归属于母公司所有者的净利润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7"/>
              <w:jc w:val="right"/>
              <w:rPr>
                <w:rFonts w:ascii="Times New Roman" w:hAnsi="Times New Roman" w:cs="Times New Roman" w:eastAsia="Times New Roman" w:hint="default"/>
                <w:sz w:val="18"/>
                <w:szCs w:val="18"/>
              </w:rPr>
            </w:pPr>
            <w:r>
              <w:rPr>
                <w:rFonts w:ascii="Times New Roman"/>
                <w:spacing w:val="-1"/>
                <w:sz w:val="18"/>
              </w:rPr>
              <w:t>-259,798,822.48</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应付普通股股利</w:t>
            </w:r>
          </w:p>
        </w:tc>
        <w:tc>
          <w:tcPr>
            <w:tcW w:w="3753"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34"/>
              <w:jc w:val="right"/>
              <w:rPr>
                <w:rFonts w:ascii="Times New Roman" w:hAnsi="Times New Roman" w:cs="Times New Roman" w:eastAsia="Times New Roman" w:hint="default"/>
                <w:sz w:val="18"/>
                <w:szCs w:val="18"/>
              </w:rPr>
            </w:pPr>
            <w:r>
              <w:rPr>
                <w:rFonts w:ascii="Times New Roman"/>
                <w:spacing w:val="-1"/>
                <w:sz w:val="18"/>
              </w:rPr>
              <w:t>249,775,000.00</w:t>
            </w:r>
          </w:p>
        </w:tc>
        <w:tc>
          <w:tcPr>
            <w:tcW w:w="2098"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3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期末未分配利润</w:t>
            </w:r>
          </w:p>
        </w:tc>
        <w:tc>
          <w:tcPr>
            <w:tcW w:w="3753" w:type="dxa"/>
            <w:tcBorders>
              <w:top w:val="single" w:sz="4" w:space="0" w:color="000000"/>
              <w:left w:val="single" w:sz="9" w:space="0" w:color="D2D2D2"/>
              <w:bottom w:val="single" w:sz="4" w:space="0" w:color="000000"/>
              <w:right w:val="single" w:sz="10" w:space="0" w:color="D2D2D2"/>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980,272,673.02</w:t>
            </w:r>
          </w:p>
        </w:tc>
        <w:tc>
          <w:tcPr>
            <w:tcW w:w="209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r>
    </w:tbl>
    <w:p>
      <w:pPr>
        <w:pStyle w:val="BodyText"/>
        <w:spacing w:line="240" w:lineRule="auto" w:before="49"/>
        <w:ind w:right="0"/>
        <w:jc w:val="left"/>
      </w:pPr>
      <w:r>
        <w:rPr/>
        <w:t>调整年初未分配利润明细：</w:t>
      </w:r>
    </w:p>
    <w:p>
      <w:pPr>
        <w:pStyle w:val="BodyText"/>
        <w:spacing w:line="240" w:lineRule="auto" w:before="117"/>
        <w:ind w:right="0"/>
        <w:jc w:val="left"/>
      </w:pPr>
      <w:r>
        <w:rPr>
          <w:rFonts w:ascii="Times New Roman" w:hAnsi="Times New Roman" w:cs="Times New Roman" w:eastAsia="Times New Roman" w:hint="default"/>
          <w:spacing w:val="1"/>
        </w:rPr>
        <w:t>1</w:t>
      </w:r>
      <w:r>
        <w:rPr>
          <w:spacing w:val="-92"/>
        </w:rPr>
        <w:t>）</w:t>
      </w:r>
      <w:r>
        <w:rPr/>
        <w:t>、由于《企业会计准则》及其相关新规定进行追溯调整，影响年初未分配利润</w:t>
      </w:r>
      <w:r>
        <w:rPr>
          <w:spacing w:val="-43"/>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40" w:lineRule="auto" w:before="101"/>
        <w:ind w:right="0"/>
        <w:jc w:val="left"/>
      </w:pPr>
      <w:r>
        <w:rPr>
          <w:rFonts w:ascii="Times New Roman" w:hAnsi="Times New Roman" w:cs="Times New Roman" w:eastAsia="Times New Roman" w:hint="default"/>
          <w:spacing w:val="1"/>
        </w:rPr>
        <w:t>2</w:t>
      </w:r>
      <w:r>
        <w:rPr>
          <w:spacing w:val="-92"/>
        </w:rPr>
        <w:t>）</w:t>
      </w:r>
      <w:r>
        <w:rPr/>
        <w:t>、由于会计政策变更，影响年初未分配利润</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spacing w:val="1"/>
        </w:rPr>
        <w:t>3</w:t>
      </w:r>
      <w:r>
        <w:rPr>
          <w:spacing w:val="-92"/>
        </w:rPr>
        <w:t>）</w:t>
      </w:r>
      <w:r>
        <w:rPr/>
        <w:t>、由于重大会计差错更正，影响年初未分配利润</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40" w:lineRule="auto" w:before="103"/>
        <w:ind w:right="0"/>
        <w:jc w:val="left"/>
      </w:pPr>
      <w:r>
        <w:rPr>
          <w:rFonts w:ascii="Times New Roman" w:hAnsi="Times New Roman" w:cs="Times New Roman" w:eastAsia="Times New Roman" w:hint="default"/>
          <w:spacing w:val="1"/>
        </w:rPr>
        <w:t>4</w:t>
      </w:r>
      <w:r>
        <w:rPr>
          <w:spacing w:val="-92"/>
        </w:rPr>
        <w:t>）</w:t>
      </w:r>
      <w:r>
        <w:rPr/>
        <w:t>、由于同一控制导致的合并范围变更，影响年初未分配利润</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pStyle w:val="BodyText"/>
        <w:spacing w:line="240" w:lineRule="auto" w:before="102"/>
        <w:ind w:right="0"/>
        <w:jc w:val="left"/>
      </w:pPr>
      <w:r>
        <w:rPr>
          <w:rFonts w:ascii="Times New Roman" w:hAnsi="Times New Roman" w:cs="Times New Roman" w:eastAsia="Times New Roman" w:hint="default"/>
          <w:spacing w:val="1"/>
        </w:rPr>
        <w:t>5</w:t>
      </w:r>
      <w:r>
        <w:rPr>
          <w:spacing w:val="-92"/>
        </w:rPr>
        <w:t>）</w:t>
      </w:r>
      <w:r>
        <w:rPr/>
        <w:t>、其他调整合计影响年初未分配利润</w:t>
      </w:r>
      <w:r>
        <w:rPr>
          <w:spacing w:val="-44"/>
        </w:rPr>
        <w:t> </w:t>
      </w:r>
      <w:r>
        <w:rPr>
          <w:rFonts w:ascii="Times New Roman" w:hAnsi="Times New Roman" w:cs="Times New Roman" w:eastAsia="Times New Roman" w:hint="default"/>
          <w:spacing w:val="1"/>
        </w:rPr>
        <w:t>0</w:t>
      </w:r>
      <w:r>
        <w:rPr>
          <w:rFonts w:ascii="Times New Roman" w:hAnsi="Times New Roman" w:cs="Times New Roman" w:eastAsia="Times New Roman" w:hint="default"/>
        </w:rPr>
        <w:t>.</w:t>
      </w:r>
      <w:r>
        <w:rPr>
          <w:rFonts w:ascii="Times New Roman" w:hAnsi="Times New Roman" w:cs="Times New Roman" w:eastAsia="Times New Roman" w:hint="default"/>
          <w:spacing w:val="-2"/>
        </w:rPr>
        <w:t>0</w:t>
      </w:r>
      <w:r>
        <w:rPr>
          <w:rFonts w:ascii="Times New Roman" w:hAnsi="Times New Roman" w:cs="Times New Roman" w:eastAsia="Times New Roman" w:hint="default"/>
        </w:rPr>
        <w:t>0</w:t>
      </w:r>
      <w:r>
        <w:rPr>
          <w:rFonts w:ascii="Times New Roman" w:hAnsi="Times New Roman" w:cs="Times New Roman" w:eastAsia="Times New Roman" w:hint="default"/>
          <w:spacing w:val="2"/>
        </w:rPr>
        <w:t> </w:t>
      </w:r>
      <w:r>
        <w:rPr/>
        <w:t>元。</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rFonts w:ascii="Times New Roman" w:hAnsi="Times New Roman" w:cs="Times New Roman" w:eastAsia="Times New Roman" w:hint="default"/>
        </w:rPr>
        <w:t>26</w:t>
      </w:r>
      <w:r>
        <w:rPr/>
        <w:t>、营业收入、营业成本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）营业收入、营业成本</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321"/>
        <w:gridCol w:w="3058"/>
        <w:gridCol w:w="3179"/>
      </w:tblGrid>
      <w:tr>
        <w:trPr>
          <w:trHeight w:val="403"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30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bl>
    <w:p>
      <w:pPr>
        <w:spacing w:after="0" w:line="240" w:lineRule="auto"/>
        <w:jc w:val="center"/>
        <w:rPr>
          <w:rFonts w:ascii="宋体" w:hAnsi="宋体" w:cs="宋体" w:eastAsia="宋体" w:hint="default"/>
          <w:sz w:val="18"/>
          <w:szCs w:val="18"/>
        </w:rPr>
        <w:sectPr>
          <w:footerReference w:type="default" r:id="rId41"/>
          <w:pgSz w:w="11910" w:h="16840"/>
          <w:pgMar w:footer="1272" w:header="877" w:top="1060" w:bottom="1460" w:left="980" w:right="0"/>
          <w:pgNumType w:start="10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3321"/>
        <w:gridCol w:w="3058"/>
        <w:gridCol w:w="3190"/>
      </w:tblGrid>
      <w:tr>
        <w:trPr>
          <w:trHeight w:val="401"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19,552,711,861.97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12,842,986,206.70</w:t>
            </w:r>
          </w:p>
        </w:tc>
      </w:tr>
      <w:tr>
        <w:trPr>
          <w:trHeight w:val="403"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27,898,078.68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31,603,955.23</w:t>
            </w:r>
          </w:p>
        </w:tc>
      </w:tr>
      <w:tr>
        <w:trPr>
          <w:trHeight w:val="403" w:hRule="exact"/>
        </w:trPr>
        <w:tc>
          <w:tcPr>
            <w:tcW w:w="33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0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18,863,798,684.35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11,404,805,635.97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2"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9,126,007,880.66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9,042,848,463.70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6,385,738,739.09</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5,551,369,311.69</w:t>
            </w:r>
          </w:p>
        </w:tc>
      </w:tr>
      <w:tr>
        <w:trPr>
          <w:trHeight w:val="404"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运营商分销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6,066,901,347.03</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5,842,405,178.20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3,929,618,335.13</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3,637,355,119.03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平台分销</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703,938,957.02</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679,301,093.52</w:t>
            </w:r>
          </w:p>
        </w:tc>
        <w:tc>
          <w:tcPr>
            <w:tcW w:w="1726"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数码电子产品连锁零售</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3,655,863,677.26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3,297,023,365.28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2,527,629,132.48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2,213,015,265.13</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19,552,711,861.97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18,861,578,100.70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12,842,986,206.70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11,401,739,695.85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1"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15,887,740,448.26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15,561,291,932.58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10,300,265,375.18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9,174,391,232.67</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数码产品</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3,655,863,677.26</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3,297,023,365.28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2,527,629,132.48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2,213,015,265.13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9,107,736.45</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3,262,802.84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15,091,699.04</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14,333,198.05</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19,552,711,861.97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18,861,578,100.70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12,842,986,206.70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11,401,739,695.85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528"/>
        <w:gridCol w:w="1726"/>
        <w:gridCol w:w="1863"/>
        <w:gridCol w:w="1726"/>
        <w:gridCol w:w="1726"/>
      </w:tblGrid>
      <w:tr>
        <w:trPr>
          <w:trHeight w:val="403" w:hRule="exact"/>
        </w:trPr>
        <w:tc>
          <w:tcPr>
            <w:tcW w:w="252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5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452"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28" w:type="dxa"/>
            <w:vMerge/>
            <w:tcBorders>
              <w:left w:val="single" w:sz="4" w:space="0" w:color="000000"/>
              <w:bottom w:val="single" w:sz="4" w:space="0" w:color="000000"/>
              <w:right w:val="single" w:sz="4" w:space="0" w:color="000000"/>
            </w:tcBorders>
            <w:shd w:val="clear" w:color="auto" w:fill="D2D2D2"/>
          </w:tcPr>
          <w:p>
            <w:pP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5,691,998,444.58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5,477,960,124.65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3,389,165,592.58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3,108,831,688.43</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5,930,256,038.50</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5,717,643,014.80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3,602,559,824.71</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3,198,278,710.18</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华西地区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2,321,891,057.98</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2,259,043,813.05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1,908,741,462.65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1,644,541,515.00</w:t>
            </w:r>
          </w:p>
        </w:tc>
      </w:tr>
      <w:tr>
        <w:trPr>
          <w:trHeight w:val="401" w:hRule="exact"/>
        </w:trPr>
        <w:tc>
          <w:tcPr>
            <w:tcW w:w="2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华北东北地区</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5,608,566,320.91</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5,406,931,148.20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3,942,519,326.76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3,450,087,782.24</w:t>
            </w:r>
          </w:p>
        </w:tc>
      </w:tr>
      <w:tr>
        <w:trPr>
          <w:trHeight w:val="403" w:hRule="exact"/>
        </w:trPr>
        <w:tc>
          <w:tcPr>
            <w:tcW w:w="2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19,552,711,861.97</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18,861,578,100.70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12,842,986,206.70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11,401,739,695.85</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693"/>
        <w:gridCol w:w="3757"/>
      </w:tblGrid>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6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1"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7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39"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苏宁电器股份有限公司苏宁采购中心</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289,675,077.14</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1.48%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289,200,885.47</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1.47%</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北京京东世纪信息技术有限公司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230,075,290.95</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中国移动通信集团安徽有限公司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220,438,666.91</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1.13%</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广州保税区佳讯电讯有限公司</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214,560,732.48</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1.09%</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69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1,243,950,652.95</w:t>
            </w:r>
          </w:p>
        </w:tc>
        <w:tc>
          <w:tcPr>
            <w:tcW w:w="37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6.35%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27</w:t>
      </w:r>
      <w:r>
        <w:rPr/>
        <w:t>、营业税金及附加</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2772"/>
        <w:gridCol w:w="1662"/>
        <w:gridCol w:w="1652"/>
        <w:gridCol w:w="3473"/>
      </w:tblGrid>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8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6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1"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计缴标准</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营业税</w:t>
            </w:r>
          </w:p>
        </w:tc>
        <w:tc>
          <w:tcPr>
            <w:tcW w:w="16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1,585,809.20</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3,055,246.75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按应税营业额的</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宋体" w:hAnsi="宋体" w:cs="宋体" w:eastAsia="宋体" w:hint="default"/>
                <w:sz w:val="18"/>
                <w:szCs w:val="18"/>
              </w:rPr>
              <w:t>、</w:t>
            </w:r>
            <w:r>
              <w:rPr>
                <w:rFonts w:ascii="Times New Roman" w:hAnsi="Times New Roman" w:cs="Times New Roman" w:eastAsia="Times New Roman" w:hint="default"/>
                <w:sz w:val="18"/>
                <w:szCs w:val="18"/>
              </w:rPr>
              <w:t>5 %</w:t>
            </w:r>
            <w:r>
              <w:rPr>
                <w:rFonts w:ascii="宋体" w:hAnsi="宋体" w:cs="宋体" w:eastAsia="宋体" w:hint="default"/>
                <w:sz w:val="18"/>
                <w:szCs w:val="18"/>
              </w:rPr>
              <w:t>计缴营业税。</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城市维护建设税</w:t>
            </w:r>
          </w:p>
        </w:tc>
        <w:tc>
          <w:tcPr>
            <w:tcW w:w="16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7,831,416.68</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14,669,714.03</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按实际缴纳的流转税的</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7%</w:t>
            </w:r>
            <w:r>
              <w:rPr>
                <w:rFonts w:ascii="宋体" w:hAnsi="宋体" w:cs="宋体" w:eastAsia="宋体" w:hint="default"/>
                <w:sz w:val="18"/>
                <w:szCs w:val="18"/>
              </w:rPr>
              <w:t>计缴。</w:t>
            </w: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教育费附加</w:t>
            </w:r>
          </w:p>
        </w:tc>
        <w:tc>
          <w:tcPr>
            <w:tcW w:w="1662"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5,591,468.27</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9,603,246.25</w:t>
            </w:r>
          </w:p>
        </w:tc>
        <w:tc>
          <w:tcPr>
            <w:tcW w:w="34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按实际缴纳的流转税</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4%</w:t>
            </w:r>
            <w:r>
              <w:rPr>
                <w:rFonts w:ascii="宋体" w:hAnsi="宋体" w:cs="宋体" w:eastAsia="宋体" w:hint="default"/>
                <w:sz w:val="18"/>
                <w:szCs w:val="18"/>
              </w:rPr>
              <w:t>、</w:t>
            </w:r>
            <w:r>
              <w:rPr>
                <w:rFonts w:ascii="Times New Roman" w:hAnsi="Times New Roman" w:cs="Times New Roman" w:eastAsia="Times New Roman" w:hint="default"/>
                <w:sz w:val="18"/>
                <w:szCs w:val="18"/>
              </w:rPr>
              <w:t>5%</w:t>
            </w:r>
            <w:r>
              <w:rPr>
                <w:rFonts w:ascii="宋体" w:hAnsi="宋体" w:cs="宋体" w:eastAsia="宋体" w:hint="default"/>
                <w:sz w:val="18"/>
                <w:szCs w:val="18"/>
              </w:rPr>
              <w:t>计缴。</w:t>
            </w:r>
          </w:p>
        </w:tc>
      </w:tr>
      <w:tr>
        <w:trPr>
          <w:trHeight w:val="403" w:hRule="exact"/>
        </w:trPr>
        <w:tc>
          <w:tcPr>
            <w:tcW w:w="27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57,210.03</w:t>
            </w:r>
          </w:p>
        </w:tc>
        <w:tc>
          <w:tcPr>
            <w:tcW w:w="16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79,664.71</w:t>
            </w:r>
          </w:p>
        </w:tc>
        <w:tc>
          <w:tcPr>
            <w:tcW w:w="347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7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15,065,904.18</w:t>
            </w:r>
          </w:p>
        </w:tc>
        <w:tc>
          <w:tcPr>
            <w:tcW w:w="165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27,407,871.74</w:t>
            </w:r>
          </w:p>
        </w:tc>
        <w:tc>
          <w:tcPr>
            <w:tcW w:w="34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28</w:t>
      </w:r>
      <w:r>
        <w:rPr/>
        <w:t>、销售费用</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2"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人力成本费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327,028,713.29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317,266,450.28</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91,072,402.89</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68,311,091.59</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商品物流费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68,281,898.07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47,719,823.92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劳务佣金</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68,188,146.61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43,071,884.65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代销服务费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56,683,535.06</w:t>
            </w:r>
            <w:r>
              <w:rPr>
                <w:rFonts w:ascii="Times New Roman"/>
                <w:sz w:val="18"/>
              </w:rPr>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14,296,123.92</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20,826,043.53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44,649,659.73</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26,928,811.84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23,327,115.61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18,114,852.33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12,737,209.65</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13,325,232.78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13,951,335.80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16,018,077.45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13,863,327.73</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物料消耗费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10,264,272.01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20,531,722.94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终端展览费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2,232,367.56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6,571,354.60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62,067,057.15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73,340,768.69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781,031,410.57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699,637,869.11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29</w:t>
      </w:r>
      <w:r>
        <w:rPr/>
        <w:t>、管理费用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人力成本费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115,960,632.91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114,783,983.78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2"/>
                <w:sz w:val="18"/>
              </w:rPr>
              <w:t>11,711,048.25</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13,349,096.49</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9,068,785.88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19"/>
              <w:jc w:val="right"/>
              <w:rPr>
                <w:rFonts w:ascii="Times New Roman" w:hAnsi="Times New Roman" w:cs="Times New Roman" w:eastAsia="Times New Roman" w:hint="default"/>
                <w:sz w:val="18"/>
                <w:szCs w:val="18"/>
              </w:rPr>
            </w:pPr>
            <w:r>
              <w:rPr>
                <w:rFonts w:ascii="Times New Roman"/>
                <w:spacing w:val="-1"/>
                <w:sz w:val="18"/>
              </w:rPr>
              <w:t>8,019,364.74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8,613,999.06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8,941,942.20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7,997,336.97</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7,841,991.40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固定资产折旧</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7,099,574.28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6,258,411.09</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7,021,954.83</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6,903,849.58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会议组织费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6,567,086.36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6,413,496.40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网络信息费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5,489,801.31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5,241,736.58</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4,802,392.74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2,441,089.84</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车辆使用费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3,191,110.78</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2,238,826.70</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企业宣传费</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327,366.36</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2,210,210.80</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10,033,143.31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16,554,758.31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197,884,233.04</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201,198,757.91</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30</w:t>
      </w:r>
      <w:r>
        <w:rPr/>
        <w:t>、财务费用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91"/>
        <w:gridCol w:w="3190"/>
        <w:gridCol w:w="3190"/>
      </w:tblGrid>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利息支出</w:t>
            </w:r>
          </w:p>
        </w:tc>
        <w:tc>
          <w:tcPr>
            <w:tcW w:w="3190"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56,247,014.71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10,317,279.87</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-20,124,204.11</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-21,685,284.75</w:t>
            </w:r>
          </w:p>
        </w:tc>
      </w:tr>
      <w:tr>
        <w:trPr>
          <w:trHeight w:val="404"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贴现支出</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16,876,443.22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15,775,439.31</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汇兑损益</w:t>
            </w:r>
          </w:p>
        </w:tc>
        <w:tc>
          <w:tcPr>
            <w:tcW w:w="3190" w:type="dxa"/>
            <w:tcBorders>
              <w:top w:val="single" w:sz="4" w:space="0" w:color="000000"/>
              <w:left w:val="single" w:sz="4" w:space="0" w:color="000000"/>
              <w:bottom w:val="single" w:sz="4" w:space="0" w:color="000000"/>
              <w:right w:val="single" w:sz="4" w:space="0" w:color="000000"/>
            </w:tcBorders>
          </w:tcPr>
          <w:p>
            <w:pP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1,705.61</w:t>
            </w:r>
          </w:p>
        </w:tc>
      </w:tr>
      <w:tr>
        <w:trPr>
          <w:trHeight w:val="403" w:hRule="exact"/>
        </w:trPr>
        <w:tc>
          <w:tcPr>
            <w:tcW w:w="31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15,915,420.30</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12,413,169.94</w:t>
            </w:r>
          </w:p>
        </w:tc>
      </w:tr>
      <w:tr>
        <w:trPr>
          <w:trHeight w:val="401" w:hRule="exact"/>
        </w:trPr>
        <w:tc>
          <w:tcPr>
            <w:tcW w:w="31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68,914,674.12</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16,822,309.98</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31</w:t>
      </w:r>
      <w:r>
        <w:rPr/>
        <w:t>、公允价值变动收益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after="0" w:line="240" w:lineRule="auto"/>
        <w:jc w:val="right"/>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产生公允价值变动收益的来源</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交易性金融资产</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185,909.96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-5,172,671.24</w:t>
            </w:r>
          </w:p>
        </w:tc>
      </w:tr>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185,909.96</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-5,172,671.24</w:t>
            </w:r>
          </w:p>
        </w:tc>
      </w:tr>
    </w:tbl>
    <w:p>
      <w:pPr>
        <w:spacing w:line="240" w:lineRule="auto" w:before="3"/>
        <w:rPr>
          <w:rFonts w:ascii="宋体" w:hAnsi="宋体" w:cs="宋体" w:eastAsia="宋体" w:hint="default"/>
          <w:sz w:val="19"/>
          <w:szCs w:val="19"/>
        </w:rPr>
      </w:pPr>
    </w:p>
    <w:p>
      <w:pPr>
        <w:pStyle w:val="Heading3"/>
        <w:spacing w:line="506" w:lineRule="auto" w:before="36"/>
        <w:ind w:right="9067"/>
        <w:jc w:val="left"/>
        <w:rPr>
          <w:b w:val="0"/>
          <w:bCs w:val="0"/>
        </w:rPr>
      </w:pPr>
      <w:r>
        <w:rPr>
          <w:rFonts w:ascii="Times New Roman" w:hAnsi="Times New Roman" w:cs="Times New Roman" w:eastAsia="Times New Roman" w:hint="default"/>
        </w:rPr>
        <w:t>32</w:t>
      </w:r>
      <w:r>
        <w:rPr/>
        <w:t>、投资收益</w:t>
      </w:r>
      <w:r>
        <w:rPr>
          <w:w w:val="100"/>
        </w:rPr>
        <w:t> </w:t>
      </w:r>
      <w:r>
        <w:rPr/>
        <w:t>投资收益明细情况</w:t>
      </w:r>
      <w:r>
        <w:rPr>
          <w:b w:val="0"/>
          <w:bCs w:val="0"/>
        </w:rPr>
      </w:r>
    </w:p>
    <w:p>
      <w:pPr>
        <w:pStyle w:val="BodyText"/>
        <w:spacing w:line="240" w:lineRule="auto" w:before="127"/>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835"/>
        <w:gridCol w:w="2800"/>
        <w:gridCol w:w="2921"/>
      </w:tblGrid>
      <w:tr>
        <w:trPr>
          <w:trHeight w:val="403"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8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6,023,098.62</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2" w:hRule="exact"/>
        </w:trPr>
        <w:tc>
          <w:tcPr>
            <w:tcW w:w="383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800"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6,023,098.62</w:t>
            </w:r>
          </w:p>
        </w:tc>
        <w:tc>
          <w:tcPr>
            <w:tcW w:w="2921"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33</w:t>
      </w:r>
      <w:r>
        <w:rPr/>
        <w:t>、资产减值损失</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232"/>
        <w:gridCol w:w="2537"/>
        <w:gridCol w:w="2789"/>
      </w:tblGrid>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2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7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一、坏账损失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16,292,617.29</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-12,460,513.02</w:t>
            </w:r>
          </w:p>
        </w:tc>
      </w:tr>
      <w:tr>
        <w:trPr>
          <w:trHeight w:val="403"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二、存货跌价损失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14,284,799.33</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47,159,445.85</w:t>
            </w:r>
          </w:p>
        </w:tc>
      </w:tr>
      <w:tr>
        <w:trPr>
          <w:trHeight w:val="401"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十三、商誉减值损失</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3,658,019.16</w:t>
            </w:r>
          </w:p>
        </w:tc>
        <w:tc>
          <w:tcPr>
            <w:tcW w:w="2789" w:type="dxa"/>
            <w:tcBorders>
              <w:top w:val="single" w:sz="4" w:space="0" w:color="000000"/>
              <w:left w:val="single" w:sz="4" w:space="0" w:color="000000"/>
              <w:bottom w:val="single" w:sz="4" w:space="0" w:color="000000"/>
              <w:right w:val="single" w:sz="4" w:space="0" w:color="000000"/>
            </w:tcBorders>
          </w:tcPr>
          <w:p>
            <w:pPr/>
          </w:p>
        </w:tc>
      </w:tr>
      <w:tr>
        <w:trPr>
          <w:trHeight w:val="404" w:hRule="exact"/>
        </w:trPr>
        <w:tc>
          <w:tcPr>
            <w:tcW w:w="42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7"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34,235,435.78</w:t>
            </w:r>
          </w:p>
        </w:tc>
        <w:tc>
          <w:tcPr>
            <w:tcW w:w="27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34,698,932.83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34</w:t>
      </w:r>
      <w:r>
        <w:rPr/>
        <w:t>、营业外收入</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）营业外收入情况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3271"/>
        <w:gridCol w:w="1681"/>
        <w:gridCol w:w="1841"/>
        <w:gridCol w:w="2765"/>
      </w:tblGrid>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68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90"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6"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非流动资产处置利得合计</w:t>
            </w:r>
          </w:p>
        </w:tc>
        <w:tc>
          <w:tcPr>
            <w:tcW w:w="16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30,519.33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39,971.94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30,519.33</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其中：固定资产处置利得</w:t>
            </w:r>
          </w:p>
        </w:tc>
        <w:tc>
          <w:tcPr>
            <w:tcW w:w="16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30,519.33</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39,971.94</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30,519.33</w:t>
            </w:r>
          </w:p>
        </w:tc>
      </w:tr>
      <w:tr>
        <w:trPr>
          <w:trHeight w:val="404"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政府补助</w:t>
            </w:r>
          </w:p>
        </w:tc>
        <w:tc>
          <w:tcPr>
            <w:tcW w:w="1681"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38,048,282.09</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91,681,000.00</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38,048,282.09</w:t>
            </w:r>
          </w:p>
        </w:tc>
      </w:tr>
      <w:tr>
        <w:trPr>
          <w:trHeight w:val="401" w:hRule="exact"/>
        </w:trPr>
        <w:tc>
          <w:tcPr>
            <w:tcW w:w="32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1,089,636.95</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498,412.82</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1,089,636.95</w:t>
            </w:r>
          </w:p>
        </w:tc>
      </w:tr>
      <w:tr>
        <w:trPr>
          <w:trHeight w:val="403" w:hRule="exact"/>
        </w:trPr>
        <w:tc>
          <w:tcPr>
            <w:tcW w:w="32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68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39,168,438.37</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92,219,384.76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39,168,438.37</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）政府补助明细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659"/>
        <w:gridCol w:w="1994"/>
        <w:gridCol w:w="1995"/>
        <w:gridCol w:w="2909"/>
      </w:tblGrid>
      <w:tr>
        <w:trPr>
          <w:trHeight w:val="403" w:hRule="exact"/>
        </w:trPr>
        <w:tc>
          <w:tcPr>
            <w:tcW w:w="26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19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99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2"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0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5" w:right="0"/>
              <w:jc w:val="center"/>
              <w:rPr>
                <w:rFonts w:ascii="宋体" w:hAnsi="宋体" w:cs="宋体" w:eastAsia="宋体" w:hint="default"/>
                <w:sz w:val="18"/>
                <w:szCs w:val="18"/>
              </w:rPr>
            </w:pPr>
            <w:r>
              <w:rPr>
                <w:rFonts w:ascii="宋体" w:hAnsi="宋体" w:cs="宋体" w:eastAsia="宋体" w:hint="default"/>
                <w:sz w:val="18"/>
                <w:szCs w:val="18"/>
              </w:rPr>
              <w:t>说明</w:t>
            </w:r>
          </w:p>
        </w:tc>
      </w:tr>
    </w:tbl>
    <w:p>
      <w:pPr>
        <w:spacing w:after="0" w:line="240" w:lineRule="auto"/>
        <w:jc w:val="center"/>
        <w:rPr>
          <w:rFonts w:ascii="宋体" w:hAnsi="宋体" w:cs="宋体" w:eastAsia="宋体" w:hint="default"/>
          <w:sz w:val="18"/>
          <w:szCs w:val="18"/>
        </w:rPr>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660"/>
        <w:gridCol w:w="1994"/>
        <w:gridCol w:w="1995"/>
        <w:gridCol w:w="2921"/>
      </w:tblGrid>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经济技术开发区企业发展金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33,795,000.00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91,020,000.00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中小企业发展专项资金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2,000,000.00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福田区产业发展专项资金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1,250,000.00</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商贸流通业发展专项资金</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300,000.00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600,000.00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成都招商局扶持款</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61,000.00</w:t>
            </w: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其他奖励</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642,282.09</w:t>
            </w:r>
          </w:p>
        </w:tc>
        <w:tc>
          <w:tcPr>
            <w:tcW w:w="1995"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6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9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38,048,282.09</w:t>
            </w:r>
          </w:p>
        </w:tc>
        <w:tc>
          <w:tcPr>
            <w:tcW w:w="199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91,681,000.00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35</w:t>
      </w:r>
      <w:r>
        <w:rPr/>
        <w:t>、营业外支出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841"/>
        <w:gridCol w:w="1844"/>
        <w:gridCol w:w="2765"/>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184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5"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84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68"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7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计入当期非经常性损益的金额</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非流动资产处置损失合计</w:t>
            </w:r>
          </w:p>
        </w:tc>
        <w:tc>
          <w:tcPr>
            <w:tcW w:w="18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44,190.37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396,055.65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44,190.37</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其中：固定资产处置损失</w:t>
            </w:r>
          </w:p>
        </w:tc>
        <w:tc>
          <w:tcPr>
            <w:tcW w:w="1841"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44,190.37</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396,055.65</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44,190.37</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资产盘亏</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19,635.58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16,894.36</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19,635.58</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非常损失</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7,228.88</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29,418.97</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w w:val="95"/>
                <w:sz w:val="18"/>
              </w:rPr>
              <w:t>7,228.88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1,116,968.66</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814,762.83</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1,116,968.66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4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1,188,023.49</w:t>
            </w:r>
          </w:p>
        </w:tc>
        <w:tc>
          <w:tcPr>
            <w:tcW w:w="184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1,257,131.81</w:t>
            </w:r>
          </w:p>
        </w:tc>
        <w:tc>
          <w:tcPr>
            <w:tcW w:w="27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1,188,023.49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36</w:t>
      </w:r>
      <w:r>
        <w:rPr/>
        <w:t>、所得税费用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4632"/>
        <w:gridCol w:w="2534"/>
        <w:gridCol w:w="2391"/>
      </w:tblGrid>
      <w:tr>
        <w:trPr>
          <w:trHeight w:val="401" w:hRule="exact"/>
        </w:trPr>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按税法及相关规定计算的当期所得税</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27,011,254.06</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129,188,713.37</w:t>
            </w:r>
          </w:p>
        </w:tc>
      </w:tr>
      <w:tr>
        <w:trPr>
          <w:trHeight w:val="401" w:hRule="exact"/>
        </w:trPr>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递延所得税调整</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-109,438,078.44</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-13,878,770.81</w:t>
            </w:r>
          </w:p>
        </w:tc>
      </w:tr>
      <w:tr>
        <w:trPr>
          <w:trHeight w:val="403" w:hRule="exact"/>
        </w:trPr>
        <w:tc>
          <w:tcPr>
            <w:tcW w:w="4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-82,426,824.38</w:t>
            </w:r>
          </w:p>
        </w:tc>
        <w:tc>
          <w:tcPr>
            <w:tcW w:w="239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115,309,942.56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37</w:t>
      </w:r>
      <w:r>
        <w:rPr/>
        <w:t>、基本每股收益和稀释每股收益的计算过程</w:t>
      </w:r>
      <w:r>
        <w:rPr>
          <w:b w:val="0"/>
          <w:bCs w:val="0"/>
        </w:rPr>
      </w:r>
    </w:p>
    <w:p>
      <w:pPr>
        <w:spacing w:line="240" w:lineRule="auto" w:before="2"/>
        <w:rPr>
          <w:rFonts w:ascii="宋体" w:hAnsi="宋体" w:cs="宋体" w:eastAsia="宋体" w:hint="default"/>
          <w:b/>
          <w:bCs/>
          <w:sz w:val="26"/>
          <w:szCs w:val="26"/>
        </w:rPr>
      </w:pPr>
    </w:p>
    <w:p>
      <w:pPr>
        <w:pStyle w:val="BodyText"/>
        <w:spacing w:line="309" w:lineRule="auto"/>
        <w:ind w:right="1124"/>
        <w:jc w:val="left"/>
      </w:pPr>
      <w:r>
        <w:rPr>
          <w:spacing w:val="-2"/>
        </w:rPr>
        <w:t>基本每股收益按照归属于本公司普通股股东的当期净利润，除以发行在外普通股的加权平均数计算。新发行普通股股数，根</w:t>
      </w:r>
      <w:r>
        <w:rPr>
          <w:spacing w:val="-63"/>
        </w:rPr>
        <w:t> </w:t>
      </w:r>
      <w:r>
        <w:rPr>
          <w:spacing w:val="-63"/>
        </w:rPr>
      </w:r>
      <w:r>
        <w:rPr/>
        <w:t>据发行合同的具体条款，从应收对价之日（一般为股票发行日）起计算确定。 稀释每股收益的分子以归属于本公司普通股股东的当期净利润，调整下述因素后确定：（</w:t>
      </w:r>
      <w:r>
        <w:rPr>
          <w:rFonts w:ascii="Times New Roman" w:hAnsi="Times New Roman" w:cs="Times New Roman" w:eastAsia="Times New Roman" w:hint="default"/>
        </w:rPr>
        <w:t>1</w:t>
      </w:r>
      <w:r>
        <w:rPr/>
        <w:t>）当期已确认为费用的稀释性潜 在普通股的利息；（</w:t>
      </w:r>
      <w:r>
        <w:rPr>
          <w:rFonts w:ascii="Times New Roman" w:hAnsi="Times New Roman" w:cs="Times New Roman" w:eastAsia="Times New Roman" w:hint="default"/>
        </w:rPr>
        <w:t>2</w:t>
      </w:r>
      <w:r>
        <w:rPr/>
        <w:t>）稀释性潜在普通股转换时将产生的收益或费用；以及（</w:t>
      </w:r>
      <w:r>
        <w:rPr>
          <w:rFonts w:ascii="Times New Roman" w:hAnsi="Times New Roman" w:cs="Times New Roman" w:eastAsia="Times New Roman" w:hint="default"/>
        </w:rPr>
        <w:t>3</w:t>
      </w:r>
      <w:r>
        <w:rPr/>
        <w:t>）上述调整相关的所得税影响。 </w:t>
      </w:r>
      <w:r>
        <w:rPr>
          <w:spacing w:val="-2"/>
        </w:rPr>
        <w:t>稀释每股收益的分母等于下列两项之和：（</w:t>
      </w:r>
      <w:r>
        <w:rPr>
          <w:rFonts w:ascii="Times New Roman" w:hAnsi="Times New Roman" w:cs="Times New Roman" w:eastAsia="Times New Roman" w:hint="default"/>
          <w:spacing w:val="-2"/>
        </w:rPr>
        <w:t>1</w:t>
      </w:r>
      <w:r>
        <w:rPr>
          <w:spacing w:val="-2"/>
        </w:rPr>
        <w:t>）基本每股收益中母公司已发行普通股的加权平均数；及（</w:t>
      </w:r>
      <w:r>
        <w:rPr>
          <w:rFonts w:ascii="Times New Roman" w:hAnsi="Times New Roman" w:cs="Times New Roman" w:eastAsia="Times New Roman" w:hint="default"/>
          <w:spacing w:val="-2"/>
        </w:rPr>
        <w:t>2</w:t>
      </w:r>
      <w:r>
        <w:rPr>
          <w:spacing w:val="-2"/>
        </w:rPr>
        <w:t>）假定稀释性潜在</w:t>
      </w:r>
      <w:r>
        <w:rPr>
          <w:spacing w:val="-65"/>
        </w:rPr>
        <w:t> </w:t>
      </w:r>
      <w:r>
        <w:rPr>
          <w:spacing w:val="-65"/>
        </w:rPr>
      </w:r>
      <w:r>
        <w:rPr/>
        <w:t>普通股转换为普通股而增加的普通股的加权平均数。 </w:t>
      </w:r>
      <w:r>
        <w:rPr>
          <w:spacing w:val="-2"/>
        </w:rPr>
        <w:t>在计算稀释性潜在普通股转换为已发行普通股而增加的普通股股数的加权平均数时，以前期间发行的稀释性潜在普通股，假</w:t>
      </w:r>
      <w:r>
        <w:rPr>
          <w:spacing w:val="-64"/>
        </w:rPr>
        <w:t> </w:t>
      </w:r>
      <w:r>
        <w:rPr>
          <w:spacing w:val="-64"/>
        </w:rPr>
      </w:r>
      <w:r>
        <w:rPr/>
        <w:t>设在当年年初转换；当年发行的稀释性潜在普通股，假设在发行日转换。</w:t>
      </w:r>
    </w:p>
    <w:p>
      <w:pPr>
        <w:pStyle w:val="BodyText"/>
        <w:spacing w:line="240" w:lineRule="auto" w:before="24"/>
        <w:ind w:right="0"/>
        <w:jc w:val="left"/>
      </w:pPr>
      <w:r>
        <w:rPr/>
        <w:t>（</w:t>
      </w:r>
      <w:r>
        <w:rPr>
          <w:rFonts w:ascii="Times New Roman" w:hAnsi="Times New Roman" w:cs="Times New Roman" w:eastAsia="Times New Roman" w:hint="default"/>
        </w:rPr>
        <w:t>1</w:t>
      </w:r>
      <w:r>
        <w:rPr/>
        <w:t>）各期基本每股收益和稀释每股收益金额列示</w:t>
      </w:r>
    </w:p>
    <w:p>
      <w:pPr>
        <w:pStyle w:val="BodyText"/>
        <w:spacing w:line="240" w:lineRule="auto" w:before="63"/>
        <w:ind w:left="0" w:right="1491"/>
        <w:jc w:val="right"/>
      </w:pPr>
      <w:r>
        <w:rPr/>
        <w:t>单位：元</w:t>
      </w:r>
    </w:p>
    <w:p>
      <w:pPr>
        <w:spacing w:after="0" w:line="240" w:lineRule="auto"/>
        <w:jc w:val="right"/>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260" w:type="dxa"/>
        <w:tblLayout w:type="fixed"/>
        <w:tblCellMar>
          <w:top w:w="0" w:type="dxa"/>
          <w:left w:w="0" w:type="dxa"/>
          <w:bottom w:w="0" w:type="dxa"/>
          <w:right w:w="0" w:type="dxa"/>
        </w:tblCellMar>
        <w:tblLook w:val="01E0"/>
      </w:tblPr>
      <w:tblGrid>
        <w:gridCol w:w="4259"/>
        <w:gridCol w:w="1277"/>
        <w:gridCol w:w="1277"/>
        <w:gridCol w:w="1261"/>
        <w:gridCol w:w="1418"/>
      </w:tblGrid>
      <w:tr>
        <w:trPr>
          <w:trHeight w:val="430" w:hRule="exact"/>
        </w:trPr>
        <w:tc>
          <w:tcPr>
            <w:tcW w:w="4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554"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820"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679" w:type="dxa"/>
            <w:gridSpan w:val="2"/>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61"/>
              <w:ind w:left="881"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28" w:hRule="exact"/>
        </w:trPr>
        <w:tc>
          <w:tcPr>
            <w:tcW w:w="4259" w:type="dxa"/>
            <w:tcBorders>
              <w:top w:val="single" w:sz="6" w:space="0" w:color="000000"/>
              <w:left w:val="single" w:sz="6" w:space="0" w:color="000000"/>
              <w:bottom w:val="single" w:sz="6" w:space="0" w:color="000000"/>
              <w:right w:val="single" w:sz="6" w:space="0" w:color="000000"/>
            </w:tcBorders>
            <w:shd w:val="clear" w:color="auto" w:fill="D9D9D9"/>
          </w:tcPr>
          <w:p>
            <w:pP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91" w:right="0"/>
              <w:jc w:val="left"/>
              <w:rPr>
                <w:rFonts w:ascii="宋体" w:hAnsi="宋体" w:cs="宋体" w:eastAsia="宋体" w:hint="default"/>
                <w:sz w:val="18"/>
                <w:szCs w:val="18"/>
              </w:rPr>
            </w:pPr>
            <w:r>
              <w:rPr>
                <w:rFonts w:ascii="宋体" w:hAnsi="宋体" w:cs="宋体" w:eastAsia="宋体" w:hint="default"/>
                <w:sz w:val="18"/>
                <w:szCs w:val="18"/>
              </w:rPr>
              <w:t>稀释每股收益</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81"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58"/>
              <w:ind w:left="163"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430" w:hRule="exact"/>
        </w:trPr>
        <w:tc>
          <w:tcPr>
            <w:tcW w:w="4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-0.26</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-0.26</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0.36</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0.36</w:t>
            </w:r>
          </w:p>
        </w:tc>
      </w:tr>
      <w:tr>
        <w:trPr>
          <w:trHeight w:val="428" w:hRule="exact"/>
        </w:trPr>
        <w:tc>
          <w:tcPr>
            <w:tcW w:w="4259"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9"/>
              <w:ind w:left="2"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-0.29</w:t>
            </w:r>
          </w:p>
        </w:tc>
        <w:tc>
          <w:tcPr>
            <w:tcW w:w="12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-0.29</w:t>
            </w:r>
          </w:p>
        </w:tc>
        <w:tc>
          <w:tcPr>
            <w:tcW w:w="1261"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0.30</w:t>
            </w:r>
          </w:p>
        </w:tc>
        <w:tc>
          <w:tcPr>
            <w:tcW w:w="1418"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02"/>
              <w:ind w:right="1"/>
              <w:jc w:val="right"/>
              <w:rPr>
                <w:rFonts w:ascii="Times New Roman" w:hAnsi="Times New Roman" w:cs="Times New Roman" w:eastAsia="Times New Roman" w:hint="default"/>
                <w:sz w:val="18"/>
                <w:szCs w:val="18"/>
              </w:rPr>
            </w:pPr>
            <w:r>
              <w:rPr>
                <w:rFonts w:ascii="Times New Roman"/>
                <w:spacing w:val="-1"/>
                <w:sz w:val="18"/>
              </w:rPr>
              <w:t>0.30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40" w:right="0"/>
        </w:sectPr>
      </w:pPr>
    </w:p>
    <w:p>
      <w:pPr>
        <w:pStyle w:val="BodyText"/>
        <w:spacing w:line="309" w:lineRule="auto" w:before="8"/>
        <w:ind w:left="192" w:right="-20"/>
        <w:jc w:val="left"/>
      </w:pPr>
      <w:r>
        <w:rPr/>
        <w:t>（</w:t>
      </w:r>
      <w:r>
        <w:rPr>
          <w:rFonts w:ascii="Times New Roman" w:hAnsi="Times New Roman" w:cs="Times New Roman" w:eastAsia="Times New Roman" w:hint="default"/>
        </w:rPr>
        <w:t>2</w:t>
      </w:r>
      <w:r>
        <w:rPr/>
        <w:t>）每股收益和稀释每股收益的计算过程 于报告期内，本公司不存在具有稀释性的潜在普通股，因此，稀释每股收益等于基本每股收益。 计算基本每股收益时，归属于普通股股东的当期净利润为：</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2"/>
        <w:rPr>
          <w:rFonts w:ascii="宋体" w:hAnsi="宋体" w:cs="宋体" w:eastAsia="宋体" w:hint="default"/>
          <w:sz w:val="18"/>
          <w:szCs w:val="18"/>
        </w:rPr>
      </w:pPr>
    </w:p>
    <w:p>
      <w:pPr>
        <w:pStyle w:val="BodyText"/>
        <w:spacing w:line="240" w:lineRule="auto"/>
        <w:ind w:left="192" w:right="0"/>
        <w:jc w:val="left"/>
      </w:pPr>
      <w:r>
        <w:rPr/>
        <w:t>单位：元</w:t>
      </w:r>
    </w:p>
    <w:p>
      <w:pPr>
        <w:spacing w:after="0" w:line="240" w:lineRule="auto"/>
        <w:jc w:val="left"/>
        <w:sectPr>
          <w:type w:val="continuous"/>
          <w:pgSz w:w="11910" w:h="16840"/>
          <w:pgMar w:top="1060" w:bottom="1540" w:left="940" w:right="0"/>
          <w:cols w:num="2" w:equalWidth="0">
            <w:col w:w="7753" w:space="1167"/>
            <w:col w:w="2050"/>
          </w:cols>
        </w:sectPr>
      </w:pPr>
    </w:p>
    <w:p>
      <w:pPr>
        <w:spacing w:line="240" w:lineRule="auto" w:before="10"/>
        <w:rPr>
          <w:rFonts w:ascii="宋体" w:hAnsi="宋体" w:cs="宋体" w:eastAsia="宋体" w:hint="default"/>
          <w:sz w:val="6"/>
          <w:szCs w:val="6"/>
        </w:rPr>
      </w:pPr>
    </w:p>
    <w:tbl>
      <w:tblPr>
        <w:tblW w:w="0" w:type="auto"/>
        <w:jc w:val="left"/>
        <w:tblInd w:w="113" w:type="dxa"/>
        <w:tblLayout w:type="fixed"/>
        <w:tblCellMar>
          <w:top w:w="0" w:type="dxa"/>
          <w:left w:w="0" w:type="dxa"/>
          <w:bottom w:w="0" w:type="dxa"/>
          <w:right w:w="0" w:type="dxa"/>
        </w:tblCellMar>
        <w:tblLook w:val="01E0"/>
      </w:tblPr>
      <w:tblGrid>
        <w:gridCol w:w="4395"/>
        <w:gridCol w:w="2410"/>
        <w:gridCol w:w="2977"/>
      </w:tblGrid>
      <w:tr>
        <w:trPr>
          <w:trHeight w:val="359"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2"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241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748"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977"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28"/>
              <w:ind w:left="3"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33"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75"/>
              <w:ind w:left="4" w:right="0"/>
              <w:jc w:val="left"/>
              <w:rPr>
                <w:rFonts w:ascii="宋体" w:hAnsi="宋体" w:cs="宋体" w:eastAsia="宋体" w:hint="default"/>
                <w:sz w:val="18"/>
                <w:szCs w:val="18"/>
              </w:rPr>
            </w:pPr>
            <w:r>
              <w:rPr>
                <w:rFonts w:ascii="宋体" w:hAnsi="宋体" w:cs="宋体" w:eastAsia="宋体" w:hint="default"/>
                <w:sz w:val="18"/>
                <w:szCs w:val="18"/>
              </w:rPr>
              <w:t>归属于普通股股东的当期净利润</w:t>
            </w:r>
          </w:p>
        </w:tc>
        <w:tc>
          <w:tcPr>
            <w:tcW w:w="2410" w:type="dxa"/>
            <w:tcBorders>
              <w:top w:val="single" w:sz="21" w:space="0" w:color="D9D9D9"/>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-259,798,822.48</w:t>
            </w:r>
          </w:p>
        </w:tc>
        <w:tc>
          <w:tcPr>
            <w:tcW w:w="2977" w:type="dxa"/>
            <w:tcBorders>
              <w:top w:val="single" w:sz="21" w:space="0" w:color="D9D9D9"/>
              <w:left w:val="single" w:sz="6" w:space="0" w:color="000000"/>
              <w:bottom w:val="single" w:sz="6" w:space="0" w:color="000000"/>
              <w:right w:val="single" w:sz="6" w:space="0" w:color="000000"/>
            </w:tcBorders>
          </w:tcPr>
          <w:p>
            <w:pPr>
              <w:pStyle w:val="TableParagraph"/>
              <w:spacing w:line="240" w:lineRule="auto" w:before="98"/>
              <w:ind w:right="0"/>
              <w:jc w:val="right"/>
              <w:rPr>
                <w:rFonts w:ascii="Times New Roman" w:hAnsi="Times New Roman" w:cs="Times New Roman" w:eastAsia="Times New Roman" w:hint="default"/>
                <w:sz w:val="18"/>
                <w:szCs w:val="18"/>
              </w:rPr>
            </w:pPr>
            <w:r>
              <w:rPr>
                <w:rFonts w:ascii="Times New Roman"/>
                <w:spacing w:val="-1"/>
                <w:sz w:val="18"/>
              </w:rPr>
              <w:t>359,263,593.65</w:t>
            </w:r>
          </w:p>
        </w:tc>
      </w:tr>
      <w:tr>
        <w:trPr>
          <w:trHeight w:val="407"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8"/>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8"/>
                <w:szCs w:val="18"/>
              </w:rPr>
            </w:pPr>
            <w:r>
              <w:rPr>
                <w:rFonts w:ascii="Times New Roman"/>
                <w:spacing w:val="-1"/>
                <w:sz w:val="18"/>
              </w:rPr>
              <w:t>-259,798,822.48</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0"/>
              <w:ind w:right="0"/>
              <w:jc w:val="right"/>
              <w:rPr>
                <w:rFonts w:ascii="Times New Roman" w:hAnsi="Times New Roman" w:cs="Times New Roman" w:eastAsia="Times New Roman" w:hint="default"/>
                <w:sz w:val="18"/>
                <w:szCs w:val="18"/>
              </w:rPr>
            </w:pPr>
            <w:r>
              <w:rPr>
                <w:rFonts w:ascii="Times New Roman"/>
                <w:spacing w:val="-1"/>
                <w:sz w:val="18"/>
              </w:rPr>
              <w:t>359,263,593.65</w:t>
            </w:r>
          </w:p>
        </w:tc>
      </w:tr>
      <w:tr>
        <w:trPr>
          <w:trHeight w:val="406"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6"/>
              <w:ind w:left="509"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88"/>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6"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扣除非经常性损益后归属于公司普通股股东的净利润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-285,890,608.52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292,504,695.03</w:t>
            </w:r>
          </w:p>
        </w:tc>
      </w:tr>
      <w:tr>
        <w:trPr>
          <w:trHeight w:val="406"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4" w:right="0"/>
              <w:jc w:val="left"/>
              <w:rPr>
                <w:rFonts w:ascii="宋体" w:hAnsi="宋体" w:cs="宋体" w:eastAsia="宋体" w:hint="default"/>
                <w:sz w:val="18"/>
                <w:szCs w:val="18"/>
              </w:rPr>
            </w:pPr>
            <w:r>
              <w:rPr>
                <w:rFonts w:ascii="宋体" w:hAnsi="宋体" w:cs="宋体" w:eastAsia="宋体" w:hint="default"/>
                <w:sz w:val="18"/>
                <w:szCs w:val="18"/>
              </w:rPr>
              <w:t>其中：归属于持续经营的净利润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-285,890,608.52</w:t>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spacing w:val="-1"/>
                <w:sz w:val="18"/>
              </w:rPr>
              <w:t>292,504,695.03</w:t>
            </w:r>
          </w:p>
        </w:tc>
      </w:tr>
      <w:tr>
        <w:trPr>
          <w:trHeight w:val="408" w:hRule="exact"/>
        </w:trPr>
        <w:tc>
          <w:tcPr>
            <w:tcW w:w="4395"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49"/>
              <w:ind w:left="509" w:right="0"/>
              <w:jc w:val="left"/>
              <w:rPr>
                <w:rFonts w:ascii="宋体" w:hAnsi="宋体" w:cs="宋体" w:eastAsia="宋体" w:hint="default"/>
                <w:sz w:val="18"/>
                <w:szCs w:val="18"/>
              </w:rPr>
            </w:pPr>
            <w:r>
              <w:rPr>
                <w:rFonts w:ascii="宋体" w:hAnsi="宋体" w:cs="宋体" w:eastAsia="宋体" w:hint="default"/>
                <w:sz w:val="18"/>
                <w:szCs w:val="18"/>
              </w:rPr>
              <w:t>归属于终止经营的净利润</w:t>
            </w:r>
          </w:p>
        </w:tc>
        <w:tc>
          <w:tcPr>
            <w:tcW w:w="241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2977"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91"/>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bl>
    <w:p>
      <w:pPr>
        <w:pStyle w:val="BodyText"/>
        <w:spacing w:line="240" w:lineRule="auto" w:before="8"/>
        <w:ind w:left="192" w:right="0"/>
        <w:jc w:val="left"/>
      </w:pPr>
      <w:r>
        <w:rPr/>
        <w:t>计算基本每股收益时，分母为发行在外普通股加权平均数，计算过程如下：</w:t>
      </w:r>
    </w:p>
    <w:p>
      <w:pPr>
        <w:pStyle w:val="BodyText"/>
        <w:spacing w:line="240" w:lineRule="auto" w:before="76"/>
        <w:ind w:left="0" w:right="1131"/>
        <w:jc w:val="right"/>
      </w:pPr>
      <w:r>
        <w:rPr/>
        <w:t>单位：股</w:t>
      </w:r>
    </w:p>
    <w:p>
      <w:pPr>
        <w:spacing w:line="240" w:lineRule="auto" w:before="3"/>
        <w:rPr>
          <w:rFonts w:ascii="宋体" w:hAnsi="宋体" w:cs="宋体" w:eastAsia="宋体" w:hint="default"/>
          <w:sz w:val="5"/>
          <w:szCs w:val="5"/>
        </w:rPr>
      </w:pPr>
    </w:p>
    <w:tbl>
      <w:tblPr>
        <w:tblW w:w="0" w:type="auto"/>
        <w:jc w:val="left"/>
        <w:tblInd w:w="113" w:type="dxa"/>
        <w:tblLayout w:type="fixed"/>
        <w:tblCellMar>
          <w:top w:w="0" w:type="dxa"/>
          <w:left w:w="0" w:type="dxa"/>
          <w:bottom w:w="0" w:type="dxa"/>
          <w:right w:w="0" w:type="dxa"/>
        </w:tblCellMar>
        <w:tblLook w:val="01E0"/>
      </w:tblPr>
      <w:tblGrid>
        <w:gridCol w:w="3188"/>
        <w:gridCol w:w="3334"/>
        <w:gridCol w:w="3260"/>
      </w:tblGrid>
      <w:tr>
        <w:trPr>
          <w:trHeight w:val="370" w:hRule="exact"/>
        </w:trPr>
        <w:tc>
          <w:tcPr>
            <w:tcW w:w="3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项</w:t>
            </w:r>
            <w:r>
              <w:rPr>
                <w:rFonts w:ascii="宋体" w:hAnsi="宋体" w:cs="宋体" w:eastAsia="宋体" w:hint="default"/>
                <w:spacing w:val="54"/>
                <w:sz w:val="18"/>
                <w:szCs w:val="18"/>
              </w:rPr>
              <w:t> </w:t>
            </w:r>
            <w:r>
              <w:rPr>
                <w:rFonts w:ascii="宋体" w:hAnsi="宋体" w:cs="宋体" w:eastAsia="宋体" w:hint="default"/>
                <w:sz w:val="18"/>
                <w:szCs w:val="18"/>
              </w:rPr>
              <w:t>目</w:t>
            </w:r>
          </w:p>
        </w:tc>
        <w:tc>
          <w:tcPr>
            <w:tcW w:w="3334"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4" w:right="0"/>
              <w:jc w:val="center"/>
              <w:rPr>
                <w:rFonts w:ascii="宋体" w:hAnsi="宋体" w:cs="宋体" w:eastAsia="宋体" w:hint="default"/>
                <w:sz w:val="18"/>
                <w:szCs w:val="18"/>
              </w:rPr>
            </w:pPr>
            <w:r>
              <w:rPr>
                <w:rFonts w:ascii="宋体" w:hAnsi="宋体" w:cs="宋体" w:eastAsia="宋体" w:hint="default"/>
                <w:sz w:val="18"/>
                <w:szCs w:val="18"/>
              </w:rPr>
              <w:t>本年发生数</w:t>
            </w:r>
          </w:p>
        </w:tc>
        <w:tc>
          <w:tcPr>
            <w:tcW w:w="3260"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1" w:right="0"/>
              <w:jc w:val="center"/>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398" w:hRule="exact"/>
        </w:trPr>
        <w:tc>
          <w:tcPr>
            <w:tcW w:w="3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51"/>
              <w:ind w:left="4" w:right="0"/>
              <w:jc w:val="left"/>
              <w:rPr>
                <w:rFonts w:ascii="宋体" w:hAnsi="宋体" w:cs="宋体" w:eastAsia="宋体" w:hint="default"/>
                <w:sz w:val="18"/>
                <w:szCs w:val="18"/>
              </w:rPr>
            </w:pPr>
            <w:r>
              <w:rPr>
                <w:rFonts w:ascii="宋体" w:hAnsi="宋体" w:cs="宋体" w:eastAsia="宋体" w:hint="default"/>
                <w:sz w:val="18"/>
                <w:szCs w:val="18"/>
              </w:rPr>
              <w:t>年初发行在外的普通股股数</w:t>
            </w:r>
          </w:p>
        </w:tc>
        <w:tc>
          <w:tcPr>
            <w:tcW w:w="3334" w:type="dxa"/>
            <w:tcBorders>
              <w:top w:val="single" w:sz="11" w:space="0" w:color="D9D9D9"/>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999,100,000.00</w:t>
            </w:r>
          </w:p>
        </w:tc>
        <w:tc>
          <w:tcPr>
            <w:tcW w:w="3260" w:type="dxa"/>
            <w:tcBorders>
              <w:top w:val="single" w:sz="11" w:space="0" w:color="D9D9D9"/>
              <w:left w:val="single" w:sz="6" w:space="0" w:color="000000"/>
              <w:bottom w:val="single" w:sz="6" w:space="0" w:color="000000"/>
              <w:right w:val="single" w:sz="6" w:space="0" w:color="000000"/>
            </w:tcBorders>
          </w:tcPr>
          <w:p>
            <w:pPr>
              <w:pStyle w:val="TableParagraph"/>
              <w:spacing w:line="240" w:lineRule="auto" w:before="87"/>
              <w:ind w:right="0"/>
              <w:jc w:val="right"/>
              <w:rPr>
                <w:rFonts w:ascii="Times New Roman" w:hAnsi="Times New Roman" w:cs="Times New Roman" w:eastAsia="Times New Roman" w:hint="default"/>
                <w:sz w:val="18"/>
                <w:szCs w:val="18"/>
              </w:rPr>
            </w:pPr>
            <w:r>
              <w:rPr>
                <w:rFonts w:ascii="Times New Roman"/>
                <w:spacing w:val="-1"/>
                <w:sz w:val="18"/>
              </w:rPr>
              <w:t>986,600,000.00</w:t>
            </w:r>
          </w:p>
        </w:tc>
      </w:tr>
      <w:tr>
        <w:trPr>
          <w:trHeight w:val="384" w:hRule="exact"/>
        </w:trPr>
        <w:tc>
          <w:tcPr>
            <w:tcW w:w="3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加：本年发行的普通股加权数</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1"/>
              <w:jc w:val="right"/>
              <w:rPr>
                <w:rFonts w:ascii="Times New Roman" w:hAnsi="Times New Roman" w:cs="Times New Roman" w:eastAsia="Times New Roman" w:hint="default"/>
                <w:sz w:val="18"/>
                <w:szCs w:val="18"/>
              </w:rPr>
            </w:pPr>
            <w:r>
              <w:rPr>
                <w:rFonts w:ascii="Times New Roman"/>
                <w:spacing w:val="-1"/>
                <w:sz w:val="18"/>
              </w:rPr>
              <w:t>1,041,666.67</w:t>
            </w:r>
          </w:p>
        </w:tc>
      </w:tr>
      <w:tr>
        <w:trPr>
          <w:trHeight w:val="384" w:hRule="exact"/>
        </w:trPr>
        <w:tc>
          <w:tcPr>
            <w:tcW w:w="3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减：本年回购的普通股加权数</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384" w:hRule="exact"/>
        </w:trPr>
        <w:tc>
          <w:tcPr>
            <w:tcW w:w="3188"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37"/>
              <w:ind w:left="4" w:right="0"/>
              <w:jc w:val="left"/>
              <w:rPr>
                <w:rFonts w:ascii="宋体" w:hAnsi="宋体" w:cs="宋体" w:eastAsia="宋体" w:hint="default"/>
                <w:sz w:val="18"/>
                <w:szCs w:val="18"/>
              </w:rPr>
            </w:pPr>
            <w:r>
              <w:rPr>
                <w:rFonts w:ascii="宋体" w:hAnsi="宋体" w:cs="宋体" w:eastAsia="宋体" w:hint="default"/>
                <w:sz w:val="18"/>
                <w:szCs w:val="18"/>
              </w:rPr>
              <w:t>年末发行在外的普通股加权数</w:t>
            </w:r>
          </w:p>
        </w:tc>
        <w:tc>
          <w:tcPr>
            <w:tcW w:w="3334"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999,100,000.00</w:t>
            </w:r>
          </w:p>
        </w:tc>
        <w:tc>
          <w:tcPr>
            <w:tcW w:w="3260"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79"/>
              <w:ind w:right="0"/>
              <w:jc w:val="right"/>
              <w:rPr>
                <w:rFonts w:ascii="Times New Roman" w:hAnsi="Times New Roman" w:cs="Times New Roman" w:eastAsia="Times New Roman" w:hint="default"/>
                <w:sz w:val="18"/>
                <w:szCs w:val="18"/>
              </w:rPr>
            </w:pPr>
            <w:r>
              <w:rPr>
                <w:rFonts w:ascii="Times New Roman"/>
                <w:spacing w:val="-1"/>
                <w:sz w:val="18"/>
              </w:rPr>
              <w:t>987,641,666.67</w:t>
            </w:r>
          </w:p>
        </w:tc>
      </w:tr>
    </w:tbl>
    <w:p>
      <w:pPr>
        <w:spacing w:line="240" w:lineRule="auto" w:before="3"/>
        <w:rPr>
          <w:rFonts w:ascii="宋体" w:hAnsi="宋体" w:cs="宋体" w:eastAsia="宋体" w:hint="default"/>
          <w:sz w:val="19"/>
          <w:szCs w:val="19"/>
        </w:rPr>
      </w:pPr>
    </w:p>
    <w:p>
      <w:pPr>
        <w:pStyle w:val="Heading3"/>
        <w:spacing w:line="240" w:lineRule="auto" w:before="36"/>
        <w:ind w:left="192" w:right="0"/>
        <w:jc w:val="left"/>
        <w:rPr>
          <w:b w:val="0"/>
          <w:bCs w:val="0"/>
        </w:rPr>
      </w:pPr>
      <w:r>
        <w:rPr>
          <w:rFonts w:ascii="Times New Roman" w:hAnsi="Times New Roman" w:cs="Times New Roman" w:eastAsia="Times New Roman" w:hint="default"/>
        </w:rPr>
        <w:t>38</w:t>
      </w:r>
      <w:r>
        <w:rPr/>
        <w:t>、现金流量表附注</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left="192" w:right="0"/>
        <w:jc w:val="left"/>
        <w:rPr>
          <w:b w:val="0"/>
          <w:bCs w:val="0"/>
        </w:rPr>
      </w:pPr>
      <w:r>
        <w:rPr/>
        <w:t>（</w:t>
      </w:r>
      <w:r>
        <w:rPr>
          <w:rFonts w:ascii="Times New Roman" w:hAnsi="Times New Roman" w:cs="Times New Roman" w:eastAsia="Times New Roman" w:hint="default"/>
        </w:rPr>
        <w:t>1</w:t>
      </w:r>
      <w:r>
        <w:rPr/>
        <w:t>）收到的其他与经营活动有关的现金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223" w:type="dxa"/>
        <w:tblLayout w:type="fixed"/>
        <w:tblCellMar>
          <w:top w:w="0" w:type="dxa"/>
          <w:left w:w="0" w:type="dxa"/>
          <w:bottom w:w="0" w:type="dxa"/>
          <w:right w:w="0" w:type="dxa"/>
        </w:tblCellMar>
        <w:tblLook w:val="01E0"/>
      </w:tblPr>
      <w:tblGrid>
        <w:gridCol w:w="5584"/>
        <w:gridCol w:w="3985"/>
      </w:tblGrid>
      <w:tr>
        <w:trPr>
          <w:trHeight w:val="401" w:hRule="exact"/>
        </w:trPr>
        <w:tc>
          <w:tcPr>
            <w:tcW w:w="5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4"/>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4"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政府补助收入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38,048,282.09</w:t>
            </w:r>
          </w:p>
        </w:tc>
      </w:tr>
      <w:tr>
        <w:trPr>
          <w:trHeight w:val="401"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收到员工还款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20,966,428.43</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利息收入</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20,124,204.11</w:t>
            </w:r>
          </w:p>
        </w:tc>
      </w:tr>
      <w:tr>
        <w:trPr>
          <w:trHeight w:val="401"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收到代垫款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12,556,179.15</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退还的保证金、押金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2,783,135.35</w:t>
            </w:r>
          </w:p>
        </w:tc>
      </w:tr>
      <w:tr>
        <w:trPr>
          <w:trHeight w:val="401" w:hRule="exact"/>
        </w:trPr>
        <w:tc>
          <w:tcPr>
            <w:tcW w:w="55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收到的其他款项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26,555,849.37</w:t>
            </w:r>
          </w:p>
        </w:tc>
      </w:tr>
      <w:tr>
        <w:trPr>
          <w:trHeight w:val="403" w:hRule="exact"/>
        </w:trPr>
        <w:tc>
          <w:tcPr>
            <w:tcW w:w="55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4"/>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121,034,078.50</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4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）支付的其他与经营活动有关的现金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物业租赁费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100,141,188.77</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商品物流费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68,281,898.07</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劳务佣金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68,188,146.61</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中介服务费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67,787,204.13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业务招待费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27,729,125.70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业务宣传费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26,928,811.84</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业务差旅费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21,939,231.84</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业务拓展费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20,826,043.53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银行手续费及卖方贴现</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20,661,539.82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办公费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17,375,652.01</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押金保证金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16,326,334.92</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90,138,626.89</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546,323,804.13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）收到的其他与投资活动有关的现金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311"/>
        <w:jc w:val="right"/>
      </w:pPr>
      <w:r>
        <w:rPr/>
        <w:t>单位：元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5464"/>
        <w:gridCol w:w="2033"/>
        <w:gridCol w:w="2072"/>
      </w:tblGrid>
      <w:tr>
        <w:trPr>
          <w:trHeight w:val="401" w:hRule="exact"/>
        </w:trPr>
        <w:tc>
          <w:tcPr>
            <w:tcW w:w="5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tabs>
                <w:tab w:pos="458" w:val="left" w:leader="none"/>
              </w:tabs>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项</w:t>
              <w:tab/>
              <w:t>目</w:t>
            </w:r>
          </w:p>
        </w:tc>
        <w:tc>
          <w:tcPr>
            <w:tcW w:w="2033"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61" w:right="0"/>
              <w:jc w:val="left"/>
              <w:rPr>
                <w:rFonts w:ascii="宋体" w:hAnsi="宋体" w:cs="宋体" w:eastAsia="宋体" w:hint="default"/>
                <w:sz w:val="18"/>
                <w:szCs w:val="18"/>
              </w:rPr>
            </w:pPr>
            <w:r>
              <w:rPr>
                <w:rFonts w:ascii="宋体" w:hAnsi="宋体" w:cs="宋体" w:eastAsia="宋体" w:hint="default"/>
                <w:sz w:val="18"/>
                <w:szCs w:val="18"/>
              </w:rPr>
              <w:t>本年发生数</w:t>
            </w:r>
          </w:p>
        </w:tc>
        <w:tc>
          <w:tcPr>
            <w:tcW w:w="2072"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49"/>
              <w:ind w:left="581" w:right="0"/>
              <w:jc w:val="left"/>
              <w:rPr>
                <w:rFonts w:ascii="宋体" w:hAnsi="宋体" w:cs="宋体" w:eastAsia="宋体" w:hint="default"/>
                <w:sz w:val="18"/>
                <w:szCs w:val="18"/>
              </w:rPr>
            </w:pPr>
            <w:r>
              <w:rPr>
                <w:rFonts w:ascii="宋体" w:hAnsi="宋体" w:cs="宋体" w:eastAsia="宋体" w:hint="default"/>
                <w:sz w:val="18"/>
                <w:szCs w:val="18"/>
              </w:rPr>
              <w:t>上年发生数</w:t>
            </w:r>
          </w:p>
        </w:tc>
      </w:tr>
      <w:tr>
        <w:trPr>
          <w:trHeight w:val="490" w:hRule="exact"/>
        </w:trPr>
        <w:tc>
          <w:tcPr>
            <w:tcW w:w="5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24" w:right="0"/>
              <w:jc w:val="left"/>
              <w:rPr>
                <w:rFonts w:ascii="宋体" w:hAnsi="宋体" w:cs="宋体" w:eastAsia="宋体" w:hint="default"/>
                <w:sz w:val="18"/>
                <w:szCs w:val="18"/>
              </w:rPr>
            </w:pPr>
            <w:r>
              <w:rPr>
                <w:rFonts w:ascii="宋体" w:hAnsi="宋体" w:cs="宋体" w:eastAsia="宋体" w:hint="default"/>
                <w:sz w:val="18"/>
                <w:szCs w:val="18"/>
              </w:rPr>
              <w:t>非同一控制合并收到现金</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w w:val="99"/>
                <w:sz w:val="18"/>
              </w:rPr>
              <w:t>-</w:t>
            </w:r>
            <w:r>
              <w:rPr>
                <w:rFonts w:ascii="Arial"/>
                <w:sz w:val="18"/>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98,000.00</w:t>
            </w:r>
          </w:p>
        </w:tc>
      </w:tr>
      <w:tr>
        <w:trPr>
          <w:trHeight w:val="492" w:hRule="exact"/>
        </w:trPr>
        <w:tc>
          <w:tcPr>
            <w:tcW w:w="5464" w:type="dxa"/>
            <w:tcBorders>
              <w:top w:val="single" w:sz="4" w:space="0" w:color="000000"/>
              <w:left w:val="single" w:sz="4" w:space="0" w:color="000000"/>
              <w:bottom w:val="single" w:sz="4" w:space="0" w:color="000000"/>
              <w:right w:val="single" w:sz="4" w:space="0" w:color="000000"/>
            </w:tcBorders>
            <w:shd w:val="clear" w:color="auto" w:fill="D9D9D9"/>
          </w:tcPr>
          <w:p>
            <w:pPr>
              <w:pStyle w:val="TableParagraph"/>
              <w:spacing w:line="240" w:lineRule="auto" w:before="94"/>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03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0"/>
              <w:jc w:val="left"/>
              <w:rPr>
                <w:rFonts w:ascii="宋体" w:hAnsi="宋体" w:cs="宋体" w:eastAsia="宋体" w:hint="default"/>
                <w:sz w:val="14"/>
                <w:szCs w:val="14"/>
              </w:rPr>
            </w:pPr>
          </w:p>
          <w:p>
            <w:pPr>
              <w:pStyle w:val="TableParagraph"/>
              <w:spacing w:line="240" w:lineRule="auto"/>
              <w:ind w:right="22"/>
              <w:jc w:val="right"/>
              <w:rPr>
                <w:rFonts w:ascii="Arial" w:hAnsi="Arial" w:cs="Arial" w:eastAsia="Arial" w:hint="default"/>
                <w:sz w:val="18"/>
                <w:szCs w:val="18"/>
              </w:rPr>
            </w:pPr>
            <w:r>
              <w:rPr>
                <w:rFonts w:ascii="Arial"/>
                <w:b/>
                <w:w w:val="99"/>
                <w:sz w:val="18"/>
              </w:rPr>
              <w:t>-</w:t>
            </w:r>
            <w:r>
              <w:rPr>
                <w:rFonts w:ascii="Arial"/>
                <w:sz w:val="18"/>
              </w:rPr>
            </w:r>
          </w:p>
        </w:tc>
        <w:tc>
          <w:tcPr>
            <w:tcW w:w="20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6"/>
              <w:ind w:right="19"/>
              <w:jc w:val="right"/>
              <w:rPr>
                <w:rFonts w:ascii="Times New Roman" w:hAnsi="Times New Roman" w:cs="Times New Roman" w:eastAsia="Times New Roman" w:hint="default"/>
                <w:sz w:val="18"/>
                <w:szCs w:val="18"/>
              </w:rPr>
            </w:pPr>
            <w:r>
              <w:rPr>
                <w:rFonts w:ascii="Times New Roman"/>
                <w:spacing w:val="-1"/>
                <w:sz w:val="18"/>
              </w:rPr>
              <w:t>98,000.00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）支付的其他与投资活动有关的现金</w:t>
      </w:r>
      <w:r>
        <w:rPr>
          <w:b w:val="0"/>
          <w:bCs w:val="0"/>
        </w:rPr>
      </w:r>
    </w:p>
    <w:p>
      <w:pPr>
        <w:spacing w:line="240" w:lineRule="auto" w:before="2"/>
        <w:rPr>
          <w:rFonts w:ascii="宋体" w:hAnsi="宋体" w:cs="宋体" w:eastAsia="宋体" w:hint="default"/>
          <w:b/>
          <w:bCs/>
          <w:sz w:val="26"/>
          <w:szCs w:val="26"/>
        </w:rPr>
      </w:pPr>
    </w:p>
    <w:p>
      <w:pPr>
        <w:pStyle w:val="BodyText"/>
        <w:spacing w:line="240" w:lineRule="auto"/>
        <w:ind w:right="0"/>
        <w:jc w:val="left"/>
      </w:pPr>
      <w:r>
        <w:rPr/>
        <w:t>无</w:t>
      </w:r>
    </w:p>
    <w:p>
      <w:pPr>
        <w:spacing w:line="240" w:lineRule="auto" w:before="0"/>
        <w:rPr>
          <w:rFonts w:ascii="宋体" w:hAnsi="宋体" w:cs="宋体" w:eastAsia="宋体" w:hint="default"/>
          <w:sz w:val="18"/>
          <w:szCs w:val="18"/>
        </w:rPr>
      </w:pPr>
    </w:p>
    <w:p>
      <w:pPr>
        <w:pStyle w:val="Heading3"/>
        <w:spacing w:line="240" w:lineRule="auto" w:before="120"/>
        <w:ind w:right="0"/>
        <w:jc w:val="left"/>
        <w:rPr>
          <w:b w:val="0"/>
          <w:bCs w:val="0"/>
        </w:rPr>
      </w:pPr>
      <w:r>
        <w:rPr/>
        <w:t>（</w:t>
      </w:r>
      <w:r>
        <w:rPr>
          <w:rFonts w:ascii="Times New Roman" w:hAnsi="Times New Roman" w:cs="Times New Roman" w:eastAsia="Times New Roman" w:hint="default"/>
        </w:rPr>
        <w:t>5</w:t>
      </w:r>
      <w:r>
        <w:rPr/>
        <w:t>）收到的其他与筹资活动有关的现金</w:t>
      </w:r>
      <w:r>
        <w:rPr>
          <w:b w:val="0"/>
          <w:bCs w:val="0"/>
        </w:rPr>
      </w:r>
    </w:p>
    <w:p>
      <w:pPr>
        <w:spacing w:line="240" w:lineRule="auto" w:before="13"/>
        <w:rPr>
          <w:rFonts w:ascii="宋体" w:hAnsi="宋体" w:cs="宋体" w:eastAsia="宋体" w:hint="default"/>
          <w:b/>
          <w:bCs/>
          <w:sz w:val="22"/>
          <w:szCs w:val="22"/>
        </w:rPr>
      </w:pPr>
    </w:p>
    <w:p>
      <w:pPr>
        <w:pStyle w:val="BodyText"/>
        <w:spacing w:line="240" w:lineRule="auto" w:before="44"/>
        <w:ind w:left="0" w:right="1311"/>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收到非金融机构借款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收回银行借款质押金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21,926,845.93</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251,926,845.93</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6</w:t>
      </w:r>
      <w:r>
        <w:rPr/>
        <w:t>）支付的其他与筹资活动有关的现金</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5586"/>
        <w:gridCol w:w="3985"/>
      </w:tblGrid>
      <w:tr>
        <w:trPr>
          <w:trHeight w:val="403"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项目</w:t>
            </w:r>
          </w:p>
        </w:tc>
        <w:tc>
          <w:tcPr>
            <w:tcW w:w="398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归还非金融机构借款</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230,000,000.00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保函保证金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195,000,000.00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支付银行承兑汇票保证金</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w:t>
            </w:r>
          </w:p>
        </w:tc>
      </w:tr>
      <w:tr>
        <w:trPr>
          <w:trHeight w:val="403" w:hRule="exact"/>
        </w:trPr>
        <w:tc>
          <w:tcPr>
            <w:tcW w:w="558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保理手续费及担保费</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2,839,332.00</w:t>
            </w:r>
          </w:p>
        </w:tc>
      </w:tr>
      <w:tr>
        <w:trPr>
          <w:trHeight w:val="401" w:hRule="exact"/>
        </w:trPr>
        <w:tc>
          <w:tcPr>
            <w:tcW w:w="558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607"/>
              <w:jc w:val="right"/>
              <w:rPr>
                <w:rFonts w:ascii="宋体" w:hAnsi="宋体" w:cs="宋体" w:eastAsia="宋体" w:hint="default"/>
                <w:sz w:val="18"/>
                <w:szCs w:val="18"/>
              </w:rPr>
            </w:pPr>
            <w:r>
              <w:rPr>
                <w:rFonts w:ascii="宋体" w:hAnsi="宋体" w:cs="宋体" w:eastAsia="宋体" w:hint="default"/>
                <w:sz w:val="18"/>
                <w:szCs w:val="18"/>
              </w:rPr>
              <w:t>合计</w:t>
            </w:r>
          </w:p>
        </w:tc>
        <w:tc>
          <w:tcPr>
            <w:tcW w:w="398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442,839,332.00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39</w:t>
      </w:r>
      <w:r>
        <w:rPr/>
        <w:t>、现金流量表补充资料</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t>单位：元</w:t>
      </w: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8"/>
        <w:gridCol w:w="2534"/>
        <w:gridCol w:w="2657"/>
      </w:tblGrid>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1"/>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-253,704,153.55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460,498,423.54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34,235,435.78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34,698,932.83</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12,169,440.90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8,438,857.14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1,723,538.18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982,835.04</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20,956,895.11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15,178,299.49</w:t>
            </w:r>
          </w:p>
        </w:tc>
      </w:tr>
      <w:tr>
        <w:trPr>
          <w:trHeight w:val="71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49"/>
              <w:ind w:left="12" w:right="24"/>
              <w:jc w:val="left"/>
              <w:rPr>
                <w:rFonts w:ascii="宋体" w:hAnsi="宋体" w:cs="宋体" w:eastAsia="宋体" w:hint="default"/>
                <w:sz w:val="18"/>
                <w:szCs w:val="18"/>
              </w:rPr>
            </w:pPr>
            <w:r>
              <w:rPr>
                <w:rFonts w:ascii="宋体" w:hAnsi="宋体" w:cs="宋体" w:eastAsia="宋体" w:hint="default"/>
                <w:sz w:val="18"/>
                <w:szCs w:val="18"/>
              </w:rPr>
              <w:t>处置固定资产、无形资产和其他长期资产的损失（收益 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13,671.04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356,083.71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-185,909.96</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5,172,671.24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71,216,670.41</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14,132,804.78</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-6,023,098.62</w:t>
            </w:r>
          </w:p>
        </w:tc>
        <w:tc>
          <w:tcPr>
            <w:tcW w:w="2657"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-109,438,078.44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-13,878,770.81</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-130,449,800.85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-1,357,533,875.11</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-922,901,938.73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-471,338,169.12</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1,374,493,661.78</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415,079,139.78</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-5,028,888.75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87,077,444.30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-883,183,878.74</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3"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3" w:right="0"/>
              <w:jc w:val="center"/>
              <w:rPr>
                <w:rFonts w:ascii="Times New Roman" w:hAnsi="Times New Roman" w:cs="Times New Roman" w:eastAsia="Times New Roman" w:hint="default"/>
                <w:sz w:val="18"/>
                <w:szCs w:val="18"/>
              </w:rPr>
            </w:pPr>
            <w:r>
              <w:rPr>
                <w:rFonts w:ascii="Times New Roman"/>
                <w:sz w:val="18"/>
              </w:rPr>
              <w:t>--</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43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1,062,489,318.07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1,782,072,110.74</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272" w:top="1060" w:bottom="1540" w:left="980" w:right="0"/>
        </w:sectPr>
      </w:pPr>
    </w:p>
    <w:p>
      <w:pPr>
        <w:spacing w:line="240" w:lineRule="auto" w:before="6"/>
        <w:rPr>
          <w:rFonts w:ascii="宋体" w:hAnsi="宋体" w:cs="宋体" w:eastAsia="宋体" w:hint="default"/>
          <w:sz w:val="28"/>
          <w:szCs w:val="28"/>
        </w:rPr>
      </w:pPr>
    </w:p>
    <w:tbl>
      <w:tblPr>
        <w:tblW w:w="0" w:type="auto"/>
        <w:jc w:val="left"/>
        <w:tblInd w:w="149" w:type="dxa"/>
        <w:tblLayout w:type="fixed"/>
        <w:tblCellMar>
          <w:top w:w="0" w:type="dxa"/>
          <w:left w:w="0" w:type="dxa"/>
          <w:bottom w:w="0" w:type="dxa"/>
          <w:right w:w="0" w:type="dxa"/>
        </w:tblCellMar>
        <w:tblLook w:val="01E0"/>
      </w:tblPr>
      <w:tblGrid>
        <w:gridCol w:w="4389"/>
        <w:gridCol w:w="2523"/>
        <w:gridCol w:w="2657"/>
      </w:tblGrid>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1,782,072,110.74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1,827,615,173.01</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加：现金等价物的期末余额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565,258,642.05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172,965,479.70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减：现金等价物的期初余额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172,965,479.70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16,500,000.00</w:t>
            </w:r>
          </w:p>
        </w:tc>
      </w:tr>
      <w:tr>
        <w:trPr>
          <w:trHeight w:val="402" w:hRule="exact"/>
        </w:trPr>
        <w:tc>
          <w:tcPr>
            <w:tcW w:w="43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-327,289,630.32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110,922,417.43</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）现金和现金等价物的构成</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4365"/>
        <w:gridCol w:w="2536"/>
        <w:gridCol w:w="2657"/>
      </w:tblGrid>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265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一、现金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1,062,489,318.07</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1,782,072,110.74</w:t>
            </w:r>
          </w:p>
        </w:tc>
      </w:tr>
      <w:tr>
        <w:trPr>
          <w:trHeight w:val="403"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其中：库存现金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3,076,435.00</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732,422.08</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可随时用于支付的银行存款</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1,055,577,129.83</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1,781,207,609.67</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72" w:right="0"/>
              <w:jc w:val="left"/>
              <w:rPr>
                <w:rFonts w:ascii="宋体" w:hAnsi="宋体" w:cs="宋体" w:eastAsia="宋体" w:hint="default"/>
                <w:sz w:val="18"/>
                <w:szCs w:val="18"/>
              </w:rPr>
            </w:pPr>
            <w:r>
              <w:rPr>
                <w:rFonts w:ascii="宋体" w:hAnsi="宋体" w:cs="宋体" w:eastAsia="宋体" w:hint="default"/>
                <w:sz w:val="18"/>
                <w:szCs w:val="18"/>
              </w:rPr>
              <w:t>可随时用于支付的其他货币资金</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1"/>
              <w:jc w:val="right"/>
              <w:rPr>
                <w:rFonts w:ascii="Times New Roman" w:hAnsi="Times New Roman" w:cs="Times New Roman" w:eastAsia="Times New Roman" w:hint="default"/>
                <w:sz w:val="18"/>
                <w:szCs w:val="18"/>
              </w:rPr>
            </w:pPr>
            <w:r>
              <w:rPr>
                <w:rFonts w:ascii="Times New Roman"/>
                <w:spacing w:val="-1"/>
                <w:sz w:val="18"/>
              </w:rPr>
              <w:t>3,835,753.24</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132,078.99</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二、现金等价物</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565,258,642.05</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172,965,479.70</w:t>
            </w:r>
          </w:p>
        </w:tc>
      </w:tr>
      <w:tr>
        <w:trPr>
          <w:trHeight w:val="402" w:hRule="exact"/>
        </w:trPr>
        <w:tc>
          <w:tcPr>
            <w:tcW w:w="43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三、期末现金及现金等价物余额</w:t>
            </w:r>
          </w:p>
        </w:tc>
        <w:tc>
          <w:tcPr>
            <w:tcW w:w="253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2"/>
              <w:ind w:right="22"/>
              <w:jc w:val="right"/>
              <w:rPr>
                <w:rFonts w:ascii="Times New Roman" w:hAnsi="Times New Roman" w:cs="Times New Roman" w:eastAsia="Times New Roman" w:hint="default"/>
                <w:sz w:val="18"/>
                <w:szCs w:val="18"/>
              </w:rPr>
            </w:pPr>
            <w:r>
              <w:rPr>
                <w:rFonts w:ascii="Times New Roman"/>
                <w:spacing w:val="-1"/>
                <w:sz w:val="18"/>
              </w:rPr>
              <w:t>1,627,747,960.12</w:t>
            </w:r>
          </w:p>
        </w:tc>
        <w:tc>
          <w:tcPr>
            <w:tcW w:w="265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9"/>
              <w:jc w:val="right"/>
              <w:rPr>
                <w:rFonts w:ascii="Times New Roman" w:hAnsi="Times New Roman" w:cs="Times New Roman" w:eastAsia="Times New Roman" w:hint="default"/>
                <w:sz w:val="18"/>
                <w:szCs w:val="18"/>
              </w:rPr>
            </w:pPr>
            <w:r>
              <w:rPr>
                <w:rFonts w:ascii="Times New Roman"/>
                <w:spacing w:val="-1"/>
                <w:sz w:val="18"/>
              </w:rPr>
              <w:t>1,955,037,590.44</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八、关联方及关联交易</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、本企业的母公司情况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874"/>
        <w:gridCol w:w="869"/>
        <w:gridCol w:w="871"/>
        <w:gridCol w:w="869"/>
        <w:gridCol w:w="871"/>
        <w:gridCol w:w="869"/>
        <w:gridCol w:w="871"/>
        <w:gridCol w:w="869"/>
        <w:gridCol w:w="872"/>
        <w:gridCol w:w="869"/>
        <w:gridCol w:w="1078"/>
      </w:tblGrid>
      <w:tr>
        <w:trPr>
          <w:trHeight w:val="1337" w:hRule="exact"/>
        </w:trPr>
        <w:tc>
          <w:tcPr>
            <w:tcW w:w="8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1" w:right="70" w:hanging="270"/>
              <w:jc w:val="left"/>
              <w:rPr>
                <w:rFonts w:ascii="宋体" w:hAnsi="宋体" w:cs="宋体" w:eastAsia="宋体" w:hint="default"/>
                <w:sz w:val="18"/>
                <w:szCs w:val="18"/>
              </w:rPr>
            </w:pPr>
            <w:r>
              <w:rPr>
                <w:rFonts w:ascii="宋体" w:hAnsi="宋体" w:cs="宋体" w:eastAsia="宋体" w:hint="default"/>
                <w:sz w:val="18"/>
                <w:szCs w:val="18"/>
              </w:rPr>
              <w:t>母公司名 称</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关联关系</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161" w:right="0"/>
              <w:jc w:val="left"/>
              <w:rPr>
                <w:rFonts w:ascii="宋体" w:hAnsi="宋体" w:cs="宋体" w:eastAsia="宋体" w:hint="default"/>
                <w:sz w:val="18"/>
                <w:szCs w:val="18"/>
              </w:rPr>
            </w:pPr>
            <w:r>
              <w:rPr>
                <w:rFonts w:ascii="宋体" w:hAnsi="宋体" w:cs="宋体" w:eastAsia="宋体" w:hint="default"/>
                <w:sz w:val="18"/>
                <w:szCs w:val="18"/>
              </w:rPr>
              <w:t>注册地</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340" w:right="71" w:hanging="272"/>
              <w:jc w:val="left"/>
              <w:rPr>
                <w:rFonts w:ascii="宋体" w:hAnsi="宋体" w:cs="宋体" w:eastAsia="宋体" w:hint="default"/>
                <w:sz w:val="18"/>
                <w:szCs w:val="18"/>
              </w:rPr>
            </w:pPr>
            <w:r>
              <w:rPr>
                <w:rFonts w:ascii="宋体" w:hAnsi="宋体" w:cs="宋体" w:eastAsia="宋体" w:hint="default"/>
                <w:sz w:val="18"/>
                <w:szCs w:val="18"/>
              </w:rPr>
              <w:t>法定代表 人</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业务性质</w:t>
            </w:r>
          </w:p>
        </w:tc>
        <w:tc>
          <w:tcPr>
            <w:tcW w:w="87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69"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67"/>
              <w:jc w:val="both"/>
              <w:rPr>
                <w:rFonts w:ascii="宋体" w:hAnsi="宋体" w:cs="宋体" w:eastAsia="宋体" w:hint="default"/>
                <w:sz w:val="18"/>
                <w:szCs w:val="18"/>
              </w:rPr>
            </w:pPr>
            <w:r>
              <w:rPr>
                <w:rFonts w:ascii="宋体" w:hAnsi="宋体" w:cs="宋体" w:eastAsia="宋体" w:hint="default"/>
                <w:sz w:val="18"/>
                <w:szCs w:val="18"/>
              </w:rPr>
              <w:t>母公司对 本企业的 持股比例</w:t>
            </w:r>
          </w:p>
          <w:p>
            <w:pPr>
              <w:pStyle w:val="TableParagraph"/>
              <w:spacing w:line="240" w:lineRule="auto" w:before="19"/>
              <w:ind w:left="17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7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69" w:right="70"/>
              <w:jc w:val="both"/>
              <w:rPr>
                <w:rFonts w:ascii="宋体" w:hAnsi="宋体" w:cs="宋体" w:eastAsia="宋体" w:hint="default"/>
                <w:sz w:val="18"/>
                <w:szCs w:val="18"/>
              </w:rPr>
            </w:pPr>
            <w:r>
              <w:rPr>
                <w:rFonts w:ascii="宋体" w:hAnsi="宋体" w:cs="宋体" w:eastAsia="宋体" w:hint="default"/>
                <w:sz w:val="18"/>
                <w:szCs w:val="18"/>
              </w:rPr>
              <w:t>母公司对 本企业的 表决权比 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8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69" w:right="67"/>
              <w:jc w:val="left"/>
              <w:rPr>
                <w:rFonts w:ascii="宋体" w:hAnsi="宋体" w:cs="宋体" w:eastAsia="宋体" w:hint="default"/>
                <w:sz w:val="18"/>
                <w:szCs w:val="18"/>
              </w:rPr>
            </w:pPr>
            <w:r>
              <w:rPr>
                <w:rFonts w:ascii="宋体" w:hAnsi="宋体" w:cs="宋体" w:eastAsia="宋体" w:hint="default"/>
                <w:sz w:val="18"/>
                <w:szCs w:val="18"/>
              </w:rPr>
              <w:t>本企业最 终控制方</w:t>
            </w:r>
          </w:p>
        </w:tc>
        <w:tc>
          <w:tcPr>
            <w:tcW w:w="107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316" w:lineRule="auto" w:before="125"/>
              <w:ind w:left="443" w:right="83" w:hanging="360"/>
              <w:jc w:val="left"/>
              <w:rPr>
                <w:rFonts w:ascii="宋体" w:hAnsi="宋体" w:cs="宋体" w:eastAsia="宋体" w:hint="default"/>
                <w:sz w:val="18"/>
                <w:szCs w:val="18"/>
              </w:rPr>
            </w:pPr>
            <w:r>
              <w:rPr>
                <w:rFonts w:ascii="宋体" w:hAnsi="宋体" w:cs="宋体" w:eastAsia="宋体" w:hint="default"/>
                <w:sz w:val="18"/>
                <w:szCs w:val="18"/>
              </w:rPr>
              <w:t>组织机构代 码</w:t>
            </w:r>
          </w:p>
        </w:tc>
      </w:tr>
      <w:tr>
        <w:trPr>
          <w:trHeight w:val="1339"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深圳市神 州通投资 集团有限 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4" w:right="113"/>
              <w:jc w:val="both"/>
              <w:rPr>
                <w:rFonts w:ascii="宋体" w:hAnsi="宋体" w:cs="宋体" w:eastAsia="宋体" w:hint="default"/>
                <w:sz w:val="18"/>
                <w:szCs w:val="18"/>
              </w:rPr>
            </w:pPr>
            <w:r>
              <w:rPr>
                <w:rFonts w:ascii="宋体" w:hAnsi="宋体" w:cs="宋体" w:eastAsia="宋体" w:hint="default"/>
                <w:sz w:val="18"/>
                <w:szCs w:val="18"/>
              </w:rPr>
              <w:t>广东省深 圳市福田 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20,000.00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60.52%</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60.52%</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0"/>
              <w:ind w:right="0"/>
              <w:jc w:val="left"/>
              <w:rPr>
                <w:rFonts w:ascii="宋体" w:hAnsi="宋体" w:cs="宋体" w:eastAsia="宋体" w:hint="default"/>
                <w:sz w:val="24"/>
                <w:szCs w:val="24"/>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72619721-X</w:t>
            </w:r>
          </w:p>
        </w:tc>
      </w:tr>
      <w:tr>
        <w:trPr>
          <w:trHeight w:val="102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8"/>
              <w:jc w:val="both"/>
              <w:rPr>
                <w:rFonts w:ascii="宋体" w:hAnsi="宋体" w:cs="宋体" w:eastAsia="宋体" w:hint="default"/>
                <w:sz w:val="18"/>
                <w:szCs w:val="18"/>
              </w:rPr>
            </w:pPr>
            <w:r>
              <w:rPr>
                <w:rFonts w:ascii="宋体" w:hAnsi="宋体" w:cs="宋体" w:eastAsia="宋体" w:hint="default"/>
                <w:sz w:val="18"/>
                <w:szCs w:val="18"/>
              </w:rPr>
              <w:t>深圳市华 夏风投资 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控股股东</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4"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13"/>
              <w:jc w:val="both"/>
              <w:rPr>
                <w:rFonts w:ascii="宋体" w:hAnsi="宋体" w:cs="宋体" w:eastAsia="宋体" w:hint="default"/>
                <w:sz w:val="18"/>
                <w:szCs w:val="18"/>
              </w:rPr>
            </w:pPr>
            <w:r>
              <w:rPr>
                <w:rFonts w:ascii="宋体" w:hAnsi="宋体" w:cs="宋体" w:eastAsia="宋体" w:hint="default"/>
                <w:sz w:val="18"/>
                <w:szCs w:val="18"/>
              </w:rPr>
              <w:t>广东省深 圳市福田 区</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实业投资</w:t>
            </w:r>
          </w:p>
        </w:tc>
        <w:tc>
          <w:tcPr>
            <w:tcW w:w="87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1,330.00</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万元</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53.66%</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80.69%</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107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3" w:right="0"/>
              <w:jc w:val="left"/>
              <w:rPr>
                <w:rFonts w:ascii="Times New Roman" w:hAnsi="Times New Roman" w:cs="Times New Roman" w:eastAsia="Times New Roman" w:hint="default"/>
                <w:sz w:val="18"/>
                <w:szCs w:val="18"/>
              </w:rPr>
            </w:pPr>
            <w:r>
              <w:rPr>
                <w:rFonts w:ascii="Times New Roman"/>
                <w:sz w:val="18"/>
              </w:rPr>
              <w:t>75761534-9</w:t>
            </w:r>
          </w:p>
        </w:tc>
      </w:tr>
      <w:tr>
        <w:trPr>
          <w:trHeight w:val="715" w:hRule="exact"/>
        </w:trPr>
        <w:tc>
          <w:tcPr>
            <w:tcW w:w="8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黄绍武</w:t>
            </w: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13"/>
              <w:jc w:val="left"/>
              <w:rPr>
                <w:rFonts w:ascii="宋体" w:hAnsi="宋体" w:cs="宋体" w:eastAsia="宋体" w:hint="default"/>
                <w:sz w:val="18"/>
                <w:szCs w:val="18"/>
              </w:rPr>
            </w:pPr>
            <w:r>
              <w:rPr>
                <w:rFonts w:ascii="宋体" w:hAnsi="宋体" w:cs="宋体" w:eastAsia="宋体" w:hint="default"/>
                <w:sz w:val="18"/>
                <w:szCs w:val="18"/>
              </w:rPr>
              <w:t>实际控制 人</w:t>
            </w: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
        </w:tc>
        <w:tc>
          <w:tcPr>
            <w:tcW w:w="871" w:type="dxa"/>
            <w:tcBorders>
              <w:top w:val="single" w:sz="4" w:space="0" w:color="000000"/>
              <w:left w:val="single" w:sz="4" w:space="0" w:color="000000"/>
              <w:bottom w:val="single" w:sz="4" w:space="0" w:color="000000"/>
              <w:right w:val="single" w:sz="4" w:space="0" w:color="000000"/>
            </w:tcBorders>
          </w:tcPr>
          <w:p>
            <w:pPr/>
          </w:p>
        </w:tc>
        <w:tc>
          <w:tcPr>
            <w:tcW w:w="8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z w:val="18"/>
              </w:rPr>
              <w:t>55.08%</w:t>
            </w:r>
          </w:p>
        </w:tc>
        <w:tc>
          <w:tcPr>
            <w:tcW w:w="87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z w:val="18"/>
              </w:rPr>
              <w:t>82.22%</w:t>
            </w:r>
          </w:p>
        </w:tc>
        <w:tc>
          <w:tcPr>
            <w:tcW w:w="869" w:type="dxa"/>
            <w:tcBorders>
              <w:top w:val="single" w:sz="4" w:space="0" w:color="000000"/>
              <w:left w:val="single" w:sz="4" w:space="0" w:color="000000"/>
              <w:bottom w:val="single" w:sz="4" w:space="0" w:color="000000"/>
              <w:right w:val="single" w:sz="4" w:space="0" w:color="000000"/>
            </w:tcBorders>
          </w:tcPr>
          <w:p>
            <w:pPr/>
          </w:p>
        </w:tc>
        <w:tc>
          <w:tcPr>
            <w:tcW w:w="1078" w:type="dxa"/>
            <w:tcBorders>
              <w:top w:val="single" w:sz="4" w:space="0" w:color="000000"/>
              <w:left w:val="single" w:sz="4" w:space="0" w:color="000000"/>
              <w:bottom w:val="single" w:sz="4" w:space="0" w:color="000000"/>
              <w:right w:val="single" w:sz="4" w:space="0" w:color="000000"/>
            </w:tcBorders>
          </w:tcPr>
          <w:p>
            <w:pPr/>
          </w:p>
        </w:tc>
      </w:tr>
    </w:tbl>
    <w:p>
      <w:pPr>
        <w:pStyle w:val="BodyText"/>
        <w:spacing w:line="240" w:lineRule="auto" w:before="49"/>
        <w:ind w:right="0"/>
        <w:jc w:val="both"/>
      </w:pPr>
      <w:r>
        <w:rPr/>
        <w:t>本企业的母公司情况的说明</w:t>
      </w:r>
    </w:p>
    <w:p>
      <w:pPr>
        <w:pStyle w:val="BodyText"/>
        <w:spacing w:line="300" w:lineRule="auto" w:before="115"/>
        <w:ind w:right="1200"/>
        <w:jc w:val="both"/>
      </w:pPr>
      <w:r>
        <w:rPr/>
        <w:t>①深圳市华夏风投资有限公司分别持有深圳市神州通投资集团有限公司与深圳市全球星投资管理有限公司</w:t>
      </w:r>
      <w:r>
        <w:rPr>
          <w:rFonts w:ascii="Times New Roman" w:hAnsi="Times New Roman" w:cs="Times New Roman" w:eastAsia="Times New Roman" w:hint="default"/>
        </w:rPr>
        <w:t>66.50%</w:t>
      </w:r>
      <w:r>
        <w:rPr/>
        <w:t>股权，通 过深圳市神州通投资集团有限公司持有本公司</w:t>
      </w:r>
      <w:r>
        <w:rPr>
          <w:rFonts w:ascii="Times New Roman" w:hAnsi="Times New Roman" w:cs="Times New Roman" w:eastAsia="Times New Roman" w:hint="default"/>
        </w:rPr>
        <w:t>40.2490%</w:t>
      </w:r>
      <w:r>
        <w:rPr/>
        <w:t>股权，通过深圳市全球星投资管理有限公司持有本公司</w:t>
      </w:r>
      <w:r>
        <w:rPr>
          <w:rFonts w:ascii="Times New Roman" w:hAnsi="Times New Roman" w:cs="Times New Roman" w:eastAsia="Times New Roman" w:hint="default"/>
        </w:rPr>
        <w:t>13.4118%</w:t>
      </w:r>
      <w:r>
        <w:rPr/>
        <w:t>股 权，合计持有本公司</w:t>
      </w:r>
      <w:r>
        <w:rPr>
          <w:rFonts w:ascii="Times New Roman" w:hAnsi="Times New Roman" w:cs="Times New Roman" w:eastAsia="Times New Roman" w:hint="default"/>
        </w:rPr>
        <w:t>53.6608%</w:t>
      </w:r>
      <w:r>
        <w:rPr/>
        <w:t>股权。</w:t>
      </w:r>
    </w:p>
    <w:p>
      <w:pPr>
        <w:pStyle w:val="BodyText"/>
        <w:spacing w:line="240" w:lineRule="auto" w:before="13"/>
        <w:ind w:right="0"/>
        <w:jc w:val="both"/>
      </w:pPr>
      <w:r>
        <w:rPr/>
        <w:t>②黄绍武直接及间接持有深圳市华夏风投资有限公司</w:t>
      </w:r>
      <w:r>
        <w:rPr>
          <w:rFonts w:ascii="Times New Roman" w:hAnsi="Times New Roman" w:cs="Times New Roman" w:eastAsia="Times New Roman" w:hint="default"/>
        </w:rPr>
        <w:t>99.80</w:t>
      </w:r>
      <w:r>
        <w:rPr/>
        <w:t>％，通过该公司间接持有本公司</w:t>
      </w:r>
      <w:r>
        <w:rPr>
          <w:rFonts w:ascii="Times New Roman" w:hAnsi="Times New Roman" w:cs="Times New Roman" w:eastAsia="Times New Roman" w:hint="default"/>
        </w:rPr>
        <w:t>53.5535%</w:t>
      </w:r>
      <w:r>
        <w:rPr/>
        <w:t>股权，另外直接持有本</w:t>
      </w:r>
    </w:p>
    <w:p>
      <w:pPr>
        <w:pStyle w:val="BodyText"/>
        <w:spacing w:line="240" w:lineRule="auto" w:before="63"/>
        <w:ind w:right="0"/>
        <w:jc w:val="both"/>
      </w:pPr>
      <w:r>
        <w:rPr/>
        <w:t>公司</w:t>
      </w:r>
      <w:r>
        <w:rPr>
          <w:rFonts w:ascii="Times New Roman" w:hAnsi="Times New Roman" w:cs="Times New Roman" w:eastAsia="Times New Roman" w:hint="default"/>
        </w:rPr>
        <w:t>1.5231%</w:t>
      </w:r>
      <w:r>
        <w:rPr/>
        <w:t>股权，合计持有本公司</w:t>
      </w:r>
      <w:r>
        <w:rPr>
          <w:rFonts w:ascii="Times New Roman" w:hAnsi="Times New Roman" w:cs="Times New Roman" w:eastAsia="Times New Roman" w:hint="default"/>
        </w:rPr>
        <w:t>55.0766%</w:t>
      </w:r>
      <w:r>
        <w:rPr/>
        <w:t>股权。</w:t>
      </w:r>
    </w:p>
    <w:p>
      <w:pPr>
        <w:spacing w:after="0" w:line="240" w:lineRule="auto"/>
        <w:jc w:val="both"/>
        <w:sectPr>
          <w:pgSz w:w="11910" w:h="16840"/>
          <w:pgMar w:header="877" w:footer="1272" w:top="1060" w:bottom="146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192" w:right="0"/>
        <w:jc w:val="left"/>
        <w:rPr>
          <w:b w:val="0"/>
          <w:bCs w:val="0"/>
        </w:rPr>
      </w:pPr>
      <w:r>
        <w:rPr>
          <w:rFonts w:ascii="Times New Roman" w:hAnsi="Times New Roman" w:cs="Times New Roman" w:eastAsia="Times New Roman" w:hint="default"/>
        </w:rPr>
        <w:t>2</w:t>
      </w:r>
      <w:r>
        <w:rPr/>
        <w:t>、本企业的子公司情况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116" w:type="dxa"/>
        <w:tblLayout w:type="fixed"/>
        <w:tblCellMar>
          <w:top w:w="0" w:type="dxa"/>
          <w:left w:w="0" w:type="dxa"/>
          <w:bottom w:w="0" w:type="dxa"/>
          <w:right w:w="0" w:type="dxa"/>
        </w:tblCellMar>
        <w:tblLook w:val="01E0"/>
      </w:tblPr>
      <w:tblGrid>
        <w:gridCol w:w="958"/>
        <w:gridCol w:w="958"/>
        <w:gridCol w:w="956"/>
        <w:gridCol w:w="960"/>
        <w:gridCol w:w="958"/>
        <w:gridCol w:w="814"/>
        <w:gridCol w:w="1274"/>
        <w:gridCol w:w="780"/>
        <w:gridCol w:w="958"/>
        <w:gridCol w:w="1166"/>
      </w:tblGrid>
      <w:tr>
        <w:trPr>
          <w:trHeight w:val="715" w:hRule="exact"/>
        </w:trPr>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子公司全称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子公司类型</w:t>
            </w:r>
          </w:p>
        </w:tc>
        <w:tc>
          <w:tcPr>
            <w:tcW w:w="9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12" w:right="0"/>
              <w:jc w:val="left"/>
              <w:rPr>
                <w:rFonts w:ascii="宋体" w:hAnsi="宋体" w:cs="宋体" w:eastAsia="宋体" w:hint="default"/>
                <w:sz w:val="18"/>
                <w:szCs w:val="18"/>
              </w:rPr>
            </w:pPr>
            <w:r>
              <w:rPr>
                <w:rFonts w:ascii="宋体" w:hAnsi="宋体" w:cs="宋体" w:eastAsia="宋体" w:hint="default"/>
                <w:sz w:val="18"/>
                <w:szCs w:val="18"/>
              </w:rPr>
              <w:t>企业类型</w:t>
            </w:r>
          </w:p>
        </w:tc>
        <w:tc>
          <w:tcPr>
            <w:tcW w:w="9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注册地</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法定代表人</w:t>
            </w:r>
          </w:p>
        </w:tc>
        <w:tc>
          <w:tcPr>
            <w:tcW w:w="81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业务性质</w:t>
            </w:r>
          </w:p>
        </w:tc>
        <w:tc>
          <w:tcPr>
            <w:tcW w:w="127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注册资本</w:t>
            </w:r>
          </w:p>
        </w:tc>
        <w:tc>
          <w:tcPr>
            <w:tcW w:w="78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持股比例</w:t>
            </w:r>
          </w:p>
          <w:p>
            <w:pPr>
              <w:pStyle w:val="TableParagraph"/>
              <w:spacing w:line="240" w:lineRule="auto" w:before="76"/>
              <w:ind w:left="2"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 w:right="0"/>
              <w:jc w:val="center"/>
              <w:rPr>
                <w:rFonts w:ascii="宋体" w:hAnsi="宋体" w:cs="宋体" w:eastAsia="宋体" w:hint="default"/>
                <w:sz w:val="18"/>
                <w:szCs w:val="18"/>
              </w:rPr>
            </w:pPr>
            <w:r>
              <w:rPr>
                <w:rFonts w:ascii="宋体" w:hAnsi="宋体" w:cs="宋体" w:eastAsia="宋体" w:hint="default"/>
                <w:sz w:val="18"/>
                <w:szCs w:val="18"/>
              </w:rPr>
              <w:t>表决权比例</w:t>
            </w:r>
          </w:p>
          <w:p>
            <w:pPr>
              <w:pStyle w:val="TableParagraph"/>
              <w:spacing w:line="240" w:lineRule="auto" w:before="76"/>
              <w:ind w:left="3"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深圳市酷动 数码有限公 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刘浩</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16,000.00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79389331-1</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深圳市爱施 德供应链管 理有限公司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物流</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72857463-X</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北京酷人通 讯科技有限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70%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68438292-6</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深圳市乐享 无限通讯有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55718241-1</w:t>
            </w:r>
          </w:p>
        </w:tc>
      </w:tr>
      <w:tr>
        <w:trPr>
          <w:trHeight w:val="713"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left"/>
              <w:rPr>
                <w:rFonts w:ascii="宋体" w:hAnsi="宋体" w:cs="宋体" w:eastAsia="宋体" w:hint="default"/>
                <w:sz w:val="18"/>
                <w:szCs w:val="18"/>
              </w:rPr>
            </w:pPr>
            <w:r>
              <w:rPr>
                <w:rFonts w:ascii="宋体" w:hAnsi="宋体" w:cs="宋体" w:eastAsia="宋体" w:hint="default"/>
                <w:sz w:val="18"/>
                <w:szCs w:val="18"/>
              </w:rPr>
              <w:t>西藏酷爱通 信有限公司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拉萨</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 w:right="0"/>
              <w:jc w:val="center"/>
              <w:rPr>
                <w:rFonts w:ascii="Times New Roman" w:hAnsi="Times New Roman" w:cs="Times New Roman" w:eastAsia="Times New Roman" w:hint="default"/>
                <w:sz w:val="18"/>
                <w:szCs w:val="18"/>
              </w:rPr>
            </w:pPr>
            <w:r>
              <w:rPr>
                <w:rFonts w:ascii="Times New Roman"/>
                <w:sz w:val="18"/>
              </w:rPr>
              <w:t>68683018-X</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北京酷沃通 讯器材有限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56578357-5</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北京瑞成汇 达科技有限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郭绪勇</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57902040-5</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天津爱施迪 通讯器材有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天津</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余斌</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57512529-3</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北京酷真数 码科技有限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59381871-2</w:t>
            </w:r>
          </w:p>
        </w:tc>
      </w:tr>
      <w:tr>
        <w:trPr>
          <w:trHeight w:val="1028"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北京酷昊通 讯科技有限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6"/>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59381877-1</w:t>
            </w:r>
          </w:p>
        </w:tc>
      </w:tr>
      <w:tr>
        <w:trPr>
          <w:trHeight w:val="1025"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北京酷泰通 讯科技有限 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北京</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黄文辉</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500.00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3" w:right="0"/>
              <w:jc w:val="center"/>
              <w:rPr>
                <w:rFonts w:ascii="Times New Roman" w:hAnsi="Times New Roman" w:cs="Times New Roman" w:eastAsia="Times New Roman" w:hint="default"/>
                <w:sz w:val="18"/>
                <w:szCs w:val="18"/>
              </w:rPr>
            </w:pPr>
            <w:r>
              <w:rPr>
                <w:rFonts w:ascii="Times New Roman"/>
                <w:sz w:val="18"/>
              </w:rPr>
              <w:t>59381873-9</w:t>
            </w:r>
          </w:p>
        </w:tc>
      </w:tr>
      <w:tr>
        <w:trPr>
          <w:trHeight w:val="1027" w:hRule="exact"/>
        </w:trPr>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22"/>
              <w:jc w:val="both"/>
              <w:rPr>
                <w:rFonts w:ascii="宋体" w:hAnsi="宋体" w:cs="宋体" w:eastAsia="宋体" w:hint="default"/>
                <w:sz w:val="18"/>
                <w:szCs w:val="18"/>
              </w:rPr>
            </w:pPr>
            <w:r>
              <w:rPr>
                <w:rFonts w:ascii="宋体" w:hAnsi="宋体" w:cs="宋体" w:eastAsia="宋体" w:hint="default"/>
                <w:sz w:val="18"/>
                <w:szCs w:val="18"/>
              </w:rPr>
              <w:t>深圳市享易 无限数码有 限公司</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23"/>
              <w:jc w:val="right"/>
              <w:rPr>
                <w:rFonts w:ascii="宋体" w:hAnsi="宋体" w:cs="宋体" w:eastAsia="宋体" w:hint="default"/>
                <w:sz w:val="18"/>
                <w:szCs w:val="18"/>
              </w:rPr>
            </w:pPr>
            <w:r>
              <w:rPr>
                <w:rFonts w:ascii="宋体" w:hAnsi="宋体" w:cs="宋体" w:eastAsia="宋体" w:hint="default"/>
                <w:sz w:val="18"/>
                <w:szCs w:val="18"/>
              </w:rPr>
              <w:t>控股子公司</w:t>
            </w:r>
          </w:p>
        </w:tc>
        <w:tc>
          <w:tcPr>
            <w:tcW w:w="95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宋体" w:hAnsi="宋体" w:cs="宋体" w:eastAsia="宋体" w:hint="default"/>
                <w:sz w:val="18"/>
                <w:szCs w:val="18"/>
              </w:rPr>
              <w:t>有限公司</w:t>
            </w:r>
          </w:p>
        </w:tc>
        <w:tc>
          <w:tcPr>
            <w:tcW w:w="9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深圳</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right="0"/>
              <w:jc w:val="center"/>
              <w:rPr>
                <w:rFonts w:ascii="宋体" w:hAnsi="宋体" w:cs="宋体" w:eastAsia="宋体" w:hint="default"/>
                <w:sz w:val="18"/>
                <w:szCs w:val="18"/>
              </w:rPr>
            </w:pPr>
            <w:r>
              <w:rPr>
                <w:rFonts w:ascii="宋体" w:hAnsi="宋体" w:cs="宋体" w:eastAsia="宋体" w:hint="default"/>
                <w:sz w:val="18"/>
                <w:szCs w:val="18"/>
              </w:rPr>
              <w:t>刘浩</w:t>
            </w:r>
          </w:p>
        </w:tc>
        <w:tc>
          <w:tcPr>
            <w:tcW w:w="81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 w:right="0"/>
              <w:jc w:val="center"/>
              <w:rPr>
                <w:rFonts w:ascii="宋体" w:hAnsi="宋体" w:cs="宋体" w:eastAsia="宋体" w:hint="default"/>
                <w:sz w:val="18"/>
                <w:szCs w:val="18"/>
              </w:rPr>
            </w:pPr>
            <w:r>
              <w:rPr>
                <w:rFonts w:ascii="宋体" w:hAnsi="宋体" w:cs="宋体" w:eastAsia="宋体" w:hint="default"/>
                <w:sz w:val="18"/>
                <w:szCs w:val="18"/>
              </w:rPr>
              <w:t>商业</w:t>
            </w:r>
          </w:p>
        </w:tc>
        <w:tc>
          <w:tcPr>
            <w:tcW w:w="127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25"/>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1,000.00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万元</w:t>
            </w:r>
          </w:p>
        </w:tc>
        <w:tc>
          <w:tcPr>
            <w:tcW w:w="78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1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 w:right="0"/>
              <w:jc w:val="center"/>
              <w:rPr>
                <w:rFonts w:ascii="Times New Roman" w:hAnsi="Times New Roman" w:cs="Times New Roman" w:eastAsia="Times New Roman" w:hint="default"/>
                <w:sz w:val="18"/>
                <w:szCs w:val="18"/>
              </w:rPr>
            </w:pPr>
            <w:r>
              <w:rPr>
                <w:rFonts w:ascii="Times New Roman"/>
                <w:sz w:val="18"/>
              </w:rPr>
              <w:t>59568116-6</w:t>
            </w:r>
          </w:p>
        </w:tc>
      </w:tr>
    </w:tbl>
    <w:p>
      <w:pPr>
        <w:spacing w:after="0" w:line="240" w:lineRule="auto"/>
        <w:jc w:val="center"/>
        <w:rPr>
          <w:rFonts w:ascii="Times New Roman" w:hAnsi="Times New Roman" w:cs="Times New Roman" w:eastAsia="Times New Roman" w:hint="default"/>
          <w:sz w:val="18"/>
          <w:szCs w:val="18"/>
        </w:rPr>
        <w:sectPr>
          <w:footerReference w:type="default" r:id="rId42"/>
          <w:pgSz w:w="11910" w:h="16840"/>
          <w:pgMar w:footer="1272" w:header="877" w:top="1060" w:bottom="1460" w:left="940" w:right="0"/>
          <w:pgNumType w:start="11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3</w:t>
      </w:r>
      <w:r>
        <w:rPr/>
        <w:t>、本企业的其他关联方情况</w:t>
      </w:r>
      <w:r>
        <w:rPr>
          <w:b w:val="0"/>
          <w:bCs w:val="0"/>
        </w:rPr>
      </w:r>
    </w:p>
    <w:p>
      <w:pPr>
        <w:spacing w:line="240" w:lineRule="auto" w:before="9"/>
        <w:rPr>
          <w:rFonts w:ascii="宋体" w:hAnsi="宋体" w:cs="宋体" w:eastAsia="宋体" w:hint="default"/>
          <w:b/>
          <w:bCs/>
          <w:sz w:val="25"/>
          <w:szCs w:val="25"/>
        </w:rPr>
      </w:pPr>
    </w:p>
    <w:tbl>
      <w:tblPr>
        <w:tblW w:w="0" w:type="auto"/>
        <w:jc w:val="left"/>
        <w:tblInd w:w="148" w:type="dxa"/>
        <w:tblLayout w:type="fixed"/>
        <w:tblCellMar>
          <w:top w:w="0" w:type="dxa"/>
          <w:left w:w="0" w:type="dxa"/>
          <w:bottom w:w="0" w:type="dxa"/>
          <w:right w:w="0" w:type="dxa"/>
        </w:tblCellMar>
        <w:tblLook w:val="01E0"/>
      </w:tblPr>
      <w:tblGrid>
        <w:gridCol w:w="3188"/>
        <w:gridCol w:w="3192"/>
        <w:gridCol w:w="3190"/>
      </w:tblGrid>
      <w:tr>
        <w:trPr>
          <w:trHeight w:val="401" w:hRule="exact"/>
        </w:trPr>
        <w:tc>
          <w:tcPr>
            <w:tcW w:w="318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960" w:right="0"/>
              <w:jc w:val="left"/>
              <w:rPr>
                <w:rFonts w:ascii="宋体" w:hAnsi="宋体" w:cs="宋体" w:eastAsia="宋体" w:hint="default"/>
                <w:sz w:val="18"/>
                <w:szCs w:val="18"/>
              </w:rPr>
            </w:pPr>
            <w:r>
              <w:rPr>
                <w:rFonts w:ascii="宋体" w:hAnsi="宋体" w:cs="宋体" w:eastAsia="宋体" w:hint="default"/>
                <w:sz w:val="18"/>
                <w:szCs w:val="18"/>
              </w:rPr>
              <w:t>其他关联方名称</w:t>
            </w:r>
          </w:p>
        </w:tc>
        <w:tc>
          <w:tcPr>
            <w:tcW w:w="31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05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319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组织机构代码</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深圳市全球星投资管理有限公司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71527281-9</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深圳市音之帆实业有限公司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75569924-3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深圳市览众实业有限公司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母公司股东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75569923-5</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深圳市神州通物流有限公司及其子公司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与本公司同受一母公司控制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74322710-X</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深圳市彩梦科技有限公司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与本公司同受一母公司控制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75860779-7</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深圳市神州通地产置业有限公司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与本公司同受一母公司控制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78135355-3</w:t>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深圳市酷奇投资有限公司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与本公司同受一母公司控制</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78279505-4</w:t>
            </w:r>
          </w:p>
        </w:tc>
      </w:tr>
      <w:tr>
        <w:trPr>
          <w:trHeight w:val="401"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黄文辉</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公司关键管理人及股东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w w:val="99"/>
                <w:sz w:val="18"/>
              </w:rPr>
              <w:t>-</w:t>
            </w:r>
            <w:r>
              <w:rPr>
                <w:rFonts w:ascii="Times New Roman"/>
                <w:sz w:val="18"/>
              </w:rPr>
            </w:r>
          </w:p>
        </w:tc>
      </w:tr>
      <w:tr>
        <w:trPr>
          <w:trHeight w:val="403" w:hRule="exact"/>
        </w:trPr>
        <w:tc>
          <w:tcPr>
            <w:tcW w:w="318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湖南耘州投资有限公司</w:t>
            </w:r>
          </w:p>
        </w:tc>
        <w:tc>
          <w:tcPr>
            <w:tcW w:w="31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北京酷人通讯科技有限公司之少数股东</w:t>
            </w:r>
          </w:p>
        </w:tc>
        <w:tc>
          <w:tcPr>
            <w:tcW w:w="319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68031219-7</w:t>
            </w:r>
          </w:p>
        </w:tc>
      </w:tr>
    </w:tbl>
    <w:p>
      <w:pPr>
        <w:pStyle w:val="BodyText"/>
        <w:spacing w:line="357" w:lineRule="auto" w:before="49"/>
        <w:ind w:right="8234"/>
        <w:jc w:val="left"/>
      </w:pPr>
      <w:r>
        <w:rPr/>
        <w:t>本企业的其他关联方情况的说明 无</w:t>
      </w:r>
    </w:p>
    <w:p>
      <w:pPr>
        <w:spacing w:line="240" w:lineRule="auto" w:before="6"/>
        <w:rPr>
          <w:rFonts w:ascii="宋体" w:hAnsi="宋体" w:cs="宋体" w:eastAsia="宋体" w:hint="default"/>
          <w:sz w:val="20"/>
          <w:szCs w:val="20"/>
        </w:rPr>
      </w:pPr>
    </w:p>
    <w:p>
      <w:pPr>
        <w:pStyle w:val="Heading3"/>
        <w:spacing w:line="240" w:lineRule="auto"/>
        <w:ind w:right="0"/>
        <w:jc w:val="left"/>
        <w:rPr>
          <w:b w:val="0"/>
          <w:bCs w:val="0"/>
        </w:rPr>
      </w:pPr>
      <w:r>
        <w:rPr>
          <w:rFonts w:ascii="Times New Roman" w:hAnsi="Times New Roman" w:cs="Times New Roman" w:eastAsia="Times New Roman" w:hint="default"/>
        </w:rPr>
        <w:t>4</w:t>
      </w:r>
      <w:r>
        <w:rPr/>
        <w:t>、关联方交易</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）采购商品、接受劳务情况表</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48"/>
        <w:jc w:val="right"/>
      </w:pPr>
      <w:r>
        <w:rPr/>
        <w:pict>
          <v:shape style="position:absolute;margin-left:56.400002pt;margin-top:-36.388268pt;width:479.15pt;height:183.5pt;mso-position-horizontal-relative:page;mso-position-vertical-relative:paragraph;z-index:2008"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1702"/>
                    <w:gridCol w:w="1419"/>
                    <w:gridCol w:w="1666"/>
                    <w:gridCol w:w="1169"/>
                    <w:gridCol w:w="1222"/>
                    <w:gridCol w:w="1189"/>
                    <w:gridCol w:w="1202"/>
                  </w:tblGrid>
                  <w:tr>
                    <w:trPr>
                      <w:trHeight w:val="401" w:hRule="exact"/>
                    </w:trPr>
                    <w:tc>
                      <w:tcPr>
                        <w:tcW w:w="1702"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165"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66"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4" w:lineRule="auto"/>
                          <w:ind w:left="379" w:right="107" w:hanging="272"/>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1"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5" w:hRule="exact"/>
                    </w:trPr>
                    <w:tc>
                      <w:tcPr>
                        <w:tcW w:w="1702" w:type="dxa"/>
                        <w:vMerge/>
                        <w:tcBorders>
                          <w:left w:val="single" w:sz="4" w:space="0" w:color="000000"/>
                          <w:bottom w:val="single" w:sz="4" w:space="0" w:color="000000"/>
                          <w:right w:val="single" w:sz="4" w:space="0" w:color="000000"/>
                        </w:tcBorders>
                        <w:shd w:val="clear" w:color="auto" w:fill="D2D2D2"/>
                      </w:tcPr>
                      <w:p>
                        <w:pPr/>
                      </w:p>
                    </w:tc>
                    <w:tc>
                      <w:tcPr>
                        <w:tcW w:w="1419" w:type="dxa"/>
                        <w:vMerge/>
                        <w:tcBorders>
                          <w:left w:val="single" w:sz="4" w:space="0" w:color="000000"/>
                          <w:bottom w:val="single" w:sz="4" w:space="0" w:color="000000"/>
                          <w:right w:val="single" w:sz="4" w:space="0" w:color="000000"/>
                        </w:tcBorders>
                        <w:shd w:val="clear" w:color="auto" w:fill="D2D2D2"/>
                      </w:tcPr>
                      <w:p>
                        <w:pPr/>
                      </w:p>
                    </w:tc>
                    <w:tc>
                      <w:tcPr>
                        <w:tcW w:w="1666" w:type="dxa"/>
                        <w:vMerge/>
                        <w:tcBorders>
                          <w:left w:val="single" w:sz="4" w:space="0" w:color="000000"/>
                          <w:bottom w:val="single" w:sz="4" w:space="0" w:color="000000"/>
                          <w:right w:val="single" w:sz="4" w:space="0" w:color="000000"/>
                        </w:tcBorders>
                        <w:shd w:val="clear" w:color="auto" w:fill="D2D2D2"/>
                      </w:tcPr>
                      <w:p>
                        <w:pPr/>
                      </w:p>
                    </w:tc>
                    <w:tc>
                      <w:tcPr>
                        <w:tcW w:w="116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41" w:firstLine="43"/>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53" w:firstLine="33"/>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深圳市酷奇投资有限 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采购商品</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在市场价格基础上 经双方协商确定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3,736,267.56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0.03%</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3,787,996.92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0.02%</w:t>
                        </w:r>
                      </w:p>
                    </w:tc>
                  </w:tr>
                  <w:tr>
                    <w:trPr>
                      <w:trHeight w:val="715"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深圳市神州通物流有 限公司及其子公司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在市场价格基础上 经双方协商确定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358,000.45</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0.52%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39,710.50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0.07%</w:t>
                        </w:r>
                      </w:p>
                    </w:tc>
                  </w:tr>
                  <w:tr>
                    <w:trPr>
                      <w:trHeight w:val="71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46"/>
                          <w:jc w:val="left"/>
                          <w:rPr>
                            <w:rFonts w:ascii="宋体" w:hAnsi="宋体" w:cs="宋体" w:eastAsia="宋体" w:hint="default"/>
                            <w:sz w:val="18"/>
                            <w:szCs w:val="18"/>
                          </w:rPr>
                        </w:pPr>
                        <w:r>
                          <w:rPr>
                            <w:rFonts w:ascii="宋体" w:hAnsi="宋体" w:cs="宋体" w:eastAsia="宋体" w:hint="default"/>
                            <w:sz w:val="18"/>
                            <w:szCs w:val="18"/>
                          </w:rPr>
                          <w:t>深圳市神州通投资集 团有限公司</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接受劳务</w:t>
                        </w:r>
                      </w:p>
                    </w:tc>
                    <w:tc>
                      <w:tcPr>
                        <w:tcW w:w="166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191"/>
                          <w:jc w:val="left"/>
                          <w:rPr>
                            <w:rFonts w:ascii="宋体" w:hAnsi="宋体" w:cs="宋体" w:eastAsia="宋体" w:hint="default"/>
                            <w:sz w:val="18"/>
                            <w:szCs w:val="18"/>
                          </w:rPr>
                        </w:pPr>
                        <w:r>
                          <w:rPr>
                            <w:rFonts w:ascii="宋体" w:hAnsi="宋体" w:cs="宋体" w:eastAsia="宋体" w:hint="default"/>
                            <w:sz w:val="18"/>
                            <w:szCs w:val="18"/>
                          </w:rPr>
                          <w:t>在市场价格基础上 经双方协商确定</w:t>
                        </w: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140,350.86</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0.21%</w:t>
                        </w:r>
                      </w:p>
                    </w:tc>
                    <w:tc>
                      <w:tcPr>
                        <w:tcW w:w="118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19" w:type="dxa"/>
                        <w:tcBorders>
                          <w:top w:val="single" w:sz="4" w:space="0" w:color="000000"/>
                          <w:left w:val="single" w:sz="4" w:space="0" w:color="000000"/>
                          <w:bottom w:val="single" w:sz="4" w:space="0" w:color="000000"/>
                          <w:right w:val="single" w:sz="4" w:space="0" w:color="000000"/>
                        </w:tcBorders>
                      </w:tcPr>
                      <w:p>
                        <w:pPr/>
                      </w:p>
                    </w:tc>
                    <w:tc>
                      <w:tcPr>
                        <w:tcW w:w="1666" w:type="dxa"/>
                        <w:tcBorders>
                          <w:top w:val="single" w:sz="4" w:space="0" w:color="000000"/>
                          <w:left w:val="single" w:sz="4" w:space="0" w:color="000000"/>
                          <w:bottom w:val="single" w:sz="4" w:space="0" w:color="000000"/>
                          <w:right w:val="single" w:sz="4" w:space="0" w:color="000000"/>
                        </w:tcBorders>
                      </w:tcPr>
                      <w:p>
                        <w:pPr/>
                      </w:p>
                    </w:tc>
                    <w:tc>
                      <w:tcPr>
                        <w:tcW w:w="116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4,234,618.87</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3,827,707.42</w:t>
                        </w:r>
                      </w:p>
                    </w:tc>
                    <w:tc>
                      <w:tcPr>
                        <w:tcW w:w="1202" w:type="dxa"/>
                        <w:tcBorders>
                          <w:top w:val="single" w:sz="4" w:space="0" w:color="000000"/>
                          <w:left w:val="single" w:sz="4" w:space="0" w:color="000000"/>
                          <w:bottom w:val="single" w:sz="4" w:space="0" w:color="000000"/>
                          <w:right w:val="single" w:sz="4" w:space="0" w:color="000000"/>
                        </w:tcBorders>
                      </w:tcPr>
                      <w:p>
                        <w:pP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1"/>
        <w:rPr>
          <w:rFonts w:ascii="宋体" w:hAnsi="宋体" w:cs="宋体" w:eastAsia="宋体" w:hint="default"/>
          <w:sz w:val="23"/>
          <w:szCs w:val="23"/>
        </w:rPr>
      </w:pPr>
    </w:p>
    <w:p>
      <w:pPr>
        <w:pStyle w:val="BodyText"/>
        <w:spacing w:line="240" w:lineRule="auto" w:before="44"/>
        <w:ind w:right="0"/>
        <w:jc w:val="left"/>
      </w:pPr>
      <w:r>
        <w:rPr/>
        <w:t>出售商品、提供劳务情况表</w:t>
      </w:r>
    </w:p>
    <w:p>
      <w:pPr>
        <w:pStyle w:val="BodyText"/>
        <w:spacing w:line="240" w:lineRule="auto" w:before="115"/>
        <w:ind w:left="0" w:right="1222"/>
        <w:jc w:val="right"/>
      </w:pPr>
      <w:r>
        <w:rPr/>
        <w:t>单位：元</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12"/>
        <w:rPr>
          <w:rFonts w:ascii="宋体" w:hAnsi="宋体" w:cs="宋体" w:eastAsia="宋体" w:hint="default"/>
          <w:sz w:val="23"/>
          <w:szCs w:val="23"/>
        </w:rPr>
      </w:pPr>
    </w:p>
    <w:p>
      <w:pPr>
        <w:pStyle w:val="BodyText"/>
        <w:spacing w:line="240" w:lineRule="auto" w:before="44"/>
        <w:ind w:left="0" w:right="1148"/>
        <w:jc w:val="right"/>
      </w:pPr>
      <w:r>
        <w:rPr/>
        <w:pict>
          <v:group style="position:absolute;margin-left:460.320007pt;margin-top:74.451721pt;width:135pt;height:77pt;mso-position-horizontal-relative:page;mso-position-vertical-relative:paragraph;z-index:1984" coordorigin="9206,1489" coordsize="2700,1540">
            <v:shape style="position:absolute;left:9206;top:1489;width:2700;height:1540" type="#_x0000_t75" stroked="false">
              <v:imagedata r:id="rId14" o:title=""/>
            </v:shape>
            <v:shape style="position:absolute;left:10516;top:1849;width:252;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6"/>
                        <w:sz w:val="18"/>
                      </w:rPr>
                      <w:t>111</w:t>
                    </w:r>
                    <w:r>
                      <w:rPr>
                        <w:rFonts w:ascii="Times New Roman"/>
                        <w:sz w:val="18"/>
                      </w:rPr>
                    </w:r>
                  </w:p>
                </w:txbxContent>
              </v:textbox>
              <w10:wrap type="none"/>
            </v:shape>
            <w10:wrap type="none"/>
          </v:group>
        </w:pict>
      </w:r>
      <w:r>
        <w:rPr/>
        <w:pict>
          <v:shape style="position:absolute;margin-left:56.400002pt;margin-top:-36.368275pt;width:479.15pt;height:112.1pt;mso-position-horizontal-relative:page;mso-position-vertical-relative:paragraph;z-index:203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2127"/>
                    <w:gridCol w:w="1198"/>
                    <w:gridCol w:w="1639"/>
                    <w:gridCol w:w="992"/>
                    <w:gridCol w:w="1222"/>
                    <w:gridCol w:w="1189"/>
                    <w:gridCol w:w="1202"/>
                  </w:tblGrid>
                  <w:tr>
                    <w:trPr>
                      <w:trHeight w:val="402" w:hRule="exact"/>
                    </w:trPr>
                    <w:tc>
                      <w:tcPr>
                        <w:tcW w:w="212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198"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52" w:right="0"/>
                          <w:jc w:val="left"/>
                          <w:rPr>
                            <w:rFonts w:ascii="宋体" w:hAnsi="宋体" w:cs="宋体" w:eastAsia="宋体" w:hint="default"/>
                            <w:sz w:val="18"/>
                            <w:szCs w:val="18"/>
                          </w:rPr>
                        </w:pPr>
                        <w:r>
                          <w:rPr>
                            <w:rFonts w:ascii="宋体" w:hAnsi="宋体" w:cs="宋体" w:eastAsia="宋体" w:hint="default"/>
                            <w:sz w:val="18"/>
                            <w:szCs w:val="18"/>
                          </w:rPr>
                          <w:t>关联交易内容</w:t>
                        </w:r>
                      </w:p>
                    </w:tc>
                    <w:tc>
                      <w:tcPr>
                        <w:tcW w:w="163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316" w:lineRule="auto"/>
                          <w:ind w:left="364" w:right="95" w:hanging="272"/>
                          <w:jc w:val="left"/>
                          <w:rPr>
                            <w:rFonts w:ascii="宋体" w:hAnsi="宋体" w:cs="宋体" w:eastAsia="宋体" w:hint="default"/>
                            <w:sz w:val="18"/>
                            <w:szCs w:val="18"/>
                          </w:rPr>
                        </w:pPr>
                        <w:r>
                          <w:rPr>
                            <w:rFonts w:ascii="宋体" w:hAnsi="宋体" w:cs="宋体" w:eastAsia="宋体" w:hint="default"/>
                            <w:sz w:val="18"/>
                            <w:szCs w:val="18"/>
                          </w:rPr>
                          <w:t>关联交易定价方式 及决策程序</w:t>
                        </w:r>
                      </w:p>
                    </w:tc>
                    <w:tc>
                      <w:tcPr>
                        <w:tcW w:w="221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53"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39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42"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714" w:hRule="exact"/>
                    </w:trPr>
                    <w:tc>
                      <w:tcPr>
                        <w:tcW w:w="2127" w:type="dxa"/>
                        <w:vMerge/>
                        <w:tcBorders>
                          <w:left w:val="single" w:sz="4" w:space="0" w:color="000000"/>
                          <w:bottom w:val="single" w:sz="4" w:space="0" w:color="000000"/>
                          <w:right w:val="single" w:sz="4" w:space="0" w:color="000000"/>
                        </w:tcBorders>
                        <w:shd w:val="clear" w:color="auto" w:fill="D2D2D2"/>
                      </w:tcPr>
                      <w:p>
                        <w:pPr/>
                      </w:p>
                    </w:tc>
                    <w:tc>
                      <w:tcPr>
                        <w:tcW w:w="1198" w:type="dxa"/>
                        <w:vMerge/>
                        <w:tcBorders>
                          <w:left w:val="single" w:sz="4" w:space="0" w:color="000000"/>
                          <w:bottom w:val="single" w:sz="4" w:space="0" w:color="000000"/>
                          <w:right w:val="single" w:sz="4" w:space="0" w:color="000000"/>
                        </w:tcBorders>
                        <w:shd w:val="clear" w:color="auto" w:fill="D2D2D2"/>
                      </w:tcPr>
                      <w:p>
                        <w:pPr/>
                      </w:p>
                    </w:tc>
                    <w:tc>
                      <w:tcPr>
                        <w:tcW w:w="1639" w:type="dxa"/>
                        <w:vMerge/>
                        <w:tcBorders>
                          <w:left w:val="single" w:sz="4" w:space="0" w:color="000000"/>
                          <w:bottom w:val="single" w:sz="4" w:space="0" w:color="000000"/>
                          <w:right w:val="single" w:sz="4" w:space="0" w:color="000000"/>
                        </w:tcBorders>
                        <w:shd w:val="clear" w:color="auto" w:fill="D2D2D2"/>
                      </w:tcPr>
                      <w:p>
                        <w:pPr/>
                      </w:p>
                    </w:tc>
                    <w:tc>
                      <w:tcPr>
                        <w:tcW w:w="99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312" w:right="0"/>
                          <w:jc w:val="left"/>
                          <w:rPr>
                            <w:rFonts w:ascii="宋体" w:hAnsi="宋体" w:cs="宋体" w:eastAsia="宋体" w:hint="default"/>
                            <w:sz w:val="18"/>
                            <w:szCs w:val="18"/>
                          </w:rPr>
                        </w:pPr>
                        <w:r>
                          <w:rPr>
                            <w:rFonts w:ascii="宋体" w:hAnsi="宋体" w:cs="宋体" w:eastAsia="宋体" w:hint="default"/>
                            <w:sz w:val="18"/>
                            <w:szCs w:val="18"/>
                          </w:rPr>
                          <w:t>金额</w:t>
                        </w:r>
                      </w:p>
                    </w:tc>
                    <w:tc>
                      <w:tcPr>
                        <w:tcW w:w="12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41" w:firstLine="43"/>
                          <w:jc w:val="left"/>
                          <w:rPr>
                            <w:rFonts w:ascii="宋体" w:hAnsi="宋体" w:cs="宋体" w:eastAsia="宋体"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10"/>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4" w:lineRule="auto" w:before="50"/>
                          <w:ind w:left="23" w:right="53" w:firstLine="33"/>
                          <w:jc w:val="left"/>
                          <w:rPr>
                            <w:rFonts w:ascii="Times New Roman" w:hAnsi="Times New Roman" w:cs="Times New Roman" w:eastAsia="Times New Roman" w:hint="default"/>
                            <w:sz w:val="18"/>
                            <w:szCs w:val="18"/>
                          </w:rPr>
                        </w:pPr>
                        <w:r>
                          <w:rPr>
                            <w:rFonts w:ascii="宋体" w:hAnsi="宋体" w:cs="宋体" w:eastAsia="宋体" w:hint="default"/>
                            <w:sz w:val="18"/>
                            <w:szCs w:val="18"/>
                          </w:rPr>
                          <w:t>占同类交易金 额的比例（</w:t>
                        </w:r>
                        <w:r>
                          <w:rPr>
                            <w:rFonts w:ascii="Times New Roman" w:hAnsi="Times New Roman" w:cs="Times New Roman" w:eastAsia="Times New Roman" w:hint="default"/>
                            <w:sz w:val="18"/>
                            <w:szCs w:val="18"/>
                          </w:rPr>
                          <w:t>%</w:t>
                        </w: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深圳市彩梦科技有限公司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在市场价格基础上 经双方协商确定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40" w:right="0"/>
                          <w:jc w:val="left"/>
                          <w:rPr>
                            <w:rFonts w:ascii="Times New Roman" w:hAnsi="Times New Roman" w:cs="Times New Roman" w:eastAsia="Times New Roman" w:hint="default"/>
                            <w:sz w:val="18"/>
                            <w:szCs w:val="18"/>
                          </w:rPr>
                        </w:pPr>
                        <w:r>
                          <w:rPr>
                            <w:rFonts w:ascii="Times New Roman"/>
                            <w:sz w:val="18"/>
                          </w:rPr>
                          <w:t>39,282.91</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544" w:right="0"/>
                          <w:jc w:val="left"/>
                          <w:rPr>
                            <w:rFonts w:ascii="Times New Roman" w:hAnsi="Times New Roman" w:cs="Times New Roman" w:eastAsia="Times New Roman" w:hint="default"/>
                            <w:sz w:val="18"/>
                            <w:szCs w:val="18"/>
                          </w:rPr>
                        </w:pPr>
                        <w:r>
                          <w:rPr>
                            <w:rFonts w:ascii="Times New Roman"/>
                            <w:sz w:val="18"/>
                          </w:rPr>
                          <w:t>0.0002%</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609,645.32</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0.0047%</w:t>
                        </w:r>
                      </w:p>
                    </w:tc>
                  </w:tr>
                  <w:tr>
                    <w:trPr>
                      <w:trHeight w:val="40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深圳市彩梦科技有限公司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提供劳务</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70"/>
                          <w:ind w:left="24" w:right="0"/>
                          <w:jc w:val="left"/>
                          <w:rPr>
                            <w:rFonts w:ascii="宋体" w:hAnsi="宋体" w:cs="宋体" w:eastAsia="宋体" w:hint="default"/>
                            <w:sz w:val="18"/>
                            <w:szCs w:val="18"/>
                          </w:rPr>
                        </w:pPr>
                        <w:r>
                          <w:rPr>
                            <w:rFonts w:ascii="宋体" w:hAnsi="宋体" w:cs="宋体" w:eastAsia="宋体" w:hint="default"/>
                            <w:sz w:val="18"/>
                            <w:szCs w:val="18"/>
                          </w:rPr>
                          <w:t>在市场价格基础上</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322,566.00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1.04%</w:t>
                        </w:r>
                      </w:p>
                    </w:tc>
                  </w:tr>
                </w:tbl>
                <w:p>
                  <w:pPr/>
                </w:p>
              </w:txbxContent>
            </v:textbox>
            <w10:wrap type="none"/>
          </v:shape>
        </w:pict>
      </w:r>
      <w:r>
        <w:rPr/>
        <w:t>）</w:t>
      </w:r>
    </w:p>
    <w:p>
      <w:pPr>
        <w:spacing w:after="0" w:line="240" w:lineRule="auto"/>
        <w:jc w:val="right"/>
        <w:sectPr>
          <w:footerReference w:type="default" r:id="rId43"/>
          <w:pgSz w:w="11910" w:h="16840"/>
          <w:pgMar w:footer="0" w:header="877" w:top="1060" w:bottom="0" w:left="980" w:right="0"/>
        </w:sectPr>
      </w:pPr>
    </w:p>
    <w:p>
      <w:pPr>
        <w:spacing w:line="240" w:lineRule="auto" w:before="6"/>
        <w:rPr>
          <w:rFonts w:ascii="宋体" w:hAnsi="宋体" w:cs="宋体" w:eastAsia="宋体" w:hint="default"/>
          <w:sz w:val="28"/>
          <w:szCs w:val="28"/>
        </w:rPr>
      </w:pPr>
      <w:r>
        <w:rPr/>
        <w:pict>
          <v:group style="position:absolute;margin-left:460.320007pt;margin-top:764.919983pt;width:135pt;height:77pt;mso-position-horizontal-relative:page;mso-position-vertical-relative:page;z-index:-744568" coordorigin="9206,15298" coordsize="2700,1540">
            <v:shape style="position:absolute;left:9206;top:15298;width:2700;height:1540" type="#_x0000_t75" stroked="false">
              <v:imagedata r:id="rId14" o:title=""/>
            </v:shape>
            <v:shape style="position:absolute;left:10509;top:15659;width:266;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pacing w:val="-2"/>
                        <w:sz w:val="18"/>
                      </w:rPr>
                      <w:t>112</w:t>
                    </w:r>
                  </w:p>
                </w:txbxContent>
              </v:textbox>
              <w10:wrap type="none"/>
            </v:shape>
            <w10:wrap type="none"/>
          </v:group>
        </w:pict>
      </w:r>
    </w:p>
    <w:tbl>
      <w:tblPr>
        <w:tblW w:w="0" w:type="auto"/>
        <w:jc w:val="left"/>
        <w:tblInd w:w="148" w:type="dxa"/>
        <w:tblLayout w:type="fixed"/>
        <w:tblCellMar>
          <w:top w:w="0" w:type="dxa"/>
          <w:left w:w="0" w:type="dxa"/>
          <w:bottom w:w="0" w:type="dxa"/>
          <w:right w:w="0" w:type="dxa"/>
        </w:tblCellMar>
        <w:tblLook w:val="01E0"/>
      </w:tblPr>
      <w:tblGrid>
        <w:gridCol w:w="2127"/>
        <w:gridCol w:w="1198"/>
        <w:gridCol w:w="1639"/>
        <w:gridCol w:w="992"/>
        <w:gridCol w:w="1222"/>
        <w:gridCol w:w="1189"/>
        <w:gridCol w:w="1202"/>
      </w:tblGrid>
      <w:tr>
        <w:trPr>
          <w:trHeight w:val="363" w:hRule="exact"/>
        </w:trPr>
        <w:tc>
          <w:tcPr>
            <w:tcW w:w="2127" w:type="dxa"/>
            <w:tcBorders>
              <w:top w:val="single" w:sz="4" w:space="0" w:color="000000"/>
              <w:left w:val="single" w:sz="4" w:space="0" w:color="000000"/>
              <w:bottom w:val="single" w:sz="4" w:space="0" w:color="000000"/>
              <w:right w:val="single" w:sz="4" w:space="0" w:color="000000"/>
            </w:tcBorders>
          </w:tcPr>
          <w:p>
            <w:pPr/>
          </w:p>
        </w:tc>
        <w:tc>
          <w:tcPr>
            <w:tcW w:w="119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经双方协商确定</w:t>
            </w:r>
          </w:p>
        </w:tc>
        <w:tc>
          <w:tcPr>
            <w:tcW w:w="992" w:type="dxa"/>
            <w:tcBorders>
              <w:top w:val="single" w:sz="4" w:space="0" w:color="000000"/>
              <w:left w:val="single" w:sz="4" w:space="0" w:color="000000"/>
              <w:bottom w:val="single" w:sz="4" w:space="0" w:color="000000"/>
              <w:right w:val="single" w:sz="4" w:space="0" w:color="000000"/>
            </w:tcBorders>
          </w:tcPr>
          <w:p>
            <w:pPr/>
          </w:p>
        </w:tc>
        <w:tc>
          <w:tcPr>
            <w:tcW w:w="122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
        </w:tc>
        <w:tc>
          <w:tcPr>
            <w:tcW w:w="1202"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深圳市酷奇投资有限公司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销售商品</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在市场价格基础上 经双方协商确定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2"/>
                <w:sz w:val="18"/>
              </w:rPr>
              <w:t>674,111.98</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1,444,349.83</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0.01%</w:t>
            </w:r>
          </w:p>
        </w:tc>
      </w:tr>
      <w:tr>
        <w:trPr>
          <w:trHeight w:val="715"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1"/>
              <w:jc w:val="left"/>
              <w:rPr>
                <w:rFonts w:ascii="宋体" w:hAnsi="宋体" w:cs="宋体" w:eastAsia="宋体" w:hint="default"/>
                <w:sz w:val="18"/>
                <w:szCs w:val="18"/>
              </w:rPr>
            </w:pPr>
            <w:r>
              <w:rPr>
                <w:rFonts w:ascii="宋体" w:hAnsi="宋体" w:cs="宋体" w:eastAsia="宋体" w:hint="default"/>
                <w:sz w:val="18"/>
                <w:szCs w:val="18"/>
              </w:rPr>
              <w:t>深圳市神州通投资集团有 限公司</w:t>
            </w:r>
          </w:p>
        </w:tc>
        <w:tc>
          <w:tcPr>
            <w:tcW w:w="1198"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82"/>
              <w:jc w:val="left"/>
              <w:rPr>
                <w:rFonts w:ascii="宋体" w:hAnsi="宋体" w:cs="宋体" w:eastAsia="宋体" w:hint="default"/>
                <w:sz w:val="18"/>
                <w:szCs w:val="18"/>
              </w:rPr>
            </w:pPr>
            <w:r>
              <w:rPr>
                <w:rFonts w:ascii="宋体" w:hAnsi="宋体" w:cs="宋体" w:eastAsia="宋体" w:hint="default"/>
                <w:sz w:val="18"/>
                <w:szCs w:val="18"/>
              </w:rPr>
              <w:t>销售商品、销 售固定资产</w:t>
            </w:r>
          </w:p>
        </w:tc>
        <w:tc>
          <w:tcPr>
            <w:tcW w:w="1639"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63"/>
              <w:jc w:val="left"/>
              <w:rPr>
                <w:rFonts w:ascii="宋体" w:hAnsi="宋体" w:cs="宋体" w:eastAsia="宋体" w:hint="default"/>
                <w:sz w:val="18"/>
                <w:szCs w:val="18"/>
              </w:rPr>
            </w:pPr>
            <w:r>
              <w:rPr>
                <w:rFonts w:ascii="宋体" w:hAnsi="宋体" w:cs="宋体" w:eastAsia="宋体" w:hint="default"/>
                <w:sz w:val="18"/>
                <w:szCs w:val="18"/>
              </w:rPr>
              <w:t>在市场价格基础上 经双方协商确定</w:t>
            </w: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w w:val="95"/>
                <w:sz w:val="18"/>
              </w:rPr>
              <w:t>2,478.63</w:t>
            </w:r>
          </w:p>
        </w:tc>
        <w:tc>
          <w:tcPr>
            <w:tcW w:w="12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33,834.20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0%</w:t>
            </w:r>
          </w:p>
        </w:tc>
      </w:tr>
      <w:tr>
        <w:trPr>
          <w:trHeight w:val="401" w:hRule="exact"/>
        </w:trPr>
        <w:tc>
          <w:tcPr>
            <w:tcW w:w="212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8" w:type="dxa"/>
            <w:tcBorders>
              <w:top w:val="single" w:sz="4" w:space="0" w:color="000000"/>
              <w:left w:val="single" w:sz="4" w:space="0" w:color="000000"/>
              <w:bottom w:val="single" w:sz="4" w:space="0" w:color="000000"/>
              <w:right w:val="single" w:sz="4" w:space="0" w:color="000000"/>
            </w:tcBorders>
          </w:tcPr>
          <w:p>
            <w:pPr/>
          </w:p>
        </w:tc>
        <w:tc>
          <w:tcPr>
            <w:tcW w:w="1639" w:type="dxa"/>
            <w:tcBorders>
              <w:top w:val="single" w:sz="4" w:space="0" w:color="000000"/>
              <w:left w:val="single" w:sz="4" w:space="0" w:color="000000"/>
              <w:bottom w:val="single" w:sz="4" w:space="0" w:color="000000"/>
              <w:right w:val="single" w:sz="4" w:space="0" w:color="000000"/>
            </w:tcBorders>
          </w:tcPr>
          <w:p>
            <w:pPr/>
          </w:p>
        </w:tc>
        <w:tc>
          <w:tcPr>
            <w:tcW w:w="99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715,873.52</w:t>
            </w:r>
          </w:p>
        </w:tc>
        <w:tc>
          <w:tcPr>
            <w:tcW w:w="1222" w:type="dxa"/>
            <w:tcBorders>
              <w:top w:val="single" w:sz="4" w:space="0" w:color="000000"/>
              <w:left w:val="single" w:sz="4" w:space="0" w:color="000000"/>
              <w:bottom w:val="single" w:sz="4" w:space="0" w:color="000000"/>
              <w:right w:val="single" w:sz="4" w:space="0" w:color="000000"/>
            </w:tcBorders>
          </w:tcPr>
          <w:p>
            <w:pPr/>
          </w:p>
        </w:tc>
        <w:tc>
          <w:tcPr>
            <w:tcW w:w="11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2,410,395.35</w:t>
            </w:r>
          </w:p>
        </w:tc>
        <w:tc>
          <w:tcPr>
            <w:tcW w:w="1202"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）关联担保情况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713" w:hRule="exact"/>
        </w:trPr>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523" w:right="0"/>
              <w:jc w:val="left"/>
              <w:rPr>
                <w:rFonts w:ascii="宋体" w:hAnsi="宋体" w:cs="宋体" w:eastAsia="宋体" w:hint="default"/>
                <w:sz w:val="18"/>
                <w:szCs w:val="18"/>
              </w:rPr>
            </w:pPr>
            <w:r>
              <w:rPr>
                <w:rFonts w:ascii="宋体" w:hAnsi="宋体" w:cs="宋体" w:eastAsia="宋体" w:hint="default"/>
                <w:sz w:val="18"/>
                <w:szCs w:val="18"/>
              </w:rPr>
              <w:t>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2" w:right="0"/>
              <w:jc w:val="left"/>
              <w:rPr>
                <w:rFonts w:ascii="宋体" w:hAnsi="宋体" w:cs="宋体" w:eastAsia="宋体" w:hint="default"/>
                <w:sz w:val="18"/>
                <w:szCs w:val="18"/>
              </w:rPr>
            </w:pPr>
            <w:r>
              <w:rPr>
                <w:rFonts w:ascii="宋体" w:hAnsi="宋体" w:cs="宋体" w:eastAsia="宋体" w:hint="default"/>
                <w:sz w:val="18"/>
                <w:szCs w:val="18"/>
              </w:rPr>
              <w:t>被担保方</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担保金额</w:t>
            </w:r>
          </w:p>
        </w:tc>
        <w:tc>
          <w:tcPr>
            <w:tcW w:w="15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担保起始日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担保到期日</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9" w:lineRule="auto" w:before="49"/>
              <w:ind w:left="612" w:right="71" w:hanging="540"/>
              <w:jc w:val="left"/>
              <w:rPr>
                <w:rFonts w:ascii="宋体" w:hAnsi="宋体" w:cs="宋体" w:eastAsia="宋体" w:hint="default"/>
                <w:sz w:val="18"/>
                <w:szCs w:val="18"/>
              </w:rPr>
            </w:pPr>
            <w:r>
              <w:rPr>
                <w:rFonts w:ascii="宋体" w:hAnsi="宋体" w:cs="宋体" w:eastAsia="宋体" w:hint="default"/>
                <w:sz w:val="18"/>
                <w:szCs w:val="18"/>
              </w:rPr>
              <w:t>担保是否已经履行 完毕</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19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6"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400,000,000.00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9"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300,000,000.00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50"/>
                <w:sz w:val="18"/>
                <w:szCs w:val="18"/>
              </w:rPr>
              <w:t> </w:t>
            </w: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月</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是</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5"/>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53"/>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pacing w:val="-5"/>
                <w:sz w:val="18"/>
                <w:szCs w:val="18"/>
              </w:rPr>
              <w:t>11</w:t>
            </w:r>
            <w:r>
              <w:rPr>
                <w:rFonts w:ascii="Times New Roman" w:hAnsi="Times New Roman" w:cs="Times New Roman" w:eastAsia="Times New Roman" w:hint="default"/>
                <w:sz w:val="18"/>
                <w:szCs w:val="18"/>
              </w:rPr>
              <w:t>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20"/>
              <w:jc w:val="left"/>
              <w:rPr>
                <w:rFonts w:ascii="宋体" w:hAnsi="宋体" w:cs="宋体" w:eastAsia="宋体" w:hint="default"/>
                <w:sz w:val="18"/>
                <w:szCs w:val="18"/>
              </w:rPr>
            </w:pPr>
            <w:r>
              <w:rPr>
                <w:rFonts w:ascii="宋体" w:hAnsi="宋体" w:cs="宋体" w:eastAsia="宋体" w:hint="default"/>
                <w:sz w:val="18"/>
                <w:szCs w:val="18"/>
              </w:rPr>
              <w:t>深圳市神州通投资 集团有限公司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80,000,000.00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31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401"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68"/>
              <w:ind w:left="24" w:right="0"/>
              <w:jc w:val="left"/>
              <w:rPr>
                <w:rFonts w:ascii="宋体" w:hAnsi="宋体" w:cs="宋体" w:eastAsia="宋体" w:hint="default"/>
                <w:sz w:val="18"/>
                <w:szCs w:val="18"/>
              </w:rPr>
            </w:pPr>
            <w:r>
              <w:rPr>
                <w:rFonts w:ascii="宋体" w:hAnsi="宋体" w:cs="宋体" w:eastAsia="宋体" w:hint="default"/>
                <w:sz w:val="18"/>
                <w:szCs w:val="18"/>
              </w:rPr>
              <w:t>深圳市酷动数码有</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8"/>
              <w:jc w:val="center"/>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right="47"/>
              <w:jc w:val="center"/>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08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spacing w:after="0" w:line="240" w:lineRule="auto"/>
        <w:jc w:val="left"/>
        <w:rPr>
          <w:rFonts w:ascii="宋体" w:hAnsi="宋体" w:cs="宋体" w:eastAsia="宋体" w:hint="default"/>
          <w:sz w:val="18"/>
          <w:szCs w:val="18"/>
        </w:rPr>
        <w:sectPr>
          <w:headerReference w:type="default" r:id="rId44"/>
          <w:footerReference w:type="default" r:id="rId45"/>
          <w:pgSz w:w="11910" w:h="16840"/>
          <w:pgMar w:header="877" w:footer="0" w:top="1060" w:bottom="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1596"/>
        <w:gridCol w:w="1594"/>
        <w:gridCol w:w="1594"/>
        <w:gridCol w:w="1596"/>
        <w:gridCol w:w="1594"/>
        <w:gridCol w:w="1594"/>
      </w:tblGrid>
      <w:tr>
        <w:trPr>
          <w:trHeight w:val="363" w:hRule="exact"/>
        </w:trPr>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left="24" w:right="0"/>
              <w:jc w:val="left"/>
              <w:rPr>
                <w:rFonts w:ascii="宋体" w:hAnsi="宋体" w:cs="宋体" w:eastAsia="宋体" w:hint="default"/>
                <w:sz w:val="18"/>
                <w:szCs w:val="18"/>
              </w:rPr>
            </w:pPr>
            <w:r>
              <w:rPr>
                <w:rFonts w:ascii="宋体" w:hAnsi="宋体" w:cs="宋体" w:eastAsia="宋体" w:hint="default"/>
                <w:sz w:val="18"/>
                <w:szCs w:val="18"/>
              </w:rPr>
              <w:t>限公司</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6"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150,000,000.00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10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12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140,000,000.00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28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3"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北京酷人通讯科技 有限公司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120,000,000.00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09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r>
        <w:trPr>
          <w:trHeight w:val="715" w:hRule="exact"/>
        </w:trPr>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18"/>
              <w:jc w:val="left"/>
              <w:rPr>
                <w:rFonts w:ascii="宋体" w:hAnsi="宋体" w:cs="宋体" w:eastAsia="宋体" w:hint="default"/>
                <w:sz w:val="18"/>
                <w:szCs w:val="18"/>
              </w:rPr>
            </w:pPr>
            <w:r>
              <w:rPr>
                <w:rFonts w:ascii="宋体" w:hAnsi="宋体" w:cs="宋体" w:eastAsia="宋体" w:hint="default"/>
                <w:sz w:val="18"/>
                <w:szCs w:val="18"/>
              </w:rPr>
              <w:t>深圳市酷动数码有 限公司</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200,000,000.00</w:t>
            </w:r>
          </w:p>
        </w:tc>
        <w:tc>
          <w:tcPr>
            <w:tcW w:w="15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16 </w:t>
            </w:r>
            <w:r>
              <w:rPr>
                <w:rFonts w:ascii="宋体" w:hAnsi="宋体" w:cs="宋体" w:eastAsia="宋体" w:hint="default"/>
                <w:sz w:val="18"/>
                <w:szCs w:val="18"/>
              </w:rPr>
              <w:t>日</w:t>
            </w:r>
          </w:p>
        </w:tc>
        <w:tc>
          <w:tcPr>
            <w:tcW w:w="1594" w:type="dxa"/>
            <w:tcBorders>
              <w:top w:val="single" w:sz="4" w:space="0" w:color="000000"/>
              <w:left w:val="single" w:sz="4" w:space="0" w:color="000000"/>
              <w:bottom w:val="single" w:sz="4" w:space="0" w:color="000000"/>
              <w:right w:val="single" w:sz="4" w:space="0" w:color="000000"/>
            </w:tcBorders>
          </w:tcPr>
          <w:p>
            <w:pP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否</w:t>
            </w:r>
          </w:p>
        </w:tc>
      </w:tr>
    </w:tbl>
    <w:p>
      <w:pPr>
        <w:pStyle w:val="BodyText"/>
        <w:spacing w:line="240" w:lineRule="auto" w:before="49"/>
        <w:ind w:right="0"/>
        <w:jc w:val="left"/>
      </w:pPr>
      <w:r>
        <w:rPr/>
        <w:t>关联担保情况说明</w:t>
      </w:r>
    </w:p>
    <w:p>
      <w:pPr>
        <w:pStyle w:val="BodyText"/>
        <w:spacing w:line="300" w:lineRule="auto" w:before="115"/>
        <w:ind w:right="0"/>
        <w:jc w:val="left"/>
      </w:pP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月，深圳市神州通投资集团有限公司与平安银行股份有限公司深圳西丽支行签订综合授信额度保证合同，为本公司</w:t>
      </w:r>
      <w:r>
        <w:rPr>
          <w:spacing w:val="-61"/>
        </w:rPr>
        <w:t> </w:t>
      </w:r>
      <w:r>
        <w:rPr>
          <w:spacing w:val="-61"/>
        </w:rPr>
      </w:r>
      <w:r>
        <w:rPr/>
        <w:t>与平安银行股份有限公司深圳新洲支行签订综合授信额度合同</w:t>
      </w:r>
      <w:r>
        <w:rPr>
          <w:rFonts w:ascii="Times New Roman" w:hAnsi="Times New Roman" w:cs="Times New Roman" w:eastAsia="Times New Roman" w:hint="default"/>
        </w:rPr>
        <w:t>300,000,000.00</w:t>
      </w:r>
      <w:r>
        <w:rPr/>
        <w:t>元提供最高额连带责任保证。担保期为自合同 生效之日起至主合同项下债务履行期限届满之日起两年。截止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日，该保证合同下尚未结清的银行承兑汇票 </w:t>
      </w:r>
      <w:r>
        <w:rPr>
          <w:rFonts w:ascii="Times New Roman" w:hAnsi="Times New Roman" w:cs="Times New Roman" w:eastAsia="Times New Roman" w:hint="default"/>
        </w:rPr>
        <w:t>143,000,000.00</w:t>
      </w:r>
      <w:r>
        <w:rPr/>
        <w:t>元。。</w:t>
      </w:r>
    </w:p>
    <w:p>
      <w:pPr>
        <w:pStyle w:val="BodyText"/>
        <w:spacing w:line="300" w:lineRule="auto" w:before="13"/>
        <w:ind w:right="112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月，深圳市神州通投资集团有限公司与上海银行股份有限公司深圳分行签订综合融资额度保证合同，为本公司与上 海银行股份有限公司深圳分行签订综合融资额度合同</w:t>
      </w:r>
      <w:r>
        <w:rPr>
          <w:rFonts w:ascii="Times New Roman" w:hAnsi="Times New Roman" w:cs="Times New Roman" w:eastAsia="Times New Roman" w:hint="default"/>
        </w:rPr>
        <w:t>400,000,000.00</w:t>
      </w:r>
      <w:r>
        <w:rPr/>
        <w:t>元提供连带责任保证。担保期为自合同生效之日起至主 合同项下每笔债务履行期限届满之日后两年止。截止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日，该保证合同下融资额度尚未使用。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2</w:t>
      </w:r>
      <w:r>
        <w:rPr/>
        <w:t>月，深圳市神州通投资集团有限公司与中国建设银行股份有限公司深圳市分行签订综合融资额度保证合同，为本公 </w:t>
      </w:r>
      <w:r>
        <w:rPr>
          <w:spacing w:val="-2"/>
        </w:rPr>
        <w:t>司与中国建设银行股份有限公司深圳市分行签订综合融资额度合同</w:t>
      </w:r>
      <w:r>
        <w:rPr>
          <w:rFonts w:ascii="Times New Roman" w:hAnsi="Times New Roman" w:cs="Times New Roman" w:eastAsia="Times New Roman" w:hint="default"/>
          <w:spacing w:val="-2"/>
        </w:rPr>
        <w:t>1,500,000,000.00</w:t>
      </w:r>
      <w:r>
        <w:rPr>
          <w:spacing w:val="-2"/>
        </w:rPr>
        <w:t>元提供连带责任保证。担保期为自合同生</w:t>
      </w:r>
      <w:r>
        <w:rPr>
          <w:spacing w:val="-51"/>
        </w:rPr>
        <w:t> </w:t>
      </w:r>
      <w:r>
        <w:rPr>
          <w:spacing w:val="-51"/>
        </w:rPr>
      </w:r>
      <w:r>
        <w:rPr/>
        <w:t>效之日起至主合同项下单笔债务履行期限届满之日后两年止。截止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日，该保证合同下借款本金余额为 </w:t>
      </w:r>
      <w:r>
        <w:rPr>
          <w:rFonts w:ascii="Times New Roman" w:hAnsi="Times New Roman" w:cs="Times New Roman" w:eastAsia="Times New Roman" w:hint="default"/>
        </w:rPr>
        <w:t>250,000,000.00</w:t>
      </w:r>
      <w:r>
        <w:rPr/>
        <w:t>元，尚未结清的银行承兑汇票</w:t>
      </w:r>
      <w:r>
        <w:rPr>
          <w:rFonts w:ascii="Times New Roman" w:hAnsi="Times New Roman" w:cs="Times New Roman" w:eastAsia="Times New Roman" w:hint="default"/>
        </w:rPr>
        <w:t>500,000,000.00</w:t>
      </w:r>
      <w:r>
        <w:rPr/>
        <w:t>元。</w:t>
      </w:r>
    </w:p>
    <w:p>
      <w:pPr>
        <w:pStyle w:val="BodyText"/>
        <w:spacing w:line="300" w:lineRule="auto" w:before="13"/>
        <w:ind w:right="112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6</w:t>
      </w:r>
      <w:r>
        <w:rPr/>
        <w:t>月，深圳市神州通投资集团有限公司与渤海银行股份有限公司深圳分行签订最高额保证合同，为本公司与渤海银行 股份有限公司深圳分行签订综合授信合同</w:t>
      </w:r>
      <w:r>
        <w:rPr>
          <w:rFonts w:ascii="Times New Roman" w:hAnsi="Times New Roman" w:cs="Times New Roman" w:eastAsia="Times New Roman" w:hint="default"/>
        </w:rPr>
        <w:t>200,000,000.00</w:t>
      </w:r>
      <w:r>
        <w:rPr/>
        <w:t>元提供连带责任保证。担保期为自合同生效之日起至主合同项下债 务履行期限届满之日后两年止。截止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日，该保证合同下尚未结清的银行承兑汇票</w:t>
      </w:r>
      <w:r>
        <w:rPr>
          <w:rFonts w:ascii="Times New Roman" w:hAnsi="Times New Roman" w:cs="Times New Roman" w:eastAsia="Times New Roman" w:hint="default"/>
        </w:rPr>
        <w:t>140,000,000.00</w:t>
      </w:r>
      <w:r>
        <w:rPr/>
        <w:t>元。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月，深圳市神州通投资集团有限公司与兴业银行股份有限公司深圳文锦支行签订最高额保证合同，为本公司与兴业</w:t>
      </w:r>
      <w:r>
        <w:rPr>
          <w:spacing w:val="-61"/>
        </w:rPr>
        <w:t> </w:t>
      </w:r>
      <w:r>
        <w:rPr>
          <w:spacing w:val="-61"/>
        </w:rPr>
      </w:r>
      <w:r>
        <w:rPr/>
        <w:t>银行股份有限公司深圳文锦支行签订基本授信合同</w:t>
      </w:r>
      <w:r>
        <w:rPr>
          <w:rFonts w:ascii="Times New Roman" w:hAnsi="Times New Roman" w:cs="Times New Roman" w:eastAsia="Times New Roman" w:hint="default"/>
        </w:rPr>
        <w:t>400,000,000.00</w:t>
      </w:r>
      <w:r>
        <w:rPr/>
        <w:t>元提供连带责任保证。担保期为自合同生效之日起至主合 同项下单笔债务履行期限届满之日后两年止。截止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日，该保证合同下授信额度尚未使用。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月，深圳市神州通投资集团有限公司与中国工商银行股份有限公司深圳上步支行签订最高额保证合同，为本公司与 </w:t>
      </w:r>
      <w:r>
        <w:rPr>
          <w:spacing w:val="-1"/>
        </w:rPr>
        <w:t>中国工商银行股份有限公司深圳上步支行签订融资合同</w:t>
      </w:r>
      <w:r>
        <w:rPr>
          <w:rFonts w:ascii="Times New Roman" w:hAnsi="Times New Roman" w:cs="Times New Roman" w:eastAsia="Times New Roman" w:hint="default"/>
          <w:spacing w:val="-1"/>
        </w:rPr>
        <w:t>1000,000,000.00</w:t>
      </w:r>
      <w:r>
        <w:rPr>
          <w:spacing w:val="-1"/>
        </w:rPr>
        <w:t>元提供保证。担保期为自合同生效之日起至主合同项</w:t>
      </w:r>
      <w:r>
        <w:rPr>
          <w:spacing w:val="-69"/>
        </w:rPr>
        <w:t> </w:t>
      </w:r>
      <w:r>
        <w:rPr>
          <w:spacing w:val="-69"/>
        </w:rPr>
      </w:r>
      <w:r>
        <w:rPr/>
        <w:t>下债务履行期限届满之日起两年。截止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日，该保证合同下开具保函</w:t>
      </w:r>
      <w:r>
        <w:rPr>
          <w:rFonts w:ascii="Times New Roman" w:hAnsi="Times New Roman" w:cs="Times New Roman" w:eastAsia="Times New Roman" w:hint="default"/>
        </w:rPr>
        <w:t>500,000,000.00</w:t>
      </w:r>
      <w:r>
        <w:rPr/>
        <w:t>元，尚未使用额度为 </w:t>
      </w:r>
      <w:r>
        <w:rPr>
          <w:rFonts w:ascii="Times New Roman" w:hAnsi="Times New Roman" w:cs="Times New Roman" w:eastAsia="Times New Roman" w:hint="default"/>
        </w:rPr>
        <w:t>500,000,000.00</w:t>
      </w:r>
      <w:r>
        <w:rPr/>
        <w:t>元。</w:t>
      </w:r>
    </w:p>
    <w:p>
      <w:pPr>
        <w:pStyle w:val="BodyText"/>
        <w:spacing w:line="302" w:lineRule="auto" w:before="13"/>
        <w:ind w:right="1124"/>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月，深圳市神州通投资集团有限公司与招行银行股份有限公司深圳华侨城支行签订最高额不可撤销担保书，为本公</w:t>
      </w:r>
      <w:r>
        <w:rPr>
          <w:spacing w:val="-61"/>
        </w:rPr>
        <w:t> </w:t>
      </w:r>
      <w:r>
        <w:rPr>
          <w:spacing w:val="-61"/>
        </w:rPr>
      </w:r>
      <w:r>
        <w:rPr/>
        <w:t>司与招行银行股份有限公司深圳华侨城支行签订授信协议</w:t>
      </w:r>
      <w:r>
        <w:rPr>
          <w:rFonts w:ascii="Times New Roman" w:hAnsi="Times New Roman" w:cs="Times New Roman" w:eastAsia="Times New Roman" w:hint="default"/>
        </w:rPr>
        <w:t>400,000,000.00</w:t>
      </w:r>
      <w:r>
        <w:rPr/>
        <w:t>元提供保证。担保期为自合同生效之日起至主合同 </w:t>
      </w:r>
      <w:r>
        <w:rPr>
          <w:spacing w:val="-1"/>
        </w:rPr>
        <w:t>项下债务履行期限届满之日起两年。截止</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日，该保证合同下借款本金余额为</w:t>
      </w:r>
      <w:r>
        <w:rPr>
          <w:rFonts w:ascii="Times New Roman" w:hAnsi="Times New Roman" w:cs="Times New Roman" w:eastAsia="Times New Roman" w:hint="default"/>
          <w:spacing w:val="-1"/>
        </w:rPr>
        <w:t>50,000,000.00</w:t>
      </w:r>
      <w:r>
        <w:rPr>
          <w:spacing w:val="-1"/>
        </w:rPr>
        <w:t>元，尚未结清的银行</w:t>
      </w:r>
      <w:r>
        <w:rPr>
          <w:spacing w:val="-67"/>
        </w:rPr>
        <w:t> </w:t>
      </w:r>
      <w:r>
        <w:rPr>
          <w:spacing w:val="-67"/>
        </w:rPr>
      </w:r>
      <w:r>
        <w:rPr/>
        <w:t>承兑汇票</w:t>
      </w:r>
      <w:r>
        <w:rPr>
          <w:rFonts w:ascii="Times New Roman" w:hAnsi="Times New Roman" w:cs="Times New Roman" w:eastAsia="Times New Roman" w:hint="default"/>
        </w:rPr>
        <w:t>166,100,000.00</w:t>
      </w:r>
      <w:r>
        <w:rPr/>
        <w:t>元。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月，深圳市神州通投资集团有限公司与中信银行股份有限公司深圳分行签订最高额保证合同，为本公司与中信银行</w:t>
      </w:r>
      <w:r>
        <w:rPr>
          <w:spacing w:val="-61"/>
        </w:rPr>
        <w:t> </w:t>
      </w:r>
      <w:r>
        <w:rPr>
          <w:spacing w:val="-61"/>
        </w:rPr>
      </w:r>
      <w:r>
        <w:rPr>
          <w:spacing w:val="-1"/>
        </w:rPr>
        <w:t>股份有限公司深圳分行签订综合授信合同</w:t>
      </w:r>
      <w:r>
        <w:rPr>
          <w:rFonts w:ascii="Times New Roman" w:hAnsi="Times New Roman" w:cs="Times New Roman" w:eastAsia="Times New Roman" w:hint="default"/>
          <w:spacing w:val="-1"/>
        </w:rPr>
        <w:t>300,000,000.00</w:t>
      </w:r>
      <w:r>
        <w:rPr>
          <w:spacing w:val="-1"/>
        </w:rPr>
        <w:t>元提供保证</w:t>
      </w:r>
      <w:r>
        <w:rPr>
          <w:rFonts w:ascii="Times New Roman" w:hAnsi="Times New Roman" w:cs="Times New Roman" w:eastAsia="Times New Roman" w:hint="default"/>
          <w:spacing w:val="-1"/>
        </w:rPr>
        <w:t>,</w:t>
      </w:r>
      <w:r>
        <w:rPr>
          <w:spacing w:val="-1"/>
        </w:rPr>
        <w:t>该授信敞口</w:t>
      </w:r>
      <w:r>
        <w:rPr>
          <w:rFonts w:ascii="Times New Roman" w:hAnsi="Times New Roman" w:cs="Times New Roman" w:eastAsia="Times New Roman" w:hint="default"/>
          <w:spacing w:val="-1"/>
        </w:rPr>
        <w:t>300,000,000.00</w:t>
      </w:r>
      <w:r>
        <w:rPr>
          <w:spacing w:val="-1"/>
        </w:rPr>
        <w:t>元。担保期为自合同生效之日</w:t>
      </w:r>
      <w:r>
        <w:rPr>
          <w:spacing w:val="-64"/>
        </w:rPr>
        <w:t> </w:t>
      </w:r>
      <w:r>
        <w:rPr>
          <w:spacing w:val="-64"/>
        </w:rPr>
      </w:r>
      <w:r>
        <w:rPr>
          <w:spacing w:val="-3"/>
        </w:rPr>
        <w:t>起至主合同项下债务履行期限届满之日起两年。截止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日，该保证合同下尚未结清的银行承兑汇票</w:t>
      </w:r>
      <w:r>
        <w:rPr>
          <w:rFonts w:ascii="Times New Roman" w:hAnsi="Times New Roman" w:cs="Times New Roman" w:eastAsia="Times New Roman" w:hint="default"/>
          <w:spacing w:val="-3"/>
        </w:rPr>
        <w:t>328,100,000.00</w:t>
      </w:r>
      <w:r>
        <w:rPr>
          <w:rFonts w:ascii="Times New Roman" w:hAnsi="Times New Roman" w:cs="Times New Roman" w:eastAsia="Times New Roman" w:hint="default"/>
          <w:spacing w:val="18"/>
        </w:rPr>
        <w:t> </w:t>
      </w:r>
      <w:r>
        <w:rPr>
          <w:rFonts w:ascii="Times New Roman" w:hAnsi="Times New Roman" w:cs="Times New Roman" w:eastAsia="Times New Roman" w:hint="default"/>
          <w:spacing w:val="18"/>
        </w:rPr>
      </w:r>
      <w:r>
        <w:rPr/>
        <w:t>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月，深圳市神州通投资集团有限公司与广发银行股份有限公司深圳分行签订最高额保证合同，为本公司与广发银行 股份有限公司深圳分行签订授信额度合同</w:t>
      </w:r>
      <w:r>
        <w:rPr>
          <w:rFonts w:ascii="Times New Roman" w:hAnsi="Times New Roman" w:cs="Times New Roman" w:eastAsia="Times New Roman" w:hint="default"/>
        </w:rPr>
        <w:t>550,000,000.00</w:t>
      </w:r>
      <w:r>
        <w:rPr/>
        <w:t>元提供保证。担保期为自合同生效之日起至主合同项下债务履行期 限届满之日起两年。截止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日，该保证合同下尚未结清的银行承兑汇票</w:t>
      </w:r>
      <w:r>
        <w:rPr>
          <w:rFonts w:ascii="Times New Roman" w:hAnsi="Times New Roman" w:cs="Times New Roman" w:eastAsia="Times New Roman" w:hint="default"/>
        </w:rPr>
        <w:t>102,537,803.00</w:t>
      </w:r>
      <w:r>
        <w:rPr/>
        <w:t>元。 </w:t>
      </w:r>
      <w:r>
        <w:rPr>
          <w:rFonts w:ascii="Times New Roman" w:hAnsi="Times New Roman" w:cs="Times New Roman" w:eastAsia="Times New Roman" w:hint="default"/>
          <w:spacing w:val="-2"/>
        </w:rPr>
        <w:t>2011</w:t>
      </w:r>
      <w:r>
        <w:rPr>
          <w:spacing w:val="-2"/>
        </w:rPr>
        <w:t>年</w:t>
      </w:r>
      <w:r>
        <w:rPr>
          <w:rFonts w:ascii="Times New Roman" w:hAnsi="Times New Roman" w:cs="Times New Roman" w:eastAsia="Times New Roman" w:hint="default"/>
          <w:spacing w:val="-2"/>
        </w:rPr>
        <w:t>12</w:t>
      </w:r>
      <w:r>
        <w:rPr>
          <w:spacing w:val="-2"/>
        </w:rPr>
        <w:t>月，深圳市神州通投资集团有限公司与中国光大银行深圳莲花路支行签订最高额保证合同，为本公司与中国光大银</w:t>
      </w:r>
    </w:p>
    <w:p>
      <w:pPr>
        <w:spacing w:after="0" w:line="302" w:lineRule="auto"/>
        <w:jc w:val="left"/>
        <w:sectPr>
          <w:footerReference w:type="default" r:id="rId46"/>
          <w:pgSz w:w="11910" w:h="16840"/>
          <w:pgMar w:footer="1262" w:header="877" w:top="1060" w:bottom="1460" w:left="980" w:right="0"/>
          <w:pgNumType w:start="113"/>
        </w:sectPr>
      </w:pPr>
    </w:p>
    <w:p>
      <w:pPr>
        <w:spacing w:line="240" w:lineRule="auto" w:before="9"/>
        <w:rPr>
          <w:rFonts w:ascii="宋体" w:hAnsi="宋体" w:cs="宋体" w:eastAsia="宋体" w:hint="default"/>
          <w:sz w:val="25"/>
          <w:szCs w:val="25"/>
        </w:rPr>
      </w:pPr>
    </w:p>
    <w:p>
      <w:pPr>
        <w:pStyle w:val="BodyText"/>
        <w:spacing w:line="300" w:lineRule="auto" w:before="44"/>
        <w:ind w:right="0"/>
        <w:jc w:val="left"/>
      </w:pPr>
      <w:r>
        <w:rPr/>
        <w:t>行深圳莲花路支行签订综合授信协议最高授信额度</w:t>
      </w:r>
      <w:r>
        <w:rPr>
          <w:rFonts w:ascii="Times New Roman" w:hAnsi="Times New Roman" w:cs="Times New Roman" w:eastAsia="Times New Roman" w:hint="default"/>
        </w:rPr>
        <w:t>300,000,000.00</w:t>
      </w:r>
      <w:r>
        <w:rPr/>
        <w:t>元提供连带责任保证。担保期为自合同生效之日起至主合 同项下债务履行期限届满之日起两年。截止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日，该保证合同下尚未结清的银行承兑汇票</w:t>
      </w:r>
      <w:r>
        <w:rPr>
          <w:rFonts w:ascii="Times New Roman" w:hAnsi="Times New Roman" w:cs="Times New Roman" w:eastAsia="Times New Roman" w:hint="default"/>
        </w:rPr>
        <w:t>253,724,151.00</w:t>
      </w:r>
      <w:r>
        <w:rPr/>
        <w:t>元。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11</w:t>
      </w:r>
      <w:r>
        <w:rPr>
          <w:spacing w:val="-2"/>
        </w:rPr>
        <w:t>月，深圳市神州通投资集团有限公司与浙商银行股份有限公司的深圳分行签订最高额保证合同，为本公司与浙商银</w:t>
      </w:r>
      <w:r>
        <w:rPr>
          <w:spacing w:val="-61"/>
        </w:rPr>
        <w:t> </w:t>
      </w:r>
      <w:r>
        <w:rPr>
          <w:spacing w:val="-61"/>
        </w:rPr>
      </w:r>
      <w:r>
        <w:rPr/>
        <w:t>行股份有限公司的深圳分行签订融资合同</w:t>
      </w:r>
      <w:r>
        <w:rPr>
          <w:rFonts w:ascii="Times New Roman" w:hAnsi="Times New Roman" w:cs="Times New Roman" w:eastAsia="Times New Roman" w:hint="default"/>
        </w:rPr>
        <w:t>400,000,000.00</w:t>
      </w:r>
      <w:r>
        <w:rPr/>
        <w:t>元提供连带责任保证。担保期为自合同生效之日起至主合同项下债 务履行期限届满之日起两年。截止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日，该保证合同下尚未结清的银行承兑汇票</w:t>
      </w:r>
      <w:r>
        <w:rPr>
          <w:rFonts w:ascii="Times New Roman" w:hAnsi="Times New Roman" w:cs="Times New Roman" w:eastAsia="Times New Roman" w:hint="default"/>
        </w:rPr>
        <w:t>63,939,800.00</w:t>
      </w:r>
      <w:r>
        <w:rPr/>
        <w:t>元。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月，深圳市神州通投资集团有限公司与北京银行股份有限公司深圳分行签订最高额保证合同，为本公司与北京银行</w:t>
      </w:r>
      <w:r>
        <w:rPr>
          <w:spacing w:val="-61"/>
        </w:rPr>
        <w:t> </w:t>
      </w:r>
      <w:r>
        <w:rPr>
          <w:spacing w:val="-61"/>
        </w:rPr>
      </w:r>
      <w:r>
        <w:rPr/>
        <w:t>股份有限公司深圳分行签订综合授信合同</w:t>
      </w:r>
      <w:r>
        <w:rPr>
          <w:rFonts w:ascii="Times New Roman" w:hAnsi="Times New Roman" w:cs="Times New Roman" w:eastAsia="Times New Roman" w:hint="default"/>
        </w:rPr>
        <w:t>200,000,000.00</w:t>
      </w:r>
      <w:r>
        <w:rPr/>
        <w:t>元提供连带责任保证。担保期为自合同生效之日起至主合同项下债 务履行期限届满之日起两年。截止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日，该保证合同下尚未结清的银行承兑汇票</w:t>
      </w:r>
      <w:r>
        <w:rPr>
          <w:rFonts w:ascii="Times New Roman" w:hAnsi="Times New Roman" w:cs="Times New Roman" w:eastAsia="Times New Roman" w:hint="default"/>
        </w:rPr>
        <w:t>65,100,000.00</w:t>
      </w:r>
      <w:r>
        <w:rPr/>
        <w:t>元 </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月，本公司与招商银行股份有限公司深圳福华支行签订最高额保证合同，为深圳市酷动数码有限公司与招商银行股</w:t>
      </w:r>
      <w:r>
        <w:rPr>
          <w:spacing w:val="-61"/>
        </w:rPr>
        <w:t> </w:t>
      </w:r>
      <w:r>
        <w:rPr>
          <w:spacing w:val="-61"/>
        </w:rPr>
      </w:r>
      <w:r>
        <w:rPr/>
        <w:t>份有限公司深圳福华支行签订授信协议</w:t>
      </w:r>
      <w:r>
        <w:rPr>
          <w:rFonts w:ascii="Times New Roman" w:hAnsi="Times New Roman" w:cs="Times New Roman" w:eastAsia="Times New Roman" w:hint="default"/>
        </w:rPr>
        <w:t>80,000,000.00</w:t>
      </w:r>
      <w:r>
        <w:rPr/>
        <w:t>元提供担保。截止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日，该保证合同下实际担保金额 </w:t>
      </w:r>
      <w:r>
        <w:rPr>
          <w:rFonts w:ascii="Times New Roman" w:hAnsi="Times New Roman" w:cs="Times New Roman" w:eastAsia="Times New Roman" w:hint="default"/>
        </w:rPr>
        <w:t>70,000,000.00</w:t>
      </w:r>
      <w:r>
        <w:rPr/>
        <w:t>元，尚未使用额度为</w:t>
      </w:r>
      <w:r>
        <w:rPr>
          <w:rFonts w:ascii="Times New Roman" w:hAnsi="Times New Roman" w:cs="Times New Roman" w:eastAsia="Times New Roman" w:hint="default"/>
        </w:rPr>
        <w:t>10,000,000.00</w:t>
      </w:r>
      <w:r>
        <w:rPr/>
        <w:t>元。</w:t>
      </w:r>
    </w:p>
    <w:p>
      <w:pPr>
        <w:pStyle w:val="BodyText"/>
        <w:spacing w:line="300" w:lineRule="auto" w:before="13"/>
        <w:ind w:right="1124"/>
        <w:jc w:val="left"/>
      </w:pP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月，本公司与中信银行股份有限公司深圳分行签订最高额保证合同，为深圳市酷动数码有限公司与中信银行股份有 限公司深圳分行签订综合授信合同</w:t>
      </w:r>
      <w:r>
        <w:rPr>
          <w:rFonts w:ascii="Times New Roman" w:hAnsi="Times New Roman" w:cs="Times New Roman" w:eastAsia="Times New Roman" w:hint="default"/>
        </w:rPr>
        <w:t>150,000,000.00</w:t>
      </w:r>
      <w:r>
        <w:rPr/>
        <w:t>元提供保证。截止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日，该保证合同下实际担保金额为 </w:t>
      </w:r>
      <w:r>
        <w:rPr>
          <w:rFonts w:ascii="Times New Roman" w:hAnsi="Times New Roman" w:cs="Times New Roman" w:eastAsia="Times New Roman" w:hint="default"/>
        </w:rPr>
        <w:t>150,000,000.00</w:t>
      </w:r>
      <w:r>
        <w:rPr/>
        <w:t>元。</w:t>
      </w:r>
    </w:p>
    <w:p>
      <w:pPr>
        <w:pStyle w:val="BodyText"/>
        <w:spacing w:line="300" w:lineRule="auto" w:before="13"/>
        <w:ind w:right="1124"/>
        <w:jc w:val="left"/>
      </w:pP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月，本公司与兴业银行股份有限公司深圳文锦支行签订最高额保证合同，为深圳市酷动数码有限公司与兴业银行股</w:t>
      </w:r>
      <w:r>
        <w:rPr>
          <w:spacing w:val="-61"/>
        </w:rPr>
        <w:t> </w:t>
      </w:r>
      <w:r>
        <w:rPr>
          <w:spacing w:val="-61"/>
        </w:rPr>
      </w:r>
      <w:r>
        <w:rPr/>
        <w:t>份有限公司深圳文锦支行签订基本额度授信合同</w:t>
      </w:r>
      <w:r>
        <w:rPr>
          <w:rFonts w:ascii="Times New Roman" w:hAnsi="Times New Roman" w:cs="Times New Roman" w:eastAsia="Times New Roman" w:hint="default"/>
        </w:rPr>
        <w:t>150,000,000.00</w:t>
      </w:r>
      <w:r>
        <w:rPr/>
        <w:t>元提供保证。截止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日，该保证合同下实际担保 金额</w:t>
      </w:r>
      <w:r>
        <w:rPr>
          <w:rFonts w:ascii="Times New Roman" w:hAnsi="Times New Roman" w:cs="Times New Roman" w:eastAsia="Times New Roman" w:hint="default"/>
        </w:rPr>
        <w:t>100,000,000.00</w:t>
      </w:r>
      <w:r>
        <w:rPr/>
        <w:t>元，尚未使用额度为</w:t>
      </w:r>
      <w:r>
        <w:rPr>
          <w:rFonts w:ascii="Times New Roman" w:hAnsi="Times New Roman" w:cs="Times New Roman" w:eastAsia="Times New Roman" w:hint="default"/>
        </w:rPr>
        <w:t>50,000,000.00</w:t>
      </w:r>
      <w:r>
        <w:rPr/>
        <w:t>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5</w:t>
      </w:r>
      <w:r>
        <w:rPr/>
        <w:t>月，本公司与招商银行股份有限公司北京大望路支行签订最高额保证合同，为北京酷人通讯科技有限公司与招商银 行股份有限公司北京大望路支行签订授信协议</w:t>
      </w:r>
      <w:r>
        <w:rPr>
          <w:rFonts w:ascii="Times New Roman" w:hAnsi="Times New Roman" w:cs="Times New Roman" w:eastAsia="Times New Roman" w:hint="default"/>
        </w:rPr>
        <w:t>200,000,000.00</w:t>
      </w:r>
      <w:r>
        <w:rPr/>
        <w:t>元提供保证。截止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日，该保证合同下实际担保金 额</w:t>
      </w:r>
      <w:r>
        <w:rPr>
          <w:rFonts w:ascii="Times New Roman" w:hAnsi="Times New Roman" w:cs="Times New Roman" w:eastAsia="Times New Roman" w:hint="default"/>
        </w:rPr>
        <w:t>30,000,000.00</w:t>
      </w:r>
      <w:r>
        <w:rPr/>
        <w:t>元，尚未使用额度为</w:t>
      </w:r>
      <w:r>
        <w:rPr>
          <w:rFonts w:ascii="Times New Roman" w:hAnsi="Times New Roman" w:cs="Times New Roman" w:eastAsia="Times New Roman" w:hint="default"/>
        </w:rPr>
        <w:t>110,000,000.00</w:t>
      </w:r>
      <w:r>
        <w:rPr/>
        <w:t>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9</w:t>
      </w:r>
      <w:r>
        <w:rPr/>
        <w:t>月，本公司与上海浦东发展银行股份有限公司北京分行签订最高额保证合同，为北京酷人通讯科技有限公司与上海 浦东发展银行股份有限公司北京分行签订融资额度协议</w:t>
      </w:r>
      <w:r>
        <w:rPr>
          <w:rFonts w:ascii="Times New Roman" w:hAnsi="Times New Roman" w:cs="Times New Roman" w:eastAsia="Times New Roman" w:hint="default"/>
        </w:rPr>
        <w:t>120,000,000.00</w:t>
      </w:r>
      <w:r>
        <w:rPr/>
        <w:t>元提供保证。截止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日，该保证合同下实 际担保金额</w:t>
      </w:r>
      <w:r>
        <w:rPr>
          <w:rFonts w:ascii="Times New Roman" w:hAnsi="Times New Roman" w:cs="Times New Roman" w:eastAsia="Times New Roman" w:hint="default"/>
        </w:rPr>
        <w:t>30,000,000.00</w:t>
      </w:r>
      <w:r>
        <w:rPr/>
        <w:t>元，尚未使用额度为</w:t>
      </w:r>
      <w:r>
        <w:rPr>
          <w:rFonts w:ascii="Times New Roman" w:hAnsi="Times New Roman" w:cs="Times New Roman" w:eastAsia="Times New Roman" w:hint="default"/>
        </w:rPr>
        <w:t>90,000,000.00</w:t>
      </w:r>
      <w:r>
        <w:rPr/>
        <w:t>元。 </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w:t>
      </w:r>
      <w:r>
        <w:rPr/>
        <w:t>月</w:t>
      </w:r>
      <w:r>
        <w:rPr>
          <w:rFonts w:ascii="Times New Roman" w:hAnsi="Times New Roman" w:cs="Times New Roman" w:eastAsia="Times New Roman" w:hint="default"/>
        </w:rPr>
        <w:t>16</w:t>
      </w:r>
      <w:r>
        <w:rPr/>
        <w:t>日，本公司召开第二届董事会第二十四次会议，经审议决定为全资子公司深圳市酷动数码有限公司向供应商苹 果电脑贸易（上海）有限公司申请赊销额度提供担保，担保总额不超过人民币</w:t>
      </w:r>
      <w:r>
        <w:rPr>
          <w:rFonts w:ascii="Times New Roman" w:hAnsi="Times New Roman" w:cs="Times New Roman" w:eastAsia="Times New Roman" w:hint="default"/>
        </w:rPr>
        <w:t>200,000,000.00</w:t>
      </w:r>
      <w:r>
        <w:rPr/>
        <w:t>元。</w:t>
      </w:r>
    </w:p>
    <w:p>
      <w:pPr>
        <w:spacing w:line="240" w:lineRule="auto" w:before="4"/>
        <w:rPr>
          <w:rFonts w:ascii="宋体" w:hAnsi="宋体" w:cs="宋体" w:eastAsia="宋体" w:hint="default"/>
          <w:sz w:val="22"/>
          <w:szCs w:val="22"/>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）关联方资金拆借</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2696"/>
        <w:gridCol w:w="1558"/>
        <w:gridCol w:w="1702"/>
        <w:gridCol w:w="1702"/>
        <w:gridCol w:w="1916"/>
      </w:tblGrid>
      <w:tr>
        <w:trPr>
          <w:trHeight w:val="403" w:hRule="exact"/>
        </w:trPr>
        <w:tc>
          <w:tcPr>
            <w:tcW w:w="26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15" w:right="0"/>
              <w:jc w:val="left"/>
              <w:rPr>
                <w:rFonts w:ascii="宋体" w:hAnsi="宋体" w:cs="宋体" w:eastAsia="宋体" w:hint="default"/>
                <w:sz w:val="18"/>
                <w:szCs w:val="18"/>
              </w:rPr>
            </w:pPr>
            <w:r>
              <w:rPr>
                <w:rFonts w:ascii="宋体" w:hAnsi="宋体" w:cs="宋体" w:eastAsia="宋体" w:hint="default"/>
                <w:sz w:val="18"/>
                <w:szCs w:val="18"/>
              </w:rPr>
              <w:t>拆借金额</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起始日</w:t>
            </w:r>
          </w:p>
        </w:tc>
        <w:tc>
          <w:tcPr>
            <w:tcW w:w="17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到期日</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说明</w:t>
            </w:r>
          </w:p>
        </w:tc>
      </w:tr>
      <w:tr>
        <w:trPr>
          <w:trHeight w:val="401"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拆入或借入</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本公司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r>
        <w:trPr>
          <w:trHeight w:val="404"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北京酷人通讯科技有限公司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北京酷人通讯科技有限公司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r>
        <w:trPr>
          <w:trHeight w:val="403" w:hRule="exact"/>
        </w:trPr>
        <w:tc>
          <w:tcPr>
            <w:tcW w:w="9573" w:type="dxa"/>
            <w:gridSpan w:val="5"/>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拆出或归还</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29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深圳市神州通投资集团有限公司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190,000,000.00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03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23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r>
        <w:trPr>
          <w:trHeight w:val="401"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湖南耘州投资有限公司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06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26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r>
        <w:trPr>
          <w:trHeight w:val="403" w:hRule="exact"/>
        </w:trPr>
        <w:tc>
          <w:tcPr>
            <w:tcW w:w="26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湖南耘州投资有限公司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20,000,000.00</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04 </w:t>
            </w:r>
            <w:r>
              <w:rPr>
                <w:rFonts w:ascii="宋体" w:hAnsi="宋体" w:cs="宋体" w:eastAsia="宋体" w:hint="default"/>
                <w:sz w:val="18"/>
                <w:szCs w:val="18"/>
              </w:rPr>
              <w:t>月</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27 </w:t>
            </w:r>
            <w:r>
              <w:rPr>
                <w:rFonts w:ascii="宋体" w:hAnsi="宋体" w:cs="宋体" w:eastAsia="宋体" w:hint="default"/>
                <w:sz w:val="18"/>
                <w:szCs w:val="18"/>
              </w:rPr>
              <w:t>日</w:t>
            </w:r>
          </w:p>
        </w:tc>
        <w:tc>
          <w:tcPr>
            <w:tcW w:w="17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2012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r>
              <w:rPr>
                <w:rFonts w:ascii="宋体" w:hAnsi="宋体" w:cs="宋体" w:eastAsia="宋体" w:hint="default"/>
                <w:spacing w:val="-48"/>
                <w:sz w:val="18"/>
                <w:szCs w:val="18"/>
              </w:rPr>
              <w:t> </w:t>
            </w:r>
            <w:r>
              <w:rPr>
                <w:rFonts w:ascii="Times New Roman" w:hAnsi="Times New Roman" w:cs="Times New Roman" w:eastAsia="Times New Roman" w:hint="default"/>
                <w:sz w:val="18"/>
                <w:szCs w:val="18"/>
              </w:rPr>
              <w:t>07 </w:t>
            </w:r>
            <w:r>
              <w:rPr>
                <w:rFonts w:ascii="宋体" w:hAnsi="宋体" w:cs="宋体" w:eastAsia="宋体" w:hint="default"/>
                <w:sz w:val="18"/>
                <w:szCs w:val="18"/>
              </w:rPr>
              <w:t>月</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05 </w:t>
            </w:r>
            <w:r>
              <w:rPr>
                <w:rFonts w:ascii="宋体" w:hAnsi="宋体" w:cs="宋体" w:eastAsia="宋体" w:hint="default"/>
                <w:sz w:val="18"/>
                <w:szCs w:val="18"/>
              </w:rPr>
              <w:t>日</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利率</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6.80%</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2" w:top="1060" w:bottom="1500" w:left="980" w:right="0"/>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、关联方应收应付款项</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上市公司应收关联方款项</w:t>
      </w:r>
    </w:p>
    <w:p>
      <w:pPr>
        <w:pStyle w:val="BodyText"/>
        <w:spacing w:line="240" w:lineRule="auto" w:before="115"/>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1419"/>
        <w:gridCol w:w="2307"/>
        <w:gridCol w:w="1462"/>
        <w:gridCol w:w="1462"/>
        <w:gridCol w:w="1460"/>
        <w:gridCol w:w="1459"/>
      </w:tblGrid>
      <w:tr>
        <w:trPr>
          <w:trHeight w:val="402" w:hRule="exact"/>
        </w:trPr>
        <w:tc>
          <w:tcPr>
            <w:tcW w:w="141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left="346" w:right="0"/>
              <w:jc w:val="left"/>
              <w:rPr>
                <w:rFonts w:ascii="宋体" w:hAnsi="宋体" w:cs="宋体" w:eastAsia="宋体" w:hint="default"/>
                <w:sz w:val="18"/>
                <w:szCs w:val="18"/>
              </w:rPr>
            </w:pPr>
            <w:r>
              <w:rPr>
                <w:rFonts w:ascii="宋体" w:hAnsi="宋体" w:cs="宋体" w:eastAsia="宋体" w:hint="default"/>
                <w:sz w:val="18"/>
                <w:szCs w:val="18"/>
              </w:rPr>
              <w:t>项目名称</w:t>
            </w:r>
          </w:p>
        </w:tc>
        <w:tc>
          <w:tcPr>
            <w:tcW w:w="230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关联方</w:t>
            </w:r>
          </w:p>
        </w:tc>
        <w:tc>
          <w:tcPr>
            <w:tcW w:w="2924"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w:t>
            </w:r>
          </w:p>
        </w:tc>
        <w:tc>
          <w:tcPr>
            <w:tcW w:w="291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w:t>
            </w:r>
          </w:p>
        </w:tc>
      </w:tr>
      <w:tr>
        <w:trPr>
          <w:trHeight w:val="402" w:hRule="exact"/>
        </w:trPr>
        <w:tc>
          <w:tcPr>
            <w:tcW w:w="1419" w:type="dxa"/>
            <w:vMerge/>
            <w:tcBorders>
              <w:left w:val="single" w:sz="4" w:space="0" w:color="000000"/>
              <w:bottom w:val="single" w:sz="4" w:space="0" w:color="000000"/>
              <w:right w:val="single" w:sz="4" w:space="0" w:color="000000"/>
            </w:tcBorders>
            <w:shd w:val="clear" w:color="auto" w:fill="D2D2D2"/>
          </w:tcPr>
          <w:p>
            <w:pPr/>
          </w:p>
        </w:tc>
        <w:tc>
          <w:tcPr>
            <w:tcW w:w="2307" w:type="dxa"/>
            <w:vMerge/>
            <w:tcBorders>
              <w:left w:val="single" w:sz="4" w:space="0" w:color="000000"/>
              <w:bottom w:val="single" w:sz="4" w:space="0" w:color="000000"/>
              <w:right w:val="single" w:sz="4" w:space="0" w:color="000000"/>
            </w:tcBorders>
            <w:shd w:val="clear" w:color="auto" w:fill="D2D2D2"/>
          </w:tcPr>
          <w:p>
            <w:pP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4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4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36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401"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预收账款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深圳市酷奇投资有限公司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164.60</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应付账款</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深圳市酷奇投资有限公司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37,606.86</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left="616" w:right="0"/>
              <w:jc w:val="left"/>
              <w:rPr>
                <w:rFonts w:ascii="Times New Roman" w:hAnsi="Times New Roman" w:cs="Times New Roman" w:eastAsia="Times New Roman" w:hint="default"/>
                <w:sz w:val="18"/>
                <w:szCs w:val="18"/>
              </w:rPr>
            </w:pPr>
            <w:r>
              <w:rPr>
                <w:rFonts w:ascii="Times New Roman"/>
                <w:sz w:val="18"/>
              </w:rPr>
              <w:t>377,649.56</w:t>
            </w:r>
          </w:p>
        </w:tc>
        <w:tc>
          <w:tcPr>
            <w:tcW w:w="1459"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其他应付</w:t>
            </w:r>
          </w:p>
        </w:tc>
        <w:tc>
          <w:tcPr>
            <w:tcW w:w="230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深圳市酷奇投资有限公司</w:t>
            </w:r>
          </w:p>
        </w:tc>
        <w:tc>
          <w:tcPr>
            <w:tcW w:w="14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7,528.74</w:t>
            </w:r>
          </w:p>
        </w:tc>
        <w:tc>
          <w:tcPr>
            <w:tcW w:w="1462" w:type="dxa"/>
            <w:tcBorders>
              <w:top w:val="single" w:sz="4" w:space="0" w:color="000000"/>
              <w:left w:val="single" w:sz="4" w:space="0" w:color="000000"/>
              <w:bottom w:val="single" w:sz="4" w:space="0" w:color="000000"/>
              <w:right w:val="single" w:sz="4" w:space="0" w:color="000000"/>
            </w:tcBorders>
          </w:tcPr>
          <w:p>
            <w:pPr/>
          </w:p>
        </w:tc>
        <w:tc>
          <w:tcPr>
            <w:tcW w:w="1460" w:type="dxa"/>
            <w:tcBorders>
              <w:top w:val="single" w:sz="4" w:space="0" w:color="000000"/>
              <w:left w:val="single" w:sz="4" w:space="0" w:color="000000"/>
              <w:bottom w:val="single" w:sz="4" w:space="0" w:color="000000"/>
              <w:right w:val="single" w:sz="4" w:space="0" w:color="000000"/>
            </w:tcBorders>
          </w:tcPr>
          <w:p>
            <w:pPr/>
          </w:p>
        </w:tc>
        <w:tc>
          <w:tcPr>
            <w:tcW w:w="1459" w:type="dxa"/>
            <w:tcBorders>
              <w:top w:val="single" w:sz="4" w:space="0" w:color="000000"/>
              <w:left w:val="single" w:sz="4" w:space="0" w:color="000000"/>
              <w:bottom w:val="single" w:sz="4" w:space="0" w:color="000000"/>
              <w:right w:val="single" w:sz="4" w:space="0" w:color="000000"/>
            </w:tcBorders>
          </w:tcPr>
          <w:p>
            <w:pP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九、股份支付</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、股份支付总体情况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3993"/>
        <w:gridCol w:w="5576"/>
      </w:tblGrid>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公司本期授予的各项权益工具总额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27,653,300.00</w:t>
            </w:r>
          </w:p>
        </w:tc>
      </w:tr>
      <w:tr>
        <w:trPr>
          <w:trHeight w:val="401"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公司本期行权的各项权益工具总额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403"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公司本期失效的各项权益工具总额</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pacing w:val="-1"/>
                <w:sz w:val="18"/>
              </w:rPr>
              <w:t>0.00</w:t>
            </w:r>
          </w:p>
        </w:tc>
      </w:tr>
      <w:tr>
        <w:trPr>
          <w:trHeight w:val="1025"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2" w:right="180"/>
              <w:jc w:val="left"/>
              <w:rPr>
                <w:rFonts w:ascii="宋体" w:hAnsi="宋体" w:cs="宋体" w:eastAsia="宋体" w:hint="default"/>
                <w:sz w:val="18"/>
                <w:szCs w:val="18"/>
              </w:rPr>
            </w:pPr>
            <w:r>
              <w:rPr>
                <w:rFonts w:ascii="宋体" w:hAnsi="宋体" w:cs="宋体" w:eastAsia="宋体" w:hint="default"/>
                <w:sz w:val="18"/>
                <w:szCs w:val="18"/>
              </w:rPr>
              <w:t>公司期末发行在外的股份期权行权价格的范围和 合同剩余期限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第一期股权激励计划中所涉期权的行权价格为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18.185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股，合同剩余</w:t>
            </w:r>
          </w:p>
          <w:p>
            <w:pPr>
              <w:pStyle w:val="TableParagraph"/>
              <w:spacing w:line="240" w:lineRule="auto" w:before="63"/>
              <w:ind w:left="23" w:right="-49"/>
              <w:jc w:val="left"/>
              <w:rPr>
                <w:rFonts w:ascii="宋体" w:hAnsi="宋体" w:cs="宋体" w:eastAsia="宋体" w:hint="default"/>
                <w:sz w:val="18"/>
                <w:szCs w:val="18"/>
              </w:rPr>
            </w:pPr>
            <w:r>
              <w:rPr>
                <w:rFonts w:ascii="宋体" w:hAnsi="宋体" w:cs="宋体" w:eastAsia="宋体" w:hint="default"/>
                <w:sz w:val="18"/>
                <w:szCs w:val="18"/>
              </w:rPr>
              <w:t>期限为</w:t>
            </w:r>
            <w:r>
              <w:rPr>
                <w:rFonts w:ascii="宋体" w:hAnsi="宋体" w:cs="宋体" w:eastAsia="宋体" w:hint="default"/>
                <w:spacing w:val="-46"/>
                <w:sz w:val="18"/>
                <w:szCs w:val="18"/>
              </w:rPr>
              <w:t> </w:t>
            </w:r>
            <w:r>
              <w:rPr>
                <w:rFonts w:ascii="Times New Roman" w:hAnsi="Times New Roman" w:cs="Times New Roman" w:eastAsia="Times New Roman" w:hint="default"/>
                <w:sz w:val="18"/>
                <w:szCs w:val="18"/>
              </w:rPr>
              <w:t>3 </w:t>
            </w:r>
            <w:r>
              <w:rPr>
                <w:rFonts w:ascii="宋体" w:hAnsi="宋体" w:cs="宋体" w:eastAsia="宋体" w:hint="default"/>
                <w:sz w:val="18"/>
                <w:szCs w:val="18"/>
              </w:rPr>
              <w:t>年；第二期股权激励计划所涉期权的行权价格为</w:t>
            </w:r>
            <w:r>
              <w:rPr>
                <w:rFonts w:ascii="宋体" w:hAnsi="宋体" w:cs="宋体" w:eastAsia="宋体" w:hint="default"/>
                <w:spacing w:val="-45"/>
                <w:sz w:val="18"/>
                <w:szCs w:val="18"/>
              </w:rPr>
              <w:t> </w:t>
            </w:r>
            <w:r>
              <w:rPr>
                <w:rFonts w:ascii="Times New Roman" w:hAnsi="Times New Roman" w:cs="Times New Roman" w:eastAsia="Times New Roman" w:hint="default"/>
                <w:sz w:val="18"/>
                <w:szCs w:val="18"/>
              </w:rPr>
              <w:t>13.00</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元</w:t>
            </w:r>
            <w:r>
              <w:rPr>
                <w:rFonts w:ascii="Times New Roman" w:hAnsi="Times New Roman" w:cs="Times New Roman" w:eastAsia="Times New Roman" w:hint="default"/>
                <w:sz w:val="18"/>
                <w:szCs w:val="18"/>
              </w:rPr>
              <w:t>/</w:t>
            </w:r>
            <w:r>
              <w:rPr>
                <w:rFonts w:ascii="宋体" w:hAnsi="宋体" w:cs="宋体" w:eastAsia="宋体" w:hint="default"/>
                <w:sz w:val="18"/>
                <w:szCs w:val="18"/>
              </w:rPr>
              <w:t>股，</w:t>
            </w:r>
          </w:p>
          <w:p>
            <w:pPr>
              <w:pStyle w:val="TableParagraph"/>
              <w:spacing w:line="240" w:lineRule="auto" w:before="63"/>
              <w:ind w:left="23" w:right="0"/>
              <w:jc w:val="left"/>
              <w:rPr>
                <w:rFonts w:ascii="宋体" w:hAnsi="宋体" w:cs="宋体" w:eastAsia="宋体" w:hint="default"/>
                <w:sz w:val="18"/>
                <w:szCs w:val="18"/>
              </w:rPr>
            </w:pPr>
            <w:r>
              <w:rPr>
                <w:rFonts w:ascii="宋体" w:hAnsi="宋体" w:cs="宋体" w:eastAsia="宋体" w:hint="default"/>
                <w:sz w:val="18"/>
                <w:szCs w:val="18"/>
              </w:rPr>
              <w:t>合同剩余期限为</w:t>
            </w:r>
            <w:r>
              <w:rPr>
                <w:rFonts w:ascii="宋体" w:hAnsi="宋体" w:cs="宋体" w:eastAsia="宋体" w:hint="default"/>
                <w:spacing w:val="-44"/>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r>
      <w:tr>
        <w:trPr>
          <w:trHeight w:val="716" w:hRule="exact"/>
        </w:trPr>
        <w:tc>
          <w:tcPr>
            <w:tcW w:w="399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2" w:right="180"/>
              <w:jc w:val="left"/>
              <w:rPr>
                <w:rFonts w:ascii="宋体" w:hAnsi="宋体" w:cs="宋体" w:eastAsia="宋体" w:hint="default"/>
                <w:sz w:val="18"/>
                <w:szCs w:val="18"/>
              </w:rPr>
            </w:pPr>
            <w:r>
              <w:rPr>
                <w:rFonts w:ascii="宋体" w:hAnsi="宋体" w:cs="宋体" w:eastAsia="宋体" w:hint="default"/>
                <w:sz w:val="18"/>
                <w:szCs w:val="18"/>
              </w:rPr>
              <w:t>公司期末其他权益工具行权价格的范围和合同剩 余期限</w:t>
            </w:r>
          </w:p>
        </w:tc>
        <w:tc>
          <w:tcPr>
            <w:tcW w:w="557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宋体" w:hAnsi="宋体" w:cs="宋体" w:eastAsia="宋体" w:hint="default"/>
                <w:sz w:val="18"/>
                <w:szCs w:val="18"/>
              </w:rPr>
              <w:t>无</w:t>
            </w:r>
          </w:p>
        </w:tc>
      </w:tr>
    </w:tbl>
    <w:p>
      <w:pPr>
        <w:pStyle w:val="BodyText"/>
        <w:spacing w:line="240" w:lineRule="auto" w:before="49"/>
        <w:ind w:right="0"/>
        <w:jc w:val="left"/>
      </w:pPr>
      <w:r>
        <w:rPr/>
        <w:t>股份支付情况的说明</w:t>
      </w:r>
    </w:p>
    <w:p>
      <w:pPr>
        <w:pStyle w:val="BodyText"/>
        <w:spacing w:line="302" w:lineRule="auto" w:before="115"/>
        <w:ind w:right="1034"/>
        <w:jc w:val="left"/>
      </w:pPr>
      <w:r>
        <w:rPr>
          <w:spacing w:val="-5"/>
        </w:rPr>
        <w:t>根据公司</w:t>
      </w:r>
      <w:r>
        <w:rPr>
          <w:rFonts w:ascii="Times New Roman" w:hAnsi="Times New Roman" w:cs="Times New Roman" w:eastAsia="Times New Roman" w:hint="default"/>
          <w:spacing w:val="-5"/>
        </w:rPr>
        <w:t>2011</w:t>
      </w:r>
      <w:r>
        <w:rPr>
          <w:spacing w:val="-5"/>
        </w:rPr>
        <w:t>年度第一次临时股东大会决议审议通过的《深圳市爱施德股份有限公司股票期权与限制性股票激励计划》，</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4"/>
        </w:rPr>
        <w:t> </w:t>
      </w:r>
      <w:r>
        <w:rPr>
          <w:rFonts w:ascii="Times New Roman" w:hAnsi="Times New Roman" w:cs="Times New Roman" w:eastAsia="Times New Roman" w:hint="default"/>
          <w:spacing w:val="-14"/>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日，公司向激励对象授予</w:t>
      </w:r>
      <w:r>
        <w:rPr>
          <w:rFonts w:ascii="Times New Roman" w:hAnsi="Times New Roman" w:cs="Times New Roman" w:eastAsia="Times New Roman" w:hint="default"/>
        </w:rPr>
        <w:t>2,510.50</w:t>
      </w:r>
      <w:r>
        <w:rPr/>
        <w:t>万份股票期权，每一份股票期权的行权价格为</w:t>
      </w:r>
      <w:r>
        <w:rPr>
          <w:rFonts w:ascii="Times New Roman" w:hAnsi="Times New Roman" w:cs="Times New Roman" w:eastAsia="Times New Roman" w:hint="default"/>
        </w:rPr>
        <w:t>18.185</w:t>
      </w:r>
      <w:r>
        <w:rPr/>
        <w:t>元。在满足行权条件的情况 </w:t>
      </w:r>
      <w:r>
        <w:rPr>
          <w:spacing w:val="-2"/>
        </w:rPr>
        <w:t>下，激励对象拥有在有效期内以行权价格购买</w:t>
      </w:r>
      <w:r>
        <w:rPr>
          <w:rFonts w:ascii="Times New Roman" w:hAnsi="Times New Roman" w:cs="Times New Roman" w:eastAsia="Times New Roman" w:hint="default"/>
          <w:spacing w:val="-2"/>
        </w:rPr>
        <w:t>1</w:t>
      </w:r>
      <w:r>
        <w:rPr>
          <w:spacing w:val="-2"/>
        </w:rPr>
        <w:t>股公司股票的权利。股票期权的权利中的</w:t>
      </w:r>
      <w:r>
        <w:rPr>
          <w:rFonts w:ascii="Times New Roman" w:hAnsi="Times New Roman" w:cs="Times New Roman" w:eastAsia="Times New Roman" w:hint="default"/>
          <w:spacing w:val="-2"/>
        </w:rPr>
        <w:t>20%</w:t>
      </w:r>
      <w:r>
        <w:rPr>
          <w:spacing w:val="-2"/>
        </w:rPr>
        <w:t>在授予日起两年后可行权，</w:t>
      </w:r>
      <w:r>
        <w:rPr>
          <w:rFonts w:ascii="Times New Roman" w:hAnsi="Times New Roman" w:cs="Times New Roman" w:eastAsia="Times New Roman" w:hint="default"/>
          <w:spacing w:val="-2"/>
        </w:rPr>
        <w:t>30%</w:t>
      </w:r>
      <w:r>
        <w:rPr>
          <w:rFonts w:ascii="Times New Roman" w:hAnsi="Times New Roman" w:cs="Times New Roman" w:eastAsia="Times New Roman" w:hint="default"/>
          <w:spacing w:val="-40"/>
        </w:rPr>
        <w:t> </w:t>
      </w:r>
      <w:r>
        <w:rPr/>
        <w:t>在授予日起三年后可行权，</w:t>
      </w:r>
      <w:r>
        <w:rPr>
          <w:rFonts w:ascii="Times New Roman" w:hAnsi="Times New Roman" w:cs="Times New Roman" w:eastAsia="Times New Roman" w:hint="default"/>
        </w:rPr>
        <w:t>50%</w:t>
      </w:r>
      <w:r>
        <w:rPr/>
        <w:t>在授予日起四年后可行权，并自可行权日起一年内可以行权以认购本公司股份。 </w:t>
      </w:r>
      <w:r>
        <w:rPr>
          <w:spacing w:val="-5"/>
        </w:rPr>
        <w:t>根据公司</w:t>
      </w:r>
      <w:r>
        <w:rPr>
          <w:rFonts w:ascii="Times New Roman" w:hAnsi="Times New Roman" w:cs="Times New Roman" w:eastAsia="Times New Roman" w:hint="default"/>
          <w:spacing w:val="-5"/>
        </w:rPr>
        <w:t>2011</w:t>
      </w:r>
      <w:r>
        <w:rPr>
          <w:spacing w:val="-5"/>
        </w:rPr>
        <w:t>年度第一次临时股东大会决议审议通过的《深圳市爱施德股份有限公司股票期权与限制性股票激励计划》，</w:t>
      </w:r>
      <w:r>
        <w:rPr>
          <w:rFonts w:ascii="Times New Roman" w:hAnsi="Times New Roman" w:cs="Times New Roman" w:eastAsia="Times New Roman" w:hint="default"/>
          <w:spacing w:val="-5"/>
        </w:rPr>
        <w:t>2011</w:t>
      </w:r>
      <w:r>
        <w:rPr>
          <w:rFonts w:ascii="Times New Roman" w:hAnsi="Times New Roman" w:cs="Times New Roman" w:eastAsia="Times New Roman" w:hint="default"/>
          <w:spacing w:val="-15"/>
        </w:rPr>
        <w:t> </w:t>
      </w:r>
      <w:r>
        <w:rPr>
          <w:rFonts w:ascii="Times New Roman" w:hAnsi="Times New Roman" w:cs="Times New Roman" w:eastAsia="Times New Roman" w:hint="default"/>
          <w:spacing w:val="-15"/>
        </w:rPr>
      </w:r>
      <w:r>
        <w:rPr/>
        <w:t>年</w:t>
      </w:r>
      <w:r>
        <w:rPr>
          <w:rFonts w:ascii="Times New Roman" w:hAnsi="Times New Roman" w:cs="Times New Roman" w:eastAsia="Times New Roman" w:hint="default"/>
        </w:rPr>
        <w:t>11</w:t>
      </w:r>
      <w:r>
        <w:rPr/>
        <w:t>月</w:t>
      </w:r>
      <w:r>
        <w:rPr>
          <w:rFonts w:ascii="Times New Roman" w:hAnsi="Times New Roman" w:cs="Times New Roman" w:eastAsia="Times New Roman" w:hint="default"/>
        </w:rPr>
        <w:t>10</w:t>
      </w:r>
      <w:r>
        <w:rPr/>
        <w:t>日，公司向激励对象授予</w:t>
      </w:r>
      <w:r>
        <w:rPr>
          <w:rFonts w:ascii="Times New Roman" w:hAnsi="Times New Roman" w:cs="Times New Roman" w:eastAsia="Times New Roman" w:hint="default"/>
        </w:rPr>
        <w:t>1,250.00</w:t>
      </w:r>
      <w:r>
        <w:rPr/>
        <w:t>万股公司限制性股票，每一股限制性股票的价格为</w:t>
      </w:r>
      <w:r>
        <w:rPr>
          <w:rFonts w:ascii="Times New Roman" w:hAnsi="Times New Roman" w:cs="Times New Roman" w:eastAsia="Times New Roman" w:hint="default"/>
        </w:rPr>
        <w:t>8.75</w:t>
      </w:r>
      <w:r>
        <w:rPr/>
        <w:t>元。在满足解锁条件的情 </w:t>
      </w:r>
      <w:r>
        <w:rPr>
          <w:spacing w:val="-2"/>
        </w:rPr>
        <w:t>况下，限制性股票的权利中的</w:t>
      </w:r>
      <w:r>
        <w:rPr>
          <w:rFonts w:ascii="Times New Roman" w:hAnsi="Times New Roman" w:cs="Times New Roman" w:eastAsia="Times New Roman" w:hint="default"/>
          <w:spacing w:val="-2"/>
        </w:rPr>
        <w:t>20%</w:t>
      </w:r>
      <w:r>
        <w:rPr>
          <w:spacing w:val="-2"/>
        </w:rPr>
        <w:t>在授予日起两年后解锁权，</w:t>
      </w:r>
      <w:r>
        <w:rPr>
          <w:rFonts w:ascii="Times New Roman" w:hAnsi="Times New Roman" w:cs="Times New Roman" w:eastAsia="Times New Roman" w:hint="default"/>
          <w:spacing w:val="-2"/>
        </w:rPr>
        <w:t>30%</w:t>
      </w:r>
      <w:r>
        <w:rPr>
          <w:spacing w:val="-2"/>
        </w:rPr>
        <w:t>在授予日起三年后可解锁，</w:t>
      </w:r>
      <w:r>
        <w:rPr>
          <w:rFonts w:ascii="Times New Roman" w:hAnsi="Times New Roman" w:cs="Times New Roman" w:eastAsia="Times New Roman" w:hint="default"/>
          <w:spacing w:val="-2"/>
        </w:rPr>
        <w:t>50%</w:t>
      </w:r>
      <w:r>
        <w:rPr>
          <w:spacing w:val="-2"/>
        </w:rPr>
        <w:t>在授予日起四年后可解锁。</w:t>
      </w:r>
      <w:r>
        <w:rPr>
          <w:spacing w:val="-58"/>
        </w:rPr>
        <w:t> </w:t>
      </w:r>
      <w:r>
        <w:rPr>
          <w:spacing w:val="-58"/>
        </w:rPr>
      </w:r>
      <w:r>
        <w:rPr/>
        <w:t>根据公司</w:t>
      </w:r>
      <w:r>
        <w:rPr>
          <w:rFonts w:ascii="Times New Roman" w:hAnsi="Times New Roman" w:cs="Times New Roman" w:eastAsia="Times New Roman" w:hint="default"/>
        </w:rPr>
        <w:t>2012</w:t>
      </w:r>
      <w:r>
        <w:rPr/>
        <w:t>年度第一次临时股东大会决议审议通过的《深圳市爱施德股份有限公司第二期股票期权激励计划》，</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4 </w:t>
      </w:r>
      <w:r>
        <w:rPr/>
        <w:t>月</w:t>
      </w:r>
      <w:r>
        <w:rPr>
          <w:rFonts w:ascii="Times New Roman" w:hAnsi="Times New Roman" w:cs="Times New Roman" w:eastAsia="Times New Roman" w:hint="default"/>
        </w:rPr>
        <w:t>23</w:t>
      </w:r>
      <w:r>
        <w:rPr/>
        <w:t>日，公司向激励对象授予</w:t>
      </w:r>
      <w:r>
        <w:rPr>
          <w:rFonts w:ascii="Times New Roman" w:hAnsi="Times New Roman" w:cs="Times New Roman" w:eastAsia="Times New Roman" w:hint="default"/>
        </w:rPr>
        <w:t>2,765.33</w:t>
      </w:r>
      <w:r>
        <w:rPr/>
        <w:t>万份股票期权，每一份股票期权的行权价格为</w:t>
      </w:r>
      <w:r>
        <w:rPr>
          <w:rFonts w:ascii="Times New Roman" w:hAnsi="Times New Roman" w:cs="Times New Roman" w:eastAsia="Times New Roman" w:hint="default"/>
        </w:rPr>
        <w:t>13.00</w:t>
      </w:r>
      <w:r>
        <w:rPr/>
        <w:t>元。在满足行权条件的情况下，激 励对象拥有在有效期内以行权价格购买</w:t>
      </w:r>
      <w:r>
        <w:rPr>
          <w:rFonts w:ascii="Times New Roman" w:hAnsi="Times New Roman" w:cs="Times New Roman" w:eastAsia="Times New Roman" w:hint="default"/>
        </w:rPr>
        <w:t>1</w:t>
      </w:r>
      <w:r>
        <w:rPr/>
        <w:t>股公司股票的权利。股票期权的权利中的</w:t>
      </w:r>
      <w:r>
        <w:rPr>
          <w:rFonts w:ascii="Times New Roman" w:hAnsi="Times New Roman" w:cs="Times New Roman" w:eastAsia="Times New Roman" w:hint="default"/>
        </w:rPr>
        <w:t>50%</w:t>
      </w:r>
      <w:r>
        <w:rPr/>
        <w:t>在授予日起两年后可行权，</w:t>
      </w:r>
      <w:r>
        <w:rPr>
          <w:rFonts w:ascii="Times New Roman" w:hAnsi="Times New Roman" w:cs="Times New Roman" w:eastAsia="Times New Roman" w:hint="default"/>
        </w:rPr>
        <w:t>50%</w:t>
      </w:r>
      <w:r>
        <w:rPr/>
        <w:t>在授 予日起三年后可行权并自可行权日起一年内可以行权以认购本公司股份。 本公司于资产负债表日根据最新市场行情等后续信息，对《深圳市爱施德股份有限公司股票期权与限制性股票激励计划》、</w:t>
      </w:r>
    </w:p>
    <w:p>
      <w:pPr>
        <w:pStyle w:val="BodyText"/>
        <w:spacing w:line="307" w:lineRule="auto" w:before="29"/>
        <w:ind w:right="1132"/>
        <w:jc w:val="both"/>
      </w:pPr>
      <w:r>
        <w:rPr/>
        <w:t>《深圳市爱施德股份有限公司第二期股票期权激励计划》作出最佳估计，修正预计可行权的权益工具数量。截至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rFonts w:ascii="Times New Roman" w:hAnsi="Times New Roman" w:cs="Times New Roman" w:eastAsia="Times New Roman" w:hint="default"/>
          <w:spacing w:val="39"/>
        </w:rPr>
        <w:t> </w:t>
      </w:r>
      <w:r>
        <w:rPr/>
        <w:t>月</w:t>
      </w:r>
      <w:r>
        <w:rPr>
          <w:rFonts w:ascii="Times New Roman" w:hAnsi="Times New Roman" w:cs="Times New Roman" w:eastAsia="Times New Roman" w:hint="default"/>
        </w:rPr>
        <w:t>31</w:t>
      </w:r>
      <w:r>
        <w:rPr/>
        <w:t>日，累计确认股权激励费用</w:t>
      </w:r>
      <w:r>
        <w:rPr>
          <w:rFonts w:ascii="Times New Roman" w:hAnsi="Times New Roman" w:cs="Times New Roman" w:eastAsia="Times New Roman" w:hint="default"/>
        </w:rPr>
        <w:t>0</w:t>
      </w:r>
      <w:r>
        <w:rPr/>
        <w:t>元。公司管理层会一如既往地强化经营管理，努力提升公司效益，因此《深圳市爱施德股</w:t>
      </w:r>
      <w:r>
        <w:rPr>
          <w:spacing w:val="-83"/>
        </w:rPr>
        <w:t> </w:t>
      </w:r>
      <w:r>
        <w:rPr>
          <w:spacing w:val="-83"/>
        </w:rPr>
      </w:r>
      <w:r>
        <w:rPr>
          <w:spacing w:val="-2"/>
        </w:rPr>
        <w:t>份有限公司股票期权与限制性股票激励计划》、《深圳市爱施德股份有限公司第二期股票期权激励计划》中约定的非市场业</w:t>
      </w:r>
      <w:r>
        <w:rPr>
          <w:spacing w:val="-66"/>
        </w:rPr>
        <w:t> </w:t>
      </w:r>
      <w:r>
        <w:rPr>
          <w:spacing w:val="-66"/>
        </w:rPr>
      </w:r>
      <w:r>
        <w:rPr/>
        <w:t>绩条件能否最终满足仍存在不确定性。</w:t>
      </w:r>
    </w:p>
    <w:p>
      <w:pPr>
        <w:spacing w:after="0" w:line="307" w:lineRule="auto"/>
        <w:jc w:val="both"/>
        <w:sectPr>
          <w:pgSz w:w="11910" w:h="16840"/>
          <w:pgMar w:header="877" w:footer="1262" w:top="1060" w:bottom="150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十、或有事项</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031"/>
        <w:jc w:val="left"/>
      </w:pPr>
      <w:r>
        <w:rPr>
          <w:rFonts w:ascii="Times New Roman" w:hAnsi="Times New Roman" w:cs="Times New Roman" w:eastAsia="Times New Roman" w:hint="default"/>
          <w:spacing w:val="-2"/>
        </w:rPr>
        <w:t>1</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10</w:t>
      </w:r>
      <w:r>
        <w:rPr>
          <w:spacing w:val="-2"/>
        </w:rPr>
        <w:t>月，本公司为深圳市酷动数码有限公司与招商银行股份有限公司深圳福华支行签订授信协议</w:t>
      </w:r>
      <w:r>
        <w:rPr>
          <w:rFonts w:ascii="Times New Roman" w:hAnsi="Times New Roman" w:cs="Times New Roman" w:eastAsia="Times New Roman" w:hint="default"/>
          <w:spacing w:val="-2"/>
        </w:rPr>
        <w:t>8,000.00</w:t>
      </w:r>
      <w:r>
        <w:rPr>
          <w:spacing w:val="-2"/>
        </w:rPr>
        <w:t>万元提供担</w:t>
      </w:r>
      <w:r>
        <w:rPr>
          <w:spacing w:val="-54"/>
        </w:rPr>
        <w:t> </w:t>
      </w:r>
      <w:r>
        <w:rPr>
          <w:spacing w:val="-54"/>
        </w:rPr>
      </w:r>
      <w:r>
        <w:rPr/>
        <w:t>保。截止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日，实际担保金额为人民币</w:t>
      </w:r>
      <w:r>
        <w:rPr>
          <w:rFonts w:ascii="Times New Roman" w:hAnsi="Times New Roman" w:cs="Times New Roman" w:eastAsia="Times New Roman" w:hint="default"/>
        </w:rPr>
        <w:t>7,000.00</w:t>
      </w:r>
      <w:r>
        <w:rPr/>
        <w:t>万元，被担保单位尚未使用的担保金额为人民币</w:t>
      </w:r>
      <w:r>
        <w:rPr>
          <w:rFonts w:ascii="Times New Roman" w:hAnsi="Times New Roman" w:cs="Times New Roman" w:eastAsia="Times New Roman" w:hint="default"/>
        </w:rPr>
        <w:t>1,000.00</w:t>
      </w:r>
      <w:r>
        <w:rPr/>
        <w:t>万元。 </w:t>
      </w:r>
      <w:r>
        <w:rPr>
          <w:rFonts w:ascii="Times New Roman" w:hAnsi="Times New Roman" w:cs="Times New Roman" w:eastAsia="Times New Roman" w:hint="default"/>
          <w:spacing w:val="-3"/>
        </w:rPr>
        <w:t>2</w:t>
      </w:r>
      <w:r>
        <w:rPr>
          <w:spacing w:val="-3"/>
        </w:rPr>
        <w:t>、</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8</w:t>
      </w:r>
      <w:r>
        <w:rPr>
          <w:spacing w:val="-3"/>
        </w:rPr>
        <w:t>月，本公司为深圳市酷动数码有限公司与中信银行股份有限公司深圳分行签订综合授信合同</w:t>
      </w:r>
      <w:r>
        <w:rPr>
          <w:rFonts w:ascii="Times New Roman" w:hAnsi="Times New Roman" w:cs="Times New Roman" w:eastAsia="Times New Roman" w:hint="default"/>
          <w:spacing w:val="-3"/>
        </w:rPr>
        <w:t>15,000.00</w:t>
      </w:r>
      <w:r>
        <w:rPr>
          <w:spacing w:val="-3"/>
        </w:rPr>
        <w:t>元提供担保。</w:t>
      </w:r>
      <w:r>
        <w:rPr>
          <w:spacing w:val="-80"/>
        </w:rPr>
        <w:t> </w:t>
      </w:r>
      <w:r>
        <w:rPr>
          <w:spacing w:val="-80"/>
        </w:rPr>
      </w:r>
      <w:r>
        <w:rPr/>
        <w:t>截止</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日，实际担保金额为人民币</w:t>
      </w:r>
      <w:r>
        <w:rPr>
          <w:rFonts w:ascii="Times New Roman" w:hAnsi="Times New Roman" w:cs="Times New Roman" w:eastAsia="Times New Roman" w:hint="default"/>
        </w:rPr>
        <w:t>15,000.00</w:t>
      </w:r>
      <w:r>
        <w:rPr/>
        <w:t>万元。 </w:t>
      </w:r>
      <w:r>
        <w:rPr>
          <w:rFonts w:ascii="Times New Roman" w:hAnsi="Times New Roman" w:cs="Times New Roman" w:eastAsia="Times New Roman" w:hint="default"/>
        </w:rPr>
        <w:t>3</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月，本公司为深圳市酷动数码有限公司与兴业银行股份有限公司深圳文锦支行签订基本额度授信合同</w:t>
      </w:r>
      <w:r>
        <w:rPr>
          <w:rFonts w:ascii="Times New Roman" w:hAnsi="Times New Roman" w:cs="Times New Roman" w:eastAsia="Times New Roman" w:hint="default"/>
        </w:rPr>
        <w:t>15,000.00 </w:t>
      </w:r>
      <w:r>
        <w:rPr>
          <w:spacing w:val="-3"/>
        </w:rPr>
        <w:t>元提供担保。截止</w:t>
      </w:r>
      <w:r>
        <w:rPr>
          <w:rFonts w:ascii="Times New Roman" w:hAnsi="Times New Roman" w:cs="Times New Roman" w:eastAsia="Times New Roman" w:hint="default"/>
          <w:spacing w:val="-3"/>
        </w:rPr>
        <w:t>2012</w:t>
      </w:r>
      <w:r>
        <w:rPr>
          <w:spacing w:val="-3"/>
        </w:rPr>
        <w:t>年</w:t>
      </w:r>
      <w:r>
        <w:rPr>
          <w:rFonts w:ascii="Times New Roman" w:hAnsi="Times New Roman" w:cs="Times New Roman" w:eastAsia="Times New Roman" w:hint="default"/>
          <w:spacing w:val="-3"/>
        </w:rPr>
        <w:t>12</w:t>
      </w:r>
      <w:r>
        <w:rPr>
          <w:spacing w:val="-3"/>
        </w:rPr>
        <w:t>月</w:t>
      </w:r>
      <w:r>
        <w:rPr>
          <w:rFonts w:ascii="Times New Roman" w:hAnsi="Times New Roman" w:cs="Times New Roman" w:eastAsia="Times New Roman" w:hint="default"/>
          <w:spacing w:val="-3"/>
        </w:rPr>
        <w:t>31</w:t>
      </w:r>
      <w:r>
        <w:rPr>
          <w:spacing w:val="-3"/>
        </w:rPr>
        <w:t>日，实际担保金额为人民币</w:t>
      </w:r>
      <w:r>
        <w:rPr>
          <w:rFonts w:ascii="Times New Roman" w:hAnsi="Times New Roman" w:cs="Times New Roman" w:eastAsia="Times New Roman" w:hint="default"/>
          <w:spacing w:val="-3"/>
        </w:rPr>
        <w:t>10,000.00</w:t>
      </w:r>
      <w:r>
        <w:rPr>
          <w:spacing w:val="-3"/>
        </w:rPr>
        <w:t>万元，被担保单位尚未使用的担保金额为人民币</w:t>
      </w:r>
      <w:r>
        <w:rPr>
          <w:rFonts w:ascii="Times New Roman" w:hAnsi="Times New Roman" w:cs="Times New Roman" w:eastAsia="Times New Roman" w:hint="default"/>
          <w:spacing w:val="-3"/>
        </w:rPr>
        <w:t>5,000.00</w:t>
      </w:r>
      <w:r>
        <w:rPr>
          <w:rFonts w:ascii="Times New Roman" w:hAnsi="Times New Roman" w:cs="Times New Roman" w:eastAsia="Times New Roman" w:hint="default"/>
          <w:spacing w:val="-22"/>
        </w:rPr>
        <w:t> </w:t>
      </w:r>
      <w:r>
        <w:rPr>
          <w:rFonts w:ascii="Times New Roman" w:hAnsi="Times New Roman" w:cs="Times New Roman" w:eastAsia="Times New Roman" w:hint="default"/>
          <w:spacing w:val="-22"/>
        </w:rPr>
      </w:r>
      <w:r>
        <w:rPr/>
        <w:t>万元。 </w:t>
      </w:r>
      <w:r>
        <w:rPr>
          <w:rFonts w:ascii="Times New Roman" w:hAnsi="Times New Roman" w:cs="Times New Roman" w:eastAsia="Times New Roman" w:hint="default"/>
          <w:spacing w:val="-2"/>
        </w:rPr>
        <w:t>4</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5</w:t>
      </w:r>
      <w:r>
        <w:rPr>
          <w:spacing w:val="-2"/>
        </w:rPr>
        <w:t>月，本公司为北京酷人通讯科技有限公司与招商银行股份有限公司北京大望路支行签订授信协议</w:t>
      </w:r>
      <w:r>
        <w:rPr>
          <w:rFonts w:ascii="Times New Roman" w:hAnsi="Times New Roman" w:cs="Times New Roman" w:eastAsia="Times New Roman" w:hint="default"/>
          <w:spacing w:val="-2"/>
        </w:rPr>
        <w:t>20,000.00</w:t>
      </w:r>
      <w:r>
        <w:rPr>
          <w:spacing w:val="-2"/>
        </w:rPr>
        <w:t>元提供</w:t>
      </w:r>
      <w:r>
        <w:rPr>
          <w:spacing w:val="-53"/>
        </w:rPr>
        <w:t> </w:t>
      </w:r>
      <w:r>
        <w:rPr>
          <w:spacing w:val="-53"/>
        </w:rPr>
      </w:r>
      <w:r>
        <w:rPr>
          <w:spacing w:val="-2"/>
        </w:rPr>
        <w:t>担保。截止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日，实际担保金额为人民币</w:t>
      </w:r>
      <w:r>
        <w:rPr>
          <w:rFonts w:ascii="Times New Roman" w:hAnsi="Times New Roman" w:cs="Times New Roman" w:eastAsia="Times New Roman" w:hint="default"/>
          <w:spacing w:val="-2"/>
        </w:rPr>
        <w:t>3,000.00</w:t>
      </w:r>
      <w:r>
        <w:rPr>
          <w:spacing w:val="-2"/>
        </w:rPr>
        <w:t>万元，被担保单位尚未使用的担保金额为人民币</w:t>
      </w:r>
      <w:r>
        <w:rPr>
          <w:rFonts w:ascii="Times New Roman" w:hAnsi="Times New Roman" w:cs="Times New Roman" w:eastAsia="Times New Roman" w:hint="default"/>
          <w:spacing w:val="-2"/>
        </w:rPr>
        <w:t>11,000.00</w:t>
      </w:r>
      <w:r>
        <w:rPr>
          <w:spacing w:val="-2"/>
        </w:rPr>
        <w:t>万元。</w:t>
      </w:r>
      <w:r>
        <w:rPr>
          <w:spacing w:val="-44"/>
        </w:rPr>
        <w:t> </w:t>
      </w:r>
      <w:r>
        <w:rPr>
          <w:spacing w:val="-44"/>
        </w:rPr>
      </w:r>
      <w:r>
        <w:rPr>
          <w:rFonts w:ascii="Times New Roman" w:hAnsi="Times New Roman" w:cs="Times New Roman" w:eastAsia="Times New Roman" w:hint="default"/>
          <w:spacing w:val="-2"/>
        </w:rPr>
        <w:t>5</w:t>
      </w:r>
      <w:r>
        <w:rPr>
          <w:spacing w:val="-2"/>
        </w:rPr>
        <w:t>、</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9</w:t>
      </w:r>
      <w:r>
        <w:rPr>
          <w:spacing w:val="-2"/>
        </w:rPr>
        <w:t>月，本公司为北京酷人通讯科技有限公司与上海浦东发展银行股份有限公司北京分行签订融资额度协议</w:t>
      </w:r>
      <w:r>
        <w:rPr>
          <w:rFonts w:ascii="Times New Roman" w:hAnsi="Times New Roman" w:cs="Times New Roman" w:eastAsia="Times New Roman" w:hint="default"/>
          <w:spacing w:val="-2"/>
        </w:rPr>
        <w:t>12,000.00</w:t>
      </w:r>
      <w:r>
        <w:rPr>
          <w:rFonts w:ascii="Times New Roman" w:hAnsi="Times New Roman" w:cs="Times New Roman" w:eastAsia="Times New Roman" w:hint="default"/>
          <w:spacing w:val="-7"/>
        </w:rPr>
        <w:t> </w:t>
      </w:r>
      <w:r>
        <w:rPr>
          <w:rFonts w:ascii="Times New Roman" w:hAnsi="Times New Roman" w:cs="Times New Roman" w:eastAsia="Times New Roman" w:hint="default"/>
          <w:spacing w:val="-7"/>
        </w:rPr>
      </w:r>
      <w:r>
        <w:rPr>
          <w:spacing w:val="-2"/>
        </w:rPr>
        <w:t>元提供保证。截止</w:t>
      </w:r>
      <w:r>
        <w:rPr>
          <w:rFonts w:ascii="Times New Roman" w:hAnsi="Times New Roman" w:cs="Times New Roman" w:eastAsia="Times New Roman" w:hint="default"/>
          <w:spacing w:val="-2"/>
        </w:rPr>
        <w:t>2012</w:t>
      </w:r>
      <w:r>
        <w:rPr>
          <w:spacing w:val="-2"/>
        </w:rPr>
        <w:t>年</w:t>
      </w:r>
      <w:r>
        <w:rPr>
          <w:rFonts w:ascii="Times New Roman" w:hAnsi="Times New Roman" w:cs="Times New Roman" w:eastAsia="Times New Roman" w:hint="default"/>
          <w:spacing w:val="-2"/>
        </w:rPr>
        <w:t>12</w:t>
      </w:r>
      <w:r>
        <w:rPr>
          <w:spacing w:val="-2"/>
        </w:rPr>
        <w:t>月</w:t>
      </w:r>
      <w:r>
        <w:rPr>
          <w:rFonts w:ascii="Times New Roman" w:hAnsi="Times New Roman" w:cs="Times New Roman" w:eastAsia="Times New Roman" w:hint="default"/>
          <w:spacing w:val="-2"/>
        </w:rPr>
        <w:t>31</w:t>
      </w:r>
      <w:r>
        <w:rPr>
          <w:spacing w:val="-2"/>
        </w:rPr>
        <w:t>日，实际担保金额为人民币</w:t>
      </w:r>
      <w:r>
        <w:rPr>
          <w:rFonts w:ascii="Times New Roman" w:hAnsi="Times New Roman" w:cs="Times New Roman" w:eastAsia="Times New Roman" w:hint="default"/>
          <w:spacing w:val="-2"/>
        </w:rPr>
        <w:t>3,000.00</w:t>
      </w:r>
      <w:r>
        <w:rPr>
          <w:spacing w:val="-2"/>
        </w:rPr>
        <w:t>万元，被担保单位尚未使用的担保金额为人民币</w:t>
      </w:r>
      <w:r>
        <w:rPr>
          <w:rFonts w:ascii="Times New Roman" w:hAnsi="Times New Roman" w:cs="Times New Roman" w:eastAsia="Times New Roman" w:hint="default"/>
          <w:spacing w:val="-2"/>
        </w:rPr>
        <w:t>9,000.00</w:t>
      </w:r>
      <w:r>
        <w:rPr>
          <w:rFonts w:ascii="Times New Roman" w:hAnsi="Times New Roman" w:cs="Times New Roman" w:eastAsia="Times New Roman" w:hint="default"/>
          <w:spacing w:val="-3"/>
        </w:rPr>
        <w:t> </w:t>
      </w:r>
      <w:r>
        <w:rPr>
          <w:rFonts w:ascii="Times New Roman" w:hAnsi="Times New Roman" w:cs="Times New Roman" w:eastAsia="Times New Roman" w:hint="default"/>
          <w:spacing w:val="-3"/>
        </w:rPr>
      </w:r>
      <w:r>
        <w:rPr/>
        <w:t>万元。</w:t>
      </w:r>
    </w:p>
    <w:p>
      <w:pPr>
        <w:pStyle w:val="BodyText"/>
        <w:spacing w:line="240" w:lineRule="auto" w:before="29"/>
        <w:ind w:right="0"/>
        <w:jc w:val="left"/>
      </w:pPr>
      <w:r>
        <w:rPr>
          <w:rFonts w:ascii="Times New Roman" w:hAnsi="Times New Roman" w:cs="Times New Roman" w:eastAsia="Times New Roman" w:hint="default"/>
        </w:rPr>
        <w:t>6</w:t>
      </w:r>
      <w:r>
        <w:rPr/>
        <w:t>、除上述或有事项外，截至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日，本公司无需要披露的其他重大或有事项。</w:t>
      </w:r>
    </w:p>
    <w:p>
      <w:pPr>
        <w:spacing w:line="240" w:lineRule="auto" w:before="3"/>
        <w:rPr>
          <w:rFonts w:ascii="宋体" w:hAnsi="宋体" w:cs="宋体" w:eastAsia="宋体" w:hint="default"/>
          <w:sz w:val="24"/>
          <w:szCs w:val="24"/>
        </w:rPr>
      </w:pPr>
    </w:p>
    <w:p>
      <w:pPr>
        <w:pStyle w:val="Heading2"/>
        <w:spacing w:line="240" w:lineRule="auto"/>
        <w:ind w:right="0"/>
        <w:jc w:val="left"/>
        <w:rPr>
          <w:b w:val="0"/>
          <w:bCs w:val="0"/>
        </w:rPr>
      </w:pPr>
      <w:r>
        <w:rPr/>
        <w:t>十一、承诺事项</w:t>
      </w:r>
      <w:r>
        <w:rPr>
          <w:b w:val="0"/>
          <w:bCs w:val="0"/>
        </w:rPr>
      </w:r>
    </w:p>
    <w:p>
      <w:pPr>
        <w:spacing w:line="240" w:lineRule="auto" w:before="9"/>
        <w:rPr>
          <w:rFonts w:ascii="宋体" w:hAnsi="宋体" w:cs="宋体" w:eastAsia="宋体" w:hint="default"/>
          <w:b/>
          <w:bCs/>
          <w:sz w:val="24"/>
          <w:szCs w:val="24"/>
        </w:rPr>
      </w:pPr>
    </w:p>
    <w:p>
      <w:pPr>
        <w:spacing w:line="547" w:lineRule="auto" w:before="0"/>
        <w:ind w:left="152" w:right="6074" w:firstLine="0"/>
        <w:jc w:val="left"/>
        <w:rPr>
          <w:rFonts w:ascii="宋体" w:hAnsi="宋体" w:cs="宋体" w:eastAsia="宋体" w:hint="default"/>
          <w:sz w:val="21"/>
          <w:szCs w:val="21"/>
        </w:rPr>
      </w:pPr>
      <w:r>
        <w:rPr>
          <w:rFonts w:ascii="Times New Roman" w:hAnsi="Times New Roman" w:cs="Times New Roman" w:eastAsia="Times New Roman" w:hint="default"/>
          <w:b/>
          <w:bCs/>
          <w:sz w:val="21"/>
          <w:szCs w:val="21"/>
        </w:rPr>
        <w:t>1</w:t>
      </w:r>
      <w:r>
        <w:rPr>
          <w:rFonts w:ascii="宋体" w:hAnsi="宋体" w:cs="宋体" w:eastAsia="宋体" w:hint="default"/>
          <w:b/>
          <w:bCs/>
          <w:sz w:val="21"/>
          <w:szCs w:val="21"/>
        </w:rPr>
        <w:t>、重大承诺事项</w:t>
      </w:r>
      <w:r>
        <w:rPr>
          <w:rFonts w:ascii="宋体" w:hAnsi="宋体" w:cs="宋体" w:eastAsia="宋体" w:hint="default"/>
          <w:b/>
          <w:bCs/>
          <w:spacing w:val="-103"/>
          <w:sz w:val="21"/>
          <w:szCs w:val="21"/>
        </w:rPr>
        <w:t> </w:t>
      </w:r>
      <w:r>
        <w:rPr>
          <w:rFonts w:ascii="宋体" w:hAnsi="宋体" w:cs="宋体" w:eastAsia="宋体" w:hint="default"/>
          <w:sz w:val="18"/>
          <w:szCs w:val="18"/>
        </w:rPr>
        <w:t>截至</w:t>
      </w:r>
      <w:r>
        <w:rPr>
          <w:rFonts w:ascii="Times New Roman" w:hAnsi="Times New Roman" w:cs="Times New Roman" w:eastAsia="Times New Roman" w:hint="default"/>
          <w:sz w:val="18"/>
          <w:szCs w:val="18"/>
        </w:rPr>
        <w:t>2012</w:t>
      </w:r>
      <w:r>
        <w:rPr>
          <w:rFonts w:ascii="宋体" w:hAnsi="宋体" w:cs="宋体" w:eastAsia="宋体" w:hint="default"/>
          <w:sz w:val="18"/>
          <w:szCs w:val="18"/>
        </w:rPr>
        <w:t>年</w:t>
      </w:r>
      <w:r>
        <w:rPr>
          <w:rFonts w:ascii="Times New Roman" w:hAnsi="Times New Roman" w:cs="Times New Roman" w:eastAsia="Times New Roman" w:hint="default"/>
          <w:sz w:val="18"/>
          <w:szCs w:val="18"/>
        </w:rPr>
        <w:t>12</w:t>
      </w:r>
      <w:r>
        <w:rPr>
          <w:rFonts w:ascii="宋体" w:hAnsi="宋体" w:cs="宋体" w:eastAsia="宋体" w:hint="default"/>
          <w:sz w:val="18"/>
          <w:szCs w:val="18"/>
        </w:rPr>
        <w:t>月</w:t>
      </w:r>
      <w:r>
        <w:rPr>
          <w:rFonts w:ascii="Times New Roman" w:hAnsi="Times New Roman" w:cs="Times New Roman" w:eastAsia="Times New Roman" w:hint="default"/>
          <w:sz w:val="18"/>
          <w:szCs w:val="18"/>
        </w:rPr>
        <w:t>31</w:t>
      </w:r>
      <w:r>
        <w:rPr>
          <w:rFonts w:ascii="宋体" w:hAnsi="宋体" w:cs="宋体" w:eastAsia="宋体" w:hint="default"/>
          <w:sz w:val="18"/>
          <w:szCs w:val="18"/>
        </w:rPr>
        <w:t>日，本集团无需要披露的重大承诺事项。 </w:t>
      </w:r>
      <w:r>
        <w:rPr>
          <w:rFonts w:ascii="Times New Roman" w:hAnsi="Times New Roman" w:cs="Times New Roman" w:eastAsia="Times New Roman" w:hint="default"/>
          <w:b/>
          <w:bCs/>
          <w:sz w:val="21"/>
          <w:szCs w:val="21"/>
        </w:rPr>
        <w:t>2</w:t>
      </w:r>
      <w:r>
        <w:rPr>
          <w:rFonts w:ascii="宋体" w:hAnsi="宋体" w:cs="宋体" w:eastAsia="宋体" w:hint="default"/>
          <w:b/>
          <w:bCs/>
          <w:sz w:val="21"/>
          <w:szCs w:val="21"/>
        </w:rPr>
        <w:t>、前期承诺履行情况</w:t>
      </w:r>
      <w:r>
        <w:rPr>
          <w:rFonts w:ascii="宋体" w:hAnsi="宋体" w:cs="宋体" w:eastAsia="宋体" w:hint="default"/>
          <w:sz w:val="21"/>
          <w:szCs w:val="21"/>
        </w:rPr>
      </w:r>
    </w:p>
    <w:p>
      <w:pPr>
        <w:pStyle w:val="BodyText"/>
        <w:spacing w:line="240" w:lineRule="auto" w:before="44"/>
        <w:ind w:right="0"/>
        <w:jc w:val="left"/>
      </w:pPr>
      <w:r>
        <w:rPr/>
        <w:t>（</w:t>
      </w:r>
      <w:r>
        <w:rPr>
          <w:rFonts w:ascii="Times New Roman" w:hAnsi="Times New Roman" w:cs="Times New Roman" w:eastAsia="Times New Roman" w:hint="default"/>
        </w:rPr>
        <w:t>1</w:t>
      </w:r>
      <w:r>
        <w:rPr/>
        <w:t>）发行时所做承诺</w:t>
      </w:r>
    </w:p>
    <w:p>
      <w:pPr>
        <w:pStyle w:val="BodyText"/>
        <w:spacing w:line="307" w:lineRule="auto" w:before="63"/>
        <w:ind w:right="0"/>
        <w:jc w:val="left"/>
      </w:pPr>
      <w:r>
        <w:rPr>
          <w:spacing w:val="-2"/>
        </w:rPr>
        <w:t>①公司实际控制人黄绍武、董事长黄文辉、公司控股股东深圳市神州通投资集团有限公司（简称</w:t>
      </w:r>
      <w:r>
        <w:rPr>
          <w:rFonts w:ascii="Times New Roman" w:hAnsi="Times New Roman" w:cs="Times New Roman" w:eastAsia="Times New Roman" w:hint="default"/>
          <w:spacing w:val="-2"/>
        </w:rPr>
        <w:t>“</w:t>
      </w:r>
      <w:r>
        <w:rPr>
          <w:spacing w:val="-2"/>
        </w:rPr>
        <w:t>神州通投资</w:t>
      </w:r>
      <w:r>
        <w:rPr>
          <w:rFonts w:ascii="Times New Roman" w:hAnsi="Times New Roman" w:cs="Times New Roman" w:eastAsia="Times New Roman" w:hint="default"/>
          <w:spacing w:val="-2"/>
        </w:rPr>
        <w:t>”</w:t>
      </w:r>
      <w:r>
        <w:rPr>
          <w:spacing w:val="-2"/>
        </w:rPr>
        <w:t>）及主要股东</w:t>
      </w:r>
      <w:r>
        <w:rPr>
          <w:spacing w:val="-41"/>
        </w:rPr>
        <w:t> </w:t>
      </w:r>
      <w:r>
        <w:rPr>
          <w:spacing w:val="-41"/>
        </w:rPr>
      </w:r>
      <w:r>
        <w:rPr>
          <w:spacing w:val="-2"/>
        </w:rPr>
        <w:t>深圳市全球星投资管理有限公司（简称</w:t>
      </w:r>
      <w:r>
        <w:rPr>
          <w:rFonts w:ascii="Times New Roman" w:hAnsi="Times New Roman" w:cs="Times New Roman" w:eastAsia="Times New Roman" w:hint="default"/>
          <w:spacing w:val="-2"/>
        </w:rPr>
        <w:t>“</w:t>
      </w:r>
      <w:r>
        <w:rPr>
          <w:spacing w:val="-2"/>
        </w:rPr>
        <w:t>全球星投资</w:t>
      </w:r>
      <w:r>
        <w:rPr>
          <w:rFonts w:ascii="Times New Roman" w:hAnsi="Times New Roman" w:cs="Times New Roman" w:eastAsia="Times New Roman" w:hint="default"/>
          <w:spacing w:val="-2"/>
        </w:rPr>
        <w:t>”</w:t>
      </w:r>
      <w:r>
        <w:rPr>
          <w:spacing w:val="-2"/>
        </w:rPr>
        <w:t>）分别承诺：自公司股票在证券交易所上市交易之日起</w:t>
      </w:r>
      <w:r>
        <w:rPr>
          <w:rFonts w:ascii="Times New Roman" w:hAnsi="Times New Roman" w:cs="Times New Roman" w:eastAsia="Times New Roman" w:hint="default"/>
          <w:spacing w:val="-2"/>
        </w:rPr>
        <w:t>36</w:t>
      </w:r>
      <w:r>
        <w:rPr>
          <w:spacing w:val="-2"/>
        </w:rPr>
        <w:t>个月内不转让</w:t>
      </w:r>
      <w:r>
        <w:rPr>
          <w:spacing w:val="-43"/>
        </w:rPr>
        <w:t> </w:t>
      </w:r>
      <w:r>
        <w:rPr>
          <w:spacing w:val="-43"/>
        </w:rPr>
      </w:r>
      <w:r>
        <w:rPr/>
        <w:t>或委托他人管理其直接或间接持有的公司股份，也不由公司回购该部分股份，上述承诺期限届满后可上市流通和转让。 履行情况：正在履行</w:t>
      </w:r>
    </w:p>
    <w:p>
      <w:pPr>
        <w:pStyle w:val="BodyText"/>
        <w:spacing w:line="240" w:lineRule="auto" w:before="26"/>
        <w:ind w:right="0"/>
        <w:jc w:val="left"/>
      </w:pPr>
      <w:r>
        <w:rPr/>
        <w:t>截至报告期末，承诺人均遵守了以上承诺。</w:t>
      </w:r>
    </w:p>
    <w:p>
      <w:pPr>
        <w:pStyle w:val="BodyText"/>
        <w:spacing w:line="300" w:lineRule="auto" w:before="76"/>
        <w:ind w:right="1131"/>
        <w:jc w:val="both"/>
      </w:pPr>
      <w:r>
        <w:rPr>
          <w:spacing w:val="-1"/>
        </w:rPr>
        <w:t>②公司董事、监事、高级管理人员承诺：在任职期间持有公司股票的，每年转让的股份不超过其所持股份总数的</w:t>
      </w:r>
      <w:r>
        <w:rPr>
          <w:rFonts w:ascii="Times New Roman" w:hAnsi="Times New Roman" w:cs="Times New Roman" w:eastAsia="Times New Roman" w:hint="default"/>
          <w:spacing w:val="-1"/>
        </w:rPr>
        <w:t>25%</w:t>
      </w:r>
      <w:r>
        <w:rPr>
          <w:spacing w:val="-1"/>
        </w:rPr>
        <w:t>，离职</w:t>
      </w:r>
      <w:r>
        <w:rPr/>
        <w:t> 后半年内不得转让其所持有的公司股份；在申报离任</w:t>
      </w:r>
      <w:r>
        <w:rPr>
          <w:rFonts w:ascii="Times New Roman" w:hAnsi="Times New Roman" w:cs="Times New Roman" w:eastAsia="Times New Roman" w:hint="default"/>
        </w:rPr>
        <w:t>6</w:t>
      </w:r>
      <w:r>
        <w:rPr/>
        <w:t>个月后的</w:t>
      </w:r>
      <w:r>
        <w:rPr>
          <w:rFonts w:ascii="Times New Roman" w:hAnsi="Times New Roman" w:cs="Times New Roman" w:eastAsia="Times New Roman" w:hint="default"/>
        </w:rPr>
        <w:t>12</w:t>
      </w:r>
      <w:r>
        <w:rPr/>
        <w:t>个月内通过证券交易所挂牌交易出售公司股票数量占所持 有公司股票总数的比例不超过</w:t>
      </w:r>
      <w:r>
        <w:rPr>
          <w:rFonts w:ascii="Times New Roman" w:hAnsi="Times New Roman" w:cs="Times New Roman" w:eastAsia="Times New Roman" w:hint="default"/>
        </w:rPr>
        <w:t>50%</w:t>
      </w:r>
      <w:r>
        <w:rPr/>
        <w:t>。</w:t>
      </w:r>
    </w:p>
    <w:p>
      <w:pPr>
        <w:pStyle w:val="BodyText"/>
        <w:spacing w:line="316" w:lineRule="auto" w:before="13"/>
        <w:ind w:right="7334"/>
        <w:jc w:val="left"/>
      </w:pPr>
      <w:r>
        <w:rPr/>
        <w:t>履行情况：正在履行 截至报告期末，承诺人均遵守了以上承诺。</w:t>
      </w:r>
    </w:p>
    <w:p>
      <w:pPr>
        <w:pStyle w:val="BodyText"/>
        <w:spacing w:line="300" w:lineRule="auto" w:before="19"/>
        <w:ind w:right="0"/>
        <w:jc w:val="left"/>
      </w:pPr>
      <w:r>
        <w:rPr/>
        <w:t>③郭绪勇等</w:t>
      </w:r>
      <w:r>
        <w:rPr>
          <w:rFonts w:ascii="Times New Roman" w:hAnsi="Times New Roman" w:cs="Times New Roman" w:eastAsia="Times New Roman" w:hint="default"/>
        </w:rPr>
        <w:t>90</w:t>
      </w:r>
      <w:r>
        <w:rPr/>
        <w:t>名自然人股东分别承诺： </w:t>
      </w:r>
      <w:r>
        <w:rPr>
          <w:rFonts w:ascii="Times New Roman" w:hAnsi="Times New Roman" w:cs="Times New Roman" w:eastAsia="Times New Roman" w:hint="default"/>
          <w:spacing w:val="-2"/>
        </w:rPr>
        <w:t>a</w:t>
      </w:r>
      <w:r>
        <w:rPr>
          <w:spacing w:val="-2"/>
        </w:rPr>
        <w:t>、对于</w:t>
      </w:r>
      <w:r>
        <w:rPr>
          <w:rFonts w:ascii="Times New Roman" w:hAnsi="Times New Roman" w:cs="Times New Roman" w:eastAsia="Times New Roman" w:hint="default"/>
          <w:spacing w:val="-2"/>
        </w:rPr>
        <w:t>2007</w:t>
      </w:r>
      <w:r>
        <w:rPr>
          <w:spacing w:val="-2"/>
        </w:rPr>
        <w:t>年</w:t>
      </w:r>
      <w:r>
        <w:rPr>
          <w:rFonts w:ascii="Times New Roman" w:hAnsi="Times New Roman" w:cs="Times New Roman" w:eastAsia="Times New Roman" w:hint="default"/>
          <w:spacing w:val="-2"/>
        </w:rPr>
        <w:t>12</w:t>
      </w:r>
      <w:r>
        <w:rPr>
          <w:spacing w:val="-2"/>
        </w:rPr>
        <w:t>月增资及</w:t>
      </w:r>
      <w:r>
        <w:rPr>
          <w:rFonts w:ascii="Times New Roman" w:hAnsi="Times New Roman" w:cs="Times New Roman" w:eastAsia="Times New Roman" w:hint="default"/>
          <w:spacing w:val="-2"/>
        </w:rPr>
        <w:t>2008</w:t>
      </w:r>
      <w:r>
        <w:rPr>
          <w:spacing w:val="-2"/>
        </w:rPr>
        <w:t>年</w:t>
      </w:r>
      <w:r>
        <w:rPr>
          <w:rFonts w:ascii="Times New Roman" w:hAnsi="Times New Roman" w:cs="Times New Roman" w:eastAsia="Times New Roman" w:hint="default"/>
          <w:spacing w:val="-2"/>
        </w:rPr>
        <w:t>6</w:t>
      </w:r>
      <w:r>
        <w:rPr>
          <w:spacing w:val="-2"/>
        </w:rPr>
        <w:t>月公司未分配利润送股、资本公积转增股本所获得股份，自公司股票在证券交易所上市交</w:t>
      </w:r>
      <w:r>
        <w:rPr>
          <w:spacing w:val="-46"/>
        </w:rPr>
        <w:t> </w:t>
      </w:r>
      <w:r>
        <w:rPr>
          <w:spacing w:val="-46"/>
        </w:rPr>
      </w:r>
      <w:r>
        <w:rPr/>
        <w:t>易之日起一年内不得转让。</w:t>
      </w:r>
    </w:p>
    <w:p>
      <w:pPr>
        <w:pStyle w:val="BodyText"/>
        <w:spacing w:line="300" w:lineRule="auto" w:before="31"/>
        <w:ind w:right="1124"/>
        <w:jc w:val="left"/>
      </w:pPr>
      <w:r>
        <w:rPr/>
        <w:t>截至</w:t>
      </w:r>
      <w:r>
        <w:rPr>
          <w:rFonts w:ascii="Times New Roman" w:hAnsi="Times New Roman" w:cs="Times New Roman" w:eastAsia="Times New Roman" w:hint="default"/>
        </w:rPr>
        <w:t>2011</w:t>
      </w:r>
      <w:r>
        <w:rPr/>
        <w:t>年</w:t>
      </w:r>
      <w:r>
        <w:rPr>
          <w:rFonts w:ascii="Times New Roman" w:hAnsi="Times New Roman" w:cs="Times New Roman" w:eastAsia="Times New Roman" w:hint="default"/>
        </w:rPr>
        <w:t>5</w:t>
      </w:r>
      <w:r>
        <w:rPr/>
        <w:t>月</w:t>
      </w:r>
      <w:r>
        <w:rPr>
          <w:rFonts w:ascii="Times New Roman" w:hAnsi="Times New Roman" w:cs="Times New Roman" w:eastAsia="Times New Roman" w:hint="default"/>
        </w:rPr>
        <w:t>28</w:t>
      </w:r>
      <w:r>
        <w:rPr/>
        <w:t>日，该承诺已履行完毕。 </w:t>
      </w:r>
      <w:r>
        <w:rPr>
          <w:rFonts w:ascii="Times New Roman" w:hAnsi="Times New Roman" w:cs="Times New Roman" w:eastAsia="Times New Roman" w:hint="default"/>
        </w:rPr>
        <w:t>b</w:t>
      </w:r>
      <w:r>
        <w:rPr/>
        <w:t>、对于</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月公司未分配利润送股增加的股份，若公司在</w:t>
      </w:r>
      <w:r>
        <w:rPr>
          <w:rFonts w:ascii="Times New Roman" w:hAnsi="Times New Roman" w:cs="Times New Roman" w:eastAsia="Times New Roman" w:hint="default"/>
        </w:rPr>
        <w:t>2010</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日之前刊登招股说明书，则该部分股份自工商变 更完成之日（</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日）起</w:t>
      </w:r>
      <w:r>
        <w:rPr>
          <w:rFonts w:ascii="Times New Roman" w:hAnsi="Times New Roman" w:cs="Times New Roman" w:eastAsia="Times New Roman" w:hint="default"/>
        </w:rPr>
        <w:t>36</w:t>
      </w:r>
      <w:r>
        <w:rPr/>
        <w:t>个月内不转让或委托他人管理，也不由公司回购该部分股份；上述承诺期限届满后，可 上市流通和转让。</w:t>
      </w:r>
    </w:p>
    <w:p>
      <w:pPr>
        <w:pStyle w:val="BodyText"/>
        <w:spacing w:line="240" w:lineRule="auto" w:before="31"/>
        <w:ind w:right="0"/>
        <w:jc w:val="left"/>
      </w:pPr>
      <w:r>
        <w:rPr/>
        <w:t>截至</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20</w:t>
      </w:r>
      <w:r>
        <w:rPr/>
        <w:t>日，该承诺已履行完毕。</w:t>
      </w:r>
    </w:p>
    <w:p>
      <w:pPr>
        <w:pStyle w:val="BodyText"/>
        <w:spacing w:line="310" w:lineRule="atLeast" w:before="2"/>
        <w:ind w:right="1124"/>
        <w:jc w:val="left"/>
      </w:pPr>
      <w:r>
        <w:rPr/>
        <w:t>（</w:t>
      </w:r>
      <w:r>
        <w:rPr>
          <w:rFonts w:ascii="Times New Roman" w:hAnsi="Times New Roman" w:cs="Times New Roman" w:eastAsia="Times New Roman" w:hint="default"/>
        </w:rPr>
        <w:t>2</w:t>
      </w:r>
      <w:r>
        <w:rPr/>
        <w:t>）关于独立经营及避免同业竞争的承诺 为了避免未来可能发生的同业竞争，公司控股股东神州通投资、主要股东全球星投资及公司实际控制人黄绍武于</w:t>
      </w:r>
      <w:r>
        <w:rPr>
          <w:rFonts w:ascii="Times New Roman" w:hAnsi="Times New Roman" w:cs="Times New Roman" w:eastAsia="Times New Roman" w:hint="default"/>
        </w:rPr>
        <w:t>2008</w:t>
      </w:r>
      <w:r>
        <w:rPr/>
        <w:t>年</w:t>
      </w:r>
      <w:r>
        <w:rPr>
          <w:rFonts w:ascii="Times New Roman" w:hAnsi="Times New Roman" w:cs="Times New Roman" w:eastAsia="Times New Roman" w:hint="default"/>
        </w:rPr>
        <w:t>7</w:t>
      </w:r>
      <w:r>
        <w:rPr/>
        <w:t>月</w:t>
      </w:r>
    </w:p>
    <w:p>
      <w:pPr>
        <w:spacing w:after="0" w:line="310" w:lineRule="atLeast"/>
        <w:jc w:val="left"/>
        <w:sectPr>
          <w:pgSz w:w="11910" w:h="16840"/>
          <w:pgMar w:header="877" w:footer="1262" w:top="1060" w:bottom="1460" w:left="980" w:right="0"/>
        </w:sectPr>
      </w:pPr>
    </w:p>
    <w:p>
      <w:pPr>
        <w:spacing w:line="240" w:lineRule="auto" w:before="9"/>
        <w:rPr>
          <w:rFonts w:ascii="宋体" w:hAnsi="宋体" w:cs="宋体" w:eastAsia="宋体" w:hint="default"/>
          <w:sz w:val="25"/>
          <w:szCs w:val="25"/>
        </w:rPr>
      </w:pPr>
    </w:p>
    <w:p>
      <w:pPr>
        <w:pStyle w:val="BodyText"/>
        <w:spacing w:line="309" w:lineRule="auto" w:before="44"/>
        <w:ind w:right="1034"/>
        <w:jc w:val="left"/>
        <w:rPr>
          <w:rFonts w:ascii="Times New Roman" w:hAnsi="Times New Roman" w:cs="Times New Roman" w:eastAsia="Times New Roman" w:hint="default"/>
        </w:rPr>
      </w:pPr>
      <w:r>
        <w:rPr>
          <w:spacing w:val="-2"/>
        </w:rPr>
        <w:t>分别向公司出具了《避免同业竞争承诺函》，均承诺：</w:t>
      </w:r>
      <w:r>
        <w:rPr>
          <w:rFonts w:ascii="Times New Roman" w:hAnsi="Times New Roman" w:cs="Times New Roman" w:eastAsia="Times New Roman" w:hint="default"/>
          <w:spacing w:val="-2"/>
        </w:rPr>
        <w:t>“</w:t>
      </w:r>
      <w:r>
        <w:rPr>
          <w:spacing w:val="-2"/>
        </w:rPr>
        <w:t>本人</w:t>
      </w:r>
      <w:r>
        <w:rPr>
          <w:rFonts w:ascii="Times New Roman" w:hAnsi="Times New Roman" w:cs="Times New Roman" w:eastAsia="Times New Roman" w:hint="default"/>
          <w:spacing w:val="-2"/>
        </w:rPr>
        <w:t>/</w:t>
      </w:r>
      <w:r>
        <w:rPr>
          <w:spacing w:val="-2"/>
        </w:rPr>
        <w:t>本公司及本人</w:t>
      </w:r>
      <w:r>
        <w:rPr>
          <w:rFonts w:ascii="Times New Roman" w:hAnsi="Times New Roman" w:cs="Times New Roman" w:eastAsia="Times New Roman" w:hint="default"/>
          <w:spacing w:val="-2"/>
        </w:rPr>
        <w:t>/</w:t>
      </w:r>
      <w:r>
        <w:rPr>
          <w:spacing w:val="-2"/>
        </w:rPr>
        <w:t>本公司所控制的企业将来不会以任何方式直接或</w:t>
      </w:r>
      <w:r>
        <w:rPr>
          <w:spacing w:val="-60"/>
        </w:rPr>
        <w:t> </w:t>
      </w:r>
      <w:r>
        <w:rPr>
          <w:spacing w:val="-4"/>
        </w:rPr>
        <w:t>间接从事与公司相竞争的业务，不会直接或间接投资、收购竞争企业，也不会以任何方式为竞争企业提供任何业务上的帮助。</w:t>
      </w:r>
      <w:r>
        <w:rPr>
          <w:spacing w:val="-44"/>
        </w:rPr>
        <w:t> </w:t>
      </w:r>
      <w:r>
        <w:rPr>
          <w:spacing w:val="-44"/>
        </w:rPr>
      </w:r>
      <w:r>
        <w:rPr/>
        <w:t>如因未履行避免同业竞争的承诺而给公司造成损失，将对公司遭受的全部损失作出赔偿。</w:t>
      </w:r>
      <w:r>
        <w:rPr>
          <w:rFonts w:ascii="Times New Roman" w:hAnsi="Times New Roman" w:cs="Times New Roman" w:eastAsia="Times New Roman" w:hint="default"/>
        </w:rPr>
        <w:t>”</w:t>
      </w:r>
      <w:r>
        <w:rPr>
          <w:rFonts w:ascii="Times New Roman" w:hAnsi="Times New Roman" w:cs="Times New Roman" w:eastAsia="Times New Roman" w:hint="default"/>
          <w:w w:val="100"/>
        </w:rPr>
        <w:t> </w:t>
      </w:r>
      <w:r>
        <w:rPr>
          <w:rFonts w:ascii="Times New Roman" w:hAnsi="Times New Roman" w:cs="Times New Roman" w:eastAsia="Times New Roman" w:hint="default"/>
        </w:rPr>
        <w:t>2009</w:t>
      </w:r>
      <w:r>
        <w:rPr/>
        <w:t>年</w:t>
      </w:r>
      <w:r>
        <w:rPr>
          <w:rFonts w:ascii="Times New Roman" w:hAnsi="Times New Roman" w:cs="Times New Roman" w:eastAsia="Times New Roman" w:hint="default"/>
        </w:rPr>
        <w:t>2</w:t>
      </w:r>
      <w:r>
        <w:rPr/>
        <w:t>月，黄绍武就公司与天音通信控股股份有限公司（简称</w:t>
      </w:r>
      <w:r>
        <w:rPr>
          <w:rFonts w:ascii="Times New Roman" w:hAnsi="Times New Roman" w:cs="Times New Roman" w:eastAsia="Times New Roman" w:hint="default"/>
        </w:rPr>
        <w:t>“</w:t>
      </w:r>
      <w:r>
        <w:rPr/>
        <w:t>天音控股</w:t>
      </w:r>
      <w:r>
        <w:rPr>
          <w:rFonts w:ascii="Times New Roman" w:hAnsi="Times New Roman" w:cs="Times New Roman" w:eastAsia="Times New Roman" w:hint="default"/>
        </w:rPr>
        <w:t>”</w:t>
      </w:r>
      <w:r>
        <w:rPr/>
        <w:t>）独立经营情况出具了《承诺函》，承诺：</w:t>
      </w:r>
      <w:r>
        <w:rPr>
          <w:rFonts w:ascii="Times New Roman" w:hAnsi="Times New Roman" w:cs="Times New Roman" w:eastAsia="Times New Roman" w:hint="default"/>
        </w:rPr>
        <w:t>“</w:t>
      </w:r>
      <w:r>
        <w:rPr/>
        <w:t>自本 </w:t>
      </w:r>
      <w:r>
        <w:rPr>
          <w:spacing w:val="-2"/>
        </w:rPr>
        <w:t>承诺函出具之日，本人将善意使用控制权，严格履行控股股东、实际控制人的诚信义务、信息披露义务及其他义务，不利用</w:t>
      </w:r>
      <w:r>
        <w:rPr>
          <w:spacing w:val="-67"/>
        </w:rPr>
        <w:t> </w:t>
      </w:r>
      <w:r>
        <w:rPr>
          <w:spacing w:val="-67"/>
        </w:rPr>
      </w:r>
      <w:r>
        <w:rPr>
          <w:spacing w:val="-2"/>
        </w:rPr>
        <w:t>控制地位及关联关系损害公司和社会公众股股东的利益，不通过任何方式影响公司的独立性，不通过任何方式影响公司的独</w:t>
      </w:r>
      <w:r>
        <w:rPr>
          <w:spacing w:val="-64"/>
        </w:rPr>
        <w:t> </w:t>
      </w:r>
      <w:r>
        <w:rPr>
          <w:spacing w:val="-64"/>
        </w:rPr>
      </w:r>
      <w:r>
        <w:rPr/>
        <w:t>立决策，不通过任何方式使利益在公司与天音控股之间不正常流动，不利用与黄绍文之间的亲属关系损害天音控股的利益。 本人将严格履行上述承诺，若违反上述承诺，本人将承担一切责任。</w:t>
      </w:r>
      <w:r>
        <w:rPr>
          <w:rFonts w:ascii="Times New Roman" w:hAnsi="Times New Roman" w:cs="Times New Roman" w:eastAsia="Times New Roman" w:hint="default"/>
        </w:rPr>
        <w:t>”</w:t>
      </w:r>
    </w:p>
    <w:p>
      <w:pPr>
        <w:pStyle w:val="BodyText"/>
        <w:spacing w:line="316" w:lineRule="auto" w:before="5"/>
        <w:ind w:right="7334"/>
        <w:jc w:val="left"/>
      </w:pPr>
      <w:r>
        <w:rPr/>
        <w:t>履行情况：正在履行 截至报告期末，承诺人均遵守了以上承诺。</w:t>
      </w:r>
    </w:p>
    <w:p>
      <w:pPr>
        <w:spacing w:line="240" w:lineRule="auto" w:before="11"/>
        <w:rPr>
          <w:rFonts w:ascii="宋体" w:hAnsi="宋体" w:cs="宋体" w:eastAsia="宋体" w:hint="default"/>
          <w:sz w:val="20"/>
          <w:szCs w:val="20"/>
        </w:rPr>
      </w:pPr>
    </w:p>
    <w:p>
      <w:pPr>
        <w:pStyle w:val="Heading2"/>
        <w:spacing w:line="240" w:lineRule="auto"/>
        <w:ind w:right="0"/>
        <w:jc w:val="left"/>
        <w:rPr>
          <w:b w:val="0"/>
          <w:bCs w:val="0"/>
        </w:rPr>
      </w:pPr>
      <w:r>
        <w:rPr/>
        <w:t>十二、资产负债表日后事项</w:t>
      </w:r>
      <w:r>
        <w:rPr>
          <w:b w:val="0"/>
          <w:bCs w:val="0"/>
        </w:rPr>
      </w:r>
    </w:p>
    <w:p>
      <w:pPr>
        <w:spacing w:line="240" w:lineRule="auto" w:before="7"/>
        <w:rPr>
          <w:rFonts w:ascii="宋体" w:hAnsi="宋体" w:cs="宋体" w:eastAsia="宋体" w:hint="default"/>
          <w:b/>
          <w:bCs/>
          <w:sz w:val="26"/>
          <w:szCs w:val="26"/>
        </w:rPr>
      </w:pPr>
    </w:p>
    <w:p>
      <w:pPr>
        <w:pStyle w:val="BodyText"/>
        <w:spacing w:line="302" w:lineRule="auto"/>
        <w:ind w:right="1124"/>
        <w:jc w:val="left"/>
      </w:pP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t>日，本公司股东深圳市神州通投资集团有限公司（以下简称</w:t>
      </w:r>
      <w:r>
        <w:rPr>
          <w:rFonts w:ascii="Times New Roman" w:hAnsi="Times New Roman" w:cs="Times New Roman" w:eastAsia="Times New Roman" w:hint="default"/>
        </w:rPr>
        <w:t>“</w:t>
      </w:r>
      <w:r>
        <w:rPr/>
        <w:t>神州通投资</w:t>
      </w:r>
      <w:r>
        <w:rPr>
          <w:rFonts w:ascii="Times New Roman" w:hAnsi="Times New Roman" w:cs="Times New Roman" w:eastAsia="Times New Roman" w:hint="default"/>
        </w:rPr>
        <w:t>”</w:t>
      </w:r>
      <w:r>
        <w:rPr/>
        <w:t>）将其持有的公司</w:t>
      </w:r>
      <w:r>
        <w:rPr>
          <w:rFonts w:ascii="Times New Roman" w:hAnsi="Times New Roman" w:cs="Times New Roman" w:eastAsia="Times New Roman" w:hint="default"/>
        </w:rPr>
        <w:t>15,000</w:t>
      </w:r>
      <w:r>
        <w:rPr/>
        <w:t>万股有限售 </w:t>
      </w:r>
      <w:r>
        <w:rPr>
          <w:spacing w:val="-2"/>
        </w:rPr>
        <w:t>条件流通股股份（占公司股份总数的</w:t>
      </w:r>
      <w:r>
        <w:rPr>
          <w:rFonts w:ascii="Times New Roman" w:hAnsi="Times New Roman" w:cs="Times New Roman" w:eastAsia="Times New Roman" w:hint="default"/>
          <w:spacing w:val="-2"/>
        </w:rPr>
        <w:t>15.01%</w:t>
      </w:r>
      <w:r>
        <w:rPr>
          <w:spacing w:val="-2"/>
        </w:rPr>
        <w:t>）质押给兴业国际信托有限公司（以下简称</w:t>
      </w:r>
      <w:r>
        <w:rPr>
          <w:rFonts w:ascii="Times New Roman" w:hAnsi="Times New Roman" w:cs="Times New Roman" w:eastAsia="Times New Roman" w:hint="default"/>
          <w:spacing w:val="-2"/>
        </w:rPr>
        <w:t>“</w:t>
      </w:r>
      <w:r>
        <w:rPr>
          <w:spacing w:val="-2"/>
        </w:rPr>
        <w:t>兴业国际信托</w:t>
      </w:r>
      <w:r>
        <w:rPr>
          <w:rFonts w:ascii="Times New Roman" w:hAnsi="Times New Roman" w:cs="Times New Roman" w:eastAsia="Times New Roman" w:hint="default"/>
          <w:spacing w:val="-2"/>
        </w:rPr>
        <w:t>”</w:t>
      </w:r>
      <w:r>
        <w:rPr>
          <w:spacing w:val="-2"/>
        </w:rPr>
        <w:t>），为其向兴业国际</w:t>
      </w:r>
      <w:r>
        <w:rPr>
          <w:spacing w:val="-52"/>
        </w:rPr>
        <w:t> </w:t>
      </w:r>
      <w:r>
        <w:rPr>
          <w:spacing w:val="-52"/>
        </w:rPr>
      </w:r>
      <w:r>
        <w:rPr/>
        <w:t>信托融资提供担保。相关质押登记手续已在中国证券登记结算有限责任公司深圳分公司办理完毕，质押期限自</w:t>
      </w:r>
      <w:r>
        <w:rPr>
          <w:rFonts w:ascii="Times New Roman" w:hAnsi="Times New Roman" w:cs="Times New Roman" w:eastAsia="Times New Roman" w:hint="default"/>
        </w:rPr>
        <w:t>2013</w:t>
      </w:r>
      <w:r>
        <w:rPr/>
        <w:t>年</w:t>
      </w:r>
      <w:r>
        <w:rPr>
          <w:rFonts w:ascii="Times New Roman" w:hAnsi="Times New Roman" w:cs="Times New Roman" w:eastAsia="Times New Roman" w:hint="default"/>
        </w:rPr>
        <w:t>2</w:t>
      </w:r>
      <w:r>
        <w:rPr/>
        <w:t>月</w:t>
      </w:r>
      <w:r>
        <w:rPr>
          <w:rFonts w:ascii="Times New Roman" w:hAnsi="Times New Roman" w:cs="Times New Roman" w:eastAsia="Times New Roman" w:hint="default"/>
        </w:rPr>
        <w:t>25</w:t>
      </w:r>
      <w:r>
        <w:rPr>
          <w:rFonts w:ascii="Times New Roman" w:hAnsi="Times New Roman" w:cs="Times New Roman" w:eastAsia="Times New Roman" w:hint="default"/>
          <w:spacing w:val="-42"/>
        </w:rPr>
        <w:t> </w:t>
      </w:r>
      <w:r>
        <w:rPr/>
        <w:t>日起至质押双方向中国证券登记结算有限责任公司深圳分公司办理解除质押手续为止。 神州通投资共持有公司股份</w:t>
      </w:r>
      <w:r>
        <w:rPr>
          <w:rFonts w:ascii="Times New Roman" w:hAnsi="Times New Roman" w:cs="Times New Roman" w:eastAsia="Times New Roman" w:hint="default"/>
        </w:rPr>
        <w:t>604,703,586</w:t>
      </w:r>
      <w:r>
        <w:rPr/>
        <w:t>股，占公司股份总数的</w:t>
      </w:r>
      <w:r>
        <w:rPr>
          <w:rFonts w:ascii="Times New Roman" w:hAnsi="Times New Roman" w:cs="Times New Roman" w:eastAsia="Times New Roman" w:hint="default"/>
        </w:rPr>
        <w:t>60.52%</w:t>
      </w:r>
      <w:r>
        <w:rPr/>
        <w:t>。截至本公告披露日，神州通投资共质押其持有的公 司股份</w:t>
      </w:r>
      <w:r>
        <w:rPr>
          <w:rFonts w:ascii="Times New Roman" w:hAnsi="Times New Roman" w:cs="Times New Roman" w:eastAsia="Times New Roman" w:hint="default"/>
        </w:rPr>
        <w:t>46,100</w:t>
      </w:r>
      <w:r>
        <w:rPr/>
        <w:t>万股，占公司股份总数的</w:t>
      </w:r>
      <w:r>
        <w:rPr>
          <w:rFonts w:ascii="Times New Roman" w:hAnsi="Times New Roman" w:cs="Times New Roman" w:eastAsia="Times New Roman" w:hint="default"/>
        </w:rPr>
        <w:t>46.14%</w:t>
      </w:r>
      <w:r>
        <w:rPr/>
        <w:t>。 截至本报告批准报出日，本公司无需要披露的其他重大资产负债表日后事项。</w:t>
      </w:r>
    </w:p>
    <w:p>
      <w:pPr>
        <w:spacing w:line="240" w:lineRule="auto" w:before="9"/>
        <w:rPr>
          <w:rFonts w:ascii="宋体" w:hAnsi="宋体" w:cs="宋体" w:eastAsia="宋体" w:hint="default"/>
          <w:sz w:val="21"/>
          <w:szCs w:val="21"/>
        </w:rPr>
      </w:pPr>
    </w:p>
    <w:p>
      <w:pPr>
        <w:pStyle w:val="Heading2"/>
        <w:spacing w:line="240" w:lineRule="auto"/>
        <w:ind w:right="0"/>
        <w:jc w:val="left"/>
        <w:rPr>
          <w:b w:val="0"/>
          <w:bCs w:val="0"/>
        </w:rPr>
      </w:pPr>
      <w:r>
        <w:rPr/>
        <w:t>十三、其他重要事项</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、租赁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right="0"/>
        <w:jc w:val="left"/>
      </w:pPr>
      <w:r>
        <w:rPr/>
        <w:t>以后年度将支付的最低租赁付款额</w:t>
      </w:r>
    </w:p>
    <w:p>
      <w:pPr>
        <w:pStyle w:val="BodyText"/>
        <w:spacing w:line="240" w:lineRule="auto" w:before="76"/>
        <w:ind w:left="0" w:right="1311"/>
        <w:jc w:val="right"/>
      </w:pPr>
      <w:r>
        <w:rPr/>
        <w:t>单位：元</w:t>
      </w:r>
    </w:p>
    <w:p>
      <w:pPr>
        <w:spacing w:line="240" w:lineRule="auto" w:before="3"/>
        <w:rPr>
          <w:rFonts w:ascii="宋体" w:hAnsi="宋体" w:cs="宋体" w:eastAsia="宋体" w:hint="default"/>
          <w:sz w:val="5"/>
          <w:szCs w:val="5"/>
        </w:rPr>
      </w:pPr>
    </w:p>
    <w:tbl>
      <w:tblPr>
        <w:tblW w:w="0" w:type="auto"/>
        <w:jc w:val="left"/>
        <w:tblInd w:w="287" w:type="dxa"/>
        <w:tblLayout w:type="fixed"/>
        <w:tblCellMar>
          <w:top w:w="0" w:type="dxa"/>
          <w:left w:w="0" w:type="dxa"/>
          <w:bottom w:w="0" w:type="dxa"/>
          <w:right w:w="0" w:type="dxa"/>
        </w:tblCellMar>
        <w:tblLook w:val="01E0"/>
      </w:tblPr>
      <w:tblGrid>
        <w:gridCol w:w="4253"/>
        <w:gridCol w:w="5103"/>
      </w:tblGrid>
      <w:tr>
        <w:trPr>
          <w:trHeight w:val="346" w:hRule="exact"/>
        </w:trPr>
        <w:tc>
          <w:tcPr>
            <w:tcW w:w="4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1"/>
              <w:jc w:val="center"/>
              <w:rPr>
                <w:rFonts w:ascii="宋体" w:hAnsi="宋体" w:cs="宋体" w:eastAsia="宋体" w:hint="default"/>
                <w:sz w:val="18"/>
                <w:szCs w:val="18"/>
              </w:rPr>
            </w:pPr>
            <w:r>
              <w:rPr>
                <w:rFonts w:ascii="宋体" w:hAnsi="宋体" w:cs="宋体" w:eastAsia="宋体" w:hint="default"/>
                <w:sz w:val="18"/>
                <w:szCs w:val="18"/>
              </w:rPr>
              <w:t>剩余租赁期</w:t>
            </w:r>
          </w:p>
        </w:tc>
        <w:tc>
          <w:tcPr>
            <w:tcW w:w="510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最低租赁付款额</w:t>
            </w:r>
          </w:p>
        </w:tc>
      </w:tr>
      <w:tr>
        <w:trPr>
          <w:trHeight w:val="348"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1</w:t>
            </w:r>
            <w:r>
              <w:rPr>
                <w:rFonts w:ascii="宋体" w:hAnsi="宋体" w:cs="宋体" w:eastAsia="宋体" w:hint="default"/>
                <w:sz w:val="18"/>
                <w:szCs w:val="18"/>
              </w:rPr>
              <w:t>年）</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81,290,626.09</w:t>
            </w:r>
          </w:p>
        </w:tc>
      </w:tr>
      <w:tr>
        <w:trPr>
          <w:trHeight w:val="346"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2</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2</w:t>
            </w:r>
            <w:r>
              <w:rPr>
                <w:rFonts w:ascii="宋体" w:hAnsi="宋体" w:cs="宋体" w:eastAsia="宋体" w:hint="default"/>
                <w:sz w:val="18"/>
                <w:szCs w:val="18"/>
              </w:rPr>
              <w:t>年）</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47,195,306.56</w:t>
            </w:r>
          </w:p>
        </w:tc>
      </w:tr>
      <w:tr>
        <w:trPr>
          <w:trHeight w:val="348"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20"/>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年以上</w:t>
            </w:r>
            <w:r>
              <w:rPr>
                <w:rFonts w:ascii="Times New Roman" w:hAnsi="Times New Roman" w:cs="Times New Roman" w:eastAsia="Times New Roman" w:hint="default"/>
                <w:sz w:val="18"/>
                <w:szCs w:val="18"/>
              </w:rPr>
              <w:t>3</w:t>
            </w:r>
            <w:r>
              <w:rPr>
                <w:rFonts w:ascii="宋体" w:hAnsi="宋体" w:cs="宋体" w:eastAsia="宋体" w:hint="default"/>
                <w:sz w:val="18"/>
                <w:szCs w:val="18"/>
              </w:rPr>
              <w:t>年以内（含</w:t>
            </w:r>
            <w:r>
              <w:rPr>
                <w:rFonts w:ascii="Times New Roman" w:hAnsi="Times New Roman" w:cs="Times New Roman" w:eastAsia="Times New Roman" w:hint="default"/>
                <w:sz w:val="18"/>
                <w:szCs w:val="18"/>
              </w:rPr>
              <w:t>3</w:t>
            </w:r>
            <w:r>
              <w:rPr>
                <w:rFonts w:ascii="宋体" w:hAnsi="宋体" w:cs="宋体" w:eastAsia="宋体" w:hint="default"/>
                <w:sz w:val="18"/>
                <w:szCs w:val="18"/>
              </w:rPr>
              <w:t>年）</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2"/>
              <w:ind w:right="0"/>
              <w:jc w:val="right"/>
              <w:rPr>
                <w:rFonts w:ascii="Times New Roman" w:hAnsi="Times New Roman" w:cs="Times New Roman" w:eastAsia="Times New Roman" w:hint="default"/>
                <w:sz w:val="18"/>
                <w:szCs w:val="18"/>
              </w:rPr>
            </w:pPr>
            <w:r>
              <w:rPr>
                <w:rFonts w:ascii="Times New Roman"/>
                <w:spacing w:val="-1"/>
                <w:sz w:val="18"/>
              </w:rPr>
              <w:t>28,253,161.26</w:t>
            </w:r>
          </w:p>
        </w:tc>
      </w:tr>
      <w:tr>
        <w:trPr>
          <w:trHeight w:val="348" w:hRule="exact"/>
        </w:trPr>
        <w:tc>
          <w:tcPr>
            <w:tcW w:w="425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17"/>
              <w:ind w:left="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年以上</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22,680,597.74</w:t>
            </w:r>
          </w:p>
        </w:tc>
      </w:tr>
      <w:tr>
        <w:trPr>
          <w:trHeight w:val="346" w:hRule="exact"/>
        </w:trPr>
        <w:tc>
          <w:tcPr>
            <w:tcW w:w="4253" w:type="dxa"/>
            <w:tcBorders>
              <w:top w:val="single" w:sz="6" w:space="0" w:color="000000"/>
              <w:left w:val="single" w:sz="6" w:space="0" w:color="000000"/>
              <w:bottom w:val="single" w:sz="6" w:space="0" w:color="000000"/>
              <w:right w:val="single" w:sz="6" w:space="0" w:color="000000"/>
            </w:tcBorders>
            <w:shd w:val="clear" w:color="auto" w:fill="D9D9D9"/>
          </w:tcPr>
          <w:p>
            <w:pPr>
              <w:pStyle w:val="TableParagraph"/>
              <w:spacing w:line="240" w:lineRule="auto" w:before="17"/>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5103" w:type="dxa"/>
            <w:tcBorders>
              <w:top w:val="single" w:sz="6" w:space="0" w:color="000000"/>
              <w:left w:val="single" w:sz="6" w:space="0" w:color="000000"/>
              <w:bottom w:val="single" w:sz="6" w:space="0" w:color="000000"/>
              <w:right w:val="single" w:sz="6" w:space="0" w:color="000000"/>
            </w:tcBorders>
          </w:tcPr>
          <w:p>
            <w:pPr>
              <w:pStyle w:val="TableParagraph"/>
              <w:spacing w:line="240" w:lineRule="auto" w:before="60"/>
              <w:ind w:right="0"/>
              <w:jc w:val="right"/>
              <w:rPr>
                <w:rFonts w:ascii="Times New Roman" w:hAnsi="Times New Roman" w:cs="Times New Roman" w:eastAsia="Times New Roman" w:hint="default"/>
                <w:sz w:val="18"/>
                <w:szCs w:val="18"/>
              </w:rPr>
            </w:pPr>
            <w:r>
              <w:rPr>
                <w:rFonts w:ascii="Times New Roman"/>
                <w:spacing w:val="-1"/>
                <w:sz w:val="18"/>
              </w:rPr>
              <w:t>179,419,691.65</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w:t>
      </w:r>
      <w:r>
        <w:rPr>
          <w:b w:val="0"/>
          <w:bCs w:val="0"/>
        </w:rPr>
      </w:r>
    </w:p>
    <w:p>
      <w:pPr>
        <w:spacing w:line="240" w:lineRule="auto" w:before="5"/>
        <w:rPr>
          <w:rFonts w:ascii="宋体" w:hAnsi="宋体" w:cs="宋体" w:eastAsia="宋体" w:hint="default"/>
          <w:b/>
          <w:bCs/>
          <w:sz w:val="26"/>
          <w:szCs w:val="26"/>
        </w:rPr>
      </w:pPr>
    </w:p>
    <w:p>
      <w:pPr>
        <w:pStyle w:val="BodyText"/>
        <w:spacing w:line="300" w:lineRule="auto"/>
        <w:ind w:right="1124"/>
        <w:jc w:val="left"/>
      </w:pPr>
      <w:r>
        <w:rPr>
          <w:rFonts w:ascii="Times New Roman" w:hAnsi="Times New Roman" w:cs="Times New Roman" w:eastAsia="Times New Roman" w:hint="default"/>
        </w:rPr>
        <w:t>1</w:t>
      </w:r>
      <w:r>
        <w:rPr/>
        <w:t>、深圳市全球星投资管理有限公司共持有公司股份</w:t>
      </w:r>
      <w:r>
        <w:rPr>
          <w:rFonts w:ascii="Times New Roman" w:hAnsi="Times New Roman" w:cs="Times New Roman" w:eastAsia="Times New Roman" w:hint="default"/>
        </w:rPr>
        <w:t>20,150</w:t>
      </w:r>
      <w:r>
        <w:rPr/>
        <w:t>万股，占公司股份总数的</w:t>
      </w:r>
      <w:r>
        <w:rPr>
          <w:rFonts w:ascii="Times New Roman" w:hAnsi="Times New Roman" w:cs="Times New Roman" w:eastAsia="Times New Roman" w:hint="default"/>
        </w:rPr>
        <w:t>20.17%</w:t>
      </w:r>
      <w:r>
        <w:rPr/>
        <w:t>。截至本公告披露日，深圳市全 球星投资管理有限公司共质押其持有的公司股份</w:t>
      </w:r>
      <w:r>
        <w:rPr>
          <w:rFonts w:ascii="Times New Roman" w:hAnsi="Times New Roman" w:cs="Times New Roman" w:eastAsia="Times New Roman" w:hint="default"/>
        </w:rPr>
        <w:t>15,000</w:t>
      </w:r>
      <w:r>
        <w:rPr/>
        <w:t>万股，占公司股份总数的</w:t>
      </w:r>
      <w:r>
        <w:rPr>
          <w:rFonts w:ascii="Times New Roman" w:hAnsi="Times New Roman" w:cs="Times New Roman" w:eastAsia="Times New Roman" w:hint="default"/>
        </w:rPr>
        <w:t>15.01%</w:t>
      </w:r>
      <w:r>
        <w:rPr/>
        <w:t>。 </w:t>
      </w:r>
      <w:r>
        <w:rPr>
          <w:rFonts w:ascii="Times New Roman" w:hAnsi="Times New Roman" w:cs="Times New Roman" w:eastAsia="Times New Roman" w:hint="default"/>
        </w:rPr>
        <w:t>2</w:t>
      </w:r>
      <w:r>
        <w:rPr/>
        <w:t>、</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8</w:t>
      </w:r>
      <w:r>
        <w:rPr/>
        <w:t>月</w:t>
      </w:r>
      <w:r>
        <w:rPr>
          <w:rFonts w:ascii="Times New Roman" w:hAnsi="Times New Roman" w:cs="Times New Roman" w:eastAsia="Times New Roman" w:hint="default"/>
        </w:rPr>
        <w:t>30</w:t>
      </w:r>
      <w:r>
        <w:rPr/>
        <w:t>日本公司收到中国证券监督管理委员会《调查通知书》（深征调查通字</w:t>
      </w:r>
      <w:r>
        <w:rPr>
          <w:rFonts w:ascii="Times New Roman" w:hAnsi="Times New Roman" w:cs="Times New Roman" w:eastAsia="Times New Roman" w:hint="default"/>
        </w:rPr>
        <w:t>12446</w:t>
      </w:r>
      <w:r>
        <w:rPr/>
        <w:t>号）。因公司涉嫌信息披露违 法违规，中国证券监督管理委员会决定对公司立案调查。截至本报告批准报出日，本公司尚未收到调查结论。</w:t>
      </w:r>
    </w:p>
    <w:p>
      <w:pPr>
        <w:spacing w:after="0" w:line="300" w:lineRule="auto"/>
        <w:jc w:val="left"/>
        <w:sectPr>
          <w:pgSz w:w="11910" w:h="16840"/>
          <w:pgMar w:header="877" w:footer="1262" w:top="1060" w:bottom="1460" w:left="980" w:right="0"/>
        </w:sectPr>
      </w:pPr>
    </w:p>
    <w:p>
      <w:pPr>
        <w:spacing w:line="240" w:lineRule="auto" w:before="8"/>
        <w:rPr>
          <w:rFonts w:ascii="宋体" w:hAnsi="宋体" w:cs="宋体" w:eastAsia="宋体" w:hint="default"/>
          <w:sz w:val="23"/>
          <w:szCs w:val="23"/>
        </w:rPr>
      </w:pPr>
    </w:p>
    <w:p>
      <w:pPr>
        <w:pStyle w:val="Heading2"/>
        <w:spacing w:line="240" w:lineRule="auto" w:before="26"/>
        <w:ind w:right="0"/>
        <w:jc w:val="left"/>
        <w:rPr>
          <w:b w:val="0"/>
          <w:bCs w:val="0"/>
        </w:rPr>
      </w:pPr>
      <w:r>
        <w:rPr/>
        <w:t>十四、母公司财务报表主要项目注释</w:t>
      </w:r>
      <w:r>
        <w:rPr>
          <w:b w:val="0"/>
          <w:bCs w:val="0"/>
        </w:rPr>
      </w:r>
    </w:p>
    <w:p>
      <w:pPr>
        <w:spacing w:line="240" w:lineRule="auto" w:before="12"/>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、应收账款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）应收账款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430.75pt;margin-top:67.791718pt;width:71.55pt;height:22.05pt;mso-position-horizontal-relative:page;mso-position-vertical-relative:paragraph;z-index:-744544" type="#_x0000_t202" filled="false" stroked="false">
            <v:textbox inset="0,0,0,0">
              <w:txbxContent>
                <w:p>
                  <w:pPr>
                    <w:spacing w:line="240" w:lineRule="auto" w:before="9"/>
                    <w:rPr>
                      <w:rFonts w:ascii="宋体" w:hAnsi="宋体" w:cs="宋体" w:eastAsia="宋体" w:hint="default"/>
                      <w:sz w:val="15"/>
                      <w:szCs w:val="15"/>
                    </w:rPr>
                  </w:pPr>
                </w:p>
                <w:p>
                  <w:pPr>
                    <w:pStyle w:val="BodyText"/>
                    <w:spacing w:line="240" w:lineRule="auto"/>
                    <w:ind w:left="0" w:right="0"/>
                    <w:jc w:val="left"/>
                  </w:pPr>
                  <w:r>
                    <w:rPr/>
                    <w:t>）</w:t>
                  </w:r>
                </w:p>
              </w:txbxContent>
            </v:textbox>
            <w10:wrap type="none"/>
          </v:shape>
        </w:pict>
      </w: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000"/>
        <w:gridCol w:w="1196"/>
        <w:gridCol w:w="634"/>
        <w:gridCol w:w="1224"/>
        <w:gridCol w:w="665"/>
        <w:gridCol w:w="1373"/>
        <w:gridCol w:w="487"/>
        <w:gridCol w:w="1328"/>
        <w:gridCol w:w="665"/>
      </w:tblGrid>
      <w:tr>
        <w:trPr>
          <w:trHeight w:val="403" w:hRule="exact"/>
        </w:trPr>
        <w:tc>
          <w:tcPr>
            <w:tcW w:w="200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left="2"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719"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853" w:type="dxa"/>
            <w:gridSpan w:val="4"/>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2000" w:type="dxa"/>
            <w:vMerge/>
            <w:tcBorders>
              <w:left w:val="single" w:sz="4" w:space="0" w:color="000000"/>
              <w:right w:val="single" w:sz="4" w:space="0" w:color="000000"/>
            </w:tcBorders>
            <w:shd w:val="clear" w:color="auto" w:fill="D2D2D2"/>
          </w:tcPr>
          <w:p>
            <w:pPr/>
          </w:p>
        </w:tc>
        <w:tc>
          <w:tcPr>
            <w:tcW w:w="182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49"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8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80"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0"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3"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99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2000" w:type="dxa"/>
            <w:vMerge/>
            <w:tcBorders>
              <w:left w:val="single" w:sz="4" w:space="0" w:color="000000"/>
              <w:bottom w:val="single" w:sz="4" w:space="0" w:color="000000"/>
              <w:right w:val="single" w:sz="4" w:space="0" w:color="000000"/>
            </w:tcBorders>
            <w:shd w:val="clear" w:color="auto" w:fill="D2D2D2"/>
          </w:tcPr>
          <w:p>
            <w:pPr/>
          </w:p>
        </w:tc>
        <w:tc>
          <w:tcPr>
            <w:tcW w:w="119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3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57"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7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23" w:right="0"/>
              <w:jc w:val="left"/>
              <w:rPr>
                <w:rFonts w:ascii="Times New Roman" w:hAnsi="Times New Roman" w:cs="Times New Roman" w:eastAsia="Times New Roman"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p>
        </w:tc>
        <w:tc>
          <w:tcPr>
            <w:tcW w:w="13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3"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9571"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按组合计提坏账准备的应收账款</w:t>
            </w:r>
          </w:p>
        </w:tc>
      </w:tr>
      <w:tr>
        <w:trPr>
          <w:trHeight w:val="403" w:hRule="exact"/>
        </w:trPr>
        <w:tc>
          <w:tcPr>
            <w:tcW w:w="200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831,434,876.87</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99.48%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25,829,030.34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1,273,264,837.04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16,539,284.76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831,434,876.87</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8" w:right="0"/>
              <w:jc w:val="left"/>
              <w:rPr>
                <w:rFonts w:ascii="Times New Roman" w:hAnsi="Times New Roman" w:cs="Times New Roman" w:eastAsia="Times New Roman" w:hint="default"/>
                <w:sz w:val="18"/>
                <w:szCs w:val="18"/>
              </w:rPr>
            </w:pPr>
            <w:r>
              <w:rPr>
                <w:rFonts w:ascii="Times New Roman"/>
                <w:sz w:val="18"/>
              </w:rPr>
              <w:t>99.48%</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25,829,030.34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2"/>
                <w:sz w:val="18"/>
              </w:rPr>
              <w:t>3.11%</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1,273,264,837.04</w:t>
            </w:r>
          </w:p>
        </w:tc>
        <w:tc>
          <w:tcPr>
            <w:tcW w:w="48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6" w:right="0"/>
              <w:jc w:val="left"/>
              <w:rPr>
                <w:rFonts w:ascii="Times New Roman" w:hAnsi="Times New Roman" w:cs="Times New Roman" w:eastAsia="Times New Roman" w:hint="default"/>
                <w:sz w:val="18"/>
                <w:szCs w:val="18"/>
              </w:rPr>
            </w:pPr>
            <w:r>
              <w:rPr>
                <w:rFonts w:ascii="Times New Roman"/>
                <w:sz w:val="18"/>
              </w:rPr>
              <w:t>100%</w:t>
            </w:r>
          </w:p>
        </w:tc>
        <w:tc>
          <w:tcPr>
            <w:tcW w:w="13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16,539,284.76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1.3%</w:t>
            </w:r>
          </w:p>
        </w:tc>
      </w:tr>
      <w:tr>
        <w:trPr>
          <w:trHeight w:val="1027"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165"/>
              <w:jc w:val="both"/>
              <w:rPr>
                <w:rFonts w:ascii="宋体" w:hAnsi="宋体" w:cs="宋体" w:eastAsia="宋体" w:hint="default"/>
                <w:sz w:val="18"/>
                <w:szCs w:val="18"/>
              </w:rPr>
            </w:pPr>
            <w:r>
              <w:rPr>
                <w:rFonts w:ascii="宋体" w:hAnsi="宋体" w:cs="宋体" w:eastAsia="宋体" w:hint="default"/>
                <w:sz w:val="18"/>
                <w:szCs w:val="18"/>
              </w:rPr>
              <w:t>单项金额虽不重大但单 项计提坏账准备的应收 账款</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4,342,335.29</w:t>
            </w:r>
          </w:p>
        </w:tc>
        <w:tc>
          <w:tcPr>
            <w:tcW w:w="63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left="136" w:right="0"/>
              <w:jc w:val="left"/>
              <w:rPr>
                <w:rFonts w:ascii="Times New Roman" w:hAnsi="Times New Roman" w:cs="Times New Roman" w:eastAsia="Times New Roman" w:hint="default"/>
                <w:sz w:val="18"/>
                <w:szCs w:val="18"/>
              </w:rPr>
            </w:pPr>
            <w:r>
              <w:rPr>
                <w:rFonts w:ascii="Times New Roman"/>
                <w:sz w:val="18"/>
              </w:rPr>
              <w:t>0.52%</w:t>
            </w:r>
          </w:p>
        </w:tc>
        <w:tc>
          <w:tcPr>
            <w:tcW w:w="12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4,342,335.28</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1"/>
              <w:ind w:right="0"/>
              <w:jc w:val="left"/>
              <w:rPr>
                <w:rFonts w:ascii="宋体" w:hAnsi="宋体" w:cs="宋体" w:eastAsia="宋体" w:hint="default"/>
                <w:sz w:val="12"/>
                <w:szCs w:val="12"/>
              </w:rPr>
            </w:pPr>
          </w:p>
          <w:p>
            <w:pPr>
              <w:pStyle w:val="TableParagraph"/>
              <w:spacing w:line="240" w:lineRule="auto"/>
              <w:ind w:right="14"/>
              <w:jc w:val="right"/>
              <w:rPr>
                <w:rFonts w:ascii="Times New Roman" w:hAnsi="Times New Roman" w:cs="Times New Roman" w:eastAsia="Times New Roman" w:hint="default"/>
                <w:sz w:val="18"/>
                <w:szCs w:val="18"/>
              </w:rPr>
            </w:pPr>
            <w:r>
              <w:rPr>
                <w:rFonts w:ascii="Times New Roman"/>
                <w:sz w:val="18"/>
              </w:rPr>
              <w:t>100%</w:t>
            </w:r>
          </w:p>
        </w:tc>
        <w:tc>
          <w:tcPr>
            <w:tcW w:w="1373" w:type="dxa"/>
            <w:tcBorders>
              <w:top w:val="single" w:sz="4" w:space="0" w:color="000000"/>
              <w:left w:val="single" w:sz="4" w:space="0" w:color="000000"/>
              <w:bottom w:val="single" w:sz="4" w:space="0" w:color="000000"/>
              <w:right w:val="single" w:sz="4" w:space="0" w:color="000000"/>
            </w:tcBorders>
          </w:tcPr>
          <w:p>
            <w:pPr/>
          </w:p>
        </w:tc>
        <w:tc>
          <w:tcPr>
            <w:tcW w:w="487" w:type="dxa"/>
            <w:tcBorders>
              <w:top w:val="single" w:sz="4" w:space="0" w:color="000000"/>
              <w:left w:val="single" w:sz="4" w:space="0" w:color="000000"/>
              <w:bottom w:val="single" w:sz="4" w:space="0" w:color="000000"/>
              <w:right w:val="single" w:sz="4" w:space="0" w:color="000000"/>
            </w:tcBorders>
          </w:tcPr>
          <w:p>
            <w:pPr/>
          </w:p>
        </w:tc>
        <w:tc>
          <w:tcPr>
            <w:tcW w:w="1328" w:type="dxa"/>
            <w:tcBorders>
              <w:top w:val="single" w:sz="4" w:space="0" w:color="000000"/>
              <w:left w:val="single" w:sz="4" w:space="0" w:color="000000"/>
              <w:bottom w:val="single" w:sz="4" w:space="0" w:color="000000"/>
              <w:right w:val="single" w:sz="4" w:space="0" w:color="000000"/>
            </w:tcBorders>
          </w:tcPr>
          <w:p>
            <w:pPr/>
          </w:p>
        </w:tc>
        <w:tc>
          <w:tcPr>
            <w:tcW w:w="665"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0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19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835,777,212.16</w:t>
            </w:r>
          </w:p>
        </w:tc>
        <w:tc>
          <w:tcPr>
            <w:tcW w:w="6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4" w:right="0"/>
              <w:jc w:val="left"/>
              <w:rPr>
                <w:rFonts w:ascii="Times New Roman" w:hAnsi="Times New Roman" w:cs="Times New Roman" w:eastAsia="Times New Roman" w:hint="default"/>
                <w:sz w:val="18"/>
                <w:szCs w:val="18"/>
              </w:rPr>
            </w:pPr>
            <w:r>
              <w:rPr>
                <w:rFonts w:ascii="Times New Roman"/>
                <w:sz w:val="18"/>
              </w:rPr>
              <w:t>--</w:t>
            </w:r>
          </w:p>
        </w:tc>
        <w:tc>
          <w:tcPr>
            <w:tcW w:w="1224"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30,171,365.62</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7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4" w:right="0"/>
              <w:jc w:val="center"/>
              <w:rPr>
                <w:rFonts w:ascii="Times New Roman" w:hAnsi="Times New Roman" w:cs="Times New Roman" w:eastAsia="Times New Roman" w:hint="default"/>
                <w:sz w:val="18"/>
                <w:szCs w:val="18"/>
              </w:rPr>
            </w:pPr>
            <w:r>
              <w:rPr>
                <w:rFonts w:ascii="Times New Roman"/>
                <w:sz w:val="18"/>
              </w:rPr>
              <w:t>1,273,264,837.04</w:t>
            </w:r>
          </w:p>
        </w:tc>
        <w:tc>
          <w:tcPr>
            <w:tcW w:w="48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328" w:type="dxa"/>
            <w:tcBorders>
              <w:top w:val="single" w:sz="4" w:space="0" w:color="000000"/>
              <w:left w:val="single" w:sz="12" w:space="0" w:color="D2D2D2"/>
              <w:bottom w:val="single" w:sz="4" w:space="0" w:color="000000"/>
              <w:right w:val="single" w:sz="13" w:space="0" w:color="D2D2D2"/>
            </w:tcBorders>
          </w:tcPr>
          <w:p>
            <w:pPr>
              <w:pStyle w:val="TableParagraph"/>
              <w:spacing w:line="240" w:lineRule="auto" w:before="91"/>
              <w:ind w:right="7"/>
              <w:jc w:val="right"/>
              <w:rPr>
                <w:rFonts w:ascii="Times New Roman" w:hAnsi="Times New Roman" w:cs="Times New Roman" w:eastAsia="Times New Roman" w:hint="default"/>
                <w:sz w:val="18"/>
                <w:szCs w:val="18"/>
              </w:rPr>
            </w:pPr>
            <w:r>
              <w:rPr>
                <w:rFonts w:ascii="Times New Roman"/>
                <w:spacing w:val="-1"/>
                <w:sz w:val="18"/>
              </w:rPr>
              <w:t>16,539,284.76</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pgSz w:w="11910" w:h="16840"/>
          <w:pgMar w:header="877" w:footer="1262" w:top="1060" w:bottom="1460" w:left="980" w:right="0"/>
        </w:sectPr>
      </w:pPr>
    </w:p>
    <w:p>
      <w:pPr>
        <w:pStyle w:val="BodyText"/>
        <w:spacing w:line="360" w:lineRule="auto" w:before="49"/>
        <w:ind w:right="-20"/>
        <w:jc w:val="left"/>
      </w:pPr>
      <w:r>
        <w:rPr/>
        <w:t>应收账款种类的说明 期末单项金额重大并单项计提坏账准备的应收账款</w:t>
      </w:r>
    </w:p>
    <w:p>
      <w:pPr>
        <w:pStyle w:val="BodyText"/>
        <w:spacing w:line="340" w:lineRule="auto" w:before="25"/>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组合中，采用账龄分析法计提坏账准备的应收账款</w:t>
      </w:r>
    </w:p>
    <w:p>
      <w:pPr>
        <w:pStyle w:val="BodyText"/>
        <w:spacing w:line="240" w:lineRule="auto" w:before="41"/>
        <w:ind w:right="23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59"/>
        <w:ind w:right="0"/>
        <w:jc w:val="left"/>
      </w:pPr>
      <w:r>
        <w:rPr/>
        <w:t>单位：元</w:t>
      </w:r>
    </w:p>
    <w:p>
      <w:pPr>
        <w:spacing w:after="0" w:line="240" w:lineRule="auto"/>
        <w:jc w:val="left"/>
        <w:sectPr>
          <w:type w:val="continuous"/>
          <w:pgSz w:w="11910" w:h="16840"/>
          <w:pgMar w:top="1060" w:bottom="1540" w:left="980" w:right="0"/>
          <w:cols w:num="2" w:equalWidth="0">
            <w:col w:w="4113" w:space="4716"/>
            <w:col w:w="2101"/>
          </w:cols>
        </w:sectPr>
      </w:pP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1277"/>
        <w:gridCol w:w="1784"/>
        <w:gridCol w:w="662"/>
        <w:gridCol w:w="1464"/>
        <w:gridCol w:w="2124"/>
        <w:gridCol w:w="665"/>
        <w:gridCol w:w="1594"/>
      </w:tblGrid>
      <w:tr>
        <w:trPr>
          <w:trHeight w:val="403" w:hRule="exact"/>
        </w:trPr>
        <w:tc>
          <w:tcPr>
            <w:tcW w:w="127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37"/>
              <w:ind w:right="0"/>
              <w:jc w:val="center"/>
              <w:rPr>
                <w:rFonts w:ascii="宋体" w:hAnsi="宋体" w:cs="宋体" w:eastAsia="宋体" w:hint="default"/>
                <w:sz w:val="18"/>
                <w:szCs w:val="18"/>
              </w:rPr>
            </w:pPr>
            <w:r>
              <w:rPr>
                <w:rFonts w:ascii="宋体" w:hAnsi="宋体" w:cs="宋体" w:eastAsia="宋体" w:hint="default"/>
                <w:sz w:val="18"/>
                <w:szCs w:val="18"/>
              </w:rPr>
              <w:t>账龄</w:t>
            </w:r>
          </w:p>
        </w:tc>
        <w:tc>
          <w:tcPr>
            <w:tcW w:w="3911"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383"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1" w:hRule="exact"/>
        </w:trPr>
        <w:tc>
          <w:tcPr>
            <w:tcW w:w="1277" w:type="dxa"/>
            <w:vMerge/>
            <w:tcBorders>
              <w:left w:val="single" w:sz="4" w:space="0" w:color="000000"/>
              <w:right w:val="single" w:sz="4" w:space="0" w:color="000000"/>
            </w:tcBorders>
            <w:shd w:val="clear" w:color="auto" w:fill="D2D2D2"/>
          </w:tcPr>
          <w:p>
            <w:pPr/>
          </w:p>
        </w:tc>
        <w:tc>
          <w:tcPr>
            <w:tcW w:w="244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46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369"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278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59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1"/>
              <w:ind w:right="0"/>
              <w:jc w:val="left"/>
              <w:rPr>
                <w:rFonts w:ascii="宋体" w:hAnsi="宋体" w:cs="宋体" w:eastAsia="宋体" w:hint="default"/>
                <w:sz w:val="13"/>
                <w:szCs w:val="13"/>
              </w:rPr>
            </w:pPr>
          </w:p>
          <w:p>
            <w:pPr>
              <w:pStyle w:val="TableParagraph"/>
              <w:spacing w:line="240" w:lineRule="auto"/>
              <w:ind w:left="431"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715" w:hRule="exact"/>
        </w:trPr>
        <w:tc>
          <w:tcPr>
            <w:tcW w:w="1277" w:type="dxa"/>
            <w:vMerge/>
            <w:tcBorders>
              <w:left w:val="single" w:sz="4" w:space="0" w:color="000000"/>
              <w:bottom w:val="single" w:sz="4" w:space="0" w:color="000000"/>
              <w:right w:val="single" w:sz="4" w:space="0" w:color="000000"/>
            </w:tcBorders>
            <w:shd w:val="clear" w:color="auto" w:fill="D2D2D2"/>
          </w:tcPr>
          <w:p>
            <w:pP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1"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6"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71"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464" w:type="dxa"/>
            <w:vMerge/>
            <w:tcBorders>
              <w:left w:val="single" w:sz="4" w:space="0" w:color="000000"/>
              <w:bottom w:val="single" w:sz="4" w:space="0" w:color="000000"/>
              <w:right w:val="single" w:sz="4" w:space="0" w:color="000000"/>
            </w:tcBorders>
            <w:shd w:val="clear" w:color="auto" w:fill="D2D2D2"/>
          </w:tcPr>
          <w:p>
            <w:pP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48"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74"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594" w:type="dxa"/>
            <w:vMerge/>
            <w:tcBorders>
              <w:left w:val="single" w:sz="4" w:space="0" w:color="000000"/>
              <w:bottom w:val="single" w:sz="4" w:space="0" w:color="000000"/>
              <w:right w:val="single" w:sz="4" w:space="0" w:color="000000"/>
            </w:tcBorders>
            <w:shd w:val="clear" w:color="auto" w:fill="D2D2D2"/>
          </w:tcPr>
          <w:p>
            <w:pPr/>
          </w:p>
        </w:tc>
      </w:tr>
      <w:tr>
        <w:trPr>
          <w:trHeight w:val="401" w:hRule="exact"/>
        </w:trPr>
        <w:tc>
          <w:tcPr>
            <w:tcW w:w="9571"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212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6" w:right="0"/>
              <w:jc w:val="left"/>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3" w:right="0"/>
              <w:jc w:val="left"/>
              <w:rPr>
                <w:rFonts w:ascii="Times New Roman" w:hAnsi="Times New Roman" w:cs="Times New Roman" w:eastAsia="Times New Roman" w:hint="default"/>
                <w:sz w:val="18"/>
                <w:szCs w:val="18"/>
              </w:rPr>
            </w:pPr>
            <w:r>
              <w:rPr>
                <w:rFonts w:ascii="Times New Roman"/>
                <w:sz w:val="18"/>
              </w:rPr>
              <w:t>--</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个月以内</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676,326,683.48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81.34%</w:t>
            </w:r>
          </w:p>
        </w:tc>
        <w:tc>
          <w:tcPr>
            <w:tcW w:w="1464" w:type="dxa"/>
            <w:tcBorders>
              <w:top w:val="single" w:sz="4" w:space="0" w:color="000000"/>
              <w:left w:val="single" w:sz="4" w:space="0" w:color="000000"/>
              <w:bottom w:val="single" w:sz="4" w:space="0" w:color="000000"/>
              <w:right w:val="single" w:sz="4" w:space="0" w:color="000000"/>
            </w:tcBorders>
          </w:tcPr>
          <w:p>
            <w:pP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1,171,191,682.17</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91.98%</w:t>
            </w:r>
          </w:p>
        </w:tc>
        <w:tc>
          <w:tcPr>
            <w:tcW w:w="1594"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3-6</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个月</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129,362,996.98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15.56%</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12,936,299.69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84,109,782.11</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6.6%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8,183,512.87</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6-12 </w:t>
            </w:r>
            <w:r>
              <w:rPr>
                <w:rFonts w:ascii="宋体" w:hAnsi="宋体" w:cs="宋体" w:eastAsia="宋体" w:hint="default"/>
                <w:sz w:val="18"/>
                <w:szCs w:val="18"/>
              </w:rPr>
              <w:t>个月</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16,178,277.67</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1.95%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4,853,483.30</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12,319,664.46</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0.97%</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3,695,899.34</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年以内小计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821,867,958.13</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6" w:right="0"/>
              <w:jc w:val="left"/>
              <w:rPr>
                <w:rFonts w:ascii="Times New Roman" w:hAnsi="Times New Roman" w:cs="Times New Roman" w:eastAsia="Times New Roman" w:hint="default"/>
                <w:sz w:val="18"/>
                <w:szCs w:val="18"/>
              </w:rPr>
            </w:pPr>
            <w:r>
              <w:rPr>
                <w:rFonts w:ascii="Times New Roman"/>
                <w:sz w:val="18"/>
              </w:rPr>
              <w:t>98.85%</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17,789,782.99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1,267,621,128.74</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99.55%</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11,879,412.21</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5,092,237.98</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0.61%</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3,564,566.59</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3,279,452.50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0.26%</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2,295,616.75</w:t>
            </w:r>
          </w:p>
        </w:tc>
      </w:tr>
      <w:tr>
        <w:trPr>
          <w:trHeight w:val="403"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4,474,680.76</w:t>
            </w:r>
          </w:p>
        </w:tc>
        <w:tc>
          <w:tcPr>
            <w:tcW w:w="6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0.54%</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4,474,680.76</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2,364,255.80</w:t>
            </w:r>
          </w:p>
        </w:tc>
        <w:tc>
          <w:tcPr>
            <w:tcW w:w="66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z w:val="18"/>
              </w:rPr>
              <w:t>0.19%</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2,364,255.80</w:t>
            </w:r>
          </w:p>
        </w:tc>
      </w:tr>
      <w:tr>
        <w:trPr>
          <w:trHeight w:val="401" w:hRule="exact"/>
        </w:trPr>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8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831,434,876.87</w:t>
            </w:r>
          </w:p>
        </w:tc>
        <w:tc>
          <w:tcPr>
            <w:tcW w:w="6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46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25,829,030.34</w:t>
            </w:r>
          </w:p>
        </w:tc>
        <w:tc>
          <w:tcPr>
            <w:tcW w:w="212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1,273,264,837.04</w:t>
            </w:r>
          </w:p>
        </w:tc>
        <w:tc>
          <w:tcPr>
            <w:tcW w:w="66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59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16,539,284.76</w:t>
            </w:r>
          </w:p>
        </w:tc>
      </w:tr>
    </w:tbl>
    <w:p>
      <w:pPr>
        <w:spacing w:after="0" w:line="240" w:lineRule="auto"/>
        <w:jc w:val="right"/>
        <w:rPr>
          <w:rFonts w:ascii="Times New Roman" w:hAnsi="Times New Roman" w:cs="Times New Roman" w:eastAsia="Times New Roman" w:hint="default"/>
          <w:sz w:val="18"/>
          <w:szCs w:val="18"/>
        </w:rPr>
        <w:sectPr>
          <w:type w:val="continuous"/>
          <w:pgSz w:w="11910" w:h="16840"/>
          <w:pgMar w:top="1060" w:bottom="1540" w:left="980" w:right="0"/>
        </w:sectPr>
      </w:pPr>
    </w:p>
    <w:p>
      <w:pPr>
        <w:spacing w:line="240" w:lineRule="auto" w:before="9"/>
        <w:rPr>
          <w:rFonts w:ascii="宋体" w:hAnsi="宋体" w:cs="宋体" w:eastAsia="宋体" w:hint="default"/>
          <w:sz w:val="25"/>
          <w:szCs w:val="25"/>
        </w:rPr>
      </w:pPr>
    </w:p>
    <w:p>
      <w:pPr>
        <w:pStyle w:val="BodyText"/>
        <w:spacing w:line="240" w:lineRule="auto" w:before="44"/>
        <w:ind w:right="0"/>
        <w:jc w:val="left"/>
      </w:pPr>
      <w:r>
        <w:rPr/>
        <w:t>组合中，采用余额百分比法计提坏账准备的应收账款</w:t>
      </w:r>
    </w:p>
    <w:p>
      <w:pPr>
        <w:pStyle w:val="BodyText"/>
        <w:spacing w:line="338" w:lineRule="auto" w:before="117"/>
        <w:ind w:right="697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组合中，采用其他方法计提坏账准备的应收账款</w:t>
      </w:r>
    </w:p>
    <w:p>
      <w:pPr>
        <w:pStyle w:val="BodyText"/>
        <w:spacing w:line="340" w:lineRule="auto" w:before="43"/>
        <w:ind w:right="643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期末单项金额虽不重大但单项计提坏账准备的应收账款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）本报告期应收账款中持有公司</w:t>
      </w:r>
      <w:r>
        <w:rPr>
          <w:spacing w:val="-56"/>
        </w:rPr>
        <w:t> </w:t>
      </w:r>
      <w:r>
        <w:rPr>
          <w:rFonts w:ascii="Times New Roman" w:hAnsi="Times New Roman" w:cs="Times New Roman" w:eastAsia="Times New Roman" w:hint="default"/>
        </w:rPr>
        <w:t>5</w:t>
      </w:r>
      <w:r>
        <w:rPr/>
        <w:t>％（含</w:t>
      </w:r>
      <w:r>
        <w:rPr>
          <w:spacing w:val="-57"/>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报告期应收账款中无应付持有公司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）以上表决权股份的股东单位或关联方的款项情况。</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3</w:t>
      </w:r>
      <w:r>
        <w:rPr/>
        <w:t>）应收账款中金额前五名单位情况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1558"/>
        <w:gridCol w:w="1419"/>
        <w:gridCol w:w="1560"/>
        <w:gridCol w:w="1916"/>
      </w:tblGrid>
      <w:tr>
        <w:trPr>
          <w:trHeight w:val="715"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1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191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占应收账款总额的比例</w:t>
            </w:r>
          </w:p>
          <w:p>
            <w:pPr>
              <w:pStyle w:val="TableParagraph"/>
              <w:spacing w:line="240" w:lineRule="auto" w:before="76"/>
              <w:ind w:right="0"/>
              <w:jc w:val="center"/>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天津爱施迪通讯器材有限公司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96,827,516.56</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11.58%</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苏宁电器股份有限公司苏宁采购中心</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85,633,428.51</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10.25%</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66,406,900.00</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7.95%</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西宁国美电器有限公司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42,561,523.44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6</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5.09%</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北京京东世纪信息技术有限公司</w:t>
            </w:r>
          </w:p>
        </w:tc>
        <w:tc>
          <w:tcPr>
            <w:tcW w:w="155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非关联关系</w:t>
            </w:r>
          </w:p>
        </w:tc>
        <w:tc>
          <w:tcPr>
            <w:tcW w:w="141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41,109,280.14</w:t>
            </w:r>
          </w:p>
        </w:tc>
        <w:tc>
          <w:tcPr>
            <w:tcW w:w="15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个月以内</w:t>
            </w:r>
          </w:p>
        </w:tc>
        <w:tc>
          <w:tcPr>
            <w:tcW w:w="191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4.92%</w:t>
            </w:r>
          </w:p>
        </w:tc>
      </w:tr>
      <w:tr>
        <w:trPr>
          <w:trHeight w:val="404"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19"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8"/>
              <w:jc w:val="right"/>
              <w:rPr>
                <w:rFonts w:ascii="Times New Roman" w:hAnsi="Times New Roman" w:cs="Times New Roman" w:eastAsia="Times New Roman" w:hint="default"/>
                <w:sz w:val="18"/>
                <w:szCs w:val="18"/>
              </w:rPr>
            </w:pPr>
            <w:r>
              <w:rPr>
                <w:rFonts w:ascii="Times New Roman"/>
                <w:spacing w:val="-1"/>
                <w:sz w:val="18"/>
              </w:rPr>
              <w:t>332,538,648.65</w:t>
            </w:r>
          </w:p>
        </w:tc>
        <w:tc>
          <w:tcPr>
            <w:tcW w:w="15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916"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39.79%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48" w:type="dxa"/>
        <w:tblLayout w:type="fixed"/>
        <w:tblCellMar>
          <w:top w:w="0" w:type="dxa"/>
          <w:left w:w="0" w:type="dxa"/>
          <w:bottom w:w="0" w:type="dxa"/>
          <w:right w:w="0" w:type="dxa"/>
        </w:tblCellMar>
        <w:tblLook w:val="01E0"/>
      </w:tblPr>
      <w:tblGrid>
        <w:gridCol w:w="3121"/>
        <w:gridCol w:w="2552"/>
        <w:gridCol w:w="1466"/>
        <w:gridCol w:w="2429"/>
      </w:tblGrid>
      <w:tr>
        <w:trPr>
          <w:trHeight w:val="401"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31"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4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53"/>
              <w:jc w:val="right"/>
              <w:rPr>
                <w:rFonts w:ascii="宋体" w:hAnsi="宋体" w:cs="宋体" w:eastAsia="宋体" w:hint="default"/>
                <w:sz w:val="18"/>
                <w:szCs w:val="18"/>
              </w:rPr>
            </w:pPr>
            <w:r>
              <w:rPr>
                <w:rFonts w:ascii="宋体" w:hAnsi="宋体" w:cs="宋体" w:eastAsia="宋体" w:hint="default"/>
                <w:spacing w:val="-1"/>
                <w:sz w:val="18"/>
                <w:szCs w:val="18"/>
              </w:rPr>
              <w:t>占应收账款总额的比例（</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天津爱施迪通讯器材有限公司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96,827,516.56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6"/>
              <w:jc w:val="right"/>
              <w:rPr>
                <w:rFonts w:ascii="Times New Roman" w:hAnsi="Times New Roman" w:cs="Times New Roman" w:eastAsia="Times New Roman" w:hint="default"/>
                <w:sz w:val="18"/>
                <w:szCs w:val="18"/>
              </w:rPr>
            </w:pPr>
            <w:r>
              <w:rPr>
                <w:rFonts w:ascii="Times New Roman"/>
                <w:spacing w:val="-1"/>
                <w:sz w:val="18"/>
              </w:rPr>
              <w:t>11.58%</w:t>
            </w:r>
          </w:p>
        </w:tc>
      </w:tr>
      <w:tr>
        <w:trPr>
          <w:trHeight w:val="401"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福建爱施迪通讯器材有限公司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17,703,216.62</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2.12%</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北京酷沃通讯器材有限公司</w:t>
            </w:r>
          </w:p>
        </w:tc>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3" w:right="0"/>
              <w:jc w:val="left"/>
              <w:rPr>
                <w:rFonts w:ascii="宋体" w:hAnsi="宋体" w:cs="宋体" w:eastAsia="宋体" w:hint="default"/>
                <w:sz w:val="18"/>
                <w:szCs w:val="18"/>
              </w:rPr>
            </w:pPr>
            <w:r>
              <w:rPr>
                <w:rFonts w:ascii="宋体" w:hAnsi="宋体" w:cs="宋体" w:eastAsia="宋体" w:hint="default"/>
                <w:sz w:val="18"/>
                <w:szCs w:val="18"/>
              </w:rPr>
              <w:t>本公司之子公司</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5,491,766.96</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0.66%</w:t>
            </w:r>
          </w:p>
        </w:tc>
      </w:tr>
      <w:tr>
        <w:trPr>
          <w:trHeight w:val="403" w:hRule="exact"/>
        </w:trPr>
        <w:tc>
          <w:tcPr>
            <w:tcW w:w="31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146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120,022,500.14</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14.36%</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、其他应收款</w:t>
      </w:r>
      <w:r>
        <w:rPr>
          <w:b w:val="0"/>
          <w:bCs w:val="0"/>
        </w:rPr>
      </w:r>
    </w:p>
    <w:p>
      <w:pPr>
        <w:spacing w:line="240" w:lineRule="auto" w:before="7"/>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）其他应收款</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49" w:type="dxa"/>
        <w:tblLayout w:type="fixed"/>
        <w:tblCellMar>
          <w:top w:w="0" w:type="dxa"/>
          <w:left w:w="0" w:type="dxa"/>
          <w:bottom w:w="0" w:type="dxa"/>
          <w:right w:w="0" w:type="dxa"/>
        </w:tblCellMar>
        <w:tblLook w:val="01E0"/>
      </w:tblPr>
      <w:tblGrid>
        <w:gridCol w:w="2169"/>
        <w:gridCol w:w="2084"/>
        <w:gridCol w:w="1748"/>
        <w:gridCol w:w="1940"/>
        <w:gridCol w:w="1630"/>
      </w:tblGrid>
      <w:tr>
        <w:trPr>
          <w:trHeight w:val="402" w:hRule="exact"/>
        </w:trPr>
        <w:tc>
          <w:tcPr>
            <w:tcW w:w="2169"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种类</w:t>
            </w:r>
          </w:p>
        </w:tc>
        <w:tc>
          <w:tcPr>
            <w:tcW w:w="3831"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2" w:right="0"/>
              <w:jc w:val="center"/>
              <w:rPr>
                <w:rFonts w:ascii="宋体" w:hAnsi="宋体" w:cs="宋体" w:eastAsia="宋体" w:hint="default"/>
                <w:sz w:val="18"/>
                <w:szCs w:val="18"/>
              </w:rPr>
            </w:pPr>
            <w:r>
              <w:rPr>
                <w:rFonts w:ascii="宋体" w:hAnsi="宋体" w:cs="宋体" w:eastAsia="宋体" w:hint="default"/>
                <w:sz w:val="18"/>
                <w:szCs w:val="18"/>
              </w:rPr>
              <w:t>期末数</w:t>
            </w:r>
          </w:p>
        </w:tc>
        <w:tc>
          <w:tcPr>
            <w:tcW w:w="3569"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4" w:right="0"/>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402" w:hRule="exact"/>
        </w:trPr>
        <w:tc>
          <w:tcPr>
            <w:tcW w:w="2169" w:type="dxa"/>
            <w:vMerge/>
            <w:tcBorders>
              <w:left w:val="single" w:sz="4" w:space="0" w:color="000000"/>
              <w:bottom w:val="single" w:sz="4" w:space="0" w:color="000000"/>
              <w:right w:val="single" w:sz="4" w:space="0" w:color="000000"/>
            </w:tcBorders>
            <w:shd w:val="clear" w:color="auto" w:fill="D2D2D2"/>
          </w:tcPr>
          <w:p>
            <w:pPr/>
          </w:p>
        </w:tc>
        <w:tc>
          <w:tcPr>
            <w:tcW w:w="208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7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74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08"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94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07" w:right="0"/>
              <w:jc w:val="left"/>
              <w:rPr>
                <w:rFonts w:ascii="宋体" w:hAnsi="宋体" w:cs="宋体" w:eastAsia="宋体" w:hint="default"/>
                <w:sz w:val="18"/>
                <w:szCs w:val="18"/>
              </w:rPr>
            </w:pPr>
            <w:r>
              <w:rPr>
                <w:rFonts w:ascii="宋体" w:hAnsi="宋体" w:cs="宋体" w:eastAsia="宋体" w:hint="default"/>
                <w:sz w:val="18"/>
                <w:szCs w:val="18"/>
              </w:rPr>
              <w:t>账面余额</w:t>
            </w:r>
          </w:p>
        </w:tc>
        <w:tc>
          <w:tcPr>
            <w:tcW w:w="163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8" w:right="0"/>
              <w:jc w:val="left"/>
              <w:rPr>
                <w:rFonts w:ascii="宋体" w:hAnsi="宋体" w:cs="宋体" w:eastAsia="宋体" w:hint="default"/>
                <w:sz w:val="18"/>
                <w:szCs w:val="18"/>
              </w:rPr>
            </w:pPr>
            <w:r>
              <w:rPr>
                <w:rFonts w:ascii="宋体" w:hAnsi="宋体" w:cs="宋体" w:eastAsia="宋体" w:hint="default"/>
                <w:sz w:val="18"/>
                <w:szCs w:val="18"/>
              </w:rPr>
              <w:t>坏账准备</w:t>
            </w:r>
          </w:p>
        </w:tc>
      </w:tr>
    </w:tbl>
    <w:p>
      <w:pPr>
        <w:spacing w:after="0" w:line="240" w:lineRule="auto"/>
        <w:jc w:val="left"/>
        <w:rPr>
          <w:rFonts w:ascii="宋体" w:hAnsi="宋体" w:cs="宋体" w:eastAsia="宋体" w:hint="default"/>
          <w:sz w:val="18"/>
          <w:szCs w:val="18"/>
        </w:rPr>
        <w:sectPr>
          <w:pgSz w:w="11910" w:h="16840"/>
          <w:pgMar w:header="877" w:footer="1262" w:top="1060" w:bottom="1460" w:left="98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170"/>
        <w:gridCol w:w="1455"/>
        <w:gridCol w:w="629"/>
        <w:gridCol w:w="1220"/>
        <w:gridCol w:w="528"/>
        <w:gridCol w:w="1322"/>
        <w:gridCol w:w="617"/>
        <w:gridCol w:w="1102"/>
        <w:gridCol w:w="526"/>
      </w:tblGrid>
      <w:tr>
        <w:trPr>
          <w:trHeight w:val="71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
        </w:tc>
        <w:tc>
          <w:tcPr>
            <w:tcW w:w="145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7"/>
              <w:ind w:left="5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22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7"/>
              <w:ind w:left="26"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32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7"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7"/>
              <w:ind w:left="4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1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9"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7"/>
              <w:ind w:left="23" w:right="-17"/>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9568" w:type="dxa"/>
            <w:gridSpan w:val="9"/>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按组合计提坏账准备的其他应收款</w:t>
            </w: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账龄组合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193,493,158.86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94.74%</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13,180,438.70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6.81%</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485,898,359.13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98.82%</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25,907,496.83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5.27%</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保证金组合</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10,751,283.10</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5.26%</w:t>
            </w:r>
          </w:p>
        </w:tc>
        <w:tc>
          <w:tcPr>
            <w:tcW w:w="1220" w:type="dxa"/>
            <w:tcBorders>
              <w:top w:val="single" w:sz="4" w:space="0" w:color="000000"/>
              <w:left w:val="single" w:sz="4" w:space="0" w:color="000000"/>
              <w:bottom w:val="single" w:sz="4" w:space="0" w:color="000000"/>
              <w:right w:val="single" w:sz="4" w:space="0" w:color="000000"/>
            </w:tcBorders>
          </w:tcPr>
          <w:p>
            <w:pPr/>
          </w:p>
        </w:tc>
        <w:tc>
          <w:tcPr>
            <w:tcW w:w="528" w:type="dxa"/>
            <w:tcBorders>
              <w:top w:val="single" w:sz="4" w:space="0" w:color="000000"/>
              <w:left w:val="single" w:sz="4" w:space="0" w:color="000000"/>
              <w:bottom w:val="single" w:sz="4" w:space="0" w:color="000000"/>
              <w:right w:val="single" w:sz="4" w:space="0" w:color="000000"/>
            </w:tcBorders>
          </w:tcPr>
          <w:p>
            <w:pP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5,801,455.00</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3"/>
              <w:jc w:val="right"/>
              <w:rPr>
                <w:rFonts w:ascii="Times New Roman" w:hAnsi="Times New Roman" w:cs="Times New Roman" w:eastAsia="Times New Roman" w:hint="default"/>
                <w:sz w:val="18"/>
                <w:szCs w:val="18"/>
              </w:rPr>
            </w:pPr>
            <w:r>
              <w:rPr>
                <w:rFonts w:ascii="Times New Roman"/>
                <w:sz w:val="18"/>
              </w:rPr>
              <w:t>1.18%</w:t>
            </w:r>
          </w:p>
        </w:tc>
        <w:tc>
          <w:tcPr>
            <w:tcW w:w="1102" w:type="dxa"/>
            <w:tcBorders>
              <w:top w:val="single" w:sz="4" w:space="0" w:color="000000"/>
              <w:left w:val="single" w:sz="4" w:space="0" w:color="000000"/>
              <w:bottom w:val="single" w:sz="4" w:space="0" w:color="000000"/>
              <w:right w:val="single" w:sz="4" w:space="0" w:color="000000"/>
            </w:tcBorders>
          </w:tcPr>
          <w:p>
            <w:pPr/>
          </w:p>
        </w:tc>
        <w:tc>
          <w:tcPr>
            <w:tcW w:w="5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组合小计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204,244,441.96</w:t>
            </w:r>
          </w:p>
        </w:tc>
        <w:tc>
          <w:tcPr>
            <w:tcW w:w="6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100%</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13,180,438.70</w:t>
            </w:r>
          </w:p>
        </w:tc>
        <w:tc>
          <w:tcPr>
            <w:tcW w:w="5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33" w:right="0"/>
              <w:jc w:val="left"/>
              <w:rPr>
                <w:rFonts w:ascii="Times New Roman" w:hAnsi="Times New Roman" w:cs="Times New Roman" w:eastAsia="Times New Roman" w:hint="default"/>
                <w:sz w:val="18"/>
                <w:szCs w:val="18"/>
              </w:rPr>
            </w:pPr>
            <w:r>
              <w:rPr>
                <w:rFonts w:ascii="Times New Roman"/>
                <w:sz w:val="18"/>
              </w:rPr>
              <w:t>6.45%</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491,699,814.13</w:t>
            </w:r>
          </w:p>
        </w:tc>
        <w:tc>
          <w:tcPr>
            <w:tcW w:w="61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z w:val="18"/>
              </w:rPr>
              <w:t>100%</w:t>
            </w:r>
          </w:p>
        </w:tc>
        <w:tc>
          <w:tcPr>
            <w:tcW w:w="11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14" w:right="0"/>
              <w:jc w:val="center"/>
              <w:rPr>
                <w:rFonts w:ascii="Times New Roman" w:hAnsi="Times New Roman" w:cs="Times New Roman" w:eastAsia="Times New Roman" w:hint="default"/>
                <w:sz w:val="18"/>
                <w:szCs w:val="18"/>
              </w:rPr>
            </w:pPr>
            <w:r>
              <w:rPr>
                <w:rFonts w:ascii="Times New Roman"/>
                <w:sz w:val="18"/>
              </w:rPr>
              <w:t>25,907,496.83</w:t>
            </w:r>
          </w:p>
        </w:tc>
        <w:tc>
          <w:tcPr>
            <w:tcW w:w="5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28" w:right="0"/>
              <w:jc w:val="left"/>
              <w:rPr>
                <w:rFonts w:ascii="Times New Roman" w:hAnsi="Times New Roman" w:cs="Times New Roman" w:eastAsia="Times New Roman" w:hint="default"/>
                <w:sz w:val="18"/>
                <w:szCs w:val="18"/>
              </w:rPr>
            </w:pPr>
            <w:r>
              <w:rPr>
                <w:rFonts w:ascii="Times New Roman"/>
                <w:sz w:val="18"/>
              </w:rPr>
              <w:t>5.27%</w:t>
            </w:r>
          </w:p>
        </w:tc>
      </w:tr>
      <w:tr>
        <w:trPr>
          <w:trHeight w:val="403" w:hRule="exact"/>
        </w:trPr>
        <w:tc>
          <w:tcPr>
            <w:tcW w:w="217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45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204,244,441.96</w:t>
            </w:r>
          </w:p>
        </w:tc>
        <w:tc>
          <w:tcPr>
            <w:tcW w:w="6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4" w:right="0"/>
              <w:jc w:val="left"/>
              <w:rPr>
                <w:rFonts w:ascii="Times New Roman" w:hAnsi="Times New Roman" w:cs="Times New Roman" w:eastAsia="Times New Roman" w:hint="default"/>
                <w:sz w:val="18"/>
                <w:szCs w:val="18"/>
              </w:rPr>
            </w:pPr>
            <w:r>
              <w:rPr>
                <w:rFonts w:ascii="Times New Roman"/>
                <w:sz w:val="18"/>
              </w:rPr>
              <w:t>--</w:t>
            </w:r>
          </w:p>
        </w:tc>
        <w:tc>
          <w:tcPr>
            <w:tcW w:w="122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13,180,438.70</w:t>
            </w:r>
          </w:p>
        </w:tc>
        <w:tc>
          <w:tcPr>
            <w:tcW w:w="5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6" w:right="0"/>
              <w:jc w:val="left"/>
              <w:rPr>
                <w:rFonts w:ascii="Times New Roman" w:hAnsi="Times New Roman" w:cs="Times New Roman" w:eastAsia="Times New Roman" w:hint="default"/>
                <w:sz w:val="18"/>
                <w:szCs w:val="18"/>
              </w:rPr>
            </w:pPr>
            <w:r>
              <w:rPr>
                <w:rFonts w:ascii="Times New Roman"/>
                <w:sz w:val="18"/>
              </w:rPr>
              <w:t>--</w:t>
            </w:r>
          </w:p>
        </w:tc>
        <w:tc>
          <w:tcPr>
            <w:tcW w:w="132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7"/>
              <w:jc w:val="right"/>
              <w:rPr>
                <w:rFonts w:ascii="Times New Roman" w:hAnsi="Times New Roman" w:cs="Times New Roman" w:eastAsia="Times New Roman" w:hint="default"/>
                <w:sz w:val="18"/>
                <w:szCs w:val="18"/>
              </w:rPr>
            </w:pPr>
            <w:r>
              <w:rPr>
                <w:rFonts w:ascii="Times New Roman"/>
                <w:spacing w:val="-1"/>
                <w:sz w:val="18"/>
              </w:rPr>
              <w:t>491,699,814.13</w:t>
            </w:r>
          </w:p>
        </w:tc>
        <w:tc>
          <w:tcPr>
            <w:tcW w:w="61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c>
          <w:tcPr>
            <w:tcW w:w="1102"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3"/>
              <w:ind w:left="7" w:right="0"/>
              <w:jc w:val="center"/>
              <w:rPr>
                <w:rFonts w:ascii="Times New Roman" w:hAnsi="Times New Roman" w:cs="Times New Roman" w:eastAsia="Times New Roman" w:hint="default"/>
                <w:sz w:val="18"/>
                <w:szCs w:val="18"/>
              </w:rPr>
            </w:pPr>
            <w:r>
              <w:rPr>
                <w:rFonts w:ascii="Times New Roman"/>
                <w:sz w:val="18"/>
              </w:rPr>
              <w:t>25,907,496.83</w:t>
            </w:r>
          </w:p>
        </w:tc>
        <w:tc>
          <w:tcPr>
            <w:tcW w:w="5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3"/>
              <w:ind w:left="23" w:right="0"/>
              <w:jc w:val="left"/>
              <w:rPr>
                <w:rFonts w:ascii="Times New Roman" w:hAnsi="Times New Roman" w:cs="Times New Roman" w:eastAsia="Times New Roman" w:hint="default"/>
                <w:sz w:val="18"/>
                <w:szCs w:val="18"/>
              </w:rPr>
            </w:pPr>
            <w:r>
              <w:rPr>
                <w:rFonts w:ascii="Times New Roman"/>
                <w:sz w:val="18"/>
              </w:rPr>
              <w:t>--</w:t>
            </w:r>
          </w:p>
        </w:tc>
      </w:tr>
    </w:tbl>
    <w:p>
      <w:pPr>
        <w:spacing w:after="0" w:line="240" w:lineRule="auto"/>
        <w:jc w:val="left"/>
        <w:rPr>
          <w:rFonts w:ascii="Times New Roman" w:hAnsi="Times New Roman" w:cs="Times New Roman" w:eastAsia="Times New Roman" w:hint="default"/>
          <w:sz w:val="18"/>
          <w:szCs w:val="18"/>
        </w:rPr>
        <w:sectPr>
          <w:footerReference w:type="default" r:id="rId47"/>
          <w:pgSz w:w="11910" w:h="16840"/>
          <w:pgMar w:footer="1340" w:header="877" w:top="1060" w:bottom="1540" w:left="980" w:right="0"/>
          <w:pgNumType w:start="120"/>
        </w:sectPr>
      </w:pPr>
    </w:p>
    <w:p>
      <w:pPr>
        <w:pStyle w:val="BodyText"/>
        <w:spacing w:line="357" w:lineRule="auto" w:before="49"/>
        <w:ind w:right="-20"/>
        <w:jc w:val="left"/>
      </w:pPr>
      <w:r>
        <w:rPr/>
        <w:t>其他应收款种类的说明 期末单项金额重大并单项计提坏账准备的其他应收款</w:t>
      </w:r>
    </w:p>
    <w:p>
      <w:pPr>
        <w:pStyle w:val="BodyText"/>
        <w:spacing w:line="340" w:lineRule="auto" w:before="2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组合中，采用账龄分析法计提坏账准备的其他应收款</w:t>
      </w:r>
    </w:p>
    <w:p>
      <w:pPr>
        <w:pStyle w:val="BodyText"/>
        <w:spacing w:line="240" w:lineRule="auto" w:before="39"/>
        <w:ind w:right="-2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2"/>
        </w:rPr>
        <w:t> </w:t>
      </w:r>
      <w:r>
        <w:rPr/>
        <w:t>不适用</w:t>
      </w:r>
    </w:p>
    <w:p>
      <w:pPr>
        <w:spacing w:line="240" w:lineRule="auto" w:before="0"/>
        <w:rPr>
          <w:rFonts w:ascii="宋体" w:hAnsi="宋体" w:cs="宋体" w:eastAsia="宋体" w:hint="default"/>
          <w:sz w:val="18"/>
          <w:szCs w:val="18"/>
        </w:rPr>
      </w:pPr>
      <w:r>
        <w:rPr/>
        <w:br w:type="column"/>
      </w:r>
      <w:r>
        <w:rPr>
          <w:rFonts w:ascii="宋体"/>
          <w:sz w:val="18"/>
        </w:rPr>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240" w:lineRule="auto" w:before="160"/>
        <w:ind w:right="0"/>
        <w:jc w:val="left"/>
      </w:pPr>
      <w:r>
        <w:rPr/>
        <w:t>单位：元</w:t>
      </w:r>
    </w:p>
    <w:p>
      <w:pPr>
        <w:spacing w:after="0" w:line="240" w:lineRule="auto"/>
        <w:jc w:val="left"/>
        <w:sectPr>
          <w:type w:val="continuous"/>
          <w:pgSz w:w="11910" w:h="16840"/>
          <w:pgMar w:top="1060" w:bottom="1540" w:left="980" w:right="0"/>
          <w:cols w:num="2" w:equalWidth="0">
            <w:col w:w="4293" w:space="4536"/>
            <w:col w:w="2101"/>
          </w:cols>
        </w:sectPr>
      </w:pPr>
    </w:p>
    <w:p>
      <w:pPr>
        <w:spacing w:line="240" w:lineRule="auto" w:before="4"/>
        <w:rPr>
          <w:rFonts w:ascii="宋体" w:hAnsi="宋体" w:cs="宋体" w:eastAsia="宋体" w:hint="default"/>
          <w:sz w:val="8"/>
          <w:szCs w:val="8"/>
        </w:rPr>
      </w:pPr>
    </w:p>
    <w:tbl>
      <w:tblPr>
        <w:tblW w:w="0" w:type="auto"/>
        <w:jc w:val="left"/>
        <w:tblInd w:w="160" w:type="dxa"/>
        <w:tblLayout w:type="fixed"/>
        <w:tblCellMar>
          <w:top w:w="0" w:type="dxa"/>
          <w:left w:w="0" w:type="dxa"/>
          <w:bottom w:w="0" w:type="dxa"/>
          <w:right w:w="0" w:type="dxa"/>
        </w:tblCellMar>
        <w:tblLook w:val="01E0"/>
      </w:tblPr>
      <w:tblGrid>
        <w:gridCol w:w="1256"/>
        <w:gridCol w:w="1799"/>
        <w:gridCol w:w="651"/>
        <w:gridCol w:w="1606"/>
        <w:gridCol w:w="1862"/>
        <w:gridCol w:w="654"/>
        <w:gridCol w:w="1731"/>
      </w:tblGrid>
      <w:tr>
        <w:trPr>
          <w:trHeight w:val="401" w:hRule="exact"/>
        </w:trPr>
        <w:tc>
          <w:tcPr>
            <w:tcW w:w="1256" w:type="dxa"/>
            <w:vMerge w:val="restart"/>
            <w:tcBorders>
              <w:top w:val="single" w:sz="4" w:space="0" w:color="000000"/>
              <w:left w:val="single" w:sz="4" w:space="0" w:color="000000"/>
              <w:right w:val="single" w:sz="4" w:space="0" w:color="000000"/>
            </w:tcBorders>
            <w:shd w:val="clear" w:color="auto" w:fill="D2D2D2"/>
          </w:tcPr>
          <w:p>
            <w:pPr/>
          </w:p>
        </w:tc>
        <w:tc>
          <w:tcPr>
            <w:tcW w:w="4056"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期末数</w:t>
            </w:r>
          </w:p>
        </w:tc>
        <w:tc>
          <w:tcPr>
            <w:tcW w:w="4247" w:type="dxa"/>
            <w:gridSpan w:val="3"/>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2"/>
              <w:jc w:val="center"/>
              <w:rPr>
                <w:rFonts w:ascii="宋体" w:hAnsi="宋体" w:cs="宋体" w:eastAsia="宋体" w:hint="default"/>
                <w:sz w:val="18"/>
                <w:szCs w:val="18"/>
              </w:rPr>
            </w:pPr>
            <w:r>
              <w:rPr>
                <w:rFonts w:ascii="宋体" w:hAnsi="宋体" w:cs="宋体" w:eastAsia="宋体" w:hint="default"/>
                <w:sz w:val="18"/>
                <w:szCs w:val="18"/>
              </w:rPr>
              <w:t>期初数</w:t>
            </w:r>
          </w:p>
        </w:tc>
      </w:tr>
      <w:tr>
        <w:trPr>
          <w:trHeight w:val="161" w:hRule="exact"/>
        </w:trPr>
        <w:tc>
          <w:tcPr>
            <w:tcW w:w="1256" w:type="dxa"/>
            <w:vMerge/>
            <w:tcBorders>
              <w:left w:val="single" w:sz="4" w:space="0" w:color="000000"/>
              <w:bottom w:val="nil" w:sz="6" w:space="0" w:color="auto"/>
              <w:right w:val="single" w:sz="4" w:space="0" w:color="000000"/>
            </w:tcBorders>
            <w:shd w:val="clear" w:color="auto" w:fill="D2D2D2"/>
          </w:tcPr>
          <w:p>
            <w:pPr/>
          </w:p>
        </w:tc>
        <w:tc>
          <w:tcPr>
            <w:tcW w:w="2450"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606" w:type="dxa"/>
            <w:vMerge w:val="restart"/>
            <w:tcBorders>
              <w:top w:val="single" w:sz="4" w:space="0" w:color="000000"/>
              <w:left w:val="single" w:sz="4" w:space="0" w:color="000000"/>
              <w:right w:val="single" w:sz="4" w:space="0" w:color="000000"/>
            </w:tcBorders>
            <w:shd w:val="clear" w:color="auto" w:fill="D2D2D2"/>
          </w:tcPr>
          <w:p>
            <w:pPr/>
          </w:p>
        </w:tc>
        <w:tc>
          <w:tcPr>
            <w:tcW w:w="2516"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账面余额</w:t>
            </w:r>
          </w:p>
        </w:tc>
        <w:tc>
          <w:tcPr>
            <w:tcW w:w="1731" w:type="dxa"/>
            <w:vMerge w:val="restart"/>
            <w:tcBorders>
              <w:top w:val="single" w:sz="4" w:space="0" w:color="000000"/>
              <w:left w:val="single" w:sz="4" w:space="0" w:color="000000"/>
              <w:right w:val="single" w:sz="4" w:space="0" w:color="000000"/>
            </w:tcBorders>
            <w:shd w:val="clear" w:color="auto" w:fill="D2D2D2"/>
          </w:tcPr>
          <w:p>
            <w:pPr/>
          </w:p>
        </w:tc>
      </w:tr>
      <w:tr>
        <w:trPr>
          <w:trHeight w:val="224" w:hRule="exact"/>
        </w:trPr>
        <w:tc>
          <w:tcPr>
            <w:tcW w:w="125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9"/>
              <w:jc w:val="center"/>
              <w:rPr>
                <w:rFonts w:ascii="宋体" w:hAnsi="宋体" w:cs="宋体" w:eastAsia="宋体" w:hint="default"/>
                <w:sz w:val="18"/>
                <w:szCs w:val="18"/>
              </w:rPr>
            </w:pPr>
            <w:r>
              <w:rPr>
                <w:rFonts w:ascii="宋体" w:hAnsi="宋体" w:cs="宋体" w:eastAsia="宋体" w:hint="default"/>
                <w:sz w:val="18"/>
                <w:szCs w:val="18"/>
              </w:rPr>
              <w:t>账龄</w:t>
            </w:r>
          </w:p>
        </w:tc>
        <w:tc>
          <w:tcPr>
            <w:tcW w:w="2450" w:type="dxa"/>
            <w:gridSpan w:val="2"/>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2516" w:type="dxa"/>
            <w:gridSpan w:val="2"/>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176" w:hRule="exact"/>
        </w:trPr>
        <w:tc>
          <w:tcPr>
            <w:tcW w:w="1256" w:type="dxa"/>
            <w:vMerge/>
            <w:tcBorders>
              <w:left w:val="single" w:sz="4" w:space="0" w:color="000000"/>
              <w:bottom w:val="single" w:sz="4" w:space="0" w:color="FFFFFF"/>
              <w:right w:val="single" w:sz="4" w:space="0" w:color="000000"/>
            </w:tcBorders>
            <w:shd w:val="clear" w:color="auto" w:fill="D2D2D2"/>
          </w:tcPr>
          <w:p>
            <w:pPr/>
          </w:p>
        </w:tc>
        <w:tc>
          <w:tcPr>
            <w:tcW w:w="1799" w:type="dxa"/>
            <w:tcBorders>
              <w:top w:val="single" w:sz="4" w:space="0" w:color="000000"/>
              <w:left w:val="single" w:sz="4" w:space="0" w:color="000000"/>
              <w:bottom w:val="single" w:sz="4" w:space="0" w:color="FFFFFF"/>
              <w:right w:val="single" w:sz="4" w:space="0" w:color="000000"/>
            </w:tcBorders>
            <w:shd w:val="clear" w:color="auto" w:fill="D2D2D2"/>
          </w:tcPr>
          <w:p>
            <w:pPr/>
          </w:p>
        </w:tc>
        <w:tc>
          <w:tcPr>
            <w:tcW w:w="65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0"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65"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606"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437" w:right="0"/>
              <w:jc w:val="left"/>
              <w:rPr>
                <w:rFonts w:ascii="宋体" w:hAnsi="宋体" w:cs="宋体" w:eastAsia="宋体" w:hint="default"/>
                <w:sz w:val="18"/>
                <w:szCs w:val="18"/>
              </w:rPr>
            </w:pPr>
            <w:r>
              <w:rPr>
                <w:rFonts w:ascii="宋体" w:hAnsi="宋体" w:cs="宋体" w:eastAsia="宋体" w:hint="default"/>
                <w:sz w:val="18"/>
                <w:szCs w:val="18"/>
              </w:rPr>
              <w:t>坏账准备</w:t>
            </w:r>
          </w:p>
        </w:tc>
        <w:tc>
          <w:tcPr>
            <w:tcW w:w="1862" w:type="dxa"/>
            <w:tcBorders>
              <w:top w:val="single" w:sz="4" w:space="0" w:color="000000"/>
              <w:left w:val="single" w:sz="4" w:space="0" w:color="000000"/>
              <w:bottom w:val="nil" w:sz="6" w:space="0" w:color="auto"/>
              <w:right w:val="single" w:sz="4" w:space="0" w:color="000000"/>
            </w:tcBorders>
            <w:shd w:val="clear" w:color="auto" w:fill="D2D2D2"/>
          </w:tcPr>
          <w:p>
            <w:pPr/>
          </w:p>
        </w:tc>
        <w:tc>
          <w:tcPr>
            <w:tcW w:w="654"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67"/>
              <w:ind w:left="142" w:right="0"/>
              <w:jc w:val="left"/>
              <w:rPr>
                <w:rFonts w:ascii="宋体" w:hAnsi="宋体" w:cs="宋体" w:eastAsia="宋体" w:hint="default"/>
                <w:sz w:val="18"/>
                <w:szCs w:val="18"/>
              </w:rPr>
            </w:pPr>
            <w:r>
              <w:rPr>
                <w:rFonts w:ascii="宋体" w:hAnsi="宋体" w:cs="宋体" w:eastAsia="宋体" w:hint="default"/>
                <w:sz w:val="18"/>
                <w:szCs w:val="18"/>
              </w:rPr>
              <w:t>比例</w:t>
            </w:r>
          </w:p>
          <w:p>
            <w:pPr>
              <w:pStyle w:val="TableParagraph"/>
              <w:spacing w:line="240" w:lineRule="auto" w:before="76"/>
              <w:ind w:left="68" w:right="0"/>
              <w:jc w:val="left"/>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1731"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26"/>
              <w:ind w:left="504" w:right="0"/>
              <w:jc w:val="left"/>
              <w:rPr>
                <w:rFonts w:ascii="宋体" w:hAnsi="宋体" w:cs="宋体" w:eastAsia="宋体" w:hint="default"/>
                <w:sz w:val="18"/>
                <w:szCs w:val="18"/>
              </w:rPr>
            </w:pPr>
            <w:r>
              <w:rPr>
                <w:rFonts w:ascii="宋体" w:hAnsi="宋体" w:cs="宋体" w:eastAsia="宋体" w:hint="default"/>
                <w:sz w:val="18"/>
                <w:szCs w:val="18"/>
              </w:rPr>
              <w:t>坏账准备</w:t>
            </w:r>
          </w:p>
        </w:tc>
      </w:tr>
      <w:tr>
        <w:trPr>
          <w:trHeight w:val="194" w:hRule="exact"/>
        </w:trPr>
        <w:tc>
          <w:tcPr>
            <w:tcW w:w="1256" w:type="dxa"/>
            <w:vMerge w:val="restart"/>
            <w:tcBorders>
              <w:top w:val="single" w:sz="4" w:space="0" w:color="FFFFFF"/>
              <w:left w:val="single" w:sz="4" w:space="0" w:color="000000"/>
              <w:right w:val="single" w:sz="4" w:space="0" w:color="000000"/>
            </w:tcBorders>
            <w:shd w:val="clear" w:color="auto" w:fill="D2D2D2"/>
          </w:tcPr>
          <w:p>
            <w:pPr/>
          </w:p>
        </w:tc>
        <w:tc>
          <w:tcPr>
            <w:tcW w:w="1799" w:type="dxa"/>
            <w:vMerge w:val="restart"/>
            <w:tcBorders>
              <w:top w:val="single" w:sz="4" w:space="0" w:color="FFFFFF"/>
              <w:left w:val="single" w:sz="4" w:space="0" w:color="000000"/>
              <w:right w:val="single" w:sz="4" w:space="0" w:color="000000"/>
            </w:tcBorders>
            <w:shd w:val="clear" w:color="auto" w:fill="D2D2D2"/>
          </w:tcPr>
          <w:p>
            <w:pPr>
              <w:pStyle w:val="TableParagraph"/>
              <w:spacing w:line="240" w:lineRule="auto" w:before="46"/>
              <w:ind w:right="2"/>
              <w:jc w:val="center"/>
              <w:rPr>
                <w:rFonts w:ascii="宋体" w:hAnsi="宋体" w:cs="宋体" w:eastAsia="宋体" w:hint="default"/>
                <w:sz w:val="18"/>
                <w:szCs w:val="18"/>
              </w:rPr>
            </w:pPr>
            <w:r>
              <w:rPr>
                <w:rFonts w:ascii="宋体" w:hAnsi="宋体" w:cs="宋体" w:eastAsia="宋体" w:hint="default"/>
                <w:sz w:val="18"/>
                <w:szCs w:val="18"/>
              </w:rPr>
              <w:t>金额</w:t>
            </w:r>
          </w:p>
        </w:tc>
        <w:tc>
          <w:tcPr>
            <w:tcW w:w="651" w:type="dxa"/>
            <w:vMerge/>
            <w:tcBorders>
              <w:left w:val="single" w:sz="4" w:space="0" w:color="000000"/>
              <w:right w:val="single" w:sz="4" w:space="0" w:color="000000"/>
            </w:tcBorders>
            <w:shd w:val="clear" w:color="auto" w:fill="D2D2D2"/>
          </w:tcPr>
          <w:p>
            <w:pPr/>
          </w:p>
        </w:tc>
        <w:tc>
          <w:tcPr>
            <w:tcW w:w="1606" w:type="dxa"/>
            <w:vMerge/>
            <w:tcBorders>
              <w:left w:val="single" w:sz="4" w:space="0" w:color="000000"/>
              <w:bottom w:val="nil" w:sz="6" w:space="0" w:color="auto"/>
              <w:right w:val="single" w:sz="4" w:space="0" w:color="000000"/>
            </w:tcBorders>
            <w:shd w:val="clear" w:color="auto" w:fill="D2D2D2"/>
          </w:tcPr>
          <w:p>
            <w:pPr/>
          </w:p>
        </w:tc>
        <w:tc>
          <w:tcPr>
            <w:tcW w:w="1862"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51"/>
              <w:ind w:right="5"/>
              <w:jc w:val="center"/>
              <w:rPr>
                <w:rFonts w:ascii="宋体" w:hAnsi="宋体" w:cs="宋体" w:eastAsia="宋体" w:hint="default"/>
                <w:sz w:val="18"/>
                <w:szCs w:val="18"/>
              </w:rPr>
            </w:pPr>
            <w:r>
              <w:rPr>
                <w:rFonts w:ascii="宋体" w:hAnsi="宋体" w:cs="宋体" w:eastAsia="宋体" w:hint="default"/>
                <w:sz w:val="18"/>
                <w:szCs w:val="18"/>
              </w:rPr>
              <w:t>金额</w:t>
            </w:r>
          </w:p>
        </w:tc>
        <w:tc>
          <w:tcPr>
            <w:tcW w:w="654" w:type="dxa"/>
            <w:vMerge/>
            <w:tcBorders>
              <w:left w:val="single" w:sz="4" w:space="0" w:color="000000"/>
              <w:right w:val="single" w:sz="4" w:space="0" w:color="000000"/>
            </w:tcBorders>
            <w:shd w:val="clear" w:color="auto" w:fill="D2D2D2"/>
          </w:tcPr>
          <w:p>
            <w:pPr/>
          </w:p>
        </w:tc>
        <w:tc>
          <w:tcPr>
            <w:tcW w:w="1731" w:type="dxa"/>
            <w:vMerge/>
            <w:tcBorders>
              <w:left w:val="single" w:sz="4" w:space="0" w:color="000000"/>
              <w:bottom w:val="nil" w:sz="6" w:space="0" w:color="auto"/>
              <w:right w:val="single" w:sz="4" w:space="0" w:color="000000"/>
            </w:tcBorders>
            <w:shd w:val="clear" w:color="auto" w:fill="D2D2D2"/>
          </w:tcPr>
          <w:p>
            <w:pPr/>
          </w:p>
        </w:tc>
      </w:tr>
      <w:tr>
        <w:trPr>
          <w:trHeight w:val="199" w:hRule="exact"/>
        </w:trPr>
        <w:tc>
          <w:tcPr>
            <w:tcW w:w="1256" w:type="dxa"/>
            <w:vMerge/>
            <w:tcBorders>
              <w:left w:val="single" w:sz="4" w:space="0" w:color="000000"/>
              <w:right w:val="single" w:sz="4" w:space="0" w:color="000000"/>
            </w:tcBorders>
            <w:shd w:val="clear" w:color="auto" w:fill="D2D2D2"/>
          </w:tcPr>
          <w:p>
            <w:pPr/>
          </w:p>
        </w:tc>
        <w:tc>
          <w:tcPr>
            <w:tcW w:w="1799" w:type="dxa"/>
            <w:vMerge/>
            <w:tcBorders>
              <w:left w:val="single" w:sz="4" w:space="0" w:color="000000"/>
              <w:bottom w:val="nil" w:sz="6" w:space="0" w:color="auto"/>
              <w:right w:val="single" w:sz="4" w:space="0" w:color="000000"/>
            </w:tcBorders>
            <w:shd w:val="clear" w:color="auto" w:fill="D2D2D2"/>
          </w:tcPr>
          <w:p>
            <w:pPr/>
          </w:p>
        </w:tc>
        <w:tc>
          <w:tcPr>
            <w:tcW w:w="651" w:type="dxa"/>
            <w:vMerge/>
            <w:tcBorders>
              <w:left w:val="single" w:sz="4" w:space="0" w:color="000000"/>
              <w:right w:val="single" w:sz="4" w:space="0" w:color="000000"/>
            </w:tcBorders>
            <w:shd w:val="clear" w:color="auto" w:fill="D2D2D2"/>
          </w:tcPr>
          <w:p>
            <w:pPr/>
          </w:p>
        </w:tc>
        <w:tc>
          <w:tcPr>
            <w:tcW w:w="1606" w:type="dxa"/>
            <w:vMerge w:val="restart"/>
            <w:tcBorders>
              <w:top w:val="nil" w:sz="6" w:space="0" w:color="auto"/>
              <w:left w:val="single" w:sz="4" w:space="0" w:color="000000"/>
              <w:right w:val="single" w:sz="4" w:space="0" w:color="000000"/>
            </w:tcBorders>
            <w:shd w:val="clear" w:color="auto" w:fill="D2D2D2"/>
          </w:tcPr>
          <w:p>
            <w:pPr/>
          </w:p>
        </w:tc>
        <w:tc>
          <w:tcPr>
            <w:tcW w:w="1862" w:type="dxa"/>
            <w:vMerge/>
            <w:tcBorders>
              <w:left w:val="single" w:sz="4" w:space="0" w:color="000000"/>
              <w:bottom w:val="nil" w:sz="6" w:space="0" w:color="auto"/>
              <w:right w:val="single" w:sz="4" w:space="0" w:color="000000"/>
            </w:tcBorders>
            <w:shd w:val="clear" w:color="auto" w:fill="D2D2D2"/>
          </w:tcPr>
          <w:p>
            <w:pPr/>
          </w:p>
        </w:tc>
        <w:tc>
          <w:tcPr>
            <w:tcW w:w="654" w:type="dxa"/>
            <w:vMerge/>
            <w:tcBorders>
              <w:left w:val="single" w:sz="4" w:space="0" w:color="000000"/>
              <w:right w:val="single" w:sz="4" w:space="0" w:color="000000"/>
            </w:tcBorders>
            <w:shd w:val="clear" w:color="auto" w:fill="D2D2D2"/>
          </w:tcPr>
          <w:p>
            <w:pPr/>
          </w:p>
        </w:tc>
        <w:tc>
          <w:tcPr>
            <w:tcW w:w="1731" w:type="dxa"/>
            <w:vMerge w:val="restart"/>
            <w:tcBorders>
              <w:top w:val="nil" w:sz="6" w:space="0" w:color="auto"/>
              <w:left w:val="single" w:sz="4" w:space="0" w:color="000000"/>
              <w:right w:val="single" w:sz="4" w:space="0" w:color="000000"/>
            </w:tcBorders>
            <w:shd w:val="clear" w:color="auto" w:fill="D2D2D2"/>
          </w:tcPr>
          <w:p>
            <w:pPr/>
          </w:p>
        </w:tc>
      </w:tr>
      <w:tr>
        <w:trPr>
          <w:trHeight w:val="166" w:hRule="exact"/>
        </w:trPr>
        <w:tc>
          <w:tcPr>
            <w:tcW w:w="1256" w:type="dxa"/>
            <w:vMerge/>
            <w:tcBorders>
              <w:left w:val="single" w:sz="4" w:space="0" w:color="000000"/>
              <w:bottom w:val="single" w:sz="4" w:space="0" w:color="000000"/>
              <w:right w:val="single" w:sz="4" w:space="0" w:color="000000"/>
            </w:tcBorders>
            <w:shd w:val="clear" w:color="auto" w:fill="D2D2D2"/>
          </w:tcPr>
          <w:p>
            <w:pPr/>
          </w:p>
        </w:tc>
        <w:tc>
          <w:tcPr>
            <w:tcW w:w="1799" w:type="dxa"/>
            <w:tcBorders>
              <w:top w:val="nil" w:sz="6" w:space="0" w:color="auto"/>
              <w:left w:val="single" w:sz="4" w:space="0" w:color="000000"/>
              <w:bottom w:val="single" w:sz="4" w:space="0" w:color="000000"/>
              <w:right w:val="single" w:sz="4" w:space="0" w:color="000000"/>
            </w:tcBorders>
            <w:shd w:val="clear" w:color="auto" w:fill="D2D2D2"/>
          </w:tcPr>
          <w:p>
            <w:pPr/>
          </w:p>
        </w:tc>
        <w:tc>
          <w:tcPr>
            <w:tcW w:w="651" w:type="dxa"/>
            <w:vMerge/>
            <w:tcBorders>
              <w:left w:val="single" w:sz="4" w:space="0" w:color="000000"/>
              <w:bottom w:val="single" w:sz="4" w:space="0" w:color="000000"/>
              <w:right w:val="single" w:sz="4" w:space="0" w:color="000000"/>
            </w:tcBorders>
            <w:shd w:val="clear" w:color="auto" w:fill="D2D2D2"/>
          </w:tcPr>
          <w:p>
            <w:pPr/>
          </w:p>
        </w:tc>
        <w:tc>
          <w:tcPr>
            <w:tcW w:w="1606" w:type="dxa"/>
            <w:vMerge/>
            <w:tcBorders>
              <w:left w:val="single" w:sz="4" w:space="0" w:color="000000"/>
              <w:bottom w:val="single" w:sz="4" w:space="0" w:color="000000"/>
              <w:right w:val="single" w:sz="4" w:space="0" w:color="000000"/>
            </w:tcBorders>
            <w:shd w:val="clear" w:color="auto" w:fill="D2D2D2"/>
          </w:tcPr>
          <w:p>
            <w:pPr/>
          </w:p>
        </w:tc>
        <w:tc>
          <w:tcPr>
            <w:tcW w:w="1862" w:type="dxa"/>
            <w:tcBorders>
              <w:top w:val="nil" w:sz="6" w:space="0" w:color="auto"/>
              <w:left w:val="single" w:sz="4" w:space="0" w:color="000000"/>
              <w:bottom w:val="single" w:sz="4" w:space="0" w:color="000000"/>
              <w:right w:val="single" w:sz="4" w:space="0" w:color="000000"/>
            </w:tcBorders>
            <w:shd w:val="clear" w:color="auto" w:fill="D2D2D2"/>
          </w:tcPr>
          <w:p>
            <w:pPr/>
          </w:p>
        </w:tc>
        <w:tc>
          <w:tcPr>
            <w:tcW w:w="654" w:type="dxa"/>
            <w:vMerge/>
            <w:tcBorders>
              <w:left w:val="single" w:sz="4" w:space="0" w:color="000000"/>
              <w:bottom w:val="single" w:sz="4" w:space="0" w:color="000000"/>
              <w:right w:val="single" w:sz="4" w:space="0" w:color="000000"/>
            </w:tcBorders>
            <w:shd w:val="clear" w:color="auto" w:fill="D2D2D2"/>
          </w:tcPr>
          <w:p>
            <w:pPr/>
          </w:p>
        </w:tc>
        <w:tc>
          <w:tcPr>
            <w:tcW w:w="1731" w:type="dxa"/>
            <w:vMerge/>
            <w:tcBorders>
              <w:left w:val="single" w:sz="4" w:space="0" w:color="000000"/>
              <w:bottom w:val="single" w:sz="4" w:space="0" w:color="000000"/>
              <w:right w:val="single" w:sz="4" w:space="0" w:color="000000"/>
            </w:tcBorders>
            <w:shd w:val="clear" w:color="auto" w:fill="D2D2D2"/>
          </w:tcPr>
          <w:p>
            <w:pPr/>
          </w:p>
        </w:tc>
      </w:tr>
      <w:tr>
        <w:trPr>
          <w:trHeight w:val="394" w:hRule="exact"/>
        </w:trPr>
        <w:tc>
          <w:tcPr>
            <w:tcW w:w="9559" w:type="dxa"/>
            <w:gridSpan w:val="7"/>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4"/>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年以内</w:t>
            </w:r>
          </w:p>
        </w:tc>
      </w:tr>
      <w:tr>
        <w:trPr>
          <w:trHeight w:val="406"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3"/>
              <w:ind w:left="12" w:right="0"/>
              <w:jc w:val="left"/>
              <w:rPr>
                <w:rFonts w:ascii="宋体" w:hAnsi="宋体" w:cs="宋体" w:eastAsia="宋体" w:hint="default"/>
                <w:sz w:val="18"/>
                <w:szCs w:val="18"/>
              </w:rPr>
            </w:pPr>
            <w:r>
              <w:rPr>
                <w:rFonts w:ascii="宋体" w:hAnsi="宋体" w:cs="宋体" w:eastAsia="宋体" w:hint="default"/>
                <w:sz w:val="18"/>
                <w:szCs w:val="18"/>
              </w:rPr>
              <w:t>其中：</w:t>
            </w:r>
          </w:p>
        </w:tc>
        <w:tc>
          <w:tcPr>
            <w:tcW w:w="179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3" w:right="0"/>
              <w:jc w:val="left"/>
              <w:rPr>
                <w:rFonts w:ascii="Times New Roman" w:hAnsi="Times New Roman" w:cs="Times New Roman" w:eastAsia="Times New Roman" w:hint="default"/>
                <w:sz w:val="18"/>
                <w:szCs w:val="18"/>
              </w:rPr>
            </w:pPr>
            <w:r>
              <w:rPr>
                <w:rFonts w:ascii="Times New Roman"/>
                <w:sz w:val="18"/>
              </w:rPr>
              <w:t>--</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c>
          <w:tcPr>
            <w:tcW w:w="186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9" w:right="0"/>
              <w:jc w:val="left"/>
              <w:rPr>
                <w:rFonts w:ascii="Times New Roman" w:hAnsi="Times New Roman" w:cs="Times New Roman" w:eastAsia="Times New Roman" w:hint="default"/>
                <w:sz w:val="18"/>
                <w:szCs w:val="18"/>
              </w:rPr>
            </w:pPr>
            <w:r>
              <w:rPr>
                <w:rFonts w:ascii="Times New Roman"/>
                <w:sz w:val="18"/>
              </w:rPr>
              <w:t>--</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17" w:right="0"/>
              <w:jc w:val="left"/>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6"/>
              <w:ind w:left="29" w:right="0"/>
              <w:jc w:val="left"/>
              <w:rPr>
                <w:rFonts w:ascii="Times New Roman" w:hAnsi="Times New Roman" w:cs="Times New Roman" w:eastAsia="Times New Roman" w:hint="default"/>
                <w:sz w:val="18"/>
                <w:szCs w:val="18"/>
              </w:rPr>
            </w:pPr>
            <w:r>
              <w:rPr>
                <w:rFonts w:ascii="Times New Roman"/>
                <w:sz w:val="18"/>
              </w:rPr>
              <w:t>--</w:t>
            </w:r>
          </w:p>
        </w:tc>
      </w:tr>
      <w:tr>
        <w:trPr>
          <w:trHeight w:val="404"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年以内小计</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167,212,261.60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0" w:right="0"/>
              <w:jc w:val="left"/>
              <w:rPr>
                <w:rFonts w:ascii="Times New Roman" w:hAnsi="Times New Roman" w:cs="Times New Roman" w:eastAsia="Times New Roman" w:hint="default"/>
                <w:sz w:val="18"/>
                <w:szCs w:val="18"/>
              </w:rPr>
            </w:pPr>
            <w:r>
              <w:rPr>
                <w:rFonts w:ascii="Times New Roman"/>
                <w:sz w:val="18"/>
              </w:rPr>
              <w:t>86.42%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8,360,613.08</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464,901,463.77</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73" w:right="0"/>
              <w:jc w:val="left"/>
              <w:rPr>
                <w:rFonts w:ascii="Times New Roman" w:hAnsi="Times New Roman" w:cs="Times New Roman" w:eastAsia="Times New Roman" w:hint="default"/>
                <w:sz w:val="18"/>
                <w:szCs w:val="18"/>
              </w:rPr>
            </w:pPr>
            <w:r>
              <w:rPr>
                <w:rFonts w:ascii="Times New Roman"/>
                <w:sz w:val="18"/>
              </w:rPr>
              <w:t>95.68%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23,110,060.95</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17,799,534.32</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9.2%</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1,779,953.43</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18,670,439.03</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3.84%</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1,725,661.55</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6,850,104.64</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3.54%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2,055,031.39</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1,476,821.41</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0.31%</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525,978.59</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1,631,258.30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0.84%</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984,840.80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3"/>
              <w:jc w:val="right"/>
              <w:rPr>
                <w:rFonts w:ascii="Times New Roman" w:hAnsi="Times New Roman" w:cs="Times New Roman" w:eastAsia="Times New Roman" w:hint="default"/>
                <w:sz w:val="18"/>
                <w:szCs w:val="18"/>
              </w:rPr>
            </w:pPr>
            <w:r>
              <w:rPr>
                <w:rFonts w:ascii="Times New Roman"/>
                <w:sz w:val="18"/>
              </w:rPr>
              <w:t>849,634.92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0.17%</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545,795.74</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1,166,095.00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1"/>
              <w:jc w:val="right"/>
              <w:rPr>
                <w:rFonts w:ascii="Times New Roman" w:hAnsi="Times New Roman" w:cs="Times New Roman" w:eastAsia="Times New Roman" w:hint="default"/>
                <w:sz w:val="18"/>
                <w:szCs w:val="18"/>
              </w:rPr>
            </w:pPr>
            <w:r>
              <w:rPr>
                <w:rFonts w:ascii="Times New Roman"/>
                <w:sz w:val="18"/>
              </w:rPr>
              <w:t>0.6%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583,047.50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446,374.00</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0.09%</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223,187.00</w:t>
            </w: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至</w:t>
            </w:r>
            <w:r>
              <w:rPr>
                <w:rFonts w:ascii="宋体" w:hAnsi="宋体" w:cs="宋体" w:eastAsia="宋体" w:hint="default"/>
                <w:spacing w:val="-47"/>
                <w:sz w:val="18"/>
                <w:szCs w:val="18"/>
              </w:rPr>
              <w:t> </w:t>
            </w: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316,850.00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0.16%</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253,480.00</w:t>
            </w:r>
          </w:p>
        </w:tc>
        <w:tc>
          <w:tcPr>
            <w:tcW w:w="186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403,260.92</w:t>
            </w:r>
          </w:p>
        </w:tc>
        <w:tc>
          <w:tcPr>
            <w:tcW w:w="65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0.08%</w:t>
            </w:r>
          </w:p>
        </w:tc>
        <w:tc>
          <w:tcPr>
            <w:tcW w:w="173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322,608.74</w:t>
            </w:r>
          </w:p>
        </w:tc>
      </w:tr>
      <w:tr>
        <w:trPr>
          <w:trHeight w:val="403"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年以上</w:t>
            </w:r>
          </w:p>
        </w:tc>
        <w:tc>
          <w:tcPr>
            <w:tcW w:w="179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25"/>
              <w:jc w:val="right"/>
              <w:rPr>
                <w:rFonts w:ascii="Times New Roman" w:hAnsi="Times New Roman" w:cs="Times New Roman" w:eastAsia="Times New Roman" w:hint="default"/>
                <w:sz w:val="18"/>
                <w:szCs w:val="18"/>
              </w:rPr>
            </w:pPr>
            <w:r>
              <w:rPr>
                <w:rFonts w:ascii="Times New Roman"/>
                <w:spacing w:val="-1"/>
                <w:sz w:val="18"/>
              </w:rPr>
              <w:t>148,313.30</w:t>
            </w:r>
          </w:p>
        </w:tc>
        <w:tc>
          <w:tcPr>
            <w:tcW w:w="65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z w:val="18"/>
              </w:rPr>
              <w:t>0.08%</w:t>
            </w:r>
          </w:p>
        </w:tc>
        <w:tc>
          <w:tcPr>
            <w:tcW w:w="160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148,313.30</w:t>
            </w:r>
          </w:p>
        </w:tc>
        <w:tc>
          <w:tcPr>
            <w:tcW w:w="1862" w:type="dxa"/>
            <w:tcBorders>
              <w:top w:val="single" w:sz="4" w:space="0" w:color="000000"/>
              <w:left w:val="single" w:sz="4" w:space="0" w:color="000000"/>
              <w:bottom w:val="single" w:sz="4" w:space="0" w:color="000000"/>
              <w:right w:val="single" w:sz="4" w:space="0" w:color="000000"/>
            </w:tcBorders>
          </w:tcPr>
          <w:p>
            <w:pPr/>
          </w:p>
        </w:tc>
        <w:tc>
          <w:tcPr>
            <w:tcW w:w="654" w:type="dxa"/>
            <w:tcBorders>
              <w:top w:val="single" w:sz="4" w:space="0" w:color="000000"/>
              <w:left w:val="single" w:sz="4" w:space="0" w:color="000000"/>
              <w:bottom w:val="single" w:sz="4" w:space="0" w:color="000000"/>
              <w:right w:val="single" w:sz="4" w:space="0" w:color="000000"/>
            </w:tcBorders>
          </w:tcPr>
          <w:p>
            <w:pPr/>
          </w:p>
        </w:tc>
        <w:tc>
          <w:tcPr>
            <w:tcW w:w="1731"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125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99" w:type="dxa"/>
            <w:tcBorders>
              <w:top w:val="single" w:sz="4" w:space="0" w:color="000000"/>
              <w:left w:val="single" w:sz="13" w:space="0" w:color="D2D2D2"/>
              <w:bottom w:val="single" w:sz="4" w:space="0" w:color="000000"/>
              <w:right w:val="single" w:sz="13" w:space="0" w:color="D2D2D2"/>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pacing w:val="-1"/>
                <w:sz w:val="18"/>
              </w:rPr>
              <w:t>193,493,158.86</w:t>
            </w:r>
          </w:p>
        </w:tc>
        <w:tc>
          <w:tcPr>
            <w:tcW w:w="65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06" w:type="dxa"/>
            <w:tcBorders>
              <w:top w:val="single" w:sz="4" w:space="0" w:color="000000"/>
              <w:left w:val="single" w:sz="10" w:space="0" w:color="D2D2D2"/>
              <w:bottom w:val="single" w:sz="4" w:space="0" w:color="000000"/>
              <w:right w:val="single" w:sz="4" w:space="0" w:color="000000"/>
            </w:tcBorders>
          </w:tcPr>
          <w:p>
            <w:pPr>
              <w:pStyle w:val="TableParagraph"/>
              <w:spacing w:line="240" w:lineRule="auto" w:before="91"/>
              <w:ind w:right="26"/>
              <w:jc w:val="right"/>
              <w:rPr>
                <w:rFonts w:ascii="Times New Roman" w:hAnsi="Times New Roman" w:cs="Times New Roman" w:eastAsia="Times New Roman" w:hint="default"/>
                <w:sz w:val="18"/>
                <w:szCs w:val="18"/>
              </w:rPr>
            </w:pPr>
            <w:r>
              <w:rPr>
                <w:rFonts w:ascii="Times New Roman"/>
                <w:spacing w:val="-1"/>
                <w:sz w:val="18"/>
              </w:rPr>
              <w:t>13,180,438.70</w:t>
            </w:r>
          </w:p>
        </w:tc>
        <w:tc>
          <w:tcPr>
            <w:tcW w:w="1862" w:type="dxa"/>
            <w:tcBorders>
              <w:top w:val="single" w:sz="4" w:space="0" w:color="000000"/>
              <w:left w:val="single" w:sz="4" w:space="0" w:color="000000"/>
              <w:bottom w:val="single" w:sz="4" w:space="0" w:color="000000"/>
              <w:right w:val="single" w:sz="13" w:space="0" w:color="D2D2D2"/>
            </w:tcBorders>
          </w:tcPr>
          <w:p>
            <w:pPr>
              <w:pStyle w:val="TableParagraph"/>
              <w:spacing w:line="240" w:lineRule="auto" w:before="91"/>
              <w:ind w:right="13"/>
              <w:jc w:val="right"/>
              <w:rPr>
                <w:rFonts w:ascii="Times New Roman" w:hAnsi="Times New Roman" w:cs="Times New Roman" w:eastAsia="Times New Roman" w:hint="default"/>
                <w:sz w:val="18"/>
                <w:szCs w:val="18"/>
              </w:rPr>
            </w:pPr>
            <w:r>
              <w:rPr>
                <w:rFonts w:ascii="Times New Roman"/>
                <w:spacing w:val="-1"/>
                <w:sz w:val="18"/>
              </w:rPr>
              <w:t>485,898,359.13</w:t>
            </w:r>
          </w:p>
        </w:tc>
        <w:tc>
          <w:tcPr>
            <w:tcW w:w="65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 w:right="0"/>
              <w:jc w:val="center"/>
              <w:rPr>
                <w:rFonts w:ascii="Times New Roman" w:hAnsi="Times New Roman" w:cs="Times New Roman" w:eastAsia="Times New Roman" w:hint="default"/>
                <w:sz w:val="18"/>
                <w:szCs w:val="18"/>
              </w:rPr>
            </w:pPr>
            <w:r>
              <w:rPr>
                <w:rFonts w:ascii="Times New Roman"/>
                <w:sz w:val="18"/>
              </w:rPr>
              <w:t>--</w:t>
            </w:r>
          </w:p>
        </w:tc>
        <w:tc>
          <w:tcPr>
            <w:tcW w:w="1731"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25,907,496.83</w:t>
            </w:r>
          </w:p>
        </w:tc>
      </w:tr>
    </w:tbl>
    <w:p>
      <w:pPr>
        <w:pStyle w:val="BodyText"/>
        <w:spacing w:line="240" w:lineRule="auto" w:before="49"/>
        <w:ind w:right="0"/>
        <w:jc w:val="left"/>
      </w:pPr>
      <w:r>
        <w:rPr/>
        <w:t>组合中，采用余额百分比法计提坏账准备的其他应收款</w:t>
      </w:r>
    </w:p>
    <w:p>
      <w:pPr>
        <w:pStyle w:val="BodyText"/>
        <w:spacing w:line="338" w:lineRule="auto" w:before="118"/>
        <w:ind w:right="679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组合中，采用其他方法计提坏账准备的其他应收款</w:t>
      </w:r>
    </w:p>
    <w:p>
      <w:pPr>
        <w:pStyle w:val="BodyText"/>
        <w:spacing w:line="340" w:lineRule="auto" w:before="43"/>
        <w:ind w:right="6254"/>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w:t>
      </w:r>
      <w:r>
        <w:rPr>
          <w:rFonts w:ascii="Times New Roman" w:hAnsi="Times New Roman" w:cs="Times New Roman" w:eastAsia="Times New Roman" w:hint="default"/>
          <w:spacing w:val="1"/>
        </w:rPr>
        <w:t> </w:t>
      </w:r>
      <w:r>
        <w:rPr/>
        <w:t>不适用 期末单项金额虽不重大但单项计提坏账准备的其他应收款</w:t>
      </w:r>
    </w:p>
    <w:p>
      <w:pPr>
        <w:pStyle w:val="BodyText"/>
        <w:spacing w:line="240" w:lineRule="auto" w:before="39"/>
        <w:ind w:right="0"/>
        <w:jc w:val="left"/>
      </w:pPr>
      <w:r>
        <w:rPr>
          <w:rFonts w:ascii="Times New Roman" w:hAnsi="Times New Roman" w:cs="Times New Roman" w:eastAsia="Times New Roman" w:hint="default"/>
        </w:rPr>
        <w:t>□  </w:t>
      </w:r>
      <w:r>
        <w:rPr/>
        <w:t>适用 </w:t>
      </w:r>
      <w:r>
        <w:rPr>
          <w:rFonts w:ascii="Times New Roman" w:hAnsi="Times New Roman" w:cs="Times New Roman" w:eastAsia="Times New Roman" w:hint="default"/>
        </w:rPr>
        <w:t>√ </w:t>
      </w:r>
      <w:r>
        <w:rPr>
          <w:rFonts w:ascii="Times New Roman" w:hAnsi="Times New Roman" w:cs="Times New Roman" w:eastAsia="Times New Roman" w:hint="default"/>
          <w:spacing w:val="1"/>
        </w:rPr>
        <w:t> </w:t>
      </w:r>
      <w:r>
        <w:rPr/>
        <w:t>不适用</w:t>
      </w:r>
    </w:p>
    <w:p>
      <w:pPr>
        <w:spacing w:line="240" w:lineRule="auto" w:before="2"/>
        <w:rPr>
          <w:rFonts w:ascii="宋体" w:hAnsi="宋体" w:cs="宋体" w:eastAsia="宋体" w:hint="default"/>
          <w:sz w:val="26"/>
          <w:szCs w:val="26"/>
        </w:rPr>
      </w:pPr>
    </w:p>
    <w:p>
      <w:pPr>
        <w:pStyle w:val="Heading3"/>
        <w:spacing w:line="240" w:lineRule="auto"/>
        <w:ind w:right="0"/>
        <w:jc w:val="left"/>
        <w:rPr>
          <w:b w:val="0"/>
          <w:bCs w:val="0"/>
        </w:rPr>
      </w:pPr>
      <w:r>
        <w:rPr/>
        <w:t>（</w:t>
      </w:r>
      <w:r>
        <w:rPr>
          <w:rFonts w:ascii="Times New Roman" w:hAnsi="Times New Roman" w:cs="Times New Roman" w:eastAsia="Times New Roman" w:hint="default"/>
        </w:rPr>
        <w:t>2</w:t>
      </w:r>
      <w:r>
        <w:rPr/>
        <w:t>）本报告期其他应收款中持有公司</w:t>
      </w:r>
      <w:r>
        <w:rPr>
          <w:spacing w:val="-55"/>
        </w:rPr>
        <w:t> </w:t>
      </w:r>
      <w:r>
        <w:rPr>
          <w:rFonts w:ascii="Times New Roman" w:hAnsi="Times New Roman" w:cs="Times New Roman" w:eastAsia="Times New Roman" w:hint="default"/>
        </w:rPr>
        <w:t>5</w:t>
      </w:r>
      <w:r>
        <w:rPr/>
        <w:t>％（含</w:t>
      </w:r>
      <w:r>
        <w:rPr>
          <w:spacing w:val="-56"/>
        </w:rPr>
        <w:t> </w:t>
      </w:r>
      <w:r>
        <w:rPr>
          <w:rFonts w:ascii="Times New Roman" w:hAnsi="Times New Roman" w:cs="Times New Roman" w:eastAsia="Times New Roman" w:hint="default"/>
        </w:rPr>
        <w:t>5</w:t>
      </w:r>
      <w:r>
        <w:rPr/>
        <w:t>％）以上表决权股份的股东单位情况</w:t>
      </w:r>
      <w:r>
        <w:rPr>
          <w:b w:val="0"/>
          <w:bCs w:val="0"/>
        </w:rPr>
      </w:r>
    </w:p>
    <w:p>
      <w:pPr>
        <w:spacing w:line="240" w:lineRule="auto" w:before="4"/>
        <w:rPr>
          <w:rFonts w:ascii="宋体" w:hAnsi="宋体" w:cs="宋体" w:eastAsia="宋体" w:hint="default"/>
          <w:b/>
          <w:bCs/>
          <w:sz w:val="26"/>
          <w:szCs w:val="26"/>
        </w:rPr>
      </w:pPr>
    </w:p>
    <w:p>
      <w:pPr>
        <w:pStyle w:val="BodyText"/>
        <w:spacing w:line="240" w:lineRule="auto"/>
        <w:ind w:right="0"/>
        <w:jc w:val="left"/>
      </w:pPr>
      <w:r>
        <w:rPr/>
        <w:t>本报告期其他应收款中无应付持有公司</w:t>
      </w:r>
      <w:r>
        <w:rPr>
          <w:spacing w:val="-45"/>
        </w:rPr>
        <w:t> </w:t>
      </w:r>
      <w:r>
        <w:rPr>
          <w:rFonts w:ascii="Times New Roman" w:hAnsi="Times New Roman" w:cs="Times New Roman" w:eastAsia="Times New Roman" w:hint="default"/>
        </w:rPr>
        <w:t>5%</w:t>
      </w:r>
      <w:r>
        <w:rPr/>
        <w:t>（含</w:t>
      </w:r>
      <w:r>
        <w:rPr>
          <w:spacing w:val="-46"/>
        </w:rPr>
        <w:t> </w:t>
      </w:r>
      <w:r>
        <w:rPr>
          <w:rFonts w:ascii="Times New Roman" w:hAnsi="Times New Roman" w:cs="Times New Roman" w:eastAsia="Times New Roman" w:hint="default"/>
        </w:rPr>
        <w:t>5%</w:t>
      </w:r>
      <w:r>
        <w:rPr/>
        <w:t>）以上表决权股份的股东单位或关联方的款项情况。</w:t>
      </w:r>
    </w:p>
    <w:p>
      <w:pPr>
        <w:spacing w:after="0" w:line="240" w:lineRule="auto"/>
        <w:jc w:val="left"/>
        <w:sectPr>
          <w:type w:val="continuous"/>
          <w:pgSz w:w="11910" w:h="16840"/>
          <w:pgMar w:top="1060" w:bottom="1540" w:left="980" w:right="0"/>
        </w:sectPr>
      </w:pPr>
    </w:p>
    <w:p>
      <w:pPr>
        <w:spacing w:line="240" w:lineRule="auto" w:before="10"/>
        <w:rPr>
          <w:rFonts w:ascii="宋体" w:hAnsi="宋体" w:cs="宋体" w:eastAsia="宋体" w:hint="default"/>
          <w:sz w:val="24"/>
          <w:szCs w:val="24"/>
        </w:rPr>
      </w:pPr>
    </w:p>
    <w:p>
      <w:pPr>
        <w:pStyle w:val="Heading3"/>
        <w:spacing w:line="240" w:lineRule="auto" w:before="36"/>
        <w:ind w:left="872" w:right="0"/>
        <w:jc w:val="left"/>
        <w:rPr>
          <w:b w:val="0"/>
          <w:bCs w:val="0"/>
        </w:rPr>
      </w:pPr>
      <w:r>
        <w:rPr/>
        <w:t>（</w:t>
      </w:r>
      <w:r>
        <w:rPr>
          <w:rFonts w:ascii="Times New Roman" w:hAnsi="Times New Roman" w:cs="Times New Roman" w:eastAsia="Times New Roman" w:hint="default"/>
        </w:rPr>
        <w:t>3</w:t>
      </w:r>
      <w:r>
        <w:rPr/>
        <w:t>）其他应收款金额前五名单位情况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868" w:type="dxa"/>
        <w:tblLayout w:type="fixed"/>
        <w:tblCellMar>
          <w:top w:w="0" w:type="dxa"/>
          <w:left w:w="0" w:type="dxa"/>
          <w:bottom w:w="0" w:type="dxa"/>
          <w:right w:w="0" w:type="dxa"/>
        </w:tblCellMar>
        <w:tblLook w:val="01E0"/>
      </w:tblPr>
      <w:tblGrid>
        <w:gridCol w:w="2552"/>
        <w:gridCol w:w="1561"/>
        <w:gridCol w:w="1632"/>
        <w:gridCol w:w="1202"/>
        <w:gridCol w:w="2626"/>
      </w:tblGrid>
      <w:tr>
        <w:trPr>
          <w:trHeight w:val="403"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5"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63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年限</w:t>
            </w:r>
          </w:p>
        </w:tc>
        <w:tc>
          <w:tcPr>
            <w:tcW w:w="26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60"/>
              <w:jc w:val="right"/>
              <w:rPr>
                <w:rFonts w:ascii="宋体" w:hAnsi="宋体" w:cs="宋体" w:eastAsia="宋体" w:hint="default"/>
                <w:sz w:val="18"/>
                <w:szCs w:val="18"/>
              </w:rPr>
            </w:pPr>
            <w:r>
              <w:rPr>
                <w:rFonts w:ascii="宋体" w:hAnsi="宋体" w:cs="宋体" w:eastAsia="宋体" w:hint="default"/>
                <w:sz w:val="18"/>
                <w:szCs w:val="18"/>
              </w:rPr>
              <w:t>占其他应收款总额的比例（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深圳市酷动数码有限公司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100,000,000.00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48.96%</w:t>
            </w:r>
          </w:p>
        </w:tc>
      </w:tr>
      <w:tr>
        <w:trPr>
          <w:trHeight w:val="403"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福建爱施迪通讯器材有限公司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二级子公司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48,000,000.00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Times New Roman" w:hAnsi="Times New Roman" w:cs="Times New Roman" w:eastAsia="Times New Roman" w:hint="default"/>
                <w:spacing w:val="1"/>
                <w:sz w:val="18"/>
                <w:szCs w:val="18"/>
              </w:rPr>
              <w:t> </w:t>
            </w:r>
            <w:r>
              <w:rPr>
                <w:rFonts w:ascii="宋体" w:hAnsi="宋体" w:cs="宋体" w:eastAsia="宋体" w:hint="default"/>
                <w:sz w:val="18"/>
                <w:szCs w:val="18"/>
              </w:rPr>
              <w:t>年以内</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23.5%</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深圳市酷索数码有限公司</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22,784,838.00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1-3</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11.16%</w:t>
            </w:r>
          </w:p>
        </w:tc>
      </w:tr>
      <w:tr>
        <w:trPr>
          <w:trHeight w:val="715"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4" w:right="177"/>
              <w:jc w:val="left"/>
              <w:rPr>
                <w:rFonts w:ascii="宋体" w:hAnsi="宋体" w:cs="宋体" w:eastAsia="宋体" w:hint="default"/>
                <w:sz w:val="18"/>
                <w:szCs w:val="18"/>
              </w:rPr>
            </w:pPr>
            <w:r>
              <w:rPr>
                <w:rFonts w:ascii="宋体" w:hAnsi="宋体" w:cs="宋体" w:eastAsia="宋体" w:hint="default"/>
                <w:sz w:val="18"/>
                <w:szCs w:val="18"/>
              </w:rPr>
              <w:t>中国移动通信集团浙江有限公 司杭州办事处服务费</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2,700,000.00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
              <w:ind w:right="0"/>
              <w:jc w:val="left"/>
              <w:rPr>
                <w:rFonts w:ascii="宋体" w:hAnsi="宋体" w:cs="宋体" w:eastAsia="宋体" w:hint="default"/>
                <w:sz w:val="15"/>
                <w:szCs w:val="15"/>
              </w:rPr>
            </w:pPr>
          </w:p>
          <w:p>
            <w:pPr>
              <w:pStyle w:val="TableParagraph"/>
              <w:spacing w:line="240" w:lineRule="auto"/>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1-2</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z w:val="18"/>
              </w:rPr>
              <w:t>1.32%</w:t>
            </w:r>
          </w:p>
        </w:tc>
      </w:tr>
      <w:tr>
        <w:trPr>
          <w:trHeight w:val="401" w:hRule="exact"/>
        </w:trPr>
        <w:tc>
          <w:tcPr>
            <w:tcW w:w="255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深圳总商会本部</w:t>
            </w:r>
          </w:p>
        </w:tc>
        <w:tc>
          <w:tcPr>
            <w:tcW w:w="15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非关联方</w:t>
            </w:r>
          </w:p>
        </w:tc>
        <w:tc>
          <w:tcPr>
            <w:tcW w:w="163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2,700,000.00</w:t>
            </w:r>
          </w:p>
        </w:tc>
        <w:tc>
          <w:tcPr>
            <w:tcW w:w="120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4-5</w:t>
            </w:r>
            <w:r>
              <w:rPr>
                <w:rFonts w:ascii="Times New Roman" w:hAnsi="Times New Roman" w:cs="Times New Roman" w:eastAsia="Times New Roman" w:hint="default"/>
                <w:spacing w:val="2"/>
                <w:sz w:val="18"/>
                <w:szCs w:val="18"/>
              </w:rPr>
              <w:t> </w:t>
            </w:r>
            <w:r>
              <w:rPr>
                <w:rFonts w:ascii="宋体" w:hAnsi="宋体" w:cs="宋体" w:eastAsia="宋体" w:hint="default"/>
                <w:sz w:val="18"/>
                <w:szCs w:val="18"/>
              </w:rPr>
              <w:t>年</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1"/>
              <w:jc w:val="right"/>
              <w:rPr>
                <w:rFonts w:ascii="Times New Roman" w:hAnsi="Times New Roman" w:cs="Times New Roman" w:eastAsia="Times New Roman" w:hint="default"/>
                <w:sz w:val="18"/>
                <w:szCs w:val="18"/>
              </w:rPr>
            </w:pPr>
            <w:r>
              <w:rPr>
                <w:rFonts w:ascii="Times New Roman"/>
                <w:sz w:val="18"/>
              </w:rPr>
              <w:t>1.32%</w:t>
            </w:r>
          </w:p>
        </w:tc>
      </w:tr>
      <w:tr>
        <w:trPr>
          <w:trHeight w:val="404" w:hRule="exact"/>
        </w:trPr>
        <w:tc>
          <w:tcPr>
            <w:tcW w:w="255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5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632"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176,184,838.00</w:t>
            </w:r>
          </w:p>
        </w:tc>
        <w:tc>
          <w:tcPr>
            <w:tcW w:w="12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26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86.26%</w:t>
            </w:r>
          </w:p>
        </w:tc>
      </w:tr>
    </w:tbl>
    <w:p>
      <w:pPr>
        <w:spacing w:line="240" w:lineRule="auto" w:before="3"/>
        <w:rPr>
          <w:rFonts w:ascii="宋体" w:hAnsi="宋体" w:cs="宋体" w:eastAsia="宋体" w:hint="default"/>
          <w:sz w:val="19"/>
          <w:szCs w:val="19"/>
        </w:rPr>
      </w:pPr>
    </w:p>
    <w:p>
      <w:pPr>
        <w:pStyle w:val="Heading3"/>
        <w:spacing w:line="240" w:lineRule="auto" w:before="36"/>
        <w:ind w:left="872" w:right="0"/>
        <w:jc w:val="left"/>
        <w:rPr>
          <w:b w:val="0"/>
          <w:bCs w:val="0"/>
        </w:rPr>
      </w:pPr>
      <w:r>
        <w:rPr/>
        <w:t>（</w:t>
      </w:r>
      <w:r>
        <w:rPr>
          <w:rFonts w:ascii="Times New Roman" w:hAnsi="Times New Roman" w:cs="Times New Roman" w:eastAsia="Times New Roman" w:hint="default"/>
        </w:rPr>
        <w:t>7</w:t>
      </w:r>
      <w:r>
        <w:rPr/>
        <w:t>）其他应收关联方账款情况</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5"/>
        <w:rPr>
          <w:rFonts w:ascii="宋体" w:hAnsi="宋体" w:cs="宋体" w:eastAsia="宋体" w:hint="default"/>
          <w:sz w:val="9"/>
          <w:szCs w:val="9"/>
        </w:rPr>
      </w:pPr>
    </w:p>
    <w:p>
      <w:pPr>
        <w:pStyle w:val="BodyText"/>
        <w:spacing w:line="240" w:lineRule="auto" w:before="44"/>
        <w:ind w:left="0" w:right="1140"/>
        <w:jc w:val="right"/>
      </w:pPr>
      <w:r>
        <w:rPr/>
        <w:pict>
          <v:shape style="position:absolute;margin-left:56.400002pt;margin-top:-.728296pt;width:479.15pt;height:141.3pt;mso-position-horizontal-relative:page;mso-position-vertical-relative:paragraph;z-index:2152" type="#_x0000_t202" filled="false" stroked="false">
            <v:textbox inset="0,0,0,0">
              <w:txbxContent>
                <w:tbl>
                  <w:tblPr>
                    <w:tblW w:w="0" w:type="auto"/>
                    <w:jc w:val="left"/>
                    <w:tblLayout w:type="fixed"/>
                    <w:tblCellMar>
                      <w:top w:w="0" w:type="dxa"/>
                      <w:left w:w="0" w:type="dxa"/>
                      <w:bottom w:w="0" w:type="dxa"/>
                      <w:right w:w="0" w:type="dxa"/>
                    </w:tblCellMar>
                    <w:tblLook w:val="01E0"/>
                  </w:tblPr>
                  <w:tblGrid>
                    <w:gridCol w:w="3263"/>
                    <w:gridCol w:w="1983"/>
                    <w:gridCol w:w="1894"/>
                    <w:gridCol w:w="2429"/>
                  </w:tblGrid>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单位名称</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46" w:right="0"/>
                          <w:jc w:val="left"/>
                          <w:rPr>
                            <w:rFonts w:ascii="宋体" w:hAnsi="宋体" w:cs="宋体" w:eastAsia="宋体" w:hint="default"/>
                            <w:sz w:val="18"/>
                            <w:szCs w:val="18"/>
                          </w:rPr>
                        </w:pPr>
                        <w:r>
                          <w:rPr>
                            <w:rFonts w:ascii="宋体" w:hAnsi="宋体" w:cs="宋体" w:eastAsia="宋体" w:hint="default"/>
                            <w:sz w:val="18"/>
                            <w:szCs w:val="18"/>
                          </w:rPr>
                          <w:t>与本公司关系</w:t>
                        </w:r>
                      </w:p>
                    </w:tc>
                    <w:tc>
                      <w:tcPr>
                        <w:tcW w:w="18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金额</w:t>
                        </w:r>
                      </w:p>
                    </w:tc>
                    <w:tc>
                      <w:tcPr>
                        <w:tcW w:w="24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3" w:right="0"/>
                          <w:jc w:val="left"/>
                          <w:rPr>
                            <w:rFonts w:ascii="Times New Roman" w:hAnsi="Times New Roman" w:cs="Times New Roman" w:eastAsia="Times New Roman" w:hint="default"/>
                            <w:sz w:val="18"/>
                            <w:szCs w:val="18"/>
                          </w:rPr>
                        </w:pPr>
                        <w:r>
                          <w:rPr>
                            <w:rFonts w:ascii="宋体" w:hAnsi="宋体" w:cs="宋体" w:eastAsia="宋体" w:hint="default"/>
                            <w:spacing w:val="-3"/>
                            <w:sz w:val="18"/>
                            <w:szCs w:val="18"/>
                          </w:rPr>
                          <w:t>占其他应收款总额的比例（</w:t>
                        </w:r>
                        <w:r>
                          <w:rPr>
                            <w:rFonts w:ascii="Times New Roman" w:hAnsi="Times New Roman" w:cs="Times New Roman" w:eastAsia="Times New Roman" w:hint="default"/>
                            <w:spacing w:val="-3"/>
                            <w:sz w:val="18"/>
                            <w:szCs w:val="18"/>
                          </w:rPr>
                          <w:t>%</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上海爱仕得通讯器材有限公司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二级子公司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2,402,107.70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1.18%</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福建爱施迪通讯器材有限公司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二级子公司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48,000,000.00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23.5%</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深圳市酷动数码有限公司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100,000,000.00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48.96%</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深圳市酷索数码有限公司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22,784,838.00</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11.16%</w:t>
                        </w:r>
                      </w:p>
                    </w:tc>
                  </w:tr>
                  <w:tr>
                    <w:trPr>
                      <w:trHeight w:val="401" w:hRule="exact"/>
                    </w:trPr>
                    <w:tc>
                      <w:tcPr>
                        <w:tcW w:w="32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北京酷玩瑞成网络信息有限责任公司</w:t>
                        </w:r>
                      </w:p>
                    </w:tc>
                    <w:tc>
                      <w:tcPr>
                        <w:tcW w:w="198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一级子公司</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212,773.95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0.1%</w:t>
                        </w:r>
                      </w:p>
                    </w:tc>
                  </w:tr>
                  <w:tr>
                    <w:trPr>
                      <w:trHeight w:val="403" w:hRule="exact"/>
                    </w:trPr>
                    <w:tc>
                      <w:tcPr>
                        <w:tcW w:w="32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合计</w:t>
                        </w:r>
                      </w:p>
                    </w:tc>
                    <w:tc>
                      <w:tcPr>
                        <w:tcW w:w="198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18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173,399,719.65</w:t>
                        </w:r>
                      </w:p>
                    </w:tc>
                    <w:tc>
                      <w:tcPr>
                        <w:tcW w:w="242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z w:val="18"/>
                          </w:rPr>
                          <w:t>84.9%</w:t>
                        </w:r>
                      </w:p>
                    </w:tc>
                  </w:tr>
                </w:tbl>
                <w:p>
                  <w:pPr/>
                </w:p>
              </w:txbxContent>
            </v:textbox>
            <w10:wrap type="none"/>
          </v:shape>
        </w:pict>
      </w:r>
      <w:r>
        <w:rPr/>
        <w:t>）</w:t>
      </w: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5"/>
        <w:rPr>
          <w:rFonts w:ascii="宋体" w:hAnsi="宋体" w:cs="宋体" w:eastAsia="宋体" w:hint="default"/>
          <w:sz w:val="15"/>
          <w:szCs w:val="15"/>
        </w:rPr>
      </w:pPr>
    </w:p>
    <w:p>
      <w:pPr>
        <w:pStyle w:val="Heading3"/>
        <w:spacing w:line="240" w:lineRule="auto"/>
        <w:ind w:left="872" w:right="0"/>
        <w:jc w:val="left"/>
        <w:rPr>
          <w:b w:val="0"/>
          <w:bCs w:val="0"/>
        </w:rPr>
      </w:pPr>
      <w:r>
        <w:rPr>
          <w:rFonts w:ascii="Times New Roman" w:hAnsi="Times New Roman" w:cs="Times New Roman" w:eastAsia="Times New Roman" w:hint="default"/>
        </w:rPr>
        <w:t>3</w:t>
      </w:r>
      <w:r>
        <w:rPr/>
        <w:t>、长期股权投资</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131"/>
        <w:jc w:val="right"/>
      </w:pPr>
      <w:r>
        <w:rPr/>
        <w:pict>
          <v:shape style="position:absolute;margin-left:383.109985pt;margin-top:68.751709pt;width:40pt;height:20pt;mso-position-horizontal-relative:page;mso-position-vertical-relative:paragraph;z-index:-744520" type="#_x0000_t202" filled="false" stroked="false">
            <v:textbox inset="0,0,0,0">
              <w:txbxContent>
                <w:p>
                  <w:pPr>
                    <w:spacing w:line="240" w:lineRule="auto" w:before="7"/>
                    <w:rPr>
                      <w:rFonts w:ascii="宋体" w:hAnsi="宋体" w:cs="宋体" w:eastAsia="宋体" w:hint="default"/>
                      <w:sz w:val="12"/>
                      <w:szCs w:val="12"/>
                    </w:rPr>
                  </w:pPr>
                </w:p>
                <w:p>
                  <w:pPr>
                    <w:pStyle w:val="BodyText"/>
                    <w:spacing w:line="240" w:lineRule="auto"/>
                    <w:ind w:left="0" w:right="0"/>
                    <w:jc w:val="left"/>
                  </w:pPr>
                  <w:r>
                    <w:rPr/>
                    <w:t>）</w:t>
                  </w:r>
                </w:p>
              </w:txbxContent>
            </v:textbox>
            <w10:wrap type="none"/>
          </v:shape>
        </w:pict>
      </w:r>
      <w:r>
        <w:rPr/>
        <w:t>单位：元</w:t>
      </w:r>
    </w:p>
    <w:p>
      <w:pPr>
        <w:spacing w:line="240" w:lineRule="auto" w:before="4"/>
        <w:rPr>
          <w:rFonts w:ascii="宋体" w:hAnsi="宋体" w:cs="宋体" w:eastAsia="宋体" w:hint="default"/>
          <w:sz w:val="8"/>
          <w:szCs w:val="8"/>
        </w:rPr>
      </w:pPr>
    </w:p>
    <w:tbl>
      <w:tblPr>
        <w:tblW w:w="0" w:type="auto"/>
        <w:jc w:val="left"/>
        <w:tblInd w:w="104" w:type="dxa"/>
        <w:tblLayout w:type="fixed"/>
        <w:tblCellMar>
          <w:top w:w="0" w:type="dxa"/>
          <w:left w:w="0" w:type="dxa"/>
          <w:bottom w:w="0" w:type="dxa"/>
          <w:right w:w="0" w:type="dxa"/>
        </w:tblCellMar>
        <w:tblLook w:val="01E0"/>
      </w:tblPr>
      <w:tblGrid>
        <w:gridCol w:w="1313"/>
        <w:gridCol w:w="425"/>
        <w:gridCol w:w="1277"/>
        <w:gridCol w:w="1275"/>
        <w:gridCol w:w="1205"/>
        <w:gridCol w:w="1277"/>
        <w:gridCol w:w="636"/>
        <w:gridCol w:w="74"/>
        <w:gridCol w:w="636"/>
        <w:gridCol w:w="958"/>
        <w:gridCol w:w="247"/>
        <w:gridCol w:w="566"/>
        <w:gridCol w:w="1275"/>
      </w:tblGrid>
      <w:tr>
        <w:trPr>
          <w:trHeight w:val="1649" w:hRule="exact"/>
        </w:trPr>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01" w:right="0"/>
              <w:jc w:val="left"/>
              <w:rPr>
                <w:rFonts w:ascii="宋体" w:hAnsi="宋体" w:cs="宋体" w:eastAsia="宋体" w:hint="default"/>
                <w:sz w:val="18"/>
                <w:szCs w:val="18"/>
              </w:rPr>
            </w:pPr>
            <w:r>
              <w:rPr>
                <w:rFonts w:ascii="宋体" w:hAnsi="宋体" w:cs="宋体" w:eastAsia="宋体" w:hint="default"/>
                <w:sz w:val="18"/>
                <w:szCs w:val="18"/>
              </w:rPr>
              <w:t>被投资单位</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7"/>
              <w:ind w:right="0"/>
              <w:jc w:val="left"/>
              <w:rPr>
                <w:rFonts w:ascii="宋体" w:hAnsi="宋体" w:cs="宋体" w:eastAsia="宋体" w:hint="default"/>
                <w:sz w:val="21"/>
                <w:szCs w:val="21"/>
              </w:rPr>
            </w:pPr>
          </w:p>
          <w:p>
            <w:pPr>
              <w:pStyle w:val="TableParagraph"/>
              <w:spacing w:line="316" w:lineRule="auto"/>
              <w:ind w:left="28" w:right="24"/>
              <w:jc w:val="left"/>
              <w:rPr>
                <w:rFonts w:ascii="宋体" w:hAnsi="宋体" w:cs="宋体" w:eastAsia="宋体" w:hint="default"/>
                <w:sz w:val="18"/>
                <w:szCs w:val="18"/>
              </w:rPr>
            </w:pPr>
            <w:r>
              <w:rPr>
                <w:rFonts w:ascii="宋体" w:hAnsi="宋体" w:cs="宋体" w:eastAsia="宋体" w:hint="default"/>
                <w:sz w:val="18"/>
                <w:szCs w:val="18"/>
              </w:rPr>
              <w:t>核算 方法</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投资成本</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期初余额</w:t>
            </w:r>
          </w:p>
        </w:tc>
        <w:tc>
          <w:tcPr>
            <w:tcW w:w="120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37" w:right="0"/>
              <w:jc w:val="left"/>
              <w:rPr>
                <w:rFonts w:ascii="宋体" w:hAnsi="宋体" w:cs="宋体" w:eastAsia="宋体" w:hint="default"/>
                <w:sz w:val="18"/>
                <w:szCs w:val="18"/>
              </w:rPr>
            </w:pPr>
            <w:r>
              <w:rPr>
                <w:rFonts w:ascii="宋体" w:hAnsi="宋体" w:cs="宋体" w:eastAsia="宋体" w:hint="default"/>
                <w:sz w:val="18"/>
                <w:szCs w:val="18"/>
              </w:rPr>
              <w:t>增减变动</w:t>
            </w:r>
          </w:p>
        </w:tc>
        <w:tc>
          <w:tcPr>
            <w:tcW w:w="127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273" w:right="0"/>
              <w:jc w:val="left"/>
              <w:rPr>
                <w:rFonts w:ascii="宋体" w:hAnsi="宋体" w:cs="宋体" w:eastAsia="宋体" w:hint="default"/>
                <w:sz w:val="18"/>
                <w:szCs w:val="18"/>
              </w:rPr>
            </w:pPr>
            <w:r>
              <w:rPr>
                <w:rFonts w:ascii="宋体" w:hAnsi="宋体" w:cs="宋体" w:eastAsia="宋体" w:hint="default"/>
                <w:sz w:val="18"/>
                <w:szCs w:val="18"/>
              </w:rPr>
              <w:t>期末余额</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3" w:right="38" w:firstLine="21"/>
              <w:jc w:val="both"/>
              <w:rPr>
                <w:rFonts w:ascii="Times New Roman" w:hAnsi="Times New Roman" w:cs="Times New Roman" w:eastAsia="Times New Roman" w:hint="default"/>
                <w:sz w:val="18"/>
                <w:szCs w:val="18"/>
              </w:rPr>
            </w:pPr>
            <w:r>
              <w:rPr>
                <w:rFonts w:ascii="宋体" w:hAnsi="宋体" w:cs="宋体" w:eastAsia="宋体" w:hint="default"/>
                <w:sz w:val="18"/>
                <w:szCs w:val="18"/>
              </w:rPr>
              <w:t>在被投 资单位 持股比 </w:t>
            </w:r>
            <w:r>
              <w:rPr>
                <w:rFonts w:ascii="宋体" w:hAnsi="宋体" w:cs="宋体" w:eastAsia="宋体" w:hint="default"/>
                <w:spacing w:val="-6"/>
                <w:sz w:val="18"/>
                <w:szCs w:val="18"/>
              </w:rPr>
              <w:t>例（</w:t>
            </w:r>
            <w:r>
              <w:rPr>
                <w:rFonts w:ascii="Times New Roman" w:hAnsi="Times New Roman" w:cs="Times New Roman" w:eastAsia="Times New Roman" w:hint="default"/>
                <w:spacing w:val="-6"/>
                <w:sz w:val="18"/>
                <w:szCs w:val="18"/>
              </w:rPr>
              <w:t>%</w:t>
            </w:r>
          </w:p>
        </w:tc>
        <w:tc>
          <w:tcPr>
            <w:tcW w:w="74" w:type="dxa"/>
            <w:tcBorders>
              <w:top w:val="single" w:sz="4" w:space="0" w:color="000000"/>
              <w:left w:val="single" w:sz="4" w:space="0" w:color="000000"/>
              <w:bottom w:val="single" w:sz="4" w:space="0" w:color="000000"/>
              <w:right w:val="nil" w:sz="6" w:space="0" w:color="auto"/>
            </w:tcBorders>
            <w:shd w:val="clear" w:color="auto" w:fill="D2D2D2"/>
          </w:tcPr>
          <w:p>
            <w:pPr/>
          </w:p>
        </w:tc>
        <w:tc>
          <w:tcPr>
            <w:tcW w:w="636" w:type="dxa"/>
            <w:tcBorders>
              <w:top w:val="single" w:sz="4" w:space="0" w:color="000000"/>
              <w:left w:val="nil" w:sz="6" w:space="0" w:color="auto"/>
              <w:bottom w:val="single" w:sz="4" w:space="0" w:color="000000"/>
              <w:right w:val="single" w:sz="4" w:space="0" w:color="000000"/>
            </w:tcBorders>
            <w:shd w:val="clear" w:color="auto" w:fill="D2D2D2"/>
          </w:tcPr>
          <w:p>
            <w:pPr>
              <w:pStyle w:val="TableParagraph"/>
              <w:spacing w:line="316" w:lineRule="auto" w:before="49"/>
              <w:ind w:left="9" w:right="79"/>
              <w:jc w:val="both"/>
              <w:rPr>
                <w:rFonts w:ascii="宋体" w:hAnsi="宋体" w:cs="宋体" w:eastAsia="宋体" w:hint="default"/>
                <w:sz w:val="18"/>
                <w:szCs w:val="18"/>
              </w:rPr>
            </w:pPr>
            <w:r>
              <w:rPr>
                <w:rFonts w:ascii="宋体" w:hAnsi="宋体" w:cs="宋体" w:eastAsia="宋体" w:hint="default"/>
                <w:sz w:val="18"/>
                <w:szCs w:val="18"/>
              </w:rPr>
              <w:t>在被投 资单位 表决权 比例</w:t>
            </w:r>
          </w:p>
          <w:p>
            <w:pPr>
              <w:pStyle w:val="TableParagraph"/>
              <w:spacing w:line="240" w:lineRule="auto" w:before="19"/>
              <w:ind w:left="26" w:right="0"/>
              <w:jc w:val="both"/>
              <w:rPr>
                <w:rFonts w:ascii="宋体" w:hAnsi="宋体" w:cs="宋体" w:eastAsia="宋体" w:hint="default"/>
                <w:sz w:val="18"/>
                <w:szCs w:val="18"/>
              </w:rPr>
            </w:pP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3" w:right="22"/>
              <w:jc w:val="center"/>
              <w:rPr>
                <w:rFonts w:ascii="宋体" w:hAnsi="宋体" w:cs="宋体" w:eastAsia="宋体" w:hint="default"/>
                <w:sz w:val="18"/>
                <w:szCs w:val="18"/>
              </w:rPr>
            </w:pPr>
            <w:r>
              <w:rPr>
                <w:rFonts w:ascii="宋体" w:hAnsi="宋体" w:cs="宋体" w:eastAsia="宋体" w:hint="default"/>
                <w:sz w:val="18"/>
                <w:szCs w:val="18"/>
              </w:rPr>
              <w:t>在被投资单 位持股比例 与表决权比 例不一致的 说明</w:t>
            </w:r>
          </w:p>
        </w:tc>
        <w:tc>
          <w:tcPr>
            <w:tcW w:w="247"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28" w:right="26"/>
              <w:jc w:val="both"/>
              <w:rPr>
                <w:rFonts w:ascii="宋体" w:hAnsi="宋体" w:cs="宋体" w:eastAsia="宋体" w:hint="default"/>
                <w:sz w:val="18"/>
                <w:szCs w:val="18"/>
              </w:rPr>
            </w:pPr>
            <w:r>
              <w:rPr>
                <w:rFonts w:ascii="宋体" w:hAnsi="宋体" w:cs="宋体" w:eastAsia="宋体" w:hint="default"/>
                <w:sz w:val="18"/>
                <w:szCs w:val="18"/>
              </w:rPr>
              <w:t>减 值 准 备</w:t>
            </w:r>
          </w:p>
        </w:tc>
        <w:tc>
          <w:tcPr>
            <w:tcW w:w="56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
              <w:ind w:right="0"/>
              <w:jc w:val="left"/>
              <w:rPr>
                <w:rFonts w:ascii="宋体" w:hAnsi="宋体" w:cs="宋体" w:eastAsia="宋体" w:hint="default"/>
                <w:sz w:val="15"/>
                <w:szCs w:val="15"/>
              </w:rPr>
            </w:pPr>
          </w:p>
          <w:p>
            <w:pPr>
              <w:pStyle w:val="TableParagraph"/>
              <w:spacing w:line="316" w:lineRule="auto"/>
              <w:ind w:left="98" w:right="96"/>
              <w:jc w:val="both"/>
              <w:rPr>
                <w:rFonts w:ascii="宋体" w:hAnsi="宋体" w:cs="宋体" w:eastAsia="宋体" w:hint="default"/>
                <w:sz w:val="18"/>
                <w:szCs w:val="18"/>
              </w:rPr>
            </w:pPr>
            <w:r>
              <w:rPr>
                <w:rFonts w:ascii="宋体" w:hAnsi="宋体" w:cs="宋体" w:eastAsia="宋体" w:hint="default"/>
                <w:sz w:val="18"/>
                <w:szCs w:val="18"/>
              </w:rPr>
              <w:t>本期 计提 减值 准备</w:t>
            </w:r>
          </w:p>
        </w:tc>
        <w:tc>
          <w:tcPr>
            <w:tcW w:w="127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ind w:right="0"/>
              <w:jc w:val="left"/>
              <w:rPr>
                <w:rFonts w:ascii="宋体" w:hAnsi="宋体" w:cs="宋体" w:eastAsia="宋体" w:hint="default"/>
                <w:sz w:val="18"/>
                <w:szCs w:val="18"/>
              </w:rPr>
            </w:pPr>
          </w:p>
          <w:p>
            <w:pPr>
              <w:pStyle w:val="TableParagraph"/>
              <w:spacing w:line="240" w:lineRule="auto"/>
              <w:ind w:right="0"/>
              <w:jc w:val="left"/>
              <w:rPr>
                <w:rFonts w:ascii="宋体" w:hAnsi="宋体" w:cs="宋体" w:eastAsia="宋体" w:hint="default"/>
                <w:sz w:val="18"/>
                <w:szCs w:val="18"/>
              </w:rPr>
            </w:pPr>
          </w:p>
          <w:p>
            <w:pPr>
              <w:pStyle w:val="TableParagraph"/>
              <w:spacing w:line="240" w:lineRule="auto" w:before="6"/>
              <w:ind w:right="0"/>
              <w:jc w:val="left"/>
              <w:rPr>
                <w:rFonts w:ascii="宋体" w:hAnsi="宋体" w:cs="宋体" w:eastAsia="宋体" w:hint="default"/>
                <w:sz w:val="15"/>
                <w:szCs w:val="15"/>
              </w:rPr>
            </w:pPr>
          </w:p>
          <w:p>
            <w:pPr>
              <w:pStyle w:val="TableParagraph"/>
              <w:spacing w:line="240" w:lineRule="auto"/>
              <w:ind w:left="93" w:right="0"/>
              <w:jc w:val="left"/>
              <w:rPr>
                <w:rFonts w:ascii="宋体" w:hAnsi="宋体" w:cs="宋体" w:eastAsia="宋体" w:hint="default"/>
                <w:sz w:val="18"/>
                <w:szCs w:val="18"/>
              </w:rPr>
            </w:pPr>
            <w:r>
              <w:rPr>
                <w:rFonts w:ascii="宋体" w:hAnsi="宋体" w:cs="宋体" w:eastAsia="宋体" w:hint="default"/>
                <w:sz w:val="18"/>
                <w:szCs w:val="18"/>
              </w:rPr>
              <w:t>本期现金红利</w:t>
            </w:r>
          </w:p>
        </w:tc>
      </w:tr>
      <w:tr>
        <w:trPr>
          <w:trHeight w:val="71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4" w:right="197"/>
              <w:jc w:val="left"/>
              <w:rPr>
                <w:rFonts w:ascii="宋体" w:hAnsi="宋体" w:cs="宋体" w:eastAsia="宋体" w:hint="default"/>
                <w:sz w:val="18"/>
                <w:szCs w:val="18"/>
              </w:rPr>
            </w:pPr>
            <w:r>
              <w:rPr>
                <w:rFonts w:ascii="宋体" w:hAnsi="宋体" w:cs="宋体" w:eastAsia="宋体" w:hint="default"/>
                <w:sz w:val="18"/>
                <w:szCs w:val="18"/>
              </w:rPr>
              <w:t>北京瑞成汇达 科技有限公司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深圳市爱施德</w:t>
            </w:r>
          </w:p>
          <w:p>
            <w:pPr>
              <w:pStyle w:val="TableParagraph"/>
              <w:spacing w:line="232" w:lineRule="exact" w:before="23"/>
              <w:ind w:left="24" w:right="197"/>
              <w:jc w:val="left"/>
              <w:rPr>
                <w:rFonts w:ascii="宋体" w:hAnsi="宋体" w:cs="宋体" w:eastAsia="宋体" w:hint="default"/>
                <w:sz w:val="18"/>
                <w:szCs w:val="18"/>
              </w:rPr>
            </w:pPr>
            <w:r>
              <w:rPr>
                <w:rFonts w:ascii="宋体" w:hAnsi="宋体" w:cs="宋体" w:eastAsia="宋体" w:hint="default"/>
                <w:sz w:val="18"/>
                <w:szCs w:val="18"/>
              </w:rPr>
              <w:t>供应链管理有 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10,228,434.33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10,228,434.33</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10,228,434.33</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left="256"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4" w:right="197"/>
              <w:jc w:val="left"/>
              <w:rPr>
                <w:rFonts w:ascii="宋体" w:hAnsi="宋体" w:cs="宋体" w:eastAsia="宋体" w:hint="default"/>
                <w:sz w:val="18"/>
                <w:szCs w:val="18"/>
              </w:rPr>
            </w:pPr>
            <w:r>
              <w:rPr>
                <w:rFonts w:ascii="宋体" w:hAnsi="宋体" w:cs="宋体" w:eastAsia="宋体" w:hint="default"/>
                <w:sz w:val="18"/>
                <w:szCs w:val="18"/>
              </w:rPr>
              <w:t>拉萨市爱施德 通信有限公司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4" w:lineRule="auto" w:before="51"/>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550,000.00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550,000.00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left="300" w:right="0"/>
              <w:jc w:val="left"/>
              <w:rPr>
                <w:rFonts w:ascii="Times New Roman" w:hAnsi="Times New Roman" w:cs="Times New Roman" w:eastAsia="Times New Roman" w:hint="default"/>
                <w:sz w:val="18"/>
                <w:szCs w:val="18"/>
              </w:rPr>
            </w:pPr>
            <w:r>
              <w:rPr>
                <w:rFonts w:ascii="Times New Roman"/>
                <w:sz w:val="18"/>
              </w:rPr>
              <w:t>-550,000.00</w:t>
            </w:r>
          </w:p>
        </w:tc>
        <w:tc>
          <w:tcPr>
            <w:tcW w:w="127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710" w:type="dxa"/>
            <w:gridSpan w:val="2"/>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37,212,387.57</w:t>
            </w:r>
          </w:p>
        </w:tc>
      </w:tr>
      <w:tr>
        <w:trPr>
          <w:trHeight w:val="478"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4" w:lineRule="exact"/>
              <w:ind w:left="24" w:right="0"/>
              <w:jc w:val="left"/>
              <w:rPr>
                <w:rFonts w:ascii="宋体" w:hAnsi="宋体" w:cs="宋体" w:eastAsia="宋体" w:hint="default"/>
                <w:sz w:val="18"/>
                <w:szCs w:val="18"/>
              </w:rPr>
            </w:pPr>
            <w:r>
              <w:rPr>
                <w:rFonts w:ascii="宋体" w:hAnsi="宋体" w:cs="宋体" w:eastAsia="宋体" w:hint="default"/>
                <w:sz w:val="18"/>
                <w:szCs w:val="18"/>
              </w:rPr>
              <w:t>深圳市酷动数</w:t>
            </w:r>
          </w:p>
          <w:p>
            <w:pPr>
              <w:pStyle w:val="TableParagraph"/>
              <w:spacing w:line="234" w:lineRule="exact"/>
              <w:ind w:left="24" w:right="0"/>
              <w:jc w:val="left"/>
              <w:rPr>
                <w:rFonts w:ascii="宋体" w:hAnsi="宋体" w:cs="宋体" w:eastAsia="宋体" w:hint="default"/>
                <w:sz w:val="18"/>
                <w:szCs w:val="18"/>
              </w:rPr>
            </w:pPr>
            <w:r>
              <w:rPr>
                <w:rFonts w:ascii="宋体" w:hAnsi="宋体" w:cs="宋体" w:eastAsia="宋体" w:hint="default"/>
                <w:sz w:val="18"/>
                <w:szCs w:val="18"/>
              </w:rPr>
              <w:t>码有限公司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06"/>
              <w:ind w:left="23" w:right="0"/>
              <w:jc w:val="left"/>
              <w:rPr>
                <w:rFonts w:ascii="宋体" w:hAnsi="宋体" w:cs="宋体" w:eastAsia="宋体" w:hint="default"/>
                <w:sz w:val="18"/>
                <w:szCs w:val="18"/>
              </w:rPr>
            </w:pPr>
            <w:r>
              <w:rPr>
                <w:rFonts w:ascii="宋体" w:hAnsi="宋体" w:cs="宋体" w:eastAsia="宋体" w:hint="default"/>
                <w:sz w:val="18"/>
                <w:szCs w:val="18"/>
              </w:rPr>
              <w:t>成本</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159,998,600.50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159,998,600.50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2"/>
              <w:jc w:val="right"/>
              <w:rPr>
                <w:rFonts w:ascii="Times New Roman" w:hAnsi="Times New Roman" w:cs="Times New Roman" w:eastAsia="Times New Roman" w:hint="default"/>
                <w:sz w:val="18"/>
                <w:szCs w:val="18"/>
              </w:rPr>
            </w:pPr>
            <w:r>
              <w:rPr>
                <w:rFonts w:ascii="Times New Roman"/>
                <w:spacing w:val="-1"/>
                <w:sz w:val="18"/>
              </w:rPr>
              <w:t>159,998,600.50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gridSpan w:val="2"/>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left="256" w:right="0"/>
              <w:jc w:val="lef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9"/>
              <w:ind w:right="20"/>
              <w:jc w:val="right"/>
              <w:rPr>
                <w:rFonts w:ascii="Times New Roman" w:hAnsi="Times New Roman" w:cs="Times New Roman" w:eastAsia="Times New Roman" w:hint="default"/>
                <w:sz w:val="18"/>
                <w:szCs w:val="18"/>
              </w:rPr>
            </w:pPr>
            <w:r>
              <w:rPr>
                <w:rFonts w:ascii="Times New Roman"/>
                <w:spacing w:val="-1"/>
                <w:sz w:val="18"/>
              </w:rPr>
              <w:t>50,000,000.00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260" w:right="0"/>
        </w:sectPr>
      </w:pPr>
    </w:p>
    <w:p>
      <w:pPr>
        <w:spacing w:line="240" w:lineRule="auto" w:before="6"/>
        <w:rPr>
          <w:rFonts w:ascii="宋体" w:hAnsi="宋体" w:cs="宋体" w:eastAsia="宋体" w:hint="default"/>
          <w:sz w:val="28"/>
          <w:szCs w:val="28"/>
        </w:rPr>
      </w:pPr>
    </w:p>
    <w:tbl>
      <w:tblPr>
        <w:tblW w:w="0" w:type="auto"/>
        <w:jc w:val="left"/>
        <w:tblInd w:w="104" w:type="dxa"/>
        <w:tblLayout w:type="fixed"/>
        <w:tblCellMar>
          <w:top w:w="0" w:type="dxa"/>
          <w:left w:w="0" w:type="dxa"/>
          <w:bottom w:w="0" w:type="dxa"/>
          <w:right w:w="0" w:type="dxa"/>
        </w:tblCellMar>
        <w:tblLook w:val="01E0"/>
      </w:tblPr>
      <w:tblGrid>
        <w:gridCol w:w="1313"/>
        <w:gridCol w:w="425"/>
        <w:gridCol w:w="1277"/>
        <w:gridCol w:w="1275"/>
        <w:gridCol w:w="1205"/>
        <w:gridCol w:w="1277"/>
        <w:gridCol w:w="636"/>
        <w:gridCol w:w="710"/>
        <w:gridCol w:w="958"/>
        <w:gridCol w:w="247"/>
        <w:gridCol w:w="566"/>
        <w:gridCol w:w="1275"/>
      </w:tblGrid>
      <w:tr>
        <w:trPr>
          <w:trHeight w:val="363" w:hRule="exact"/>
        </w:trPr>
        <w:tc>
          <w:tcPr>
            <w:tcW w:w="1313" w:type="dxa"/>
            <w:tcBorders>
              <w:top w:val="single" w:sz="4" w:space="0" w:color="000000"/>
              <w:left w:val="single" w:sz="4" w:space="0" w:color="000000"/>
              <w:bottom w:val="single" w:sz="4" w:space="0" w:color="000000"/>
              <w:right w:val="single" w:sz="4" w:space="0" w:color="000000"/>
            </w:tcBorders>
          </w:tcPr>
          <w:p>
            <w:pP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
              <w:ind w:right="209"/>
              <w:jc w:val="right"/>
              <w:rPr>
                <w:rFonts w:ascii="宋体" w:hAnsi="宋体" w:cs="宋体" w:eastAsia="宋体" w:hint="default"/>
                <w:sz w:val="18"/>
                <w:szCs w:val="18"/>
              </w:rPr>
            </w:pPr>
            <w:r>
              <w:rPr>
                <w:rFonts w:ascii="宋体" w:hAnsi="宋体" w:cs="宋体" w:eastAsia="宋体" w:hint="default"/>
                <w:sz w:val="18"/>
                <w:szCs w:val="18"/>
              </w:rPr>
              <w:t>法</w:t>
            </w:r>
          </w:p>
        </w:tc>
        <w:tc>
          <w:tcPr>
            <w:tcW w:w="1277"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
        </w:tc>
        <w:tc>
          <w:tcPr>
            <w:tcW w:w="636" w:type="dxa"/>
            <w:tcBorders>
              <w:top w:val="single" w:sz="4" w:space="0" w:color="000000"/>
              <w:left w:val="single" w:sz="4" w:space="0" w:color="000000"/>
              <w:bottom w:val="single" w:sz="4" w:space="0" w:color="000000"/>
              <w:right w:val="single" w:sz="4" w:space="0" w:color="000000"/>
            </w:tcBorders>
          </w:tcPr>
          <w:p>
            <w:pPr/>
          </w:p>
        </w:tc>
        <w:tc>
          <w:tcPr>
            <w:tcW w:w="710" w:type="dxa"/>
            <w:tcBorders>
              <w:top w:val="single" w:sz="4" w:space="0" w:color="000000"/>
              <w:left w:val="single" w:sz="4" w:space="0" w:color="000000"/>
              <w:bottom w:val="single" w:sz="4" w:space="0" w:color="000000"/>
              <w:right w:val="single" w:sz="4" w:space="0" w:color="000000"/>
            </w:tcBorders>
          </w:tcPr>
          <w:p>
            <w:pP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197"/>
              <w:jc w:val="left"/>
              <w:rPr>
                <w:rFonts w:ascii="宋体" w:hAnsi="宋体" w:cs="宋体" w:eastAsia="宋体" w:hint="default"/>
                <w:sz w:val="18"/>
                <w:szCs w:val="18"/>
              </w:rPr>
            </w:pPr>
            <w:r>
              <w:rPr>
                <w:rFonts w:ascii="宋体" w:hAnsi="宋体" w:cs="宋体" w:eastAsia="宋体" w:hint="default"/>
                <w:sz w:val="18"/>
                <w:szCs w:val="18"/>
              </w:rPr>
              <w:t>北京酷人通讯 科技有限公司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7,000,000.00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7,000,000.00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70%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70%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70,000,000.00</w:t>
            </w:r>
          </w:p>
        </w:tc>
      </w:tr>
      <w:tr>
        <w:trPr>
          <w:trHeight w:val="71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4" w:right="197"/>
              <w:jc w:val="left"/>
              <w:rPr>
                <w:rFonts w:ascii="宋体" w:hAnsi="宋体" w:cs="宋体" w:eastAsia="宋体" w:hint="default"/>
                <w:sz w:val="18"/>
                <w:szCs w:val="18"/>
              </w:rPr>
            </w:pPr>
            <w:r>
              <w:rPr>
                <w:rFonts w:ascii="宋体" w:hAnsi="宋体" w:cs="宋体" w:eastAsia="宋体" w:hint="default"/>
                <w:sz w:val="18"/>
                <w:szCs w:val="18"/>
              </w:rPr>
              <w:t>深圳市酷索数 码有限公司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10,000,000.00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197"/>
              <w:jc w:val="left"/>
              <w:rPr>
                <w:rFonts w:ascii="宋体" w:hAnsi="宋体" w:cs="宋体" w:eastAsia="宋体" w:hint="default"/>
                <w:sz w:val="18"/>
                <w:szCs w:val="18"/>
              </w:rPr>
            </w:pPr>
            <w:r>
              <w:rPr>
                <w:rFonts w:ascii="宋体" w:hAnsi="宋体" w:cs="宋体" w:eastAsia="宋体" w:hint="default"/>
                <w:sz w:val="18"/>
                <w:szCs w:val="18"/>
              </w:rPr>
              <w:t>西藏酷爱通信 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20,000,000.00</w:t>
            </w:r>
          </w:p>
        </w:tc>
      </w:tr>
      <w:tr>
        <w:trPr>
          <w:trHeight w:val="71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8" w:lineRule="exact"/>
              <w:ind w:left="24" w:right="0"/>
              <w:jc w:val="left"/>
              <w:rPr>
                <w:rFonts w:ascii="宋体" w:hAnsi="宋体" w:cs="宋体" w:eastAsia="宋体" w:hint="default"/>
                <w:sz w:val="18"/>
                <w:szCs w:val="18"/>
              </w:rPr>
            </w:pPr>
            <w:r>
              <w:rPr>
                <w:rFonts w:ascii="宋体" w:hAnsi="宋体" w:cs="宋体" w:eastAsia="宋体" w:hint="default"/>
                <w:sz w:val="18"/>
                <w:szCs w:val="18"/>
              </w:rPr>
              <w:t>天津爱施迪通</w:t>
            </w:r>
          </w:p>
          <w:p>
            <w:pPr>
              <w:pStyle w:val="TableParagraph"/>
              <w:spacing w:line="232" w:lineRule="exact" w:before="24"/>
              <w:ind w:left="24" w:right="197"/>
              <w:jc w:val="left"/>
              <w:rPr>
                <w:rFonts w:ascii="宋体" w:hAnsi="宋体" w:cs="宋体" w:eastAsia="宋体" w:hint="default"/>
                <w:sz w:val="18"/>
                <w:szCs w:val="18"/>
              </w:rPr>
            </w:pPr>
            <w:r>
              <w:rPr>
                <w:rFonts w:ascii="宋体" w:hAnsi="宋体" w:cs="宋体" w:eastAsia="宋体" w:hint="default"/>
                <w:sz w:val="18"/>
                <w:szCs w:val="18"/>
              </w:rPr>
              <w:t>讯器材有限公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pacing w:val="-1"/>
                <w:sz w:val="18"/>
              </w:rPr>
              <w:t>5,000,000.00</w:t>
            </w:r>
          </w:p>
        </w:tc>
        <w:tc>
          <w:tcPr>
            <w:tcW w:w="1205" w:type="dxa"/>
            <w:tcBorders>
              <w:top w:val="single" w:sz="4" w:space="0" w:color="000000"/>
              <w:left w:val="single" w:sz="4" w:space="0" w:color="000000"/>
              <w:bottom w:val="single" w:sz="4" w:space="0" w:color="000000"/>
              <w:right w:val="single" w:sz="4" w:space="0" w:color="000000"/>
            </w:tcBorders>
          </w:tcPr>
          <w:p>
            <w:pP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197"/>
              <w:jc w:val="left"/>
              <w:rPr>
                <w:rFonts w:ascii="宋体" w:hAnsi="宋体" w:cs="宋体" w:eastAsia="宋体" w:hint="default"/>
                <w:sz w:val="18"/>
                <w:szCs w:val="18"/>
              </w:rPr>
            </w:pPr>
            <w:r>
              <w:rPr>
                <w:rFonts w:ascii="宋体" w:hAnsi="宋体" w:cs="宋体" w:eastAsia="宋体" w:hint="default"/>
                <w:sz w:val="18"/>
                <w:szCs w:val="18"/>
              </w:rPr>
              <w:t>北京酷沃通讯 器材有限公司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9"/>
              <w:jc w:val="right"/>
              <w:rPr>
                <w:rFonts w:ascii="Times New Roman" w:hAnsi="Times New Roman" w:cs="Times New Roman" w:eastAsia="Times New Roman" w:hint="default"/>
                <w:sz w:val="18"/>
                <w:szCs w:val="18"/>
              </w:rPr>
            </w:pPr>
            <w:r>
              <w:rPr>
                <w:rFonts w:ascii="Times New Roman"/>
                <w:spacing w:val="-1"/>
                <w:sz w:val="18"/>
              </w:rPr>
              <w:t>100,000.00</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900,000.00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4" w:right="197"/>
              <w:jc w:val="left"/>
              <w:rPr>
                <w:rFonts w:ascii="宋体" w:hAnsi="宋体" w:cs="宋体" w:eastAsia="宋体" w:hint="default"/>
                <w:sz w:val="18"/>
                <w:szCs w:val="18"/>
              </w:rPr>
            </w:pPr>
            <w:r>
              <w:rPr>
                <w:rFonts w:ascii="宋体" w:hAnsi="宋体" w:cs="宋体" w:eastAsia="宋体" w:hint="default"/>
                <w:sz w:val="18"/>
                <w:szCs w:val="18"/>
              </w:rPr>
              <w:t>北京酷真数码 科技有限公司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87"/>
              <w:ind w:left="24" w:right="197"/>
              <w:jc w:val="left"/>
              <w:rPr>
                <w:rFonts w:ascii="宋体" w:hAnsi="宋体" w:cs="宋体" w:eastAsia="宋体" w:hint="default"/>
                <w:sz w:val="18"/>
                <w:szCs w:val="18"/>
              </w:rPr>
            </w:pPr>
            <w:r>
              <w:rPr>
                <w:rFonts w:ascii="宋体" w:hAnsi="宋体" w:cs="宋体" w:eastAsia="宋体" w:hint="default"/>
                <w:sz w:val="18"/>
                <w:szCs w:val="18"/>
              </w:rPr>
              <w:t>北京酷昊通讯 科技有限公司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1,000,000.00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5"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32" w:lineRule="exact" w:before="114"/>
              <w:ind w:left="24" w:right="197"/>
              <w:jc w:val="left"/>
              <w:rPr>
                <w:rFonts w:ascii="宋体" w:hAnsi="宋体" w:cs="宋体" w:eastAsia="宋体" w:hint="default"/>
                <w:sz w:val="18"/>
                <w:szCs w:val="18"/>
              </w:rPr>
            </w:pPr>
            <w:r>
              <w:rPr>
                <w:rFonts w:ascii="宋体" w:hAnsi="宋体" w:cs="宋体" w:eastAsia="宋体" w:hint="default"/>
                <w:sz w:val="18"/>
                <w:szCs w:val="18"/>
              </w:rPr>
              <w:t>北京酷泰通讯 科技有限公司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5,000,000.00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5,000,000.00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713" w:hRule="exact"/>
        </w:trPr>
        <w:tc>
          <w:tcPr>
            <w:tcW w:w="1313" w:type="dxa"/>
            <w:tcBorders>
              <w:top w:val="single" w:sz="4" w:space="0" w:color="000000"/>
              <w:left w:val="single" w:sz="4" w:space="0" w:color="000000"/>
              <w:bottom w:val="single" w:sz="4" w:space="0" w:color="000000"/>
              <w:right w:val="single" w:sz="4" w:space="0" w:color="000000"/>
            </w:tcBorders>
          </w:tcPr>
          <w:p>
            <w:pPr>
              <w:pStyle w:val="TableParagraph"/>
              <w:spacing w:line="206" w:lineRule="exact"/>
              <w:ind w:left="24" w:right="0"/>
              <w:jc w:val="left"/>
              <w:rPr>
                <w:rFonts w:ascii="宋体" w:hAnsi="宋体" w:cs="宋体" w:eastAsia="宋体" w:hint="default"/>
                <w:sz w:val="18"/>
                <w:szCs w:val="18"/>
              </w:rPr>
            </w:pPr>
            <w:r>
              <w:rPr>
                <w:rFonts w:ascii="宋体" w:hAnsi="宋体" w:cs="宋体" w:eastAsia="宋体" w:hint="default"/>
                <w:sz w:val="18"/>
                <w:szCs w:val="18"/>
              </w:rPr>
              <w:t>深圳市享易无</w:t>
            </w:r>
          </w:p>
          <w:p>
            <w:pPr>
              <w:pStyle w:val="TableParagraph"/>
              <w:spacing w:line="232" w:lineRule="exact" w:before="23"/>
              <w:ind w:left="24" w:right="197"/>
              <w:jc w:val="left"/>
              <w:rPr>
                <w:rFonts w:ascii="宋体" w:hAnsi="宋体" w:cs="宋体" w:eastAsia="宋体" w:hint="default"/>
                <w:sz w:val="18"/>
                <w:szCs w:val="18"/>
              </w:rPr>
            </w:pPr>
            <w:r>
              <w:rPr>
                <w:rFonts w:ascii="宋体" w:hAnsi="宋体" w:cs="宋体" w:eastAsia="宋体" w:hint="default"/>
                <w:sz w:val="18"/>
                <w:szCs w:val="18"/>
              </w:rPr>
              <w:t>限数码有限公 司</w:t>
            </w:r>
          </w:p>
        </w:tc>
        <w:tc>
          <w:tcPr>
            <w:tcW w:w="425" w:type="dxa"/>
            <w:tcBorders>
              <w:top w:val="single" w:sz="4" w:space="0" w:color="000000"/>
              <w:left w:val="single" w:sz="4" w:space="0" w:color="000000"/>
              <w:bottom w:val="single" w:sz="4" w:space="0" w:color="000000"/>
              <w:right w:val="single" w:sz="4" w:space="0" w:color="000000"/>
            </w:tcBorders>
          </w:tcPr>
          <w:p>
            <w:pPr>
              <w:pStyle w:val="TableParagraph"/>
              <w:spacing w:line="316" w:lineRule="auto" w:before="49"/>
              <w:ind w:left="23" w:right="29"/>
              <w:jc w:val="left"/>
              <w:rPr>
                <w:rFonts w:ascii="宋体" w:hAnsi="宋体" w:cs="宋体" w:eastAsia="宋体" w:hint="default"/>
                <w:sz w:val="18"/>
                <w:szCs w:val="18"/>
              </w:rPr>
            </w:pPr>
            <w:r>
              <w:rPr>
                <w:rFonts w:ascii="宋体" w:hAnsi="宋体" w:cs="宋体" w:eastAsia="宋体" w:hint="default"/>
                <w:sz w:val="18"/>
                <w:szCs w:val="18"/>
              </w:rPr>
              <w:t>成本 法</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275" w:type="dxa"/>
            <w:tcBorders>
              <w:top w:val="single" w:sz="4" w:space="0" w:color="000000"/>
              <w:left w:val="single" w:sz="4" w:space="0" w:color="000000"/>
              <w:bottom w:val="single" w:sz="4" w:space="0" w:color="000000"/>
              <w:right w:val="single" w:sz="4" w:space="0" w:color="000000"/>
            </w:tcBorders>
          </w:tcPr>
          <w:p>
            <w:pP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2"/>
              <w:jc w:val="right"/>
              <w:rPr>
                <w:rFonts w:ascii="Times New Roman" w:hAnsi="Times New Roman" w:cs="Times New Roman" w:eastAsia="Times New Roman" w:hint="default"/>
                <w:sz w:val="18"/>
                <w:szCs w:val="18"/>
              </w:rPr>
            </w:pPr>
            <w:r>
              <w:rPr>
                <w:rFonts w:ascii="Times New Roman"/>
                <w:spacing w:val="-1"/>
                <w:sz w:val="18"/>
              </w:rPr>
              <w:t>10,000,000.00</w:t>
            </w:r>
          </w:p>
        </w:tc>
        <w:tc>
          <w:tcPr>
            <w:tcW w:w="63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2"/>
              <w:jc w:val="right"/>
              <w:rPr>
                <w:rFonts w:ascii="Times New Roman" w:hAnsi="Times New Roman" w:cs="Times New Roman" w:eastAsia="Times New Roman" w:hint="default"/>
                <w:sz w:val="18"/>
                <w:szCs w:val="18"/>
              </w:rPr>
            </w:pPr>
            <w:r>
              <w:rPr>
                <w:rFonts w:ascii="Times New Roman"/>
                <w:sz w:val="18"/>
              </w:rPr>
              <w:t>100%</w:t>
            </w:r>
          </w:p>
        </w:tc>
        <w:tc>
          <w:tcPr>
            <w:tcW w:w="7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7"/>
              <w:jc w:val="right"/>
              <w:rPr>
                <w:rFonts w:ascii="Times New Roman" w:hAnsi="Times New Roman" w:cs="Times New Roman" w:eastAsia="Times New Roman" w:hint="default"/>
                <w:sz w:val="18"/>
                <w:szCs w:val="18"/>
              </w:rPr>
            </w:pPr>
            <w:r>
              <w:rPr>
                <w:rFonts w:ascii="Times New Roman"/>
                <w:sz w:val="18"/>
              </w:rPr>
              <w:t>100%</w:t>
            </w:r>
          </w:p>
        </w:tc>
        <w:tc>
          <w:tcPr>
            <w:tcW w:w="958" w:type="dxa"/>
            <w:tcBorders>
              <w:top w:val="single" w:sz="4" w:space="0" w:color="000000"/>
              <w:left w:val="single" w:sz="4" w:space="0" w:color="000000"/>
              <w:bottom w:val="single" w:sz="4" w:space="0" w:color="000000"/>
              <w:right w:val="single" w:sz="4" w:space="0" w:color="000000"/>
            </w:tcBorders>
          </w:tcPr>
          <w:p>
            <w:pPr/>
          </w:p>
        </w:tc>
        <w:tc>
          <w:tcPr>
            <w:tcW w:w="247" w:type="dxa"/>
            <w:tcBorders>
              <w:top w:val="single" w:sz="4" w:space="0" w:color="000000"/>
              <w:left w:val="single" w:sz="4" w:space="0" w:color="000000"/>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131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4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44"/>
              <w:jc w:val="right"/>
              <w:rPr>
                <w:rFonts w:ascii="Times New Roman" w:hAnsi="Times New Roman" w:cs="Times New Roman" w:eastAsia="Times New Roman" w:hint="default"/>
                <w:sz w:val="18"/>
                <w:szCs w:val="18"/>
              </w:rPr>
            </w:pPr>
            <w:r>
              <w:rPr>
                <w:rFonts w:ascii="Times New Roman"/>
                <w:sz w:val="18"/>
              </w:rPr>
              <w:t>--</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268,877,034.83</w:t>
            </w: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247,877,034.83</w:t>
            </w:r>
          </w:p>
        </w:tc>
        <w:tc>
          <w:tcPr>
            <w:tcW w:w="120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21,350,000.00</w:t>
            </w:r>
          </w:p>
        </w:tc>
        <w:tc>
          <w:tcPr>
            <w:tcW w:w="127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269,227,034.83</w:t>
            </w:r>
          </w:p>
        </w:tc>
        <w:tc>
          <w:tcPr>
            <w:tcW w:w="63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2" w:right="0"/>
              <w:jc w:val="center"/>
              <w:rPr>
                <w:rFonts w:ascii="Times New Roman" w:hAnsi="Times New Roman" w:cs="Times New Roman" w:eastAsia="Times New Roman" w:hint="default"/>
                <w:sz w:val="18"/>
                <w:szCs w:val="18"/>
              </w:rPr>
            </w:pPr>
            <w:r>
              <w:rPr>
                <w:rFonts w:ascii="Times New Roman"/>
                <w:sz w:val="18"/>
              </w:rPr>
              <w:t>--</w:t>
            </w:r>
          </w:p>
        </w:tc>
        <w:tc>
          <w:tcPr>
            <w:tcW w:w="7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0"/>
              <w:jc w:val="center"/>
              <w:rPr>
                <w:rFonts w:ascii="Times New Roman" w:hAnsi="Times New Roman" w:cs="Times New Roman" w:eastAsia="Times New Roman" w:hint="default"/>
                <w:sz w:val="18"/>
                <w:szCs w:val="18"/>
              </w:rPr>
            </w:pPr>
            <w:r>
              <w:rPr>
                <w:rFonts w:ascii="Times New Roman"/>
                <w:sz w:val="18"/>
              </w:rPr>
              <w:t>--</w:t>
            </w:r>
          </w:p>
        </w:tc>
        <w:tc>
          <w:tcPr>
            <w:tcW w:w="95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right="1"/>
              <w:jc w:val="center"/>
              <w:rPr>
                <w:rFonts w:ascii="Times New Roman" w:hAnsi="Times New Roman" w:cs="Times New Roman" w:eastAsia="Times New Roman" w:hint="default"/>
                <w:sz w:val="18"/>
                <w:szCs w:val="18"/>
              </w:rPr>
            </w:pPr>
            <w:r>
              <w:rPr>
                <w:rFonts w:ascii="Times New Roman"/>
                <w:sz w:val="18"/>
              </w:rPr>
              <w:t>--</w:t>
            </w:r>
          </w:p>
        </w:tc>
        <w:tc>
          <w:tcPr>
            <w:tcW w:w="247" w:type="dxa"/>
            <w:tcBorders>
              <w:top w:val="single" w:sz="4" w:space="0" w:color="000000"/>
              <w:left w:val="single" w:sz="10" w:space="0" w:color="D2D2D2"/>
              <w:bottom w:val="single" w:sz="4" w:space="0" w:color="000000"/>
              <w:right w:val="single" w:sz="4" w:space="0" w:color="000000"/>
            </w:tcBorders>
          </w:tcPr>
          <w:p>
            <w:pPr/>
          </w:p>
        </w:tc>
        <w:tc>
          <w:tcPr>
            <w:tcW w:w="566" w:type="dxa"/>
            <w:tcBorders>
              <w:top w:val="single" w:sz="4" w:space="0" w:color="000000"/>
              <w:left w:val="single" w:sz="4" w:space="0" w:color="000000"/>
              <w:bottom w:val="single" w:sz="4" w:space="0" w:color="000000"/>
              <w:right w:val="single" w:sz="4" w:space="0" w:color="000000"/>
            </w:tcBorders>
          </w:tcPr>
          <w:p>
            <w:pPr/>
          </w:p>
        </w:tc>
        <w:tc>
          <w:tcPr>
            <w:tcW w:w="127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177,212,387.57</w:t>
            </w:r>
          </w:p>
        </w:tc>
      </w:tr>
    </w:tbl>
    <w:p>
      <w:pPr>
        <w:pStyle w:val="BodyText"/>
        <w:spacing w:line="240" w:lineRule="auto" w:before="49"/>
        <w:ind w:left="872" w:right="0"/>
        <w:jc w:val="left"/>
      </w:pPr>
      <w:r>
        <w:rPr/>
        <w:t>长期股权投资的说明</w:t>
      </w:r>
    </w:p>
    <w:p>
      <w:pPr>
        <w:spacing w:line="240" w:lineRule="auto" w:before="0"/>
        <w:rPr>
          <w:rFonts w:ascii="宋体" w:hAnsi="宋体" w:cs="宋体" w:eastAsia="宋体" w:hint="default"/>
          <w:sz w:val="18"/>
          <w:szCs w:val="18"/>
        </w:rPr>
      </w:pPr>
    </w:p>
    <w:p>
      <w:pPr>
        <w:pStyle w:val="Heading3"/>
        <w:spacing w:line="240" w:lineRule="auto" w:before="118"/>
        <w:ind w:left="872" w:right="0"/>
        <w:jc w:val="left"/>
        <w:rPr>
          <w:b w:val="0"/>
          <w:bCs w:val="0"/>
        </w:rPr>
      </w:pPr>
      <w:r>
        <w:rPr>
          <w:rFonts w:ascii="Times New Roman" w:hAnsi="Times New Roman" w:cs="Times New Roman" w:eastAsia="Times New Roman" w:hint="default"/>
        </w:rPr>
        <w:t>4</w:t>
      </w:r>
      <w:r>
        <w:rPr/>
        <w:t>、营业收入和营业成本</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left="872" w:right="0"/>
        <w:jc w:val="left"/>
        <w:rPr>
          <w:b w:val="0"/>
          <w:bCs w:val="0"/>
        </w:rPr>
      </w:pPr>
      <w:r>
        <w:rPr/>
        <w:t>（</w:t>
      </w:r>
      <w:r>
        <w:rPr>
          <w:rFonts w:ascii="Times New Roman" w:hAnsi="Times New Roman" w:cs="Times New Roman" w:eastAsia="Times New Roman" w:hint="default"/>
        </w:rPr>
        <w:t>1</w:t>
      </w:r>
      <w:r>
        <w:rPr/>
        <w:t>）营业收入</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880" w:type="dxa"/>
        <w:tblLayout w:type="fixed"/>
        <w:tblCellMar>
          <w:top w:w="0" w:type="dxa"/>
          <w:left w:w="0" w:type="dxa"/>
          <w:bottom w:w="0" w:type="dxa"/>
          <w:right w:w="0" w:type="dxa"/>
        </w:tblCellMar>
        <w:tblLook w:val="01E0"/>
      </w:tblPr>
      <w:tblGrid>
        <w:gridCol w:w="2502"/>
        <w:gridCol w:w="3468"/>
        <w:gridCol w:w="3589"/>
      </w:tblGrid>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项目</w:t>
            </w:r>
          </w:p>
        </w:tc>
        <w:tc>
          <w:tcPr>
            <w:tcW w:w="34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8"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主营业务收入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14,044,545,379.73</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8,112,126,308.00</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其他业务收入</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20,193,640.62</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25,909,296.04</w:t>
            </w:r>
          </w:p>
        </w:tc>
      </w:tr>
      <w:tr>
        <w:trPr>
          <w:trHeight w:val="401"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14,064,739,020.35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8,138,035,604.04</w:t>
            </w:r>
          </w:p>
        </w:tc>
      </w:tr>
      <w:tr>
        <w:trPr>
          <w:trHeight w:val="403" w:hRule="exact"/>
        </w:trPr>
        <w:tc>
          <w:tcPr>
            <w:tcW w:w="250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12"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3468" w:type="dxa"/>
            <w:tcBorders>
              <w:top w:val="single" w:sz="4" w:space="0" w:color="000000"/>
              <w:left w:val="single" w:sz="9" w:space="0" w:color="D2D2D2"/>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13,924,744,250.05</w:t>
            </w:r>
          </w:p>
        </w:tc>
        <w:tc>
          <w:tcPr>
            <w:tcW w:w="358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7,520,606,273.86</w:t>
            </w:r>
          </w:p>
        </w:tc>
      </w:tr>
    </w:tbl>
    <w:p>
      <w:pPr>
        <w:spacing w:line="240" w:lineRule="auto" w:before="3"/>
        <w:rPr>
          <w:rFonts w:ascii="宋体" w:hAnsi="宋体" w:cs="宋体" w:eastAsia="宋体" w:hint="default"/>
          <w:sz w:val="19"/>
          <w:szCs w:val="19"/>
        </w:rPr>
      </w:pPr>
    </w:p>
    <w:p>
      <w:pPr>
        <w:pStyle w:val="Heading3"/>
        <w:spacing w:line="240" w:lineRule="auto" w:before="36"/>
        <w:ind w:left="872" w:right="0"/>
        <w:jc w:val="left"/>
        <w:rPr>
          <w:b w:val="0"/>
          <w:bCs w:val="0"/>
        </w:rPr>
      </w:pPr>
      <w:r>
        <w:rPr/>
        <w:t>（</w:t>
      </w:r>
      <w:r>
        <w:rPr>
          <w:rFonts w:ascii="Times New Roman" w:hAnsi="Times New Roman" w:cs="Times New Roman" w:eastAsia="Times New Roman" w:hint="default"/>
        </w:rPr>
        <w:t>2</w:t>
      </w:r>
      <w:r>
        <w:rPr/>
        <w:t>）主营业务（分行业）</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131"/>
        <w:jc w:val="right"/>
      </w:pPr>
      <w:r>
        <w:rPr/>
        <w:pict>
          <v:group style="position:absolute;margin-left:460.320007pt;margin-top:76.371719pt;width:135pt;height:77pt;mso-position-horizontal-relative:page;mso-position-vertical-relative:paragraph;z-index:-744448" coordorigin="9206,1527" coordsize="2700,1540">
            <v:shape style="position:absolute;left:9206;top:1527;width:2700;height:1540" type="#_x0000_t75" stroked="false">
              <v:imagedata r:id="rId14" o:title=""/>
            </v:shape>
            <v:shape style="position:absolute;left:10502;top:1888;width:274;height:180" type="#_x0000_t202" filled="false" stroked="false">
              <v:textbox inset="0,0,0,0">
                <w:txbxContent>
                  <w:p>
                    <w:pPr>
                      <w:spacing w:line="180" w:lineRule="exact" w:before="0"/>
                      <w:ind w:left="0" w:right="0" w:firstLine="0"/>
                      <w:jc w:val="left"/>
                      <w:rPr>
                        <w:rFonts w:ascii="Times New Roman" w:hAnsi="Times New Roman" w:cs="Times New Roman" w:eastAsia="Times New Roman" w:hint="default"/>
                        <w:sz w:val="18"/>
                        <w:szCs w:val="18"/>
                      </w:rPr>
                    </w:pPr>
                    <w:r>
                      <w:rPr>
                        <w:rFonts w:ascii="Times New Roman"/>
                        <w:sz w:val="18"/>
                      </w:rPr>
                      <w:t>122</w:t>
                    </w:r>
                  </w:p>
                </w:txbxContent>
              </v:textbox>
              <w10:wrap type="none"/>
            </v:shape>
            <w10:wrap type="none"/>
          </v:group>
        </w:pict>
      </w:r>
      <w:r>
        <w:rPr/>
        <w:t>单位：</w:t>
      </w:r>
      <w:r>
        <w:rPr>
          <w:spacing w:val="1"/>
        </w:rPr>
        <w:t> </w:t>
      </w:r>
      <w:r>
        <w:rPr/>
        <w:t>元</w:t>
      </w:r>
    </w:p>
    <w:p>
      <w:pPr>
        <w:spacing w:line="240" w:lineRule="auto" w:before="2"/>
        <w:rPr>
          <w:rFonts w:ascii="宋体" w:hAnsi="宋体" w:cs="宋体" w:eastAsia="宋体" w:hint="default"/>
          <w:sz w:val="8"/>
          <w:szCs w:val="8"/>
        </w:rPr>
      </w:pPr>
    </w:p>
    <w:tbl>
      <w:tblPr>
        <w:tblW w:w="0" w:type="auto"/>
        <w:jc w:val="left"/>
        <w:tblInd w:w="869" w:type="dxa"/>
        <w:tblLayout w:type="fixed"/>
        <w:tblCellMar>
          <w:top w:w="0" w:type="dxa"/>
          <w:left w:w="0" w:type="dxa"/>
          <w:bottom w:w="0" w:type="dxa"/>
          <w:right w:w="0" w:type="dxa"/>
        </w:tblCellMar>
        <w:tblLook w:val="01E0"/>
      </w:tblPr>
      <w:tblGrid>
        <w:gridCol w:w="2260"/>
        <w:gridCol w:w="1863"/>
        <w:gridCol w:w="1860"/>
        <w:gridCol w:w="1861"/>
        <w:gridCol w:w="1726"/>
      </w:tblGrid>
      <w:tr>
        <w:trPr>
          <w:trHeight w:val="403" w:hRule="exact"/>
        </w:trPr>
        <w:tc>
          <w:tcPr>
            <w:tcW w:w="2260"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行业名称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0"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3" w:hRule="exact"/>
        </w:trPr>
        <w:tc>
          <w:tcPr>
            <w:tcW w:w="22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2" w:right="0"/>
              <w:jc w:val="left"/>
              <w:rPr>
                <w:rFonts w:ascii="宋体" w:hAnsi="宋体" w:cs="宋体" w:eastAsia="宋体" w:hint="default"/>
                <w:sz w:val="18"/>
                <w:szCs w:val="18"/>
              </w:rPr>
            </w:pPr>
            <w:r>
              <w:rPr>
                <w:rFonts w:ascii="宋体" w:hAnsi="宋体" w:cs="宋体" w:eastAsia="宋体" w:hint="default"/>
                <w:sz w:val="18"/>
                <w:szCs w:val="18"/>
              </w:rPr>
              <w:t>公开市场分销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8" w:right="0"/>
              <w:jc w:val="left"/>
              <w:rPr>
                <w:rFonts w:ascii="Times New Roman" w:hAnsi="Times New Roman" w:cs="Times New Roman" w:eastAsia="Times New Roman" w:hint="default"/>
                <w:sz w:val="18"/>
                <w:szCs w:val="18"/>
              </w:rPr>
            </w:pPr>
            <w:r>
              <w:rPr>
                <w:rFonts w:ascii="Times New Roman"/>
                <w:sz w:val="18"/>
              </w:rPr>
              <w:t>10,226,356,707.61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77" w:right="0"/>
              <w:jc w:val="left"/>
              <w:rPr>
                <w:rFonts w:ascii="Times New Roman" w:hAnsi="Times New Roman" w:cs="Times New Roman" w:eastAsia="Times New Roman" w:hint="default"/>
                <w:sz w:val="18"/>
                <w:szCs w:val="18"/>
              </w:rPr>
            </w:pPr>
            <w:r>
              <w:rPr>
                <w:rFonts w:ascii="Times New Roman"/>
                <w:sz w:val="18"/>
              </w:rPr>
              <w:t>10,321,194,142.34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6,316,174,631.42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5,768,787,947.27</w:t>
            </w:r>
          </w:p>
        </w:tc>
      </w:tr>
    </w:tbl>
    <w:p>
      <w:pPr>
        <w:spacing w:after="0" w:line="240" w:lineRule="auto"/>
        <w:jc w:val="left"/>
        <w:rPr>
          <w:rFonts w:ascii="Times New Roman" w:hAnsi="Times New Roman" w:cs="Times New Roman" w:eastAsia="Times New Roman" w:hint="default"/>
          <w:sz w:val="18"/>
          <w:szCs w:val="18"/>
        </w:rPr>
        <w:sectPr>
          <w:headerReference w:type="default" r:id="rId48"/>
          <w:footerReference w:type="default" r:id="rId49"/>
          <w:pgSz w:w="11910" w:h="16840"/>
          <w:pgMar w:header="877" w:footer="0" w:top="1060" w:bottom="0" w:left="260" w:right="0"/>
        </w:sectPr>
      </w:pPr>
    </w:p>
    <w:p>
      <w:pPr>
        <w:spacing w:line="240" w:lineRule="auto" w:before="6"/>
        <w:rPr>
          <w:rFonts w:ascii="宋体" w:hAnsi="宋体" w:cs="宋体" w:eastAsia="宋体" w:hint="default"/>
          <w:sz w:val="28"/>
          <w:szCs w:val="28"/>
        </w:rPr>
      </w:pPr>
    </w:p>
    <w:tbl>
      <w:tblPr>
        <w:tblW w:w="0" w:type="auto"/>
        <w:jc w:val="left"/>
        <w:tblInd w:w="148"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运营商分销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3,124,798,889.49</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2,931,514,994.04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1,795,951,676.58</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1,750,102,838.12</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平台分销</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693,389,782.63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669,814,530.02</w:t>
            </w: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数码电子产品连锁零售</w:t>
            </w:r>
          </w:p>
        </w:tc>
        <w:tc>
          <w:tcPr>
            <w:tcW w:w="1863" w:type="dxa"/>
            <w:tcBorders>
              <w:top w:val="single" w:sz="4" w:space="0" w:color="000000"/>
              <w:left w:val="single" w:sz="4" w:space="0" w:color="000000"/>
              <w:bottom w:val="single" w:sz="4" w:space="0" w:color="000000"/>
              <w:right w:val="single" w:sz="4" w:space="0" w:color="000000"/>
            </w:tcBorders>
          </w:tcPr>
          <w:p>
            <w:pPr/>
          </w:p>
        </w:tc>
        <w:tc>
          <w:tcPr>
            <w:tcW w:w="1860" w:type="dxa"/>
            <w:tcBorders>
              <w:top w:val="single" w:sz="4" w:space="0" w:color="000000"/>
              <w:left w:val="single" w:sz="4" w:space="0" w:color="000000"/>
              <w:bottom w:val="single" w:sz="4" w:space="0" w:color="000000"/>
              <w:right w:val="single" w:sz="4" w:space="0" w:color="000000"/>
            </w:tcBorders>
          </w:tcPr>
          <w:p>
            <w:pPr/>
          </w:p>
        </w:tc>
        <w:tc>
          <w:tcPr>
            <w:tcW w:w="1861" w:type="dxa"/>
            <w:tcBorders>
              <w:top w:val="single" w:sz="4" w:space="0" w:color="000000"/>
              <w:left w:val="single" w:sz="4" w:space="0" w:color="000000"/>
              <w:bottom w:val="single" w:sz="4" w:space="0" w:color="000000"/>
              <w:right w:val="single" w:sz="4" w:space="0" w:color="000000"/>
            </w:tcBorders>
          </w:tcPr>
          <w:p>
            <w:pPr/>
          </w:p>
        </w:tc>
        <w:tc>
          <w:tcPr>
            <w:tcW w:w="1726"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2"/>
              <w:jc w:val="right"/>
              <w:rPr>
                <w:rFonts w:ascii="Times New Roman" w:hAnsi="Times New Roman" w:cs="Times New Roman" w:eastAsia="Times New Roman" w:hint="default"/>
                <w:sz w:val="18"/>
                <w:szCs w:val="18"/>
              </w:rPr>
            </w:pPr>
            <w:r>
              <w:rPr>
                <w:rFonts w:ascii="Times New Roman"/>
                <w:spacing w:val="-1"/>
                <w:sz w:val="18"/>
              </w:rPr>
              <w:t>14,044,545,379.73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13,922,523,666.40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pacing w:val="-1"/>
                <w:sz w:val="18"/>
              </w:rPr>
              <w:t>8,112,126,308.00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9"/>
              <w:jc w:val="right"/>
              <w:rPr>
                <w:rFonts w:ascii="Times New Roman" w:hAnsi="Times New Roman" w:cs="Times New Roman" w:eastAsia="Times New Roman" w:hint="default"/>
                <w:sz w:val="18"/>
                <w:szCs w:val="18"/>
              </w:rPr>
            </w:pPr>
            <w:r>
              <w:rPr>
                <w:rFonts w:ascii="Times New Roman"/>
                <w:spacing w:val="-1"/>
                <w:sz w:val="18"/>
              </w:rPr>
              <w:t>7,518,890,785.39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3</w:t>
      </w:r>
      <w:r>
        <w:rPr/>
        <w:t>）主营业务（分产品）</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3"/>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2"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1"/>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产品名称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1"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4"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52"/>
              <w:ind w:left="24" w:right="0"/>
              <w:jc w:val="left"/>
              <w:rPr>
                <w:rFonts w:ascii="宋体" w:hAnsi="宋体" w:cs="宋体" w:eastAsia="宋体" w:hint="default"/>
                <w:sz w:val="18"/>
                <w:szCs w:val="18"/>
              </w:rPr>
            </w:pPr>
            <w:r>
              <w:rPr>
                <w:rFonts w:ascii="宋体" w:hAnsi="宋体" w:cs="宋体" w:eastAsia="宋体" w:hint="default"/>
                <w:sz w:val="18"/>
                <w:szCs w:val="18"/>
              </w:rPr>
              <w:t>通讯产品</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2"/>
              <w:jc w:val="right"/>
              <w:rPr>
                <w:rFonts w:ascii="Times New Roman" w:hAnsi="Times New Roman" w:cs="Times New Roman" w:eastAsia="Times New Roman" w:hint="default"/>
                <w:sz w:val="18"/>
                <w:szCs w:val="18"/>
              </w:rPr>
            </w:pPr>
            <w:r>
              <w:rPr>
                <w:rFonts w:ascii="Times New Roman"/>
                <w:spacing w:val="-1"/>
                <w:sz w:val="18"/>
              </w:rPr>
              <w:t>14,044,545,379.73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right="20"/>
              <w:jc w:val="right"/>
              <w:rPr>
                <w:rFonts w:ascii="Times New Roman" w:hAnsi="Times New Roman" w:cs="Times New Roman" w:eastAsia="Times New Roman" w:hint="default"/>
                <w:sz w:val="18"/>
                <w:szCs w:val="18"/>
              </w:rPr>
            </w:pPr>
            <w:r>
              <w:rPr>
                <w:rFonts w:ascii="Times New Roman"/>
                <w:spacing w:val="-1"/>
                <w:sz w:val="18"/>
              </w:rPr>
              <w:t>13,922,523,666.40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575" w:right="0"/>
              <w:jc w:val="left"/>
              <w:rPr>
                <w:rFonts w:ascii="Times New Roman" w:hAnsi="Times New Roman" w:cs="Times New Roman" w:eastAsia="Times New Roman" w:hint="default"/>
                <w:sz w:val="18"/>
                <w:szCs w:val="18"/>
              </w:rPr>
            </w:pPr>
            <w:r>
              <w:rPr>
                <w:rFonts w:ascii="Times New Roman"/>
                <w:sz w:val="18"/>
              </w:rPr>
              <w:t>8,112,126,308.00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4"/>
              <w:ind w:left="434" w:right="0"/>
              <w:jc w:val="left"/>
              <w:rPr>
                <w:rFonts w:ascii="Times New Roman" w:hAnsi="Times New Roman" w:cs="Times New Roman" w:eastAsia="Times New Roman" w:hint="default"/>
                <w:sz w:val="18"/>
                <w:szCs w:val="18"/>
              </w:rPr>
            </w:pPr>
            <w:r>
              <w:rPr>
                <w:rFonts w:ascii="Times New Roman"/>
                <w:sz w:val="18"/>
              </w:rPr>
              <w:t>7,518,890,785.39</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14,044,545,379.73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13,922,523,666.40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8,112,126,308.00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434" w:right="0"/>
              <w:jc w:val="left"/>
              <w:rPr>
                <w:rFonts w:ascii="Times New Roman" w:hAnsi="Times New Roman" w:cs="Times New Roman" w:eastAsia="Times New Roman" w:hint="default"/>
                <w:sz w:val="18"/>
                <w:szCs w:val="18"/>
              </w:rPr>
            </w:pPr>
            <w:r>
              <w:rPr>
                <w:rFonts w:ascii="Times New Roman"/>
                <w:sz w:val="18"/>
              </w:rPr>
              <w:t>7,518,890,785.39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4</w:t>
      </w:r>
      <w:r>
        <w:rPr/>
        <w:t>）主营业务（分地区）</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261"/>
        <w:gridCol w:w="1863"/>
        <w:gridCol w:w="1860"/>
        <w:gridCol w:w="1861"/>
        <w:gridCol w:w="1726"/>
      </w:tblGrid>
      <w:tr>
        <w:trPr>
          <w:trHeight w:val="401" w:hRule="exact"/>
        </w:trPr>
        <w:tc>
          <w:tcPr>
            <w:tcW w:w="2261"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2"/>
              <w:ind w:right="0"/>
              <w:jc w:val="left"/>
              <w:rPr>
                <w:rFonts w:ascii="宋体" w:hAnsi="宋体" w:cs="宋体" w:eastAsia="宋体" w:hint="default"/>
                <w:sz w:val="19"/>
                <w:szCs w:val="19"/>
              </w:rPr>
            </w:pPr>
          </w:p>
          <w:p>
            <w:pPr>
              <w:pStyle w:val="TableParagraph"/>
              <w:spacing w:line="240" w:lineRule="auto"/>
              <w:ind w:right="0"/>
              <w:jc w:val="center"/>
              <w:rPr>
                <w:rFonts w:ascii="宋体" w:hAnsi="宋体" w:cs="宋体" w:eastAsia="宋体" w:hint="default"/>
                <w:sz w:val="18"/>
                <w:szCs w:val="18"/>
              </w:rPr>
            </w:pPr>
            <w:r>
              <w:rPr>
                <w:rFonts w:ascii="宋体" w:hAnsi="宋体" w:cs="宋体" w:eastAsia="宋体" w:hint="default"/>
                <w:sz w:val="18"/>
                <w:szCs w:val="18"/>
              </w:rPr>
              <w:t>地区名称</w:t>
            </w:r>
          </w:p>
        </w:tc>
        <w:tc>
          <w:tcPr>
            <w:tcW w:w="3723"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本期发生额</w:t>
            </w:r>
          </w:p>
        </w:tc>
        <w:tc>
          <w:tcPr>
            <w:tcW w:w="3586" w:type="dxa"/>
            <w:gridSpan w:val="2"/>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 w:right="0"/>
              <w:jc w:val="center"/>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2261" w:type="dxa"/>
            <w:vMerge/>
            <w:tcBorders>
              <w:left w:val="single" w:sz="4" w:space="0" w:color="000000"/>
              <w:bottom w:val="single" w:sz="4" w:space="0" w:color="000000"/>
              <w:right w:val="single" w:sz="4" w:space="0" w:color="000000"/>
            </w:tcBorders>
            <w:shd w:val="clear" w:color="auto" w:fill="D2D2D2"/>
          </w:tcPr>
          <w:p>
            <w:pPr/>
          </w:p>
        </w:tc>
        <w:tc>
          <w:tcPr>
            <w:tcW w:w="186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86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营业成本</w:t>
            </w:r>
          </w:p>
        </w:tc>
        <w:tc>
          <w:tcPr>
            <w:tcW w:w="18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566" w:right="0"/>
              <w:jc w:val="left"/>
              <w:rPr>
                <w:rFonts w:ascii="宋体" w:hAnsi="宋体" w:cs="宋体" w:eastAsia="宋体" w:hint="default"/>
                <w:sz w:val="18"/>
                <w:szCs w:val="18"/>
              </w:rPr>
            </w:pPr>
            <w:r>
              <w:rPr>
                <w:rFonts w:ascii="宋体" w:hAnsi="宋体" w:cs="宋体" w:eastAsia="宋体" w:hint="default"/>
                <w:sz w:val="18"/>
                <w:szCs w:val="18"/>
              </w:rPr>
              <w:t>营业收入</w:t>
            </w:r>
          </w:p>
        </w:tc>
        <w:tc>
          <w:tcPr>
            <w:tcW w:w="172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99" w:right="0"/>
              <w:jc w:val="left"/>
              <w:rPr>
                <w:rFonts w:ascii="宋体" w:hAnsi="宋体" w:cs="宋体" w:eastAsia="宋体" w:hint="default"/>
                <w:sz w:val="18"/>
                <w:szCs w:val="18"/>
              </w:rPr>
            </w:pPr>
            <w:r>
              <w:rPr>
                <w:rFonts w:ascii="宋体" w:hAnsi="宋体" w:cs="宋体" w:eastAsia="宋体" w:hint="default"/>
                <w:sz w:val="18"/>
                <w:szCs w:val="18"/>
              </w:rPr>
              <w:t>营业成本</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华东地区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2,829,648,041.02</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2,804,301,589.16</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1,628,833,269.57</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1,499,717,550.80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5,626,268,696.45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5,578,208,462.64</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3,211,827,391.45</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2,956,948,146.63</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华西地区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1,745,224,175.51</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1,731,262,377.40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1,037,308,233.56</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966,450,429.00</w:t>
            </w:r>
          </w:p>
        </w:tc>
      </w:tr>
      <w:tr>
        <w:trPr>
          <w:trHeight w:val="403" w:hRule="exact"/>
        </w:trPr>
        <w:tc>
          <w:tcPr>
            <w:tcW w:w="22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华北东北地区</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3,843,404,466.75</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8"/>
              <w:jc w:val="right"/>
              <w:rPr>
                <w:rFonts w:ascii="Times New Roman" w:hAnsi="Times New Roman" w:cs="Times New Roman" w:eastAsia="Times New Roman" w:hint="default"/>
                <w:sz w:val="18"/>
                <w:szCs w:val="18"/>
              </w:rPr>
            </w:pPr>
            <w:r>
              <w:rPr>
                <w:rFonts w:ascii="Times New Roman"/>
                <w:spacing w:val="-1"/>
                <w:sz w:val="18"/>
              </w:rPr>
              <w:t>3,808,751,237.20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68" w:right="0"/>
              <w:jc w:val="left"/>
              <w:rPr>
                <w:rFonts w:ascii="Times New Roman" w:hAnsi="Times New Roman" w:cs="Times New Roman" w:eastAsia="Times New Roman" w:hint="default"/>
                <w:sz w:val="18"/>
                <w:szCs w:val="18"/>
              </w:rPr>
            </w:pPr>
            <w:r>
              <w:rPr>
                <w:rFonts w:ascii="Times New Roman"/>
                <w:sz w:val="18"/>
              </w:rPr>
              <w:t>2,234,157,413.42</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2,095,774,658.96</w:t>
            </w:r>
          </w:p>
        </w:tc>
      </w:tr>
      <w:tr>
        <w:trPr>
          <w:trHeight w:val="401" w:hRule="exact"/>
        </w:trPr>
        <w:tc>
          <w:tcPr>
            <w:tcW w:w="226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86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14,044,545,379.73</w:t>
            </w:r>
          </w:p>
        </w:tc>
        <w:tc>
          <w:tcPr>
            <w:tcW w:w="186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pacing w:val="-1"/>
                <w:sz w:val="18"/>
              </w:rPr>
              <w:t>13,922,523,666.40</w:t>
            </w:r>
          </w:p>
        </w:tc>
        <w:tc>
          <w:tcPr>
            <w:tcW w:w="186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left="575" w:right="0"/>
              <w:jc w:val="left"/>
              <w:rPr>
                <w:rFonts w:ascii="Times New Roman" w:hAnsi="Times New Roman" w:cs="Times New Roman" w:eastAsia="Times New Roman" w:hint="default"/>
                <w:sz w:val="18"/>
                <w:szCs w:val="18"/>
              </w:rPr>
            </w:pPr>
            <w:r>
              <w:rPr>
                <w:rFonts w:ascii="Times New Roman"/>
                <w:sz w:val="18"/>
              </w:rPr>
              <w:t>8,112,126,308.00</w:t>
            </w:r>
          </w:p>
        </w:tc>
        <w:tc>
          <w:tcPr>
            <w:tcW w:w="172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7,518,890,785.39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5</w:t>
      </w:r>
      <w:r>
        <w:rPr/>
        <w:t>）公司前五名客户的营业收入情况</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4112"/>
        <w:gridCol w:w="2410"/>
        <w:gridCol w:w="3046"/>
      </w:tblGrid>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客户名称</w:t>
            </w:r>
          </w:p>
        </w:tc>
        <w:tc>
          <w:tcPr>
            <w:tcW w:w="241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660" w:right="0"/>
              <w:jc w:val="left"/>
              <w:rPr>
                <w:rFonts w:ascii="宋体" w:hAnsi="宋体" w:cs="宋体" w:eastAsia="宋体" w:hint="default"/>
                <w:sz w:val="18"/>
                <w:szCs w:val="18"/>
              </w:rPr>
            </w:pPr>
            <w:r>
              <w:rPr>
                <w:rFonts w:ascii="宋体" w:hAnsi="宋体" w:cs="宋体" w:eastAsia="宋体" w:hint="default"/>
                <w:sz w:val="18"/>
                <w:szCs w:val="18"/>
              </w:rPr>
              <w:t>营业收入总额</w:t>
            </w:r>
          </w:p>
        </w:tc>
        <w:tc>
          <w:tcPr>
            <w:tcW w:w="3046"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84" w:right="0"/>
              <w:jc w:val="left"/>
              <w:rPr>
                <w:rFonts w:ascii="宋体" w:hAnsi="宋体" w:cs="宋体" w:eastAsia="宋体" w:hint="default"/>
                <w:sz w:val="18"/>
                <w:szCs w:val="18"/>
              </w:rPr>
            </w:pPr>
            <w:r>
              <w:rPr>
                <w:rFonts w:ascii="宋体" w:hAnsi="宋体" w:cs="宋体" w:eastAsia="宋体" w:hint="default"/>
                <w:sz w:val="18"/>
                <w:szCs w:val="18"/>
              </w:rPr>
              <w:t>占公司全部营业收入的比例（</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天津爱施迪通讯器材有限公司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1,795,317,439.62</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z w:val="18"/>
              </w:rPr>
              <w:t>12.78%</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苏宁电器股份有限公司苏宁采购中心</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289,447,018.17</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中国移动通信集团浙江有限公司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289,200,885.47</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2.06%</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中国移动通信集团安徽有限公司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220,438,666.91</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1.57%</w:t>
            </w:r>
          </w:p>
        </w:tc>
      </w:tr>
      <w:tr>
        <w:trPr>
          <w:trHeight w:val="403" w:hRule="exact"/>
        </w:trPr>
        <w:tc>
          <w:tcPr>
            <w:tcW w:w="4112"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广州保税区佳讯电讯有限公司</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214,560,732.48</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0"/>
              <w:jc w:val="right"/>
              <w:rPr>
                <w:rFonts w:ascii="Times New Roman" w:hAnsi="Times New Roman" w:cs="Times New Roman" w:eastAsia="Times New Roman" w:hint="default"/>
                <w:sz w:val="18"/>
                <w:szCs w:val="18"/>
              </w:rPr>
            </w:pPr>
            <w:r>
              <w:rPr>
                <w:rFonts w:ascii="Times New Roman"/>
                <w:sz w:val="18"/>
              </w:rPr>
              <w:t>1.53%</w:t>
            </w:r>
          </w:p>
        </w:tc>
      </w:tr>
      <w:tr>
        <w:trPr>
          <w:trHeight w:val="401" w:hRule="exact"/>
        </w:trPr>
        <w:tc>
          <w:tcPr>
            <w:tcW w:w="4112"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410"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2,808,964,742.65</w:t>
            </w:r>
          </w:p>
        </w:tc>
        <w:tc>
          <w:tcPr>
            <w:tcW w:w="3046"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4"/>
              <w:jc w:val="right"/>
              <w:rPr>
                <w:rFonts w:ascii="Times New Roman" w:hAnsi="Times New Roman" w:cs="Times New Roman" w:eastAsia="Times New Roman" w:hint="default"/>
                <w:sz w:val="18"/>
                <w:szCs w:val="18"/>
              </w:rPr>
            </w:pPr>
            <w:r>
              <w:rPr>
                <w:rFonts w:ascii="Times New Roman"/>
                <w:sz w:val="18"/>
              </w:rPr>
              <w:t>20%</w:t>
            </w:r>
          </w:p>
        </w:tc>
      </w:tr>
    </w:tbl>
    <w:p>
      <w:pPr>
        <w:spacing w:after="0" w:line="240" w:lineRule="auto"/>
        <w:jc w:val="right"/>
        <w:rPr>
          <w:rFonts w:ascii="Times New Roman" w:hAnsi="Times New Roman" w:cs="Times New Roman" w:eastAsia="Times New Roman" w:hint="default"/>
          <w:sz w:val="18"/>
          <w:szCs w:val="18"/>
        </w:rPr>
        <w:sectPr>
          <w:footerReference w:type="default" r:id="rId50"/>
          <w:pgSz w:w="11910" w:h="16840"/>
          <w:pgMar w:footer="1340" w:header="877" w:top="1060" w:bottom="1540" w:left="980" w:right="0"/>
          <w:pgNumType w:start="123"/>
        </w:sectPr>
      </w:pPr>
    </w:p>
    <w:p>
      <w:pPr>
        <w:spacing w:line="240" w:lineRule="auto" w:before="10"/>
        <w:rPr>
          <w:rFonts w:ascii="宋体" w:hAnsi="宋体" w:cs="宋体" w:eastAsia="宋体" w:hint="default"/>
          <w:sz w:val="24"/>
          <w:szCs w:val="24"/>
        </w:rPr>
      </w:pPr>
    </w:p>
    <w:p>
      <w:pPr>
        <w:pStyle w:val="Heading3"/>
        <w:spacing w:line="240" w:lineRule="auto" w:before="36"/>
        <w:ind w:right="0"/>
        <w:jc w:val="left"/>
        <w:rPr>
          <w:b w:val="0"/>
          <w:bCs w:val="0"/>
        </w:rPr>
      </w:pPr>
      <w:r>
        <w:rPr>
          <w:rFonts w:ascii="Times New Roman" w:hAnsi="Times New Roman" w:cs="Times New Roman" w:eastAsia="Times New Roman" w:hint="default"/>
        </w:rPr>
        <w:t>5</w:t>
      </w:r>
      <w:r>
        <w:rPr/>
        <w:t>、投资收益</w:t>
      </w:r>
      <w:r>
        <w:rPr>
          <w:b w:val="0"/>
          <w:bCs w:val="0"/>
        </w:rPr>
      </w:r>
    </w:p>
    <w:p>
      <w:pPr>
        <w:spacing w:line="240" w:lineRule="auto" w:before="10"/>
        <w:rPr>
          <w:rFonts w:ascii="宋体" w:hAnsi="宋体" w:cs="宋体" w:eastAsia="宋体" w:hint="default"/>
          <w:b/>
          <w:bCs/>
          <w:sz w:val="24"/>
          <w:szCs w:val="24"/>
        </w:rPr>
      </w:pPr>
    </w:p>
    <w:p>
      <w:pPr>
        <w:pStyle w:val="Heading3"/>
        <w:spacing w:line="240" w:lineRule="auto"/>
        <w:ind w:right="0"/>
        <w:jc w:val="left"/>
        <w:rPr>
          <w:b w:val="0"/>
          <w:bCs w:val="0"/>
        </w:rPr>
      </w:pPr>
      <w:r>
        <w:rPr/>
        <w:t>（</w:t>
      </w:r>
      <w:r>
        <w:rPr>
          <w:rFonts w:ascii="Times New Roman" w:hAnsi="Times New Roman" w:cs="Times New Roman" w:eastAsia="Times New Roman" w:hint="default"/>
        </w:rPr>
        <w:t>1</w:t>
      </w:r>
      <w:r>
        <w:rPr/>
        <w:t>）投资收益明细</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4500"/>
        <w:gridCol w:w="2534"/>
        <w:gridCol w:w="2523"/>
      </w:tblGrid>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1"/>
              <w:jc w:val="center"/>
              <w:rPr>
                <w:rFonts w:ascii="宋体" w:hAnsi="宋体" w:cs="宋体" w:eastAsia="宋体" w:hint="default"/>
                <w:sz w:val="18"/>
                <w:szCs w:val="18"/>
              </w:rPr>
            </w:pPr>
            <w:r>
              <w:rPr>
                <w:rFonts w:ascii="宋体" w:hAnsi="宋体" w:cs="宋体" w:eastAsia="宋体" w:hint="default"/>
                <w:sz w:val="18"/>
                <w:szCs w:val="18"/>
              </w:rPr>
              <w:t>项目</w:t>
            </w:r>
          </w:p>
        </w:tc>
        <w:tc>
          <w:tcPr>
            <w:tcW w:w="253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17"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2523"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806" w:right="0"/>
              <w:jc w:val="left"/>
              <w:rPr>
                <w:rFonts w:ascii="宋体" w:hAnsi="宋体" w:cs="宋体" w:eastAsia="宋体" w:hint="default"/>
                <w:sz w:val="18"/>
                <w:szCs w:val="18"/>
              </w:rPr>
            </w:pPr>
            <w:r>
              <w:rPr>
                <w:rFonts w:ascii="宋体" w:hAnsi="宋体" w:cs="宋体" w:eastAsia="宋体" w:hint="default"/>
                <w:sz w:val="18"/>
                <w:szCs w:val="18"/>
              </w:rPr>
              <w:t>上期发生额</w:t>
            </w: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成本法核算的长期股权投资收益</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170,000,000.00</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处置长期股权投资产生的投资收益</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7,212,387.57</w:t>
            </w: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403"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持有至到期投资取得的投资收益期间取得的投资收益</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5,981,095.87</w:t>
            </w:r>
          </w:p>
        </w:tc>
        <w:tc>
          <w:tcPr>
            <w:tcW w:w="2523" w:type="dxa"/>
            <w:tcBorders>
              <w:top w:val="single" w:sz="4" w:space="0" w:color="000000"/>
              <w:left w:val="single" w:sz="4" w:space="0" w:color="000000"/>
              <w:bottom w:val="single" w:sz="4" w:space="0" w:color="000000"/>
              <w:right w:val="single" w:sz="4" w:space="0" w:color="000000"/>
            </w:tcBorders>
          </w:tcPr>
          <w:p>
            <w:pPr/>
          </w:p>
        </w:tc>
      </w:tr>
      <w:tr>
        <w:trPr>
          <w:trHeight w:val="401" w:hRule="exact"/>
        </w:trPr>
        <w:tc>
          <w:tcPr>
            <w:tcW w:w="4500"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2534" w:type="dxa"/>
            <w:tcBorders>
              <w:top w:val="single" w:sz="4" w:space="0" w:color="000000"/>
              <w:left w:val="single" w:sz="12" w:space="0" w:color="D2D2D2"/>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183,193,483.44</w:t>
            </w:r>
          </w:p>
        </w:tc>
        <w:tc>
          <w:tcPr>
            <w:tcW w:w="2523"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t>（</w:t>
      </w:r>
      <w:r>
        <w:rPr>
          <w:rFonts w:ascii="Times New Roman" w:hAnsi="Times New Roman" w:cs="Times New Roman" w:eastAsia="Times New Roman" w:hint="default"/>
        </w:rPr>
        <w:t>2</w:t>
      </w:r>
      <w:r>
        <w:rPr/>
        <w:t>）按成本法核算的长期股权投资收益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83" w:type="dxa"/>
        <w:tblLayout w:type="fixed"/>
        <w:tblCellMar>
          <w:top w:w="0" w:type="dxa"/>
          <w:left w:w="0" w:type="dxa"/>
          <w:bottom w:w="0" w:type="dxa"/>
          <w:right w:w="0" w:type="dxa"/>
        </w:tblCellMar>
        <w:tblLook w:val="01E0"/>
      </w:tblPr>
      <w:tblGrid>
        <w:gridCol w:w="3325"/>
        <w:gridCol w:w="1728"/>
        <w:gridCol w:w="1594"/>
        <w:gridCol w:w="2921"/>
      </w:tblGrid>
      <w:tr>
        <w:trPr>
          <w:trHeight w:val="401"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被投资单位</w:t>
            </w:r>
          </w:p>
        </w:tc>
        <w:tc>
          <w:tcPr>
            <w:tcW w:w="172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408" w:right="0"/>
              <w:jc w:val="left"/>
              <w:rPr>
                <w:rFonts w:ascii="宋体" w:hAnsi="宋体" w:cs="宋体" w:eastAsia="宋体" w:hint="default"/>
                <w:sz w:val="18"/>
                <w:szCs w:val="18"/>
              </w:rPr>
            </w:pPr>
            <w:r>
              <w:rPr>
                <w:rFonts w:ascii="宋体" w:hAnsi="宋体" w:cs="宋体" w:eastAsia="宋体" w:hint="default"/>
                <w:sz w:val="18"/>
                <w:szCs w:val="18"/>
              </w:rPr>
              <w:t>本期发生额</w:t>
            </w:r>
          </w:p>
        </w:tc>
        <w:tc>
          <w:tcPr>
            <w:tcW w:w="1594"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43" w:right="0"/>
              <w:jc w:val="left"/>
              <w:rPr>
                <w:rFonts w:ascii="宋体" w:hAnsi="宋体" w:cs="宋体" w:eastAsia="宋体" w:hint="default"/>
                <w:sz w:val="18"/>
                <w:szCs w:val="18"/>
              </w:rPr>
            </w:pPr>
            <w:r>
              <w:rPr>
                <w:rFonts w:ascii="宋体" w:hAnsi="宋体" w:cs="宋体" w:eastAsia="宋体" w:hint="default"/>
                <w:sz w:val="18"/>
                <w:szCs w:val="18"/>
              </w:rPr>
              <w:t>上期发生额</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376" w:right="0"/>
              <w:jc w:val="left"/>
              <w:rPr>
                <w:rFonts w:ascii="宋体" w:hAnsi="宋体" w:cs="宋体" w:eastAsia="宋体" w:hint="default"/>
                <w:sz w:val="18"/>
                <w:szCs w:val="18"/>
              </w:rPr>
            </w:pPr>
            <w:r>
              <w:rPr>
                <w:rFonts w:ascii="宋体" w:hAnsi="宋体" w:cs="宋体" w:eastAsia="宋体" w:hint="default"/>
                <w:sz w:val="18"/>
                <w:szCs w:val="18"/>
              </w:rPr>
              <w:t>本期比上期增减变动的原因</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拉萨市爱施德通信有限公司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30,000,000.00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90,000,000.00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收到子公司现金股利</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北京酷人通讯科技有限公司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70,000,000.00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70,000,000.00</w:t>
            </w: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收到子公司现金股利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深圳市酷动数码有限公司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50,000,000.00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收到子公司现金股利</w:t>
            </w:r>
          </w:p>
        </w:tc>
      </w:tr>
      <w:tr>
        <w:trPr>
          <w:trHeight w:val="401" w:hRule="exact"/>
        </w:trPr>
        <w:tc>
          <w:tcPr>
            <w:tcW w:w="332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西藏酷爱通信有限公司</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20,000,000.00</w:t>
            </w:r>
          </w:p>
        </w:tc>
        <w:tc>
          <w:tcPr>
            <w:tcW w:w="1594" w:type="dxa"/>
            <w:tcBorders>
              <w:top w:val="single" w:sz="4" w:space="0" w:color="000000"/>
              <w:left w:val="single" w:sz="4" w:space="0" w:color="000000"/>
              <w:bottom w:val="single" w:sz="4" w:space="0" w:color="000000"/>
              <w:right w:val="single" w:sz="4" w:space="0" w:color="000000"/>
            </w:tcBorders>
          </w:tcPr>
          <w:p>
            <w:pPr/>
          </w:p>
        </w:tc>
        <w:tc>
          <w:tcPr>
            <w:tcW w:w="2921"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49"/>
              <w:ind w:left="23" w:right="0"/>
              <w:jc w:val="left"/>
              <w:rPr>
                <w:rFonts w:ascii="宋体" w:hAnsi="宋体" w:cs="宋体" w:eastAsia="宋体" w:hint="default"/>
                <w:sz w:val="18"/>
                <w:szCs w:val="18"/>
              </w:rPr>
            </w:pPr>
            <w:r>
              <w:rPr>
                <w:rFonts w:ascii="宋体" w:hAnsi="宋体" w:cs="宋体" w:eastAsia="宋体" w:hint="default"/>
                <w:sz w:val="18"/>
                <w:szCs w:val="18"/>
              </w:rPr>
              <w:t>收到子公司现金股利</w:t>
            </w:r>
          </w:p>
        </w:tc>
      </w:tr>
      <w:tr>
        <w:trPr>
          <w:trHeight w:val="403" w:hRule="exact"/>
        </w:trPr>
        <w:tc>
          <w:tcPr>
            <w:tcW w:w="3325"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4" w:right="0"/>
              <w:jc w:val="left"/>
              <w:rPr>
                <w:rFonts w:ascii="宋体" w:hAnsi="宋体" w:cs="宋体" w:eastAsia="宋体" w:hint="default"/>
                <w:sz w:val="18"/>
                <w:szCs w:val="18"/>
              </w:rPr>
            </w:pPr>
            <w:r>
              <w:rPr>
                <w:rFonts w:ascii="宋体" w:hAnsi="宋体" w:cs="宋体" w:eastAsia="宋体" w:hint="default"/>
                <w:sz w:val="18"/>
                <w:szCs w:val="18"/>
              </w:rPr>
              <w:t>合计</w:t>
            </w:r>
          </w:p>
        </w:tc>
        <w:tc>
          <w:tcPr>
            <w:tcW w:w="1728"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22"/>
              <w:jc w:val="right"/>
              <w:rPr>
                <w:rFonts w:ascii="Times New Roman" w:hAnsi="Times New Roman" w:cs="Times New Roman" w:eastAsia="Times New Roman" w:hint="default"/>
                <w:sz w:val="18"/>
                <w:szCs w:val="18"/>
              </w:rPr>
            </w:pPr>
            <w:r>
              <w:rPr>
                <w:rFonts w:ascii="Times New Roman"/>
                <w:spacing w:val="-1"/>
                <w:sz w:val="18"/>
              </w:rPr>
              <w:t>170,000,000.00</w:t>
            </w:r>
          </w:p>
        </w:tc>
        <w:tc>
          <w:tcPr>
            <w:tcW w:w="1594"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9"/>
              <w:jc w:val="right"/>
              <w:rPr>
                <w:rFonts w:ascii="Times New Roman" w:hAnsi="Times New Roman" w:cs="Times New Roman" w:eastAsia="Times New Roman" w:hint="default"/>
                <w:sz w:val="18"/>
                <w:szCs w:val="18"/>
              </w:rPr>
            </w:pPr>
            <w:r>
              <w:rPr>
                <w:rFonts w:ascii="Times New Roman"/>
                <w:spacing w:val="-1"/>
                <w:sz w:val="18"/>
              </w:rPr>
              <w:t>160,000,000.00</w:t>
            </w:r>
          </w:p>
        </w:tc>
        <w:tc>
          <w:tcPr>
            <w:tcW w:w="2921"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3" w:right="0"/>
              <w:jc w:val="center"/>
              <w:rPr>
                <w:rFonts w:ascii="Times New Roman" w:hAnsi="Times New Roman" w:cs="Times New Roman" w:eastAsia="Times New Roman" w:hint="default"/>
                <w:sz w:val="18"/>
                <w:szCs w:val="18"/>
              </w:rPr>
            </w:pPr>
            <w:r>
              <w:rPr>
                <w:rFonts w:ascii="Times New Roman"/>
                <w:sz w:val="18"/>
              </w:rPr>
              <w:t>--</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6</w:t>
      </w:r>
      <w:r>
        <w:rPr/>
        <w:t>、现金流量表补充资料</w:t>
      </w:r>
      <w:r>
        <w:rPr>
          <w:b w:val="0"/>
          <w:bCs w:val="0"/>
        </w:rPr>
      </w:r>
    </w:p>
    <w:p>
      <w:pPr>
        <w:spacing w:line="240" w:lineRule="auto" w:before="10"/>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4"/>
        <w:rPr>
          <w:rFonts w:ascii="宋体" w:hAnsi="宋体" w:cs="宋体" w:eastAsia="宋体" w:hint="default"/>
          <w:sz w:val="8"/>
          <w:szCs w:val="8"/>
        </w:rPr>
      </w:pPr>
    </w:p>
    <w:tbl>
      <w:tblPr>
        <w:tblW w:w="0" w:type="auto"/>
        <w:jc w:val="left"/>
        <w:tblInd w:w="196" w:type="dxa"/>
        <w:tblLayout w:type="fixed"/>
        <w:tblCellMar>
          <w:top w:w="0" w:type="dxa"/>
          <w:left w:w="0" w:type="dxa"/>
          <w:bottom w:w="0" w:type="dxa"/>
          <w:right w:w="0" w:type="dxa"/>
        </w:tblCellMar>
        <w:tblLook w:val="01E0"/>
      </w:tblPr>
      <w:tblGrid>
        <w:gridCol w:w="5029"/>
        <w:gridCol w:w="2268"/>
        <w:gridCol w:w="2259"/>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2" w:right="0"/>
              <w:jc w:val="center"/>
              <w:rPr>
                <w:rFonts w:ascii="宋体" w:hAnsi="宋体" w:cs="宋体" w:eastAsia="宋体" w:hint="default"/>
                <w:sz w:val="18"/>
                <w:szCs w:val="18"/>
              </w:rPr>
            </w:pPr>
            <w:r>
              <w:rPr>
                <w:rFonts w:ascii="宋体" w:hAnsi="宋体" w:cs="宋体" w:eastAsia="宋体" w:hint="default"/>
                <w:sz w:val="18"/>
                <w:szCs w:val="18"/>
              </w:rPr>
              <w:t>补充资料</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7" w:right="0"/>
              <w:jc w:val="center"/>
              <w:rPr>
                <w:rFonts w:ascii="宋体" w:hAnsi="宋体" w:cs="宋体" w:eastAsia="宋体" w:hint="default"/>
                <w:sz w:val="18"/>
                <w:szCs w:val="18"/>
              </w:rPr>
            </w:pPr>
            <w:r>
              <w:rPr>
                <w:rFonts w:ascii="宋体" w:hAnsi="宋体" w:cs="宋体" w:eastAsia="宋体" w:hint="default"/>
                <w:sz w:val="18"/>
                <w:szCs w:val="18"/>
              </w:rPr>
              <w:t>本期金额</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7" w:right="0"/>
              <w:jc w:val="center"/>
              <w:rPr>
                <w:rFonts w:ascii="宋体" w:hAnsi="宋体" w:cs="宋体" w:eastAsia="宋体" w:hint="default"/>
                <w:sz w:val="18"/>
                <w:szCs w:val="18"/>
              </w:rPr>
            </w:pPr>
            <w:r>
              <w:rPr>
                <w:rFonts w:ascii="宋体" w:hAnsi="宋体" w:cs="宋体" w:eastAsia="宋体" w:hint="default"/>
                <w:sz w:val="18"/>
                <w:szCs w:val="18"/>
              </w:rPr>
              <w:t>上期金额</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1</w:t>
            </w:r>
            <w:r>
              <w:rPr>
                <w:rFonts w:ascii="宋体" w:hAnsi="宋体" w:cs="宋体" w:eastAsia="宋体" w:hint="default"/>
                <w:sz w:val="18"/>
                <w:szCs w:val="18"/>
              </w:rPr>
              <w:t>．将净利润调节为经营活动现金流量：</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净利润</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2"/>
                <w:sz w:val="18"/>
              </w:rPr>
              <w:t>-130,111,298.82</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164,904,521.21</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加：资产减值准备</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8,379,073.41</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32,174,229.07</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固定资产折旧、油气资产折耗、生产性生物资产折旧</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5,222,313.69</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5,125,437.82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无形资产摊销</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1,454,658.20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6"/>
              <w:jc w:val="right"/>
              <w:rPr>
                <w:rFonts w:ascii="Times New Roman" w:hAnsi="Times New Roman" w:cs="Times New Roman" w:eastAsia="Times New Roman" w:hint="default"/>
                <w:sz w:val="18"/>
                <w:szCs w:val="18"/>
              </w:rPr>
            </w:pPr>
            <w:r>
              <w:rPr>
                <w:rFonts w:ascii="Times New Roman"/>
                <w:spacing w:val="-1"/>
                <w:sz w:val="18"/>
              </w:rPr>
              <w:t>917,600.35</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长期待摊费用摊销</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2,186,887.97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964,939.69</w:t>
            </w:r>
          </w:p>
        </w:tc>
      </w:tr>
      <w:tr>
        <w:trPr>
          <w:trHeight w:val="714"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97" w:lineRule="auto" w:before="50"/>
              <w:ind w:left="12" w:right="11"/>
              <w:jc w:val="left"/>
              <w:rPr>
                <w:rFonts w:ascii="宋体" w:hAnsi="宋体" w:cs="宋体" w:eastAsia="宋体" w:hint="default"/>
                <w:sz w:val="18"/>
                <w:szCs w:val="18"/>
              </w:rPr>
            </w:pPr>
            <w:r>
              <w:rPr>
                <w:rFonts w:ascii="宋体" w:hAnsi="宋体" w:cs="宋体" w:eastAsia="宋体" w:hint="default"/>
                <w:spacing w:val="-1"/>
                <w:sz w:val="18"/>
                <w:szCs w:val="18"/>
              </w:rPr>
              <w:t>处置固定资产、无形资产和其他长期资产的损失（收益以</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w:t>
            </w:r>
            <w:r>
              <w:rPr>
                <w:rFonts w:ascii="Times New Roman" w:hAnsi="Times New Roman" w:cs="Times New Roman" w:eastAsia="Times New Roman" w:hint="default"/>
                <w:spacing w:val="-1"/>
                <w:sz w:val="18"/>
                <w:szCs w:val="18"/>
              </w:rPr>
              <w:t>”</w:t>
            </w:r>
            <w:r>
              <w:rPr>
                <w:rFonts w:ascii="宋体" w:hAnsi="宋体" w:cs="宋体" w:eastAsia="宋体" w:hint="default"/>
                <w:spacing w:val="-1"/>
                <w:sz w:val="18"/>
                <w:szCs w:val="18"/>
              </w:rPr>
              <w:t>号</w:t>
            </w:r>
            <w:r>
              <w:rPr>
                <w:rFonts w:ascii="宋体" w:hAnsi="宋体" w:cs="宋体" w:eastAsia="宋体" w:hint="default"/>
                <w:spacing w:val="-88"/>
                <w:sz w:val="18"/>
                <w:szCs w:val="18"/>
              </w:rPr>
              <w:t> </w:t>
            </w:r>
            <w:r>
              <w:rPr>
                <w:rFonts w:ascii="宋体" w:hAnsi="宋体" w:cs="宋体" w:eastAsia="宋体" w:hint="default"/>
                <w:sz w:val="18"/>
                <w:szCs w:val="18"/>
              </w:rPr>
              <w:t>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-176.50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3"/>
              <w:ind w:right="0"/>
              <w:jc w:val="left"/>
              <w:rPr>
                <w:rFonts w:ascii="宋体" w:hAnsi="宋体" w:cs="宋体" w:eastAsia="宋体" w:hint="default"/>
                <w:sz w:val="18"/>
                <w:szCs w:val="18"/>
              </w:rPr>
            </w:pPr>
          </w:p>
          <w:p>
            <w:pPr>
              <w:pStyle w:val="TableParagraph"/>
              <w:spacing w:line="240" w:lineRule="auto"/>
              <w:ind w:right="16"/>
              <w:jc w:val="right"/>
              <w:rPr>
                <w:rFonts w:ascii="Times New Roman" w:hAnsi="Times New Roman" w:cs="Times New Roman" w:eastAsia="Times New Roman" w:hint="default"/>
                <w:sz w:val="18"/>
                <w:szCs w:val="18"/>
              </w:rPr>
            </w:pPr>
            <w:r>
              <w:rPr>
                <w:rFonts w:ascii="Times New Roman"/>
                <w:spacing w:val="-1"/>
                <w:sz w:val="18"/>
              </w:rPr>
              <w:t>239,840.86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固定资产报废损失（收益以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0.00</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239,840.86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公允价值变动损失（收益以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-185,909.96</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5,172,671.24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财务费用（收益以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44,242,384.47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12,337,710.72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投资损失（收益以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-183,193,483.44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-160,000,000.00</w:t>
            </w:r>
          </w:p>
        </w:tc>
      </w:tr>
    </w:tbl>
    <w:p>
      <w:pPr>
        <w:spacing w:after="0" w:line="240" w:lineRule="auto"/>
        <w:jc w:val="right"/>
        <w:rPr>
          <w:rFonts w:ascii="Times New Roman" w:hAnsi="Times New Roman" w:cs="Times New Roman" w:eastAsia="Times New Roman" w:hint="default"/>
          <w:sz w:val="18"/>
          <w:szCs w:val="18"/>
        </w:rPr>
        <w:sectPr>
          <w:pgSz w:w="11910" w:h="16840"/>
          <w:pgMar w:header="877" w:footer="1340" w:top="1060" w:bottom="1540" w:left="980" w:right="0"/>
        </w:sectPr>
      </w:pPr>
    </w:p>
    <w:p>
      <w:pPr>
        <w:spacing w:line="240" w:lineRule="auto" w:before="6"/>
        <w:rPr>
          <w:rFonts w:ascii="宋体" w:hAnsi="宋体" w:cs="宋体" w:eastAsia="宋体" w:hint="default"/>
          <w:sz w:val="28"/>
          <w:szCs w:val="28"/>
        </w:rPr>
      </w:pPr>
    </w:p>
    <w:tbl>
      <w:tblPr>
        <w:tblW w:w="0" w:type="auto"/>
        <w:jc w:val="left"/>
        <w:tblInd w:w="196" w:type="dxa"/>
        <w:tblLayout w:type="fixed"/>
        <w:tblCellMar>
          <w:top w:w="0" w:type="dxa"/>
          <w:left w:w="0" w:type="dxa"/>
          <w:bottom w:w="0" w:type="dxa"/>
          <w:right w:w="0" w:type="dxa"/>
        </w:tblCellMar>
        <w:tblLook w:val="01E0"/>
      </w:tblPr>
      <w:tblGrid>
        <w:gridCol w:w="5029"/>
        <w:gridCol w:w="2268"/>
        <w:gridCol w:w="2259"/>
      </w:tblGrid>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递延所得税资产减少（增加以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-101,827,522.17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-11,353,774.96</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存货的减少（增加以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17,391,069.65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-1,085,728,392.32</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经营性应收项目的减少（增加以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-445,400,761.24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-440,791,007.94</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经营性应付项目的增加（减少以</w:t>
            </w:r>
            <w:r>
              <w:rPr>
                <w:rFonts w:ascii="Times New Roman" w:hAnsi="Times New Roman" w:cs="Times New Roman" w:eastAsia="Times New Roman" w:hint="default"/>
                <w:sz w:val="18"/>
                <w:szCs w:val="18"/>
              </w:rPr>
              <w:t>“</w:t>
            </w:r>
            <w:r>
              <w:rPr>
                <w:rFonts w:ascii="宋体" w:hAnsi="宋体" w:cs="宋体" w:eastAsia="宋体" w:hint="default"/>
                <w:sz w:val="18"/>
                <w:szCs w:val="18"/>
              </w:rPr>
              <w:t>－</w:t>
            </w:r>
            <w:r>
              <w:rPr>
                <w:rFonts w:ascii="Times New Roman" w:hAnsi="Times New Roman" w:cs="Times New Roman" w:eastAsia="Times New Roman" w:hint="default"/>
                <w:sz w:val="18"/>
                <w:szCs w:val="18"/>
              </w:rPr>
              <w:t>”</w:t>
            </w:r>
            <w:r>
              <w:rPr>
                <w:rFonts w:ascii="宋体" w:hAnsi="宋体" w:cs="宋体" w:eastAsia="宋体" w:hint="default"/>
                <w:sz w:val="18"/>
                <w:szCs w:val="18"/>
              </w:rPr>
              <w:t>号填列）</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924,929,145.33</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644,250,110.08</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其他</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6"/>
              <w:jc w:val="right"/>
              <w:rPr>
                <w:rFonts w:ascii="Times New Roman" w:hAnsi="Times New Roman" w:cs="Times New Roman" w:eastAsia="Times New Roman" w:hint="default"/>
                <w:sz w:val="18"/>
                <w:szCs w:val="18"/>
              </w:rPr>
            </w:pPr>
            <w:r>
              <w:rPr>
                <w:rFonts w:ascii="Times New Roman"/>
                <w:spacing w:val="-1"/>
                <w:sz w:val="18"/>
              </w:rPr>
              <w:t>-5,028,888.75</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5,028,888.75</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经营活动产生的现金流量净额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138,057,491.84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-826,757,225.43</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2</w:t>
            </w:r>
            <w:r>
              <w:rPr>
                <w:rFonts w:ascii="宋体" w:hAnsi="宋体" w:cs="宋体" w:eastAsia="宋体" w:hint="default"/>
                <w:sz w:val="18"/>
                <w:szCs w:val="18"/>
              </w:rPr>
              <w:t>．不涉及现金收支的重大投资和筹资活动：</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17"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1"/>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Times New Roman" w:hAnsi="Times New Roman" w:cs="Times New Roman" w:eastAsia="Times New Roman" w:hint="default"/>
                <w:sz w:val="18"/>
                <w:szCs w:val="18"/>
              </w:rPr>
              <w:t>3</w:t>
            </w:r>
            <w:r>
              <w:rPr>
                <w:rFonts w:ascii="宋体" w:hAnsi="宋体" w:cs="宋体" w:eastAsia="宋体" w:hint="default"/>
                <w:sz w:val="18"/>
                <w:szCs w:val="18"/>
              </w:rPr>
              <w:t>．现金及现金等价物净变动情况：</w:t>
            </w:r>
          </w:p>
        </w:tc>
        <w:tc>
          <w:tcPr>
            <w:tcW w:w="2268"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17" w:right="0"/>
              <w:jc w:val="center"/>
              <w:rPr>
                <w:rFonts w:ascii="Times New Roman" w:hAnsi="Times New Roman" w:cs="Times New Roman" w:eastAsia="Times New Roman" w:hint="default"/>
                <w:sz w:val="18"/>
                <w:szCs w:val="18"/>
              </w:rPr>
            </w:pPr>
            <w:r>
              <w:rPr>
                <w:rFonts w:ascii="Times New Roman"/>
                <w:sz w:val="18"/>
              </w:rPr>
              <w:t>--</w:t>
            </w:r>
          </w:p>
        </w:tc>
        <w:tc>
          <w:tcPr>
            <w:tcW w:w="225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92"/>
              <w:ind w:left="7" w:right="0"/>
              <w:jc w:val="center"/>
              <w:rPr>
                <w:rFonts w:ascii="Times New Roman" w:hAnsi="Times New Roman" w:cs="Times New Roman" w:eastAsia="Times New Roman" w:hint="default"/>
                <w:sz w:val="18"/>
                <w:szCs w:val="18"/>
              </w:rPr>
            </w:pPr>
            <w:r>
              <w:rPr>
                <w:rFonts w:ascii="Times New Roman"/>
                <w:sz w:val="18"/>
              </w:rPr>
              <w:t>--</w:t>
            </w:r>
          </w:p>
        </w:tc>
      </w:tr>
      <w:tr>
        <w:trPr>
          <w:trHeight w:val="402"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现金的期末余额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1,339,447,925.87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1,518,164,380.84</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0"/>
              <w:ind w:left="12" w:right="0"/>
              <w:jc w:val="left"/>
              <w:rPr>
                <w:rFonts w:ascii="宋体" w:hAnsi="宋体" w:cs="宋体" w:eastAsia="宋体" w:hint="default"/>
                <w:sz w:val="18"/>
                <w:szCs w:val="18"/>
              </w:rPr>
            </w:pPr>
            <w:r>
              <w:rPr>
                <w:rFonts w:ascii="宋体" w:hAnsi="宋体" w:cs="宋体" w:eastAsia="宋体" w:hint="default"/>
                <w:sz w:val="18"/>
                <w:szCs w:val="18"/>
              </w:rPr>
              <w:t>减：现金的期初余额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1,518,164,380.84</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2"/>
              <w:ind w:right="17"/>
              <w:jc w:val="right"/>
              <w:rPr>
                <w:rFonts w:ascii="Times New Roman" w:hAnsi="Times New Roman" w:cs="Times New Roman" w:eastAsia="Times New Roman" w:hint="default"/>
                <w:sz w:val="18"/>
                <w:szCs w:val="18"/>
              </w:rPr>
            </w:pPr>
            <w:r>
              <w:rPr>
                <w:rFonts w:ascii="Times New Roman"/>
                <w:spacing w:val="-1"/>
                <w:sz w:val="18"/>
              </w:rPr>
              <w:t>1,395,515,867.16</w:t>
            </w:r>
          </w:p>
        </w:tc>
      </w:tr>
      <w:tr>
        <w:trPr>
          <w:trHeight w:val="403" w:hRule="exact"/>
        </w:trPr>
        <w:tc>
          <w:tcPr>
            <w:tcW w:w="502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49"/>
              <w:ind w:left="12" w:right="0"/>
              <w:jc w:val="left"/>
              <w:rPr>
                <w:rFonts w:ascii="宋体" w:hAnsi="宋体" w:cs="宋体" w:eastAsia="宋体" w:hint="default"/>
                <w:sz w:val="18"/>
                <w:szCs w:val="18"/>
              </w:rPr>
            </w:pPr>
            <w:r>
              <w:rPr>
                <w:rFonts w:ascii="宋体" w:hAnsi="宋体" w:cs="宋体" w:eastAsia="宋体" w:hint="default"/>
                <w:sz w:val="18"/>
                <w:szCs w:val="18"/>
              </w:rPr>
              <w:t>现金及现金等价物净增加额</w:t>
            </w:r>
          </w:p>
        </w:tc>
        <w:tc>
          <w:tcPr>
            <w:tcW w:w="2268"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-178,716,454.97</w:t>
            </w:r>
          </w:p>
        </w:tc>
        <w:tc>
          <w:tcPr>
            <w:tcW w:w="2259"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1"/>
              <w:ind w:right="17"/>
              <w:jc w:val="right"/>
              <w:rPr>
                <w:rFonts w:ascii="Times New Roman" w:hAnsi="Times New Roman" w:cs="Times New Roman" w:eastAsia="Times New Roman" w:hint="default"/>
                <w:sz w:val="18"/>
                <w:szCs w:val="18"/>
              </w:rPr>
            </w:pPr>
            <w:r>
              <w:rPr>
                <w:rFonts w:ascii="Times New Roman"/>
                <w:spacing w:val="-1"/>
                <w:sz w:val="18"/>
              </w:rPr>
              <w:t>122,648,513.68</w:t>
            </w:r>
          </w:p>
        </w:tc>
      </w:tr>
    </w:tbl>
    <w:p>
      <w:pPr>
        <w:spacing w:line="240" w:lineRule="auto" w:before="1"/>
        <w:rPr>
          <w:rFonts w:ascii="宋体" w:hAnsi="宋体" w:cs="宋体" w:eastAsia="宋体" w:hint="default"/>
          <w:sz w:val="18"/>
          <w:szCs w:val="18"/>
        </w:rPr>
      </w:pPr>
    </w:p>
    <w:p>
      <w:pPr>
        <w:pStyle w:val="Heading2"/>
        <w:spacing w:line="240" w:lineRule="auto" w:before="26"/>
        <w:ind w:right="0"/>
        <w:jc w:val="left"/>
        <w:rPr>
          <w:b w:val="0"/>
          <w:bCs w:val="0"/>
        </w:rPr>
      </w:pPr>
      <w:r>
        <w:rPr/>
        <w:t>十五、补充资料</w:t>
      </w:r>
      <w:r>
        <w:rPr>
          <w:b w:val="0"/>
          <w:bCs w:val="0"/>
        </w:rPr>
      </w:r>
    </w:p>
    <w:p>
      <w:pPr>
        <w:spacing w:line="240" w:lineRule="auto" w:before="9"/>
        <w:rPr>
          <w:rFonts w:ascii="宋体" w:hAnsi="宋体" w:cs="宋体" w:eastAsia="宋体" w:hint="default"/>
          <w:b/>
          <w:bCs/>
          <w:sz w:val="24"/>
          <w:szCs w:val="24"/>
        </w:rPr>
      </w:pPr>
    </w:p>
    <w:p>
      <w:pPr>
        <w:pStyle w:val="Heading3"/>
        <w:spacing w:line="240" w:lineRule="auto"/>
        <w:ind w:right="0"/>
        <w:jc w:val="left"/>
        <w:rPr>
          <w:b w:val="0"/>
          <w:bCs w:val="0"/>
        </w:rPr>
      </w:pPr>
      <w:r>
        <w:rPr>
          <w:rFonts w:ascii="Times New Roman" w:hAnsi="Times New Roman" w:cs="Times New Roman" w:eastAsia="Times New Roman" w:hint="default"/>
        </w:rPr>
        <w:t>1</w:t>
      </w:r>
      <w:r>
        <w:rPr/>
        <w:t>、净资产收益率及每股收益</w:t>
      </w:r>
      <w:r>
        <w:rPr>
          <w:b w:val="0"/>
          <w:bCs w:val="0"/>
        </w:rPr>
      </w:r>
    </w:p>
    <w:p>
      <w:pPr>
        <w:spacing w:line="240" w:lineRule="auto" w:before="12"/>
        <w:rPr>
          <w:rFonts w:ascii="宋体" w:hAnsi="宋体" w:cs="宋体" w:eastAsia="宋体" w:hint="default"/>
          <w:b/>
          <w:bCs/>
          <w:sz w:val="22"/>
          <w:szCs w:val="22"/>
        </w:rPr>
      </w:pPr>
    </w:p>
    <w:p>
      <w:pPr>
        <w:pStyle w:val="BodyText"/>
        <w:spacing w:line="240" w:lineRule="auto" w:before="44"/>
        <w:ind w:left="0" w:right="1222"/>
        <w:jc w:val="right"/>
      </w:pPr>
      <w:r>
        <w:rPr/>
        <w:t>单位：元</w:t>
      </w:r>
    </w:p>
    <w:p>
      <w:pPr>
        <w:spacing w:line="240" w:lineRule="auto" w:before="2"/>
        <w:rPr>
          <w:rFonts w:ascii="宋体" w:hAnsi="宋体" w:cs="宋体" w:eastAsia="宋体" w:hint="default"/>
          <w:sz w:val="8"/>
          <w:szCs w:val="8"/>
        </w:rPr>
      </w:pPr>
    </w:p>
    <w:tbl>
      <w:tblPr>
        <w:tblW w:w="0" w:type="auto"/>
        <w:jc w:val="left"/>
        <w:tblInd w:w="181" w:type="dxa"/>
        <w:tblLayout w:type="fixed"/>
        <w:tblCellMar>
          <w:top w:w="0" w:type="dxa"/>
          <w:left w:w="0" w:type="dxa"/>
          <w:bottom w:w="0" w:type="dxa"/>
          <w:right w:w="0" w:type="dxa"/>
        </w:tblCellMar>
        <w:tblLook w:val="01E0"/>
      </w:tblPr>
      <w:tblGrid>
        <w:gridCol w:w="2979"/>
        <w:gridCol w:w="2739"/>
        <w:gridCol w:w="1915"/>
        <w:gridCol w:w="1937"/>
      </w:tblGrid>
      <w:tr>
        <w:trPr>
          <w:trHeight w:val="206" w:hRule="exact"/>
        </w:trPr>
        <w:tc>
          <w:tcPr>
            <w:tcW w:w="2979" w:type="dxa"/>
            <w:tcBorders>
              <w:top w:val="single" w:sz="4" w:space="0" w:color="000000"/>
              <w:left w:val="single" w:sz="4" w:space="0" w:color="000000"/>
              <w:bottom w:val="nil" w:sz="6" w:space="0" w:color="auto"/>
              <w:right w:val="single" w:sz="4" w:space="0" w:color="000000"/>
            </w:tcBorders>
            <w:shd w:val="clear" w:color="auto" w:fill="D2D2D2"/>
          </w:tcPr>
          <w:p>
            <w:pPr/>
          </w:p>
        </w:tc>
        <w:tc>
          <w:tcPr>
            <w:tcW w:w="2739" w:type="dxa"/>
            <w:tcBorders>
              <w:top w:val="single" w:sz="4" w:space="0" w:color="000000"/>
              <w:left w:val="single" w:sz="4" w:space="0" w:color="000000"/>
              <w:bottom w:val="nil" w:sz="6" w:space="0" w:color="auto"/>
              <w:right w:val="single" w:sz="4" w:space="0" w:color="000000"/>
            </w:tcBorders>
            <w:shd w:val="clear" w:color="auto" w:fill="D2D2D2"/>
          </w:tcPr>
          <w:p>
            <w:pPr/>
          </w:p>
        </w:tc>
        <w:tc>
          <w:tcPr>
            <w:tcW w:w="3853" w:type="dxa"/>
            <w:gridSpan w:val="2"/>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1"/>
              <w:ind w:left="1" w:right="0"/>
              <w:jc w:val="center"/>
              <w:rPr>
                <w:rFonts w:ascii="宋体" w:hAnsi="宋体" w:cs="宋体" w:eastAsia="宋体" w:hint="default"/>
                <w:sz w:val="18"/>
                <w:szCs w:val="18"/>
              </w:rPr>
            </w:pPr>
            <w:r>
              <w:rPr>
                <w:rFonts w:ascii="宋体" w:hAnsi="宋体" w:cs="宋体" w:eastAsia="宋体" w:hint="default"/>
                <w:sz w:val="18"/>
                <w:szCs w:val="18"/>
              </w:rPr>
              <w:t>每股收益</w:t>
            </w:r>
          </w:p>
        </w:tc>
      </w:tr>
      <w:tr>
        <w:trPr>
          <w:trHeight w:val="192" w:hRule="exact"/>
        </w:trPr>
        <w:tc>
          <w:tcPr>
            <w:tcW w:w="297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right="0"/>
              <w:jc w:val="center"/>
              <w:rPr>
                <w:rFonts w:ascii="宋体" w:hAnsi="宋体" w:cs="宋体" w:eastAsia="宋体" w:hint="default"/>
                <w:sz w:val="18"/>
                <w:szCs w:val="18"/>
              </w:rPr>
            </w:pPr>
            <w:r>
              <w:rPr>
                <w:rFonts w:ascii="宋体" w:hAnsi="宋体" w:cs="宋体" w:eastAsia="宋体" w:hint="default"/>
                <w:sz w:val="18"/>
                <w:szCs w:val="18"/>
              </w:rPr>
              <w:t>报告期利润</w:t>
            </w:r>
          </w:p>
        </w:tc>
        <w:tc>
          <w:tcPr>
            <w:tcW w:w="2739" w:type="dxa"/>
            <w:vMerge w:val="restart"/>
            <w:tcBorders>
              <w:top w:val="nil" w:sz="6" w:space="0" w:color="auto"/>
              <w:left w:val="single" w:sz="4" w:space="0" w:color="000000"/>
              <w:right w:val="single" w:sz="4" w:space="0" w:color="000000"/>
            </w:tcBorders>
            <w:shd w:val="clear" w:color="auto" w:fill="D2D2D2"/>
          </w:tcPr>
          <w:p>
            <w:pPr>
              <w:pStyle w:val="TableParagraph"/>
              <w:spacing w:line="240" w:lineRule="auto" w:before="49"/>
              <w:ind w:left="208" w:right="0"/>
              <w:jc w:val="left"/>
              <w:rPr>
                <w:rFonts w:ascii="宋体" w:hAnsi="宋体" w:cs="宋体" w:eastAsia="宋体" w:hint="default"/>
                <w:sz w:val="18"/>
                <w:szCs w:val="18"/>
              </w:rPr>
            </w:pPr>
            <w:r>
              <w:rPr>
                <w:rFonts w:ascii="宋体" w:hAnsi="宋体" w:cs="宋体" w:eastAsia="宋体" w:hint="default"/>
                <w:sz w:val="18"/>
                <w:szCs w:val="18"/>
              </w:rPr>
              <w:t>加权平均净资产收益率（</w:t>
            </w:r>
            <w:r>
              <w:rPr>
                <w:rFonts w:ascii="Times New Roman" w:hAnsi="Times New Roman" w:cs="Times New Roman" w:eastAsia="Times New Roman" w:hint="default"/>
                <w:sz w:val="18"/>
                <w:szCs w:val="18"/>
              </w:rPr>
              <w:t>%</w:t>
            </w:r>
            <w:r>
              <w:rPr>
                <w:rFonts w:ascii="宋体" w:hAnsi="宋体" w:cs="宋体" w:eastAsia="宋体" w:hint="default"/>
                <w:sz w:val="18"/>
                <w:szCs w:val="18"/>
              </w:rPr>
              <w:t>）</w:t>
            </w:r>
          </w:p>
        </w:tc>
        <w:tc>
          <w:tcPr>
            <w:tcW w:w="3853" w:type="dxa"/>
            <w:gridSpan w:val="2"/>
            <w:vMerge/>
            <w:tcBorders>
              <w:left w:val="single" w:sz="4" w:space="0" w:color="000000"/>
              <w:bottom w:val="single" w:sz="4" w:space="0" w:color="000000"/>
              <w:right w:val="single" w:sz="4" w:space="0" w:color="000000"/>
            </w:tcBorders>
            <w:shd w:val="clear" w:color="auto" w:fill="D2D2D2"/>
          </w:tcPr>
          <w:p>
            <w:pPr/>
          </w:p>
        </w:tc>
      </w:tr>
      <w:tr>
        <w:trPr>
          <w:trHeight w:val="202" w:hRule="exact"/>
        </w:trPr>
        <w:tc>
          <w:tcPr>
            <w:tcW w:w="2979" w:type="dxa"/>
            <w:vMerge/>
            <w:tcBorders>
              <w:left w:val="single" w:sz="4" w:space="0" w:color="000000"/>
              <w:bottom w:val="nil" w:sz="6" w:space="0" w:color="auto"/>
              <w:right w:val="single" w:sz="4" w:space="0" w:color="000000"/>
            </w:tcBorders>
            <w:shd w:val="clear" w:color="auto" w:fill="D2D2D2"/>
          </w:tcPr>
          <w:p>
            <w:pPr/>
          </w:p>
        </w:tc>
        <w:tc>
          <w:tcPr>
            <w:tcW w:w="2739" w:type="dxa"/>
            <w:vMerge/>
            <w:tcBorders>
              <w:left w:val="single" w:sz="4" w:space="0" w:color="000000"/>
              <w:bottom w:val="nil" w:sz="6" w:space="0" w:color="auto"/>
              <w:right w:val="single" w:sz="4" w:space="0" w:color="000000"/>
            </w:tcBorders>
            <w:shd w:val="clear" w:color="auto" w:fill="D2D2D2"/>
          </w:tcPr>
          <w:p>
            <w:pPr/>
          </w:p>
        </w:tc>
        <w:tc>
          <w:tcPr>
            <w:tcW w:w="1915"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12" w:right="0"/>
              <w:jc w:val="left"/>
              <w:rPr>
                <w:rFonts w:ascii="宋体" w:hAnsi="宋体" w:cs="宋体" w:eastAsia="宋体" w:hint="default"/>
                <w:sz w:val="18"/>
                <w:szCs w:val="18"/>
              </w:rPr>
            </w:pPr>
            <w:r>
              <w:rPr>
                <w:rFonts w:ascii="宋体" w:hAnsi="宋体" w:cs="宋体" w:eastAsia="宋体" w:hint="default"/>
                <w:sz w:val="18"/>
                <w:szCs w:val="18"/>
              </w:rPr>
              <w:t>基本每股收益</w:t>
            </w:r>
          </w:p>
        </w:tc>
        <w:tc>
          <w:tcPr>
            <w:tcW w:w="1937" w:type="dxa"/>
            <w:vMerge w:val="restart"/>
            <w:tcBorders>
              <w:top w:val="single" w:sz="4" w:space="0" w:color="000000"/>
              <w:left w:val="single" w:sz="4" w:space="0" w:color="000000"/>
              <w:right w:val="single" w:sz="4" w:space="0" w:color="000000"/>
            </w:tcBorders>
            <w:shd w:val="clear" w:color="auto" w:fill="D2D2D2"/>
          </w:tcPr>
          <w:p>
            <w:pPr>
              <w:pStyle w:val="TableParagraph"/>
              <w:spacing w:line="240" w:lineRule="auto" w:before="53"/>
              <w:ind w:left="425" w:right="0"/>
              <w:jc w:val="left"/>
              <w:rPr>
                <w:rFonts w:ascii="宋体" w:hAnsi="宋体" w:cs="宋体" w:eastAsia="宋体" w:hint="default"/>
                <w:sz w:val="18"/>
                <w:szCs w:val="18"/>
              </w:rPr>
            </w:pPr>
            <w:r>
              <w:rPr>
                <w:rFonts w:ascii="宋体" w:hAnsi="宋体" w:cs="宋体" w:eastAsia="宋体" w:hint="default"/>
                <w:sz w:val="18"/>
                <w:szCs w:val="18"/>
              </w:rPr>
              <w:t>稀释每股收益</w:t>
            </w:r>
          </w:p>
        </w:tc>
      </w:tr>
      <w:tr>
        <w:trPr>
          <w:trHeight w:val="204" w:hRule="exact"/>
        </w:trPr>
        <w:tc>
          <w:tcPr>
            <w:tcW w:w="2979" w:type="dxa"/>
            <w:tcBorders>
              <w:top w:val="nil" w:sz="6" w:space="0" w:color="auto"/>
              <w:left w:val="single" w:sz="4" w:space="0" w:color="000000"/>
              <w:bottom w:val="single" w:sz="4" w:space="0" w:color="000000"/>
              <w:right w:val="single" w:sz="4" w:space="0" w:color="000000"/>
            </w:tcBorders>
            <w:shd w:val="clear" w:color="auto" w:fill="D2D2D2"/>
          </w:tcPr>
          <w:p>
            <w:pPr/>
          </w:p>
        </w:tc>
        <w:tc>
          <w:tcPr>
            <w:tcW w:w="2739" w:type="dxa"/>
            <w:tcBorders>
              <w:top w:val="nil" w:sz="6" w:space="0" w:color="auto"/>
              <w:left w:val="single" w:sz="4" w:space="0" w:color="000000"/>
              <w:bottom w:val="single" w:sz="4" w:space="0" w:color="000000"/>
              <w:right w:val="single" w:sz="4" w:space="0" w:color="000000"/>
            </w:tcBorders>
            <w:shd w:val="clear" w:color="auto" w:fill="D2D2D2"/>
          </w:tcPr>
          <w:p>
            <w:pPr/>
          </w:p>
        </w:tc>
        <w:tc>
          <w:tcPr>
            <w:tcW w:w="1915" w:type="dxa"/>
            <w:vMerge/>
            <w:tcBorders>
              <w:left w:val="single" w:sz="4" w:space="0" w:color="000000"/>
              <w:bottom w:val="single" w:sz="4" w:space="0" w:color="000000"/>
              <w:right w:val="single" w:sz="4" w:space="0" w:color="000000"/>
            </w:tcBorders>
            <w:shd w:val="clear" w:color="auto" w:fill="D2D2D2"/>
          </w:tcPr>
          <w:p>
            <w:pPr/>
          </w:p>
        </w:tc>
        <w:tc>
          <w:tcPr>
            <w:tcW w:w="1937" w:type="dxa"/>
            <w:vMerge/>
            <w:tcBorders>
              <w:left w:val="single" w:sz="4" w:space="0" w:color="000000"/>
              <w:bottom w:val="single" w:sz="4" w:space="0" w:color="000000"/>
              <w:right w:val="single" w:sz="4" w:space="0" w:color="000000"/>
            </w:tcBorders>
            <w:shd w:val="clear" w:color="auto" w:fill="D2D2D2"/>
          </w:tcPr>
          <w:p>
            <w:pPr/>
          </w:p>
        </w:tc>
      </w:tr>
      <w:tr>
        <w:trPr>
          <w:trHeight w:val="404"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240" w:lineRule="auto" w:before="51"/>
              <w:ind w:left="24" w:right="0"/>
              <w:jc w:val="left"/>
              <w:rPr>
                <w:rFonts w:ascii="宋体" w:hAnsi="宋体" w:cs="宋体" w:eastAsia="宋体" w:hint="default"/>
                <w:sz w:val="18"/>
                <w:szCs w:val="18"/>
              </w:rPr>
            </w:pPr>
            <w:r>
              <w:rPr>
                <w:rFonts w:ascii="宋体" w:hAnsi="宋体" w:cs="宋体" w:eastAsia="宋体" w:hint="default"/>
                <w:sz w:val="18"/>
                <w:szCs w:val="18"/>
              </w:rPr>
              <w:t>归属于公司普通股股东的净利润</w:t>
            </w:r>
          </w:p>
        </w:tc>
        <w:tc>
          <w:tcPr>
            <w:tcW w:w="2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93"/>
              <w:ind w:right="20"/>
              <w:jc w:val="right"/>
              <w:rPr>
                <w:rFonts w:ascii="Times New Roman" w:hAnsi="Times New Roman" w:cs="Times New Roman" w:eastAsia="Times New Roman" w:hint="default"/>
                <w:sz w:val="18"/>
                <w:szCs w:val="18"/>
              </w:rPr>
            </w:pPr>
            <w:r>
              <w:rPr>
                <w:rFonts w:ascii="Times New Roman"/>
                <w:sz w:val="18"/>
              </w:rPr>
              <w:t>-6.38%</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21"/>
              <w:jc w:val="right"/>
              <w:rPr>
                <w:rFonts w:ascii="Times New Roman" w:hAnsi="Times New Roman" w:cs="Times New Roman" w:eastAsia="Times New Roman" w:hint="default"/>
                <w:sz w:val="18"/>
                <w:szCs w:val="18"/>
              </w:rPr>
            </w:pPr>
            <w:r>
              <w:rPr>
                <w:rFonts w:ascii="Times New Roman"/>
                <w:spacing w:val="-1"/>
                <w:sz w:val="18"/>
              </w:rPr>
              <w:t>-0.26</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93"/>
              <w:ind w:right="18"/>
              <w:jc w:val="right"/>
              <w:rPr>
                <w:rFonts w:ascii="Times New Roman" w:hAnsi="Times New Roman" w:cs="Times New Roman" w:eastAsia="Times New Roman" w:hint="default"/>
                <w:sz w:val="18"/>
                <w:szCs w:val="18"/>
              </w:rPr>
            </w:pPr>
            <w:r>
              <w:rPr>
                <w:rFonts w:ascii="Times New Roman"/>
                <w:spacing w:val="-1"/>
                <w:sz w:val="18"/>
              </w:rPr>
              <w:t>-0.26</w:t>
            </w:r>
          </w:p>
        </w:tc>
      </w:tr>
      <w:tr>
        <w:trPr>
          <w:trHeight w:val="715" w:hRule="exact"/>
        </w:trPr>
        <w:tc>
          <w:tcPr>
            <w:tcW w:w="2979" w:type="dxa"/>
            <w:tcBorders>
              <w:top w:val="single" w:sz="4" w:space="0" w:color="000000"/>
              <w:left w:val="single" w:sz="4" w:space="0" w:color="000000"/>
              <w:bottom w:val="single" w:sz="4" w:space="0" w:color="000000"/>
              <w:right w:val="single" w:sz="4" w:space="0" w:color="000000"/>
            </w:tcBorders>
            <w:shd w:val="clear" w:color="auto" w:fill="D2D2D2"/>
          </w:tcPr>
          <w:p>
            <w:pPr>
              <w:pStyle w:val="TableParagraph"/>
              <w:spacing w:line="316" w:lineRule="auto" w:before="49"/>
              <w:ind w:left="24" w:right="63"/>
              <w:jc w:val="left"/>
              <w:rPr>
                <w:rFonts w:ascii="宋体" w:hAnsi="宋体" w:cs="宋体" w:eastAsia="宋体" w:hint="default"/>
                <w:sz w:val="18"/>
                <w:szCs w:val="18"/>
              </w:rPr>
            </w:pPr>
            <w:r>
              <w:rPr>
                <w:rFonts w:ascii="宋体" w:hAnsi="宋体" w:cs="宋体" w:eastAsia="宋体" w:hint="default"/>
                <w:sz w:val="18"/>
                <w:szCs w:val="18"/>
              </w:rPr>
              <w:t>扣除非经常性损益后归属于公司普通 股股东的净利润</w:t>
            </w:r>
          </w:p>
        </w:tc>
        <w:tc>
          <w:tcPr>
            <w:tcW w:w="2739" w:type="dxa"/>
            <w:tcBorders>
              <w:top w:val="single" w:sz="4" w:space="0" w:color="000000"/>
              <w:left w:val="single" w:sz="13" w:space="0" w:color="D2D2D2"/>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0"/>
              <w:jc w:val="right"/>
              <w:rPr>
                <w:rFonts w:ascii="Times New Roman" w:hAnsi="Times New Roman" w:cs="Times New Roman" w:eastAsia="Times New Roman" w:hint="default"/>
                <w:sz w:val="18"/>
                <w:szCs w:val="18"/>
              </w:rPr>
            </w:pPr>
            <w:r>
              <w:rPr>
                <w:rFonts w:ascii="Times New Roman"/>
                <w:sz w:val="18"/>
              </w:rPr>
              <w:t>-7.02%</w:t>
            </w:r>
          </w:p>
        </w:tc>
        <w:tc>
          <w:tcPr>
            <w:tcW w:w="1915"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21"/>
              <w:jc w:val="right"/>
              <w:rPr>
                <w:rFonts w:ascii="Times New Roman" w:hAnsi="Times New Roman" w:cs="Times New Roman" w:eastAsia="Times New Roman" w:hint="default"/>
                <w:sz w:val="18"/>
                <w:szCs w:val="18"/>
              </w:rPr>
            </w:pPr>
            <w:r>
              <w:rPr>
                <w:rFonts w:ascii="Times New Roman"/>
                <w:spacing w:val="-1"/>
                <w:sz w:val="18"/>
              </w:rPr>
              <w:t>-0.29</w:t>
            </w:r>
          </w:p>
        </w:tc>
        <w:tc>
          <w:tcPr>
            <w:tcW w:w="1937" w:type="dxa"/>
            <w:tcBorders>
              <w:top w:val="single" w:sz="4" w:space="0" w:color="000000"/>
              <w:left w:val="single" w:sz="4" w:space="0" w:color="000000"/>
              <w:bottom w:val="single" w:sz="4" w:space="0" w:color="000000"/>
              <w:right w:val="single" w:sz="4" w:space="0" w:color="000000"/>
            </w:tcBorders>
          </w:tcPr>
          <w:p>
            <w:pPr>
              <w:pStyle w:val="TableParagraph"/>
              <w:spacing w:line="240" w:lineRule="auto" w:before="12"/>
              <w:ind w:right="0"/>
              <w:jc w:val="left"/>
              <w:rPr>
                <w:rFonts w:ascii="宋体" w:hAnsi="宋体" w:cs="宋体" w:eastAsia="宋体" w:hint="default"/>
                <w:sz w:val="18"/>
                <w:szCs w:val="18"/>
              </w:rPr>
            </w:pPr>
          </w:p>
          <w:p>
            <w:pPr>
              <w:pStyle w:val="TableParagraph"/>
              <w:spacing w:line="240" w:lineRule="auto"/>
              <w:ind w:right="18"/>
              <w:jc w:val="right"/>
              <w:rPr>
                <w:rFonts w:ascii="Times New Roman" w:hAnsi="Times New Roman" w:cs="Times New Roman" w:eastAsia="Times New Roman" w:hint="default"/>
                <w:sz w:val="18"/>
                <w:szCs w:val="18"/>
              </w:rPr>
            </w:pPr>
            <w:r>
              <w:rPr>
                <w:rFonts w:ascii="Times New Roman"/>
                <w:spacing w:val="-1"/>
                <w:sz w:val="18"/>
              </w:rPr>
              <w:t>-0.29</w:t>
            </w:r>
          </w:p>
        </w:tc>
      </w:tr>
    </w:tbl>
    <w:p>
      <w:pPr>
        <w:spacing w:line="240" w:lineRule="auto" w:before="3"/>
        <w:rPr>
          <w:rFonts w:ascii="宋体" w:hAnsi="宋体" w:cs="宋体" w:eastAsia="宋体" w:hint="default"/>
          <w:sz w:val="19"/>
          <w:szCs w:val="19"/>
        </w:rPr>
      </w:pPr>
    </w:p>
    <w:p>
      <w:pPr>
        <w:pStyle w:val="Heading3"/>
        <w:spacing w:line="240" w:lineRule="auto" w:before="36"/>
        <w:ind w:right="0"/>
        <w:jc w:val="left"/>
        <w:rPr>
          <w:b w:val="0"/>
          <w:bCs w:val="0"/>
        </w:rPr>
      </w:pPr>
      <w:r>
        <w:rPr>
          <w:rFonts w:ascii="Times New Roman" w:hAnsi="Times New Roman" w:cs="Times New Roman" w:eastAsia="Times New Roman" w:hint="default"/>
        </w:rPr>
        <w:t>2</w:t>
      </w:r>
      <w:r>
        <w:rPr/>
        <w:t>、公司主要会计报表项目的异常情况及原因的说明</w:t>
      </w:r>
      <w:r>
        <w:rPr>
          <w:b w:val="0"/>
          <w:bCs w:val="0"/>
        </w:rPr>
      </w:r>
    </w:p>
    <w:p>
      <w:pPr>
        <w:spacing w:line="240" w:lineRule="auto" w:before="2"/>
        <w:rPr>
          <w:rFonts w:ascii="宋体" w:hAnsi="宋体" w:cs="宋体" w:eastAsia="宋体" w:hint="default"/>
          <w:b/>
          <w:bCs/>
          <w:sz w:val="26"/>
          <w:szCs w:val="26"/>
        </w:rPr>
      </w:pPr>
    </w:p>
    <w:p>
      <w:pPr>
        <w:pStyle w:val="BodyText"/>
        <w:spacing w:line="300" w:lineRule="auto"/>
        <w:ind w:right="0"/>
        <w:jc w:val="left"/>
      </w:pPr>
      <w:r>
        <w:rPr>
          <w:spacing w:val="-1"/>
        </w:rPr>
        <w:t>（</w:t>
      </w:r>
      <w:r>
        <w:rPr>
          <w:rFonts w:ascii="Times New Roman" w:hAnsi="Times New Roman" w:cs="Times New Roman" w:eastAsia="Times New Roman" w:hint="default"/>
          <w:spacing w:val="-1"/>
        </w:rPr>
        <w:t>1</w:t>
      </w:r>
      <w:r>
        <w:rPr>
          <w:spacing w:val="-1"/>
        </w:rPr>
        <w:t>）应收票据</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171,473,488.98</w:t>
      </w:r>
      <w:r>
        <w:rPr>
          <w:spacing w:val="-1"/>
        </w:rPr>
        <w:t>元，比年初数减少</w:t>
      </w:r>
      <w:r>
        <w:rPr>
          <w:rFonts w:ascii="Times New Roman" w:hAnsi="Times New Roman" w:cs="Times New Roman" w:eastAsia="Times New Roman" w:hint="default"/>
          <w:spacing w:val="-1"/>
        </w:rPr>
        <w:t>35.59%</w:t>
      </w:r>
      <w:r>
        <w:rPr>
          <w:spacing w:val="-1"/>
        </w:rPr>
        <w:t>，其主要原因是：合作客户银行承兑票据结</w:t>
      </w:r>
      <w:r>
        <w:rPr>
          <w:spacing w:val="-88"/>
        </w:rPr>
        <w:t> </w:t>
      </w:r>
      <w:r>
        <w:rPr>
          <w:spacing w:val="-88"/>
        </w:rPr>
      </w:r>
      <w:r>
        <w:rPr/>
        <w:t>算货款减少，同时将收到的银行承兑票据贴现所致。</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2</w:t>
      </w:r>
      <w:r>
        <w:rPr>
          <w:spacing w:val="-1"/>
        </w:rPr>
        <w:t>）预付款项</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1,838,655,037.79</w:t>
      </w:r>
      <w:r>
        <w:rPr>
          <w:spacing w:val="-1"/>
        </w:rPr>
        <w:t>元，比年初数增加</w:t>
      </w:r>
      <w:r>
        <w:rPr>
          <w:rFonts w:ascii="Times New Roman" w:hAnsi="Times New Roman" w:cs="Times New Roman" w:eastAsia="Times New Roman" w:hint="default"/>
          <w:spacing w:val="-1"/>
        </w:rPr>
        <w:t>205.95%</w:t>
      </w:r>
      <w:r>
        <w:rPr>
          <w:spacing w:val="-1"/>
        </w:rPr>
        <w:t>，其主要原因是：系随着业务量的扩大，</w:t>
      </w:r>
      <w:r>
        <w:rPr>
          <w:spacing w:val="-42"/>
        </w:rPr>
        <w:t> </w:t>
      </w:r>
      <w:r>
        <w:rPr>
          <w:spacing w:val="-42"/>
        </w:rPr>
      </w:r>
      <w:r>
        <w:rPr/>
        <w:t>预付苹果、小米、三星、华为等供应商的货款增加所致。</w:t>
      </w:r>
    </w:p>
    <w:p>
      <w:pPr>
        <w:pStyle w:val="BodyText"/>
        <w:spacing w:line="240" w:lineRule="auto" w:before="31"/>
        <w:ind w:right="0"/>
        <w:jc w:val="left"/>
      </w:pPr>
      <w:r>
        <w:rPr/>
        <w:t>（</w:t>
      </w:r>
      <w:r>
        <w:rPr>
          <w:rFonts w:ascii="Times New Roman" w:hAnsi="Times New Roman" w:cs="Times New Roman" w:eastAsia="Times New Roman" w:hint="default"/>
        </w:rPr>
        <w:t>3</w:t>
      </w:r>
      <w:r>
        <w:rPr/>
        <w:t>）固定资产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43,204,325.45</w:t>
      </w:r>
      <w:r>
        <w:rPr/>
        <w:t>元，比年初数增加</w:t>
      </w:r>
      <w:r>
        <w:rPr>
          <w:rFonts w:ascii="Times New Roman" w:hAnsi="Times New Roman" w:cs="Times New Roman" w:eastAsia="Times New Roman" w:hint="default"/>
        </w:rPr>
        <w:t>43.60%</w:t>
      </w:r>
      <w:r>
        <w:rPr/>
        <w:t>，其主要原因是：门店道具设备增加所致。</w:t>
      </w:r>
    </w:p>
    <w:p>
      <w:pPr>
        <w:pStyle w:val="BodyText"/>
        <w:spacing w:line="240" w:lineRule="auto" w:before="63"/>
        <w:ind w:right="0"/>
        <w:jc w:val="left"/>
      </w:pPr>
      <w:r>
        <w:rPr/>
        <w:t>（</w:t>
      </w:r>
      <w:r>
        <w:rPr>
          <w:rFonts w:ascii="Times New Roman" w:hAnsi="Times New Roman" w:cs="Times New Roman" w:eastAsia="Times New Roman" w:hint="default"/>
        </w:rPr>
        <w:t>4</w:t>
      </w:r>
      <w:r>
        <w:rPr/>
        <w:t>）无形资产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5,386,607.73</w:t>
      </w:r>
      <w:r>
        <w:rPr/>
        <w:t>元，比年初数增加</w:t>
      </w:r>
      <w:r>
        <w:rPr>
          <w:rFonts w:ascii="Times New Roman" w:hAnsi="Times New Roman" w:cs="Times New Roman" w:eastAsia="Times New Roman" w:hint="default"/>
        </w:rPr>
        <w:t>97.97%</w:t>
      </w:r>
      <w:r>
        <w:rPr/>
        <w:t>，其主要原因是：购买办公软件增加所致。</w:t>
      </w:r>
    </w:p>
    <w:p>
      <w:pPr>
        <w:pStyle w:val="BodyText"/>
        <w:spacing w:line="300" w:lineRule="auto" w:before="63"/>
        <w:ind w:right="0"/>
        <w:jc w:val="left"/>
      </w:pPr>
      <w:r>
        <w:rPr>
          <w:spacing w:val="-1"/>
        </w:rPr>
        <w:t>（</w:t>
      </w:r>
      <w:r>
        <w:rPr>
          <w:rFonts w:ascii="Times New Roman" w:hAnsi="Times New Roman" w:cs="Times New Roman" w:eastAsia="Times New Roman" w:hint="default"/>
          <w:spacing w:val="-1"/>
        </w:rPr>
        <w:t>5</w:t>
      </w:r>
      <w:r>
        <w:rPr>
          <w:spacing w:val="-1"/>
        </w:rPr>
        <w:t>）商誉</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0</w:t>
      </w:r>
      <w:r>
        <w:rPr>
          <w:spacing w:val="-1"/>
        </w:rPr>
        <w:t>元，年初数为</w:t>
      </w:r>
      <w:r>
        <w:rPr>
          <w:rFonts w:ascii="Times New Roman" w:hAnsi="Times New Roman" w:cs="Times New Roman" w:eastAsia="Times New Roman" w:hint="default"/>
          <w:spacing w:val="-1"/>
        </w:rPr>
        <w:t>10,730,020.00</w:t>
      </w:r>
      <w:r>
        <w:rPr>
          <w:spacing w:val="-1"/>
        </w:rPr>
        <w:t>元，本期减少是由于</w:t>
      </w:r>
      <w:r>
        <w:rPr>
          <w:rFonts w:ascii="Times New Roman" w:hAnsi="Times New Roman" w:cs="Times New Roman" w:eastAsia="Times New Roman" w:hint="default"/>
          <w:spacing w:val="-1"/>
        </w:rPr>
        <w:t>2012</w:t>
      </w:r>
      <w:r>
        <w:rPr>
          <w:spacing w:val="-1"/>
        </w:rPr>
        <w:t>年度本公司之一级子公司北京瑞成</w:t>
      </w:r>
      <w:r>
        <w:rPr>
          <w:spacing w:val="-73"/>
        </w:rPr>
        <w:t> </w:t>
      </w:r>
      <w:r>
        <w:rPr>
          <w:spacing w:val="-73"/>
        </w:rPr>
      </w:r>
      <w:r>
        <w:rPr/>
        <w:t>汇达科技有限公司根据投资协议获得安派易讯公司</w:t>
      </w:r>
      <w:r>
        <w:rPr>
          <w:rFonts w:ascii="Times New Roman" w:hAnsi="Times New Roman" w:cs="Times New Roman" w:eastAsia="Times New Roman" w:hint="default"/>
        </w:rPr>
        <w:t>32%</w:t>
      </w:r>
      <w:r>
        <w:rPr/>
        <w:t>的股权，相应冲减</w:t>
      </w:r>
      <w:r>
        <w:rPr>
          <w:rFonts w:ascii="Times New Roman" w:hAnsi="Times New Roman" w:cs="Times New Roman" w:eastAsia="Times New Roman" w:hint="default"/>
        </w:rPr>
        <w:t>2011</w:t>
      </w:r>
      <w:r>
        <w:rPr/>
        <w:t>年确认的商誉</w:t>
      </w:r>
      <w:r>
        <w:rPr>
          <w:rFonts w:ascii="Times New Roman" w:hAnsi="Times New Roman" w:cs="Times New Roman" w:eastAsia="Times New Roman" w:hint="default"/>
        </w:rPr>
        <w:t>7,072,000.84</w:t>
      </w:r>
      <w:r>
        <w:rPr/>
        <w:t>元，同时对剩余商 誉计提商誉减值准备所致。</w:t>
      </w:r>
    </w:p>
    <w:p>
      <w:pPr>
        <w:pStyle w:val="BodyText"/>
        <w:spacing w:line="300" w:lineRule="auto" w:before="31"/>
        <w:ind w:right="1154"/>
        <w:jc w:val="left"/>
      </w:pPr>
      <w:r>
        <w:rPr/>
        <w:t>（</w:t>
      </w:r>
      <w:r>
        <w:rPr>
          <w:rFonts w:ascii="Times New Roman" w:hAnsi="Times New Roman" w:cs="Times New Roman" w:eastAsia="Times New Roman" w:hint="default"/>
        </w:rPr>
        <w:t>6</w:t>
      </w:r>
      <w:r>
        <w:rPr/>
        <w:t>）递延所得税资产</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165,990,940.40</w:t>
      </w:r>
      <w:r>
        <w:rPr/>
        <w:t>元，比年初数增加</w:t>
      </w:r>
      <w:r>
        <w:rPr>
          <w:rFonts w:ascii="Times New Roman" w:hAnsi="Times New Roman" w:cs="Times New Roman" w:eastAsia="Times New Roman" w:hint="default"/>
        </w:rPr>
        <w:t>193.51%</w:t>
      </w:r>
      <w:r>
        <w:rPr/>
        <w:t>，其主要原因是：本年度计提可弥 补亏损递延所得税资产所致。</w:t>
      </w:r>
    </w:p>
    <w:p>
      <w:pPr>
        <w:pStyle w:val="BodyText"/>
        <w:spacing w:line="300" w:lineRule="auto" w:before="31"/>
        <w:ind w:right="1199"/>
        <w:jc w:val="left"/>
      </w:pPr>
      <w:r>
        <w:rPr/>
        <w:t>（</w:t>
      </w:r>
      <w:r>
        <w:rPr>
          <w:rFonts w:ascii="Times New Roman" w:hAnsi="Times New Roman" w:cs="Times New Roman" w:eastAsia="Times New Roman" w:hint="default"/>
        </w:rPr>
        <w:t>7</w:t>
      </w:r>
      <w:r>
        <w:rPr/>
        <w:t>）应付票据</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1,854,184,834.00</w:t>
      </w:r>
      <w:r>
        <w:rPr/>
        <w:t>元，比年初数增加</w:t>
      </w:r>
      <w:r>
        <w:rPr>
          <w:rFonts w:ascii="Times New Roman" w:hAnsi="Times New Roman" w:cs="Times New Roman" w:eastAsia="Times New Roman" w:hint="default"/>
        </w:rPr>
        <w:t>221.60%</w:t>
      </w:r>
      <w:r>
        <w:rPr/>
        <w:t>，其主要原因是：本期开具银行承兑汇 票的方式支付货款增加。</w:t>
      </w:r>
    </w:p>
    <w:p>
      <w:pPr>
        <w:pStyle w:val="BodyText"/>
        <w:spacing w:line="300" w:lineRule="auto" w:before="31"/>
        <w:ind w:right="1199"/>
        <w:jc w:val="left"/>
      </w:pPr>
      <w:r>
        <w:rPr/>
        <w:t>（</w:t>
      </w:r>
      <w:r>
        <w:rPr>
          <w:rFonts w:ascii="Times New Roman" w:hAnsi="Times New Roman" w:cs="Times New Roman" w:eastAsia="Times New Roman" w:hint="default"/>
        </w:rPr>
        <w:t>8</w:t>
      </w:r>
      <w:r>
        <w:rPr/>
        <w:t>）应付账款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138,878,,662.10</w:t>
      </w:r>
      <w:r>
        <w:rPr/>
        <w:t>元，比年初数减少</w:t>
      </w:r>
      <w:r>
        <w:rPr>
          <w:rFonts w:ascii="Times New Roman" w:hAnsi="Times New Roman" w:cs="Times New Roman" w:eastAsia="Times New Roman" w:hint="default"/>
        </w:rPr>
        <w:t>44.84%</w:t>
      </w:r>
      <w:r>
        <w:rPr/>
        <w:t>，其主要原因是：期末因产品紧俏供不应 求，预付的货款增加，导致应付账款减少。</w:t>
      </w:r>
    </w:p>
    <w:p>
      <w:pPr>
        <w:spacing w:after="0" w:line="300" w:lineRule="auto"/>
        <w:jc w:val="left"/>
        <w:sectPr>
          <w:pgSz w:w="11910" w:h="16840"/>
          <w:pgMar w:header="877" w:footer="1340" w:top="1060" w:bottom="1540" w:left="980" w:right="0"/>
        </w:sectPr>
      </w:pPr>
    </w:p>
    <w:p>
      <w:pPr>
        <w:spacing w:line="240" w:lineRule="auto" w:before="9"/>
        <w:rPr>
          <w:rFonts w:ascii="宋体" w:hAnsi="宋体" w:cs="宋体" w:eastAsia="宋体" w:hint="default"/>
          <w:sz w:val="25"/>
          <w:szCs w:val="25"/>
        </w:rPr>
      </w:pPr>
    </w:p>
    <w:p>
      <w:pPr>
        <w:pStyle w:val="BodyText"/>
        <w:spacing w:line="300" w:lineRule="auto" w:before="44"/>
        <w:ind w:right="1154"/>
        <w:jc w:val="left"/>
      </w:pPr>
      <w:r>
        <w:rPr/>
        <w:t>（</w:t>
      </w:r>
      <w:r>
        <w:rPr>
          <w:rFonts w:ascii="Times New Roman" w:hAnsi="Times New Roman" w:cs="Times New Roman" w:eastAsia="Times New Roman" w:hint="default"/>
        </w:rPr>
        <w:t>9</w:t>
      </w:r>
      <w:r>
        <w:rPr/>
        <w:t>）预收账款</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452,595,123.81</w:t>
      </w:r>
      <w:r>
        <w:rPr/>
        <w:t>元，比年初数增加</w:t>
      </w:r>
      <w:r>
        <w:rPr>
          <w:rFonts w:ascii="Times New Roman" w:hAnsi="Times New Roman" w:cs="Times New Roman" w:eastAsia="Times New Roman" w:hint="default"/>
        </w:rPr>
        <w:t>212.48%</w:t>
      </w:r>
      <w:r>
        <w:rPr/>
        <w:t>，其主要原因是：期末因产品紧俏供不应 求，销售订单增加，预收的货款增加。</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10</w:t>
      </w:r>
      <w:r>
        <w:rPr>
          <w:spacing w:val="-1"/>
        </w:rPr>
        <w:t>）应交税费</w:t>
      </w:r>
      <w:r>
        <w:rPr>
          <w:rFonts w:ascii="Times New Roman" w:hAnsi="Times New Roman" w:cs="Times New Roman" w:eastAsia="Times New Roman" w:hint="default"/>
          <w:spacing w:val="-1"/>
        </w:rPr>
        <w:t>2012</w:t>
      </w:r>
      <w:r>
        <w:rPr>
          <w:spacing w:val="-1"/>
        </w:rPr>
        <w:t>年</w:t>
      </w:r>
      <w:r>
        <w:rPr>
          <w:rFonts w:ascii="Times New Roman" w:hAnsi="Times New Roman" w:cs="Times New Roman" w:eastAsia="Times New Roman" w:hint="default"/>
          <w:spacing w:val="-1"/>
        </w:rPr>
        <w:t>12</w:t>
      </w:r>
      <w:r>
        <w:rPr>
          <w:spacing w:val="-1"/>
        </w:rPr>
        <w:t>月</w:t>
      </w:r>
      <w:r>
        <w:rPr>
          <w:rFonts w:ascii="Times New Roman" w:hAnsi="Times New Roman" w:cs="Times New Roman" w:eastAsia="Times New Roman" w:hint="default"/>
          <w:spacing w:val="-1"/>
        </w:rPr>
        <w:t>31</w:t>
      </w:r>
      <w:r>
        <w:rPr>
          <w:spacing w:val="-1"/>
        </w:rPr>
        <w:t>日年末数为</w:t>
      </w:r>
      <w:r>
        <w:rPr>
          <w:rFonts w:ascii="Times New Roman" w:hAnsi="Times New Roman" w:cs="Times New Roman" w:eastAsia="Times New Roman" w:hint="default"/>
          <w:spacing w:val="-1"/>
        </w:rPr>
        <w:t>-219,840,232.18</w:t>
      </w:r>
      <w:r>
        <w:rPr>
          <w:spacing w:val="-1"/>
        </w:rPr>
        <w:t>元，比年初数减少</w:t>
      </w:r>
      <w:r>
        <w:rPr>
          <w:rFonts w:ascii="Times New Roman" w:hAnsi="Times New Roman" w:cs="Times New Roman" w:eastAsia="Times New Roman" w:hint="default"/>
          <w:spacing w:val="-1"/>
        </w:rPr>
        <w:t>66.12%</w:t>
      </w:r>
      <w:r>
        <w:rPr>
          <w:spacing w:val="-1"/>
        </w:rPr>
        <w:t>，其主要原因是：本期库存大幅增加，年</w:t>
      </w:r>
      <w:r>
        <w:rPr>
          <w:spacing w:val="-56"/>
        </w:rPr>
        <w:t> </w:t>
      </w:r>
      <w:r>
        <w:rPr>
          <w:spacing w:val="-56"/>
        </w:rPr>
      </w:r>
      <w:r>
        <w:rPr/>
        <w:t>末留抵的增值税进项税增加所致。</w:t>
      </w:r>
    </w:p>
    <w:p>
      <w:pPr>
        <w:pStyle w:val="BodyText"/>
        <w:spacing w:line="300" w:lineRule="auto" w:before="31"/>
        <w:ind w:right="1154"/>
        <w:jc w:val="left"/>
      </w:pPr>
      <w:r>
        <w:rPr/>
        <w:t>（</w:t>
      </w:r>
      <w:r>
        <w:rPr>
          <w:rFonts w:ascii="Times New Roman" w:hAnsi="Times New Roman" w:cs="Times New Roman" w:eastAsia="Times New Roman" w:hint="default"/>
        </w:rPr>
        <w:t>11</w:t>
      </w:r>
      <w:r>
        <w:rPr/>
        <w:t>）应付利息</w:t>
      </w:r>
      <w:r>
        <w:rPr>
          <w:rFonts w:ascii="Times New Roman" w:hAnsi="Times New Roman" w:cs="Times New Roman" w:eastAsia="Times New Roman" w:hint="default"/>
        </w:rPr>
        <w:t>2012</w:t>
      </w:r>
      <w:r>
        <w:rPr/>
        <w:t>年</w:t>
      </w:r>
      <w:r>
        <w:rPr>
          <w:rFonts w:ascii="Times New Roman" w:hAnsi="Times New Roman" w:cs="Times New Roman" w:eastAsia="Times New Roman" w:hint="default"/>
        </w:rPr>
        <w:t>12</w:t>
      </w:r>
      <w:r>
        <w:rPr/>
        <w:t>月</w:t>
      </w:r>
      <w:r>
        <w:rPr>
          <w:rFonts w:ascii="Times New Roman" w:hAnsi="Times New Roman" w:cs="Times New Roman" w:eastAsia="Times New Roman" w:hint="default"/>
        </w:rPr>
        <w:t>31</w:t>
      </w:r>
      <w:r>
        <w:rPr/>
        <w:t>日年末数为</w:t>
      </w:r>
      <w:r>
        <w:rPr>
          <w:rFonts w:ascii="Times New Roman" w:hAnsi="Times New Roman" w:cs="Times New Roman" w:eastAsia="Times New Roman" w:hint="default"/>
        </w:rPr>
        <w:t>1,576,476.45</w:t>
      </w:r>
      <w:r>
        <w:rPr/>
        <w:t>元，比年初数减少</w:t>
      </w:r>
      <w:r>
        <w:rPr>
          <w:rFonts w:ascii="Times New Roman" w:hAnsi="Times New Roman" w:cs="Times New Roman" w:eastAsia="Times New Roman" w:hint="default"/>
        </w:rPr>
        <w:t>48.69%</w:t>
      </w:r>
      <w:r>
        <w:rPr/>
        <w:t>，其主要原因是：年末未支付贷款利息减少 所致。</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12</w:t>
      </w:r>
      <w:r>
        <w:rPr>
          <w:spacing w:val="-1"/>
        </w:rPr>
        <w:t>）营业收入</w:t>
      </w:r>
      <w:r>
        <w:rPr>
          <w:rFonts w:ascii="Times New Roman" w:hAnsi="Times New Roman" w:cs="Times New Roman" w:eastAsia="Times New Roman" w:hint="default"/>
          <w:spacing w:val="-1"/>
        </w:rPr>
        <w:t>2012</w:t>
      </w:r>
      <w:r>
        <w:rPr>
          <w:spacing w:val="-1"/>
        </w:rPr>
        <w:t>年发生额为</w:t>
      </w:r>
      <w:r>
        <w:rPr>
          <w:rFonts w:ascii="Times New Roman" w:hAnsi="Times New Roman" w:cs="Times New Roman" w:eastAsia="Times New Roman" w:hint="default"/>
          <w:spacing w:val="-1"/>
        </w:rPr>
        <w:t>19,580,609,940.65</w:t>
      </w:r>
      <w:r>
        <w:rPr>
          <w:spacing w:val="-1"/>
        </w:rPr>
        <w:t>元，比</w:t>
      </w:r>
      <w:r>
        <w:rPr>
          <w:rFonts w:ascii="Times New Roman" w:hAnsi="Times New Roman" w:cs="Times New Roman" w:eastAsia="Times New Roman" w:hint="default"/>
          <w:spacing w:val="-1"/>
        </w:rPr>
        <w:t>2011</w:t>
      </w:r>
      <w:r>
        <w:rPr>
          <w:spacing w:val="-1"/>
        </w:rPr>
        <w:t>年发生额增加</w:t>
      </w:r>
      <w:r>
        <w:rPr>
          <w:rFonts w:ascii="Times New Roman" w:hAnsi="Times New Roman" w:cs="Times New Roman" w:eastAsia="Times New Roman" w:hint="default"/>
          <w:spacing w:val="-1"/>
        </w:rPr>
        <w:t>52.09%</w:t>
      </w:r>
      <w:r>
        <w:rPr>
          <w:spacing w:val="-1"/>
        </w:rPr>
        <w:t>，其主要原因是：对运营商和经销商销售</w:t>
      </w:r>
      <w:r>
        <w:rPr>
          <w:spacing w:val="-39"/>
        </w:rPr>
        <w:t> </w:t>
      </w:r>
      <w:r>
        <w:rPr>
          <w:spacing w:val="-39"/>
        </w:rPr>
      </w:r>
      <w:r>
        <w:rPr/>
        <w:t>增加，特别是苹果、华为等产品的销售量增加较大；同时售价较高的智能机的销售也较上年有所增加。</w:t>
      </w:r>
    </w:p>
    <w:p>
      <w:pPr>
        <w:pStyle w:val="BodyText"/>
        <w:spacing w:line="300" w:lineRule="auto" w:before="31"/>
        <w:ind w:right="0"/>
        <w:jc w:val="left"/>
      </w:pPr>
      <w:r>
        <w:rPr>
          <w:spacing w:val="-2"/>
        </w:rPr>
        <w:t>（</w:t>
      </w:r>
      <w:r>
        <w:rPr>
          <w:rFonts w:ascii="Times New Roman" w:hAnsi="Times New Roman" w:cs="Times New Roman" w:eastAsia="Times New Roman" w:hint="default"/>
          <w:spacing w:val="-2"/>
        </w:rPr>
        <w:t>13</w:t>
      </w:r>
      <w:r>
        <w:rPr>
          <w:spacing w:val="-2"/>
        </w:rPr>
        <w:t>）营业成本</w:t>
      </w:r>
      <w:r>
        <w:rPr>
          <w:rFonts w:ascii="Times New Roman" w:hAnsi="Times New Roman" w:cs="Times New Roman" w:eastAsia="Times New Roman" w:hint="default"/>
          <w:spacing w:val="-2"/>
        </w:rPr>
        <w:t>2012</w:t>
      </w:r>
      <w:r>
        <w:rPr>
          <w:spacing w:val="-2"/>
        </w:rPr>
        <w:t>年发生额为</w:t>
      </w:r>
      <w:r>
        <w:rPr>
          <w:rFonts w:ascii="Times New Roman" w:hAnsi="Times New Roman" w:cs="Times New Roman" w:eastAsia="Times New Roman" w:hint="default"/>
          <w:spacing w:val="-2"/>
        </w:rPr>
        <w:t>18,863,798,684.35</w:t>
      </w:r>
      <w:r>
        <w:rPr>
          <w:spacing w:val="-2"/>
        </w:rPr>
        <w:t>元，比</w:t>
      </w:r>
      <w:r>
        <w:rPr>
          <w:rFonts w:ascii="Times New Roman" w:hAnsi="Times New Roman" w:cs="Times New Roman" w:eastAsia="Times New Roman" w:hint="default"/>
          <w:spacing w:val="-2"/>
        </w:rPr>
        <w:t>2011</w:t>
      </w:r>
      <w:r>
        <w:rPr>
          <w:spacing w:val="-2"/>
        </w:rPr>
        <w:t>年发生额增加</w:t>
      </w:r>
      <w:r>
        <w:rPr>
          <w:rFonts w:ascii="Times New Roman" w:hAnsi="Times New Roman" w:cs="Times New Roman" w:eastAsia="Times New Roman" w:hint="default"/>
          <w:spacing w:val="-2"/>
        </w:rPr>
        <w:t>65.40%</w:t>
      </w:r>
      <w:r>
        <w:rPr>
          <w:spacing w:val="-2"/>
        </w:rPr>
        <w:t>，其主要原因是：收入增加成本相应增加，</w:t>
      </w:r>
      <w:r>
        <w:rPr>
          <w:spacing w:val="-56"/>
        </w:rPr>
        <w:t> </w:t>
      </w:r>
      <w:r>
        <w:rPr>
          <w:spacing w:val="-56"/>
        </w:rPr>
      </w:r>
      <w:r>
        <w:rPr/>
        <w:t>同时原有库存的单位成本较高及产品竞争激烈，毛利率降低综合所致。</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14</w:t>
      </w:r>
      <w:r>
        <w:rPr>
          <w:spacing w:val="-1"/>
        </w:rPr>
        <w:t>）营业税金及附加</w:t>
      </w:r>
      <w:r>
        <w:rPr>
          <w:rFonts w:ascii="Times New Roman" w:hAnsi="Times New Roman" w:cs="Times New Roman" w:eastAsia="Times New Roman" w:hint="default"/>
          <w:spacing w:val="-1"/>
        </w:rPr>
        <w:t>2012</w:t>
      </w:r>
      <w:r>
        <w:rPr>
          <w:spacing w:val="-1"/>
        </w:rPr>
        <w:t>年发生额为</w:t>
      </w:r>
      <w:r>
        <w:rPr>
          <w:rFonts w:ascii="Times New Roman" w:hAnsi="Times New Roman" w:cs="Times New Roman" w:eastAsia="Times New Roman" w:hint="default"/>
          <w:spacing w:val="-1"/>
        </w:rPr>
        <w:t>15,065,904.18</w:t>
      </w:r>
      <w:r>
        <w:rPr>
          <w:spacing w:val="-1"/>
        </w:rPr>
        <w:t>元，比</w:t>
      </w:r>
      <w:r>
        <w:rPr>
          <w:rFonts w:ascii="Times New Roman" w:hAnsi="Times New Roman" w:cs="Times New Roman" w:eastAsia="Times New Roman" w:hint="default"/>
          <w:spacing w:val="-1"/>
        </w:rPr>
        <w:t>2011</w:t>
      </w:r>
      <w:r>
        <w:rPr>
          <w:spacing w:val="-1"/>
        </w:rPr>
        <w:t>年发生额减少</w:t>
      </w:r>
      <w:r>
        <w:rPr>
          <w:rFonts w:ascii="Times New Roman" w:hAnsi="Times New Roman" w:cs="Times New Roman" w:eastAsia="Times New Roman" w:hint="default"/>
          <w:spacing w:val="-1"/>
        </w:rPr>
        <w:t>45.03%</w:t>
      </w:r>
      <w:r>
        <w:rPr>
          <w:spacing w:val="-1"/>
        </w:rPr>
        <w:t>，其主要原因是：产品毛利率降低故增</w:t>
      </w:r>
      <w:r>
        <w:rPr/>
        <w:t> 值税附加税费相应有所减少。。</w:t>
      </w:r>
    </w:p>
    <w:p>
      <w:pPr>
        <w:pStyle w:val="BodyText"/>
        <w:spacing w:line="300" w:lineRule="auto" w:before="32"/>
        <w:ind w:right="1154"/>
        <w:jc w:val="left"/>
      </w:pPr>
      <w:r>
        <w:rPr/>
        <w:t>（</w:t>
      </w:r>
      <w:r>
        <w:rPr>
          <w:rFonts w:ascii="Times New Roman" w:hAnsi="Times New Roman" w:cs="Times New Roman" w:eastAsia="Times New Roman" w:hint="default"/>
        </w:rPr>
        <w:t>15</w:t>
      </w:r>
      <w:r>
        <w:rPr/>
        <w:t>）财务费用</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68,914,674.12</w:t>
      </w:r>
      <w:r>
        <w:rPr/>
        <w:t>元，比</w:t>
      </w:r>
      <w:r>
        <w:rPr>
          <w:rFonts w:ascii="Times New Roman" w:hAnsi="Times New Roman" w:cs="Times New Roman" w:eastAsia="Times New Roman" w:hint="default"/>
        </w:rPr>
        <w:t>2011</w:t>
      </w:r>
      <w:r>
        <w:rPr/>
        <w:t>年发生额增加</w:t>
      </w:r>
      <w:r>
        <w:rPr>
          <w:rFonts w:ascii="Times New Roman" w:hAnsi="Times New Roman" w:cs="Times New Roman" w:eastAsia="Times New Roman" w:hint="default"/>
        </w:rPr>
        <w:t>306.26%</w:t>
      </w:r>
      <w:r>
        <w:rPr/>
        <w:t>，其主要原因是：为满足采购规模扩大对资 金的需求，增加银行贷款从而导致财务费用增加。</w:t>
      </w:r>
    </w:p>
    <w:p>
      <w:pPr>
        <w:pStyle w:val="BodyText"/>
        <w:spacing w:line="300" w:lineRule="auto" w:before="31"/>
        <w:ind w:right="1199"/>
        <w:jc w:val="left"/>
      </w:pPr>
      <w:r>
        <w:rPr/>
        <w:t>（</w:t>
      </w:r>
      <w:r>
        <w:rPr>
          <w:rFonts w:ascii="Times New Roman" w:hAnsi="Times New Roman" w:cs="Times New Roman" w:eastAsia="Times New Roman" w:hint="default"/>
        </w:rPr>
        <w:t>16</w:t>
      </w:r>
      <w:r>
        <w:rPr/>
        <w:t>）公允价值变动收益</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185,909.96</w:t>
      </w:r>
      <w:r>
        <w:rPr/>
        <w:t>元，比</w:t>
      </w:r>
      <w:r>
        <w:rPr>
          <w:rFonts w:ascii="Times New Roman" w:hAnsi="Times New Roman" w:cs="Times New Roman" w:eastAsia="Times New Roman" w:hint="default"/>
        </w:rPr>
        <w:t>2011</w:t>
      </w:r>
      <w:r>
        <w:rPr/>
        <w:t>年发生额增加</w:t>
      </w:r>
      <w:r>
        <w:rPr>
          <w:rFonts w:ascii="Times New Roman" w:hAnsi="Times New Roman" w:cs="Times New Roman" w:eastAsia="Times New Roman" w:hint="default"/>
        </w:rPr>
        <w:t>103.59%</w:t>
      </w:r>
      <w:r>
        <w:rPr/>
        <w:t>，其主要原因是：交易性金融资产公 允价值变动所致。</w:t>
      </w:r>
    </w:p>
    <w:p>
      <w:pPr>
        <w:pStyle w:val="BodyText"/>
        <w:spacing w:line="240" w:lineRule="auto" w:before="31"/>
        <w:ind w:right="0"/>
        <w:jc w:val="left"/>
      </w:pPr>
      <w:r>
        <w:rPr>
          <w:spacing w:val="-3"/>
        </w:rPr>
        <w:t>（</w:t>
      </w:r>
      <w:r>
        <w:rPr>
          <w:rFonts w:ascii="Times New Roman" w:hAnsi="Times New Roman" w:cs="Times New Roman" w:eastAsia="Times New Roman" w:hint="default"/>
          <w:spacing w:val="-3"/>
        </w:rPr>
        <w:t>17</w:t>
      </w:r>
      <w:r>
        <w:rPr>
          <w:spacing w:val="-3"/>
        </w:rPr>
        <w:t>）营业外收入</w:t>
      </w:r>
      <w:r>
        <w:rPr>
          <w:rFonts w:ascii="Times New Roman" w:hAnsi="Times New Roman" w:cs="Times New Roman" w:eastAsia="Times New Roman" w:hint="default"/>
          <w:spacing w:val="-3"/>
        </w:rPr>
        <w:t>2012</w:t>
      </w:r>
      <w:r>
        <w:rPr>
          <w:spacing w:val="-3"/>
        </w:rPr>
        <w:t>年发生额为</w:t>
      </w:r>
      <w:r>
        <w:rPr>
          <w:rFonts w:ascii="Times New Roman" w:hAnsi="Times New Roman" w:cs="Times New Roman" w:eastAsia="Times New Roman" w:hint="default"/>
          <w:spacing w:val="-3"/>
        </w:rPr>
        <w:t>39,168,438.37</w:t>
      </w:r>
      <w:r>
        <w:rPr>
          <w:spacing w:val="-3"/>
        </w:rPr>
        <w:t>元，比</w:t>
      </w:r>
      <w:r>
        <w:rPr>
          <w:rFonts w:ascii="Times New Roman" w:hAnsi="Times New Roman" w:cs="Times New Roman" w:eastAsia="Times New Roman" w:hint="default"/>
          <w:spacing w:val="-3"/>
        </w:rPr>
        <w:t>2011</w:t>
      </w:r>
      <w:r>
        <w:rPr>
          <w:spacing w:val="-3"/>
        </w:rPr>
        <w:t>年发生额减少</w:t>
      </w:r>
      <w:r>
        <w:rPr>
          <w:rFonts w:ascii="Times New Roman" w:hAnsi="Times New Roman" w:cs="Times New Roman" w:eastAsia="Times New Roman" w:hint="default"/>
          <w:spacing w:val="-3"/>
        </w:rPr>
        <w:t>57.53%</w:t>
      </w:r>
      <w:r>
        <w:rPr>
          <w:spacing w:val="-3"/>
        </w:rPr>
        <w:t>，其主要原因是：本期收到的政府补贴减少。</w:t>
      </w:r>
    </w:p>
    <w:p>
      <w:pPr>
        <w:pStyle w:val="BodyText"/>
        <w:spacing w:line="240" w:lineRule="auto" w:before="63"/>
        <w:ind w:right="0"/>
        <w:jc w:val="left"/>
      </w:pPr>
      <w:r>
        <w:rPr/>
        <w:t>（</w:t>
      </w:r>
      <w:r>
        <w:rPr>
          <w:rFonts w:ascii="Times New Roman" w:hAnsi="Times New Roman" w:cs="Times New Roman" w:eastAsia="Times New Roman" w:hint="default"/>
        </w:rPr>
        <w:t>18</w:t>
      </w:r>
      <w:r>
        <w:rPr/>
        <w:t>）所得税费用</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-82,426,824.38</w:t>
      </w:r>
      <w:r>
        <w:rPr/>
        <w:t>元，比</w:t>
      </w:r>
      <w:r>
        <w:rPr>
          <w:rFonts w:ascii="Times New Roman" w:hAnsi="Times New Roman" w:cs="Times New Roman" w:eastAsia="Times New Roman" w:hint="default"/>
        </w:rPr>
        <w:t>2011</w:t>
      </w:r>
      <w:r>
        <w:rPr/>
        <w:t>年发生额减少</w:t>
      </w:r>
      <w:r>
        <w:rPr>
          <w:rFonts w:ascii="Times New Roman" w:hAnsi="Times New Roman" w:cs="Times New Roman" w:eastAsia="Times New Roman" w:hint="default"/>
        </w:rPr>
        <w:t>171.48%</w:t>
      </w:r>
      <w:r>
        <w:rPr/>
        <w:t>，其主要原因是：系本年亏损所致。</w:t>
      </w:r>
    </w:p>
    <w:p>
      <w:pPr>
        <w:pStyle w:val="BodyText"/>
        <w:spacing w:line="300" w:lineRule="auto" w:before="63"/>
        <w:ind w:right="1109"/>
        <w:jc w:val="left"/>
      </w:pPr>
      <w:r>
        <w:rPr/>
        <w:t>（</w:t>
      </w:r>
      <w:r>
        <w:rPr>
          <w:rFonts w:ascii="Times New Roman" w:hAnsi="Times New Roman" w:cs="Times New Roman" w:eastAsia="Times New Roman" w:hint="default"/>
        </w:rPr>
        <w:t>19</w:t>
      </w:r>
      <w:r>
        <w:rPr/>
        <w:t>）销售商品、提供劳务收到的现金</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22,950,987,590.77</w:t>
      </w:r>
      <w:r>
        <w:rPr/>
        <w:t>元，比</w:t>
      </w:r>
      <w:r>
        <w:rPr>
          <w:rFonts w:ascii="Times New Roman" w:hAnsi="Times New Roman" w:cs="Times New Roman" w:eastAsia="Times New Roman" w:hint="default"/>
        </w:rPr>
        <w:t>2011</w:t>
      </w:r>
      <w:r>
        <w:rPr/>
        <w:t>年发生额增加</w:t>
      </w:r>
      <w:r>
        <w:rPr>
          <w:rFonts w:ascii="Times New Roman" w:hAnsi="Times New Roman" w:cs="Times New Roman" w:eastAsia="Times New Roman" w:hint="default"/>
        </w:rPr>
        <w:t>55.50%</w:t>
      </w:r>
      <w:r>
        <w:rPr/>
        <w:t>，其主要原因是： 本年随销售额增加。</w:t>
      </w:r>
    </w:p>
    <w:p>
      <w:pPr>
        <w:pStyle w:val="BodyText"/>
        <w:spacing w:line="300" w:lineRule="auto" w:before="31"/>
        <w:ind w:right="0"/>
        <w:jc w:val="left"/>
      </w:pPr>
      <w:r>
        <w:rPr>
          <w:spacing w:val="-1"/>
        </w:rPr>
        <w:t>（</w:t>
      </w:r>
      <w:r>
        <w:rPr>
          <w:rFonts w:ascii="Times New Roman" w:hAnsi="Times New Roman" w:cs="Times New Roman" w:eastAsia="Times New Roman" w:hint="default"/>
          <w:spacing w:val="-1"/>
        </w:rPr>
        <w:t>20</w:t>
      </w:r>
      <w:r>
        <w:rPr>
          <w:spacing w:val="-1"/>
        </w:rPr>
        <w:t>）收到其他与经营活动有关的现金</w:t>
      </w:r>
      <w:r>
        <w:rPr>
          <w:rFonts w:ascii="Times New Roman" w:hAnsi="Times New Roman" w:cs="Times New Roman" w:eastAsia="Times New Roman" w:hint="default"/>
          <w:spacing w:val="-1"/>
        </w:rPr>
        <w:t>2012</w:t>
      </w:r>
      <w:r>
        <w:rPr>
          <w:spacing w:val="-1"/>
        </w:rPr>
        <w:t>年发生额为</w:t>
      </w:r>
      <w:r>
        <w:rPr>
          <w:rFonts w:ascii="Times New Roman" w:hAnsi="Times New Roman" w:cs="Times New Roman" w:eastAsia="Times New Roman" w:hint="default"/>
          <w:spacing w:val="-1"/>
        </w:rPr>
        <w:t>121,034,078.5</w:t>
      </w:r>
      <w:r>
        <w:rPr>
          <w:spacing w:val="-1"/>
        </w:rPr>
        <w:t>元，比</w:t>
      </w:r>
      <w:r>
        <w:rPr>
          <w:rFonts w:ascii="Times New Roman" w:hAnsi="Times New Roman" w:cs="Times New Roman" w:eastAsia="Times New Roman" w:hint="default"/>
          <w:spacing w:val="-1"/>
        </w:rPr>
        <w:t>2011</w:t>
      </w:r>
      <w:r>
        <w:rPr>
          <w:spacing w:val="-1"/>
        </w:rPr>
        <w:t>年发生额减少</w:t>
      </w:r>
      <w:r>
        <w:rPr>
          <w:rFonts w:ascii="Times New Roman" w:hAnsi="Times New Roman" w:cs="Times New Roman" w:eastAsia="Times New Roman" w:hint="default"/>
          <w:spacing w:val="-1"/>
        </w:rPr>
        <w:t>43.11%</w:t>
      </w:r>
      <w:r>
        <w:rPr>
          <w:spacing w:val="-1"/>
        </w:rPr>
        <w:t>，其主要原因是：本期</w:t>
      </w:r>
      <w:r>
        <w:rPr>
          <w:spacing w:val="-88"/>
        </w:rPr>
        <w:t> </w:t>
      </w:r>
      <w:r>
        <w:rPr>
          <w:spacing w:val="-88"/>
        </w:rPr>
      </w:r>
      <w:r>
        <w:rPr/>
        <w:t>收到的补贴收入减少所致。</w:t>
      </w:r>
    </w:p>
    <w:p>
      <w:pPr>
        <w:pStyle w:val="BodyText"/>
        <w:spacing w:line="300" w:lineRule="auto" w:before="31"/>
        <w:ind w:right="1109"/>
        <w:jc w:val="left"/>
      </w:pPr>
      <w:r>
        <w:rPr/>
        <w:t>（</w:t>
      </w:r>
      <w:r>
        <w:rPr>
          <w:rFonts w:ascii="Times New Roman" w:hAnsi="Times New Roman" w:cs="Times New Roman" w:eastAsia="Times New Roman" w:hint="default"/>
        </w:rPr>
        <w:t>21</w:t>
      </w:r>
      <w:r>
        <w:rPr/>
        <w:t>）购买商品、接受劳务支付的现金</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21,764,278,617.08</w:t>
      </w:r>
      <w:r>
        <w:rPr/>
        <w:t>元，比</w:t>
      </w:r>
      <w:r>
        <w:rPr>
          <w:rFonts w:ascii="Times New Roman" w:hAnsi="Times New Roman" w:cs="Times New Roman" w:eastAsia="Times New Roman" w:hint="default"/>
        </w:rPr>
        <w:t>2011</w:t>
      </w:r>
      <w:r>
        <w:rPr/>
        <w:t>年发生额增加</w:t>
      </w:r>
      <w:r>
        <w:rPr>
          <w:rFonts w:ascii="Times New Roman" w:hAnsi="Times New Roman" w:cs="Times New Roman" w:eastAsia="Times New Roman" w:hint="default"/>
        </w:rPr>
        <w:t>50.02%</w:t>
      </w:r>
      <w:r>
        <w:rPr/>
        <w:t>，其主要原因是： 随着销售增加，采购也同步增加。</w:t>
      </w:r>
    </w:p>
    <w:p>
      <w:pPr>
        <w:pStyle w:val="BodyText"/>
        <w:spacing w:line="300" w:lineRule="auto" w:before="32"/>
        <w:ind w:right="1154"/>
        <w:jc w:val="left"/>
      </w:pPr>
      <w:r>
        <w:rPr/>
        <w:t>（</w:t>
      </w:r>
      <w:r>
        <w:rPr>
          <w:rFonts w:ascii="Times New Roman" w:hAnsi="Times New Roman" w:cs="Times New Roman" w:eastAsia="Times New Roman" w:hint="default"/>
        </w:rPr>
        <w:t>21</w:t>
      </w:r>
      <w:r>
        <w:rPr/>
        <w:t>）支付的各项税费</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233,342,207.89</w:t>
      </w:r>
      <w:r>
        <w:rPr/>
        <w:t>元，比</w:t>
      </w:r>
      <w:r>
        <w:rPr>
          <w:rFonts w:ascii="Times New Roman" w:hAnsi="Times New Roman" w:cs="Times New Roman" w:eastAsia="Times New Roman" w:hint="default"/>
        </w:rPr>
        <w:t>2011</w:t>
      </w:r>
      <w:r>
        <w:rPr/>
        <w:t>年发生额减少</w:t>
      </w:r>
      <w:r>
        <w:rPr>
          <w:rFonts w:ascii="Times New Roman" w:hAnsi="Times New Roman" w:cs="Times New Roman" w:eastAsia="Times New Roman" w:hint="default"/>
        </w:rPr>
        <w:t>36.47%</w:t>
      </w:r>
      <w:r>
        <w:rPr/>
        <w:t>，其主要原因是：缴纳的增值税、企 业所得税减少所致。</w:t>
      </w:r>
    </w:p>
    <w:p>
      <w:pPr>
        <w:pStyle w:val="BodyText"/>
        <w:spacing w:line="300" w:lineRule="auto" w:before="31"/>
        <w:ind w:right="1119"/>
        <w:jc w:val="left"/>
      </w:pPr>
      <w:r>
        <w:rPr>
          <w:spacing w:val="-1"/>
        </w:rPr>
        <w:t>（</w:t>
      </w:r>
      <w:r>
        <w:rPr>
          <w:rFonts w:ascii="Times New Roman" w:hAnsi="Times New Roman" w:cs="Times New Roman" w:eastAsia="Times New Roman" w:hint="default"/>
          <w:spacing w:val="-1"/>
        </w:rPr>
        <w:t>22</w:t>
      </w:r>
      <w:r>
        <w:rPr>
          <w:spacing w:val="-1"/>
        </w:rPr>
        <w:t>）收回投资收到的现金</w:t>
      </w:r>
      <w:r>
        <w:rPr>
          <w:rFonts w:ascii="Times New Roman" w:hAnsi="Times New Roman" w:cs="Times New Roman" w:eastAsia="Times New Roman" w:hint="default"/>
          <w:spacing w:val="-1"/>
        </w:rPr>
        <w:t>2012</w:t>
      </w:r>
      <w:r>
        <w:rPr>
          <w:spacing w:val="-1"/>
        </w:rPr>
        <w:t>年发生额为</w:t>
      </w:r>
      <w:r>
        <w:rPr>
          <w:rFonts w:ascii="Times New Roman" w:hAnsi="Times New Roman" w:cs="Times New Roman" w:eastAsia="Times New Roman" w:hint="default"/>
          <w:spacing w:val="-1"/>
        </w:rPr>
        <w:t>1,153,000,000.00</w:t>
      </w:r>
      <w:r>
        <w:rPr>
          <w:spacing w:val="-1"/>
        </w:rPr>
        <w:t>元，</w:t>
      </w:r>
      <w:r>
        <w:rPr>
          <w:spacing w:val="-9"/>
        </w:rPr>
        <w:t> </w:t>
      </w:r>
      <w:r>
        <w:rPr>
          <w:rFonts w:ascii="Times New Roman" w:hAnsi="Times New Roman" w:cs="Times New Roman" w:eastAsia="Times New Roman" w:hint="default"/>
          <w:spacing w:val="-2"/>
        </w:rPr>
        <w:t>2011</w:t>
      </w:r>
      <w:r>
        <w:rPr>
          <w:spacing w:val="-2"/>
        </w:rPr>
        <w:t>年发生额为</w:t>
      </w:r>
      <w:r>
        <w:rPr>
          <w:rFonts w:ascii="Times New Roman" w:hAnsi="Times New Roman" w:cs="Times New Roman" w:eastAsia="Times New Roman" w:hint="default"/>
          <w:spacing w:val="-2"/>
        </w:rPr>
        <w:t>0</w:t>
      </w:r>
      <w:r>
        <w:rPr>
          <w:spacing w:val="-2"/>
        </w:rPr>
        <w:t>元，其主要原因是：收回银行理财产品所</w:t>
      </w:r>
      <w:r>
        <w:rPr>
          <w:spacing w:val="-80"/>
        </w:rPr>
        <w:t> </w:t>
      </w:r>
      <w:r>
        <w:rPr>
          <w:spacing w:val="-80"/>
        </w:rPr>
      </w:r>
      <w:r>
        <w:rPr/>
        <w:t>致。</w:t>
      </w:r>
    </w:p>
    <w:p>
      <w:pPr>
        <w:pStyle w:val="BodyText"/>
        <w:spacing w:line="300" w:lineRule="auto" w:before="31"/>
        <w:ind w:right="1193"/>
        <w:jc w:val="left"/>
      </w:pPr>
      <w:r>
        <w:rPr/>
        <w:t>（</w:t>
      </w:r>
      <w:r>
        <w:rPr>
          <w:rFonts w:ascii="Times New Roman" w:hAnsi="Times New Roman" w:cs="Times New Roman" w:eastAsia="Times New Roman" w:hint="default"/>
        </w:rPr>
        <w:t>23</w:t>
      </w:r>
      <w:r>
        <w:rPr/>
        <w:t>）取得投资收益收到的现金</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6,023,098.62</w:t>
      </w:r>
      <w:r>
        <w:rPr/>
        <w:t>元，</w:t>
      </w:r>
      <w:r>
        <w:rPr>
          <w:spacing w:val="-24"/>
        </w:rPr>
        <w:t> </w:t>
      </w:r>
      <w:r>
        <w:rPr>
          <w:rFonts w:ascii="Times New Roman" w:hAnsi="Times New Roman" w:cs="Times New Roman" w:eastAsia="Times New Roman" w:hint="default"/>
        </w:rPr>
        <w:t>2011</w:t>
      </w:r>
      <w:r>
        <w:rPr/>
        <w:t>年发生额为</w:t>
      </w:r>
      <w:r>
        <w:rPr>
          <w:rFonts w:ascii="Times New Roman" w:hAnsi="Times New Roman" w:cs="Times New Roman" w:eastAsia="Times New Roman" w:hint="default"/>
        </w:rPr>
        <w:t>0</w:t>
      </w:r>
      <w:r>
        <w:rPr/>
        <w:t>元，其主要原因是：收到银行理财产品 收益所致。</w:t>
      </w:r>
    </w:p>
    <w:p>
      <w:pPr>
        <w:pStyle w:val="BodyText"/>
        <w:spacing w:line="240" w:lineRule="auto" w:before="31"/>
        <w:ind w:right="0"/>
        <w:jc w:val="left"/>
      </w:pPr>
      <w:r>
        <w:rPr/>
        <w:t>（</w:t>
      </w:r>
      <w:r>
        <w:rPr>
          <w:rFonts w:ascii="Times New Roman" w:hAnsi="Times New Roman" w:cs="Times New Roman" w:eastAsia="Times New Roman" w:hint="default"/>
        </w:rPr>
        <w:t>24</w:t>
      </w:r>
      <w:r>
        <w:rPr/>
        <w:t>）投资支付的现金</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1,153,000,000.00</w:t>
      </w:r>
      <w:r>
        <w:rPr/>
        <w:t>元，</w:t>
      </w:r>
      <w:r>
        <w:rPr>
          <w:spacing w:val="-28"/>
        </w:rPr>
        <w:t> </w:t>
      </w:r>
      <w:r>
        <w:rPr>
          <w:rFonts w:ascii="Times New Roman" w:hAnsi="Times New Roman" w:cs="Times New Roman" w:eastAsia="Times New Roman" w:hint="default"/>
        </w:rPr>
        <w:t>2011</w:t>
      </w:r>
      <w:r>
        <w:rPr/>
        <w:t>年发生额为</w:t>
      </w:r>
      <w:r>
        <w:rPr>
          <w:rFonts w:ascii="Times New Roman" w:hAnsi="Times New Roman" w:cs="Times New Roman" w:eastAsia="Times New Roman" w:hint="default"/>
        </w:rPr>
        <w:t>0</w:t>
      </w:r>
      <w:r>
        <w:rPr/>
        <w:t>元，其主要原因是：购买银行理财产品所致。</w:t>
      </w:r>
    </w:p>
    <w:p>
      <w:pPr>
        <w:pStyle w:val="BodyText"/>
        <w:spacing w:line="300" w:lineRule="auto" w:before="63"/>
        <w:ind w:right="1133"/>
        <w:jc w:val="left"/>
      </w:pPr>
      <w:r>
        <w:rPr>
          <w:spacing w:val="-1"/>
        </w:rPr>
        <w:t>（</w:t>
      </w:r>
      <w:r>
        <w:rPr>
          <w:rFonts w:ascii="Times New Roman" w:hAnsi="Times New Roman" w:cs="Times New Roman" w:eastAsia="Times New Roman" w:hint="default"/>
          <w:spacing w:val="-1"/>
        </w:rPr>
        <w:t>25</w:t>
      </w:r>
      <w:r>
        <w:rPr>
          <w:spacing w:val="-1"/>
        </w:rPr>
        <w:t>）取得借款收到的现金</w:t>
      </w:r>
      <w:r>
        <w:rPr>
          <w:rFonts w:ascii="Times New Roman" w:hAnsi="Times New Roman" w:cs="Times New Roman" w:eastAsia="Times New Roman" w:hint="default"/>
          <w:spacing w:val="-1"/>
        </w:rPr>
        <w:t>2012</w:t>
      </w:r>
      <w:r>
        <w:rPr>
          <w:spacing w:val="-1"/>
        </w:rPr>
        <w:t>年发生额为</w:t>
      </w:r>
      <w:r>
        <w:rPr>
          <w:rFonts w:ascii="Times New Roman" w:hAnsi="Times New Roman" w:cs="Times New Roman" w:eastAsia="Times New Roman" w:hint="default"/>
          <w:spacing w:val="-1"/>
        </w:rPr>
        <w:t>2,635,598,480.00</w:t>
      </w:r>
      <w:r>
        <w:rPr>
          <w:spacing w:val="-1"/>
        </w:rPr>
        <w:t>元，比</w:t>
      </w:r>
      <w:r>
        <w:rPr>
          <w:rFonts w:ascii="Times New Roman" w:hAnsi="Times New Roman" w:cs="Times New Roman" w:eastAsia="Times New Roman" w:hint="default"/>
          <w:spacing w:val="-1"/>
        </w:rPr>
        <w:t>2011</w:t>
      </w:r>
      <w:r>
        <w:rPr>
          <w:spacing w:val="-1"/>
        </w:rPr>
        <w:t>年期发生额增加</w:t>
      </w:r>
      <w:r>
        <w:rPr>
          <w:rFonts w:ascii="Times New Roman" w:hAnsi="Times New Roman" w:cs="Times New Roman" w:eastAsia="Times New Roman" w:hint="default"/>
          <w:spacing w:val="-1"/>
        </w:rPr>
        <w:t>140.07%</w:t>
      </w:r>
      <w:r>
        <w:rPr>
          <w:spacing w:val="-1"/>
        </w:rPr>
        <w:t>，其主要原因是：新增银行</w:t>
      </w:r>
      <w:r>
        <w:rPr>
          <w:spacing w:val="-41"/>
        </w:rPr>
        <w:t> </w:t>
      </w:r>
      <w:r>
        <w:rPr>
          <w:spacing w:val="-41"/>
        </w:rPr>
      </w:r>
      <w:r>
        <w:rPr/>
        <w:t>借款所致。</w:t>
      </w:r>
    </w:p>
    <w:p>
      <w:pPr>
        <w:pStyle w:val="BodyText"/>
        <w:spacing w:line="300" w:lineRule="auto" w:before="31"/>
        <w:ind w:right="1195"/>
        <w:jc w:val="left"/>
      </w:pPr>
      <w:r>
        <w:rPr/>
        <w:t>（</w:t>
      </w:r>
      <w:r>
        <w:rPr>
          <w:rFonts w:ascii="Times New Roman" w:hAnsi="Times New Roman" w:cs="Times New Roman" w:eastAsia="Times New Roman" w:hint="default"/>
        </w:rPr>
        <w:t>26</w:t>
      </w:r>
      <w:r>
        <w:rPr/>
        <w:t>）收到的其他与筹资活动有关的现金</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251,926,845.93</w:t>
      </w:r>
      <w:r>
        <w:rPr/>
        <w:t>元，</w:t>
      </w:r>
      <w:r>
        <w:rPr>
          <w:spacing w:val="-26"/>
        </w:rPr>
        <w:t> </w:t>
      </w:r>
      <w:r>
        <w:rPr>
          <w:rFonts w:ascii="Times New Roman" w:hAnsi="Times New Roman" w:cs="Times New Roman" w:eastAsia="Times New Roman" w:hint="default"/>
        </w:rPr>
        <w:t>2011</w:t>
      </w:r>
      <w:r>
        <w:rPr/>
        <w:t>年发生额为</w:t>
      </w:r>
      <w:r>
        <w:rPr>
          <w:rFonts w:ascii="Times New Roman" w:hAnsi="Times New Roman" w:cs="Times New Roman" w:eastAsia="Times New Roman" w:hint="default"/>
        </w:rPr>
        <w:t>0</w:t>
      </w:r>
      <w:r>
        <w:rPr/>
        <w:t>元，其主要原因是：本年收 到非金融机构借款及收回银行借款质押金所致。</w:t>
      </w:r>
    </w:p>
    <w:p>
      <w:pPr>
        <w:pStyle w:val="BodyText"/>
        <w:spacing w:line="300" w:lineRule="auto" w:before="32"/>
        <w:ind w:right="1154"/>
        <w:jc w:val="left"/>
      </w:pPr>
      <w:r>
        <w:rPr/>
        <w:t>（</w:t>
      </w:r>
      <w:r>
        <w:rPr>
          <w:rFonts w:ascii="Times New Roman" w:hAnsi="Times New Roman" w:cs="Times New Roman" w:eastAsia="Times New Roman" w:hint="default"/>
        </w:rPr>
        <w:t>27</w:t>
      </w:r>
      <w:r>
        <w:rPr/>
        <w:t>）偿还债务支付的现金</w:t>
      </w:r>
      <w:r>
        <w:rPr>
          <w:rFonts w:ascii="Times New Roman" w:hAnsi="Times New Roman" w:cs="Times New Roman" w:eastAsia="Times New Roman" w:hint="default"/>
        </w:rPr>
        <w:t>2012</w:t>
      </w:r>
      <w:r>
        <w:rPr/>
        <w:t>年发生额为</w:t>
      </w:r>
      <w:r>
        <w:rPr>
          <w:rFonts w:ascii="Times New Roman" w:hAnsi="Times New Roman" w:cs="Times New Roman" w:eastAsia="Times New Roman" w:hint="default"/>
        </w:rPr>
        <w:t>2,451,839,880.00</w:t>
      </w:r>
      <w:r>
        <w:rPr/>
        <w:t>元，比</w:t>
      </w:r>
      <w:r>
        <w:rPr>
          <w:rFonts w:ascii="Times New Roman" w:hAnsi="Times New Roman" w:cs="Times New Roman" w:eastAsia="Times New Roman" w:hint="default"/>
        </w:rPr>
        <w:t>2011</w:t>
      </w:r>
      <w:r>
        <w:rPr/>
        <w:t>年发生额增加</w:t>
      </w:r>
      <w:r>
        <w:rPr>
          <w:rFonts w:ascii="Times New Roman" w:hAnsi="Times New Roman" w:cs="Times New Roman" w:eastAsia="Times New Roman" w:hint="default"/>
        </w:rPr>
        <w:t>2,351.84%</w:t>
      </w:r>
      <w:r>
        <w:rPr/>
        <w:t>，其主要原因是：本期归还 银行借款增加所致。</w:t>
      </w:r>
    </w:p>
    <w:p>
      <w:pPr>
        <w:pStyle w:val="BodyText"/>
        <w:spacing w:line="300" w:lineRule="auto" w:before="31"/>
        <w:ind w:right="0"/>
        <w:jc w:val="left"/>
      </w:pPr>
      <w:r>
        <w:rPr>
          <w:spacing w:val="-2"/>
        </w:rPr>
        <w:t>（</w:t>
      </w:r>
      <w:r>
        <w:rPr>
          <w:rFonts w:ascii="Times New Roman" w:hAnsi="Times New Roman" w:cs="Times New Roman" w:eastAsia="Times New Roman" w:hint="default"/>
          <w:spacing w:val="-2"/>
        </w:rPr>
        <w:t>28</w:t>
      </w:r>
      <w:r>
        <w:rPr>
          <w:spacing w:val="-2"/>
        </w:rPr>
        <w:t>）分配股利、利润或偿付利息支付的现金</w:t>
      </w:r>
      <w:r>
        <w:rPr>
          <w:rFonts w:ascii="Times New Roman" w:hAnsi="Times New Roman" w:cs="Times New Roman" w:eastAsia="Times New Roman" w:hint="default"/>
          <w:spacing w:val="-2"/>
        </w:rPr>
        <w:t>2012</w:t>
      </w:r>
      <w:r>
        <w:rPr>
          <w:spacing w:val="-2"/>
        </w:rPr>
        <w:t>年发生额为</w:t>
      </w:r>
      <w:r>
        <w:rPr>
          <w:rFonts w:ascii="Times New Roman" w:hAnsi="Times New Roman" w:cs="Times New Roman" w:eastAsia="Times New Roman" w:hint="default"/>
          <w:spacing w:val="-2"/>
        </w:rPr>
        <w:t>349,911,155.14</w:t>
      </w:r>
      <w:r>
        <w:rPr>
          <w:spacing w:val="-2"/>
        </w:rPr>
        <w:t>元，比</w:t>
      </w:r>
      <w:r>
        <w:rPr>
          <w:rFonts w:ascii="Times New Roman" w:hAnsi="Times New Roman" w:cs="Times New Roman" w:eastAsia="Times New Roman" w:hint="default"/>
          <w:spacing w:val="-2"/>
        </w:rPr>
        <w:t>2011</w:t>
      </w:r>
      <w:r>
        <w:rPr>
          <w:spacing w:val="-2"/>
        </w:rPr>
        <w:t>年发生额增加</w:t>
      </w:r>
      <w:r>
        <w:rPr>
          <w:rFonts w:ascii="Times New Roman" w:hAnsi="Times New Roman" w:cs="Times New Roman" w:eastAsia="Times New Roman" w:hint="default"/>
          <w:spacing w:val="-2"/>
        </w:rPr>
        <w:t>765.93%</w:t>
      </w:r>
      <w:r>
        <w:rPr>
          <w:spacing w:val="-2"/>
        </w:rPr>
        <w:t>，其主要原因</w:t>
      </w:r>
      <w:r>
        <w:rPr>
          <w:spacing w:val="-22"/>
        </w:rPr>
        <w:t> </w:t>
      </w:r>
      <w:r>
        <w:rPr>
          <w:spacing w:val="-22"/>
        </w:rPr>
      </w:r>
      <w:r>
        <w:rPr/>
        <w:t>是：本年支付现金股利所致。</w:t>
      </w:r>
    </w:p>
    <w:p>
      <w:pPr>
        <w:pStyle w:val="BodyText"/>
        <w:spacing w:line="300" w:lineRule="auto" w:before="31"/>
        <w:ind w:right="0"/>
        <w:jc w:val="left"/>
      </w:pPr>
      <w:r>
        <w:rPr>
          <w:spacing w:val="-3"/>
        </w:rPr>
        <w:t>（</w:t>
      </w:r>
      <w:r>
        <w:rPr>
          <w:rFonts w:ascii="Times New Roman" w:hAnsi="Times New Roman" w:cs="Times New Roman" w:eastAsia="Times New Roman" w:hint="default"/>
          <w:spacing w:val="-3"/>
        </w:rPr>
        <w:t>29</w:t>
      </w:r>
      <w:r>
        <w:rPr>
          <w:spacing w:val="-3"/>
        </w:rPr>
        <w:t>）支付的其他与筹资活动有关的现金</w:t>
      </w:r>
      <w:r>
        <w:rPr>
          <w:rFonts w:ascii="宋体" w:hAnsi="宋体" w:cs="宋体" w:eastAsia="宋体" w:hint="default"/>
          <w:spacing w:val="-3"/>
        </w:rPr>
        <w:t>2012</w:t>
      </w:r>
      <w:r>
        <w:rPr>
          <w:spacing w:val="-3"/>
        </w:rPr>
        <w:t>年发生额为</w:t>
      </w:r>
      <w:r>
        <w:rPr>
          <w:rFonts w:ascii="宋体" w:hAnsi="宋体" w:cs="宋体" w:eastAsia="宋体" w:hint="default"/>
          <w:spacing w:val="-3"/>
        </w:rPr>
        <w:t>427,839,332.00</w:t>
      </w:r>
      <w:r>
        <w:rPr>
          <w:spacing w:val="-3"/>
        </w:rPr>
        <w:t>元，比</w:t>
      </w:r>
      <w:r>
        <w:rPr>
          <w:rFonts w:ascii="宋体" w:hAnsi="宋体" w:cs="宋体" w:eastAsia="宋体" w:hint="default"/>
          <w:spacing w:val="-3"/>
        </w:rPr>
        <w:t>2011</w:t>
      </w:r>
      <w:r>
        <w:rPr>
          <w:spacing w:val="-3"/>
        </w:rPr>
        <w:t>年发生额增加</w:t>
      </w:r>
      <w:r>
        <w:rPr>
          <w:rFonts w:ascii="宋体" w:hAnsi="宋体" w:cs="宋体" w:eastAsia="宋体" w:hint="default"/>
          <w:spacing w:val="-3"/>
        </w:rPr>
        <w:t>1810.85%</w:t>
      </w:r>
      <w:r>
        <w:rPr>
          <w:spacing w:val="-3"/>
        </w:rPr>
        <w:t>，其主要原因是：</w:t>
      </w:r>
      <w:r>
        <w:rPr>
          <w:spacing w:val="-62"/>
        </w:rPr>
        <w:t> </w:t>
      </w:r>
      <w:r>
        <w:rPr>
          <w:spacing w:val="-62"/>
        </w:rPr>
      </w:r>
      <w:r>
        <w:rPr/>
        <w:t>归还非金融机构借款及支付保函保证金所致。</w:t>
      </w:r>
    </w:p>
    <w:p>
      <w:pPr>
        <w:spacing w:after="0" w:line="300" w:lineRule="auto"/>
        <w:jc w:val="left"/>
        <w:sectPr>
          <w:pgSz w:w="11910" w:h="16840"/>
          <w:pgMar w:header="877" w:footer="1340" w:top="1060" w:bottom="1540" w:left="980" w:right="0"/>
        </w:sectPr>
      </w:pPr>
    </w:p>
    <w:p>
      <w:pPr>
        <w:spacing w:line="240" w:lineRule="auto" w:before="0"/>
        <w:rPr>
          <w:rFonts w:ascii="宋体" w:hAnsi="宋体" w:cs="宋体" w:eastAsia="宋体" w:hint="default"/>
          <w:sz w:val="20"/>
          <w:szCs w:val="20"/>
        </w:rPr>
      </w:pPr>
    </w:p>
    <w:p>
      <w:pPr>
        <w:spacing w:line="240" w:lineRule="auto" w:before="0"/>
        <w:rPr>
          <w:rFonts w:ascii="宋体" w:hAnsi="宋体" w:cs="宋体" w:eastAsia="宋体" w:hint="default"/>
          <w:sz w:val="20"/>
          <w:szCs w:val="20"/>
        </w:rPr>
      </w:pPr>
    </w:p>
    <w:p>
      <w:pPr>
        <w:spacing w:line="240" w:lineRule="auto" w:before="3"/>
        <w:rPr>
          <w:rFonts w:ascii="宋体" w:hAnsi="宋体" w:cs="宋体" w:eastAsia="宋体" w:hint="default"/>
          <w:sz w:val="23"/>
          <w:szCs w:val="23"/>
        </w:rPr>
      </w:pPr>
    </w:p>
    <w:p>
      <w:pPr>
        <w:pStyle w:val="Heading1"/>
        <w:spacing w:line="240" w:lineRule="auto"/>
        <w:ind w:left="3292" w:right="0"/>
        <w:jc w:val="left"/>
      </w:pPr>
      <w:bookmarkStart w:name="_TOC_250000" w:id="11"/>
      <w:r>
        <w:rPr/>
        <w:t>第十一节</w:t>
      </w:r>
      <w:r>
        <w:rPr>
          <w:spacing w:val="-4"/>
        </w:rPr>
        <w:t> </w:t>
      </w:r>
      <w:bookmarkEnd w:id="11"/>
      <w:r>
        <w:rPr/>
        <w:t>备查文件目录</w:t>
      </w:r>
    </w:p>
    <w:p>
      <w:pPr>
        <w:spacing w:line="240" w:lineRule="auto" w:before="6"/>
        <w:rPr>
          <w:rFonts w:ascii="黑体" w:hAnsi="黑体" w:cs="黑体" w:eastAsia="黑体" w:hint="default"/>
          <w:sz w:val="42"/>
          <w:szCs w:val="42"/>
        </w:rPr>
      </w:pPr>
    </w:p>
    <w:p>
      <w:pPr>
        <w:pStyle w:val="BodyText"/>
        <w:spacing w:line="240" w:lineRule="auto"/>
        <w:ind w:right="0"/>
        <w:jc w:val="left"/>
      </w:pPr>
      <w:r>
        <w:rPr/>
        <w:t>公司在办公地点备置下列文件：</w:t>
      </w:r>
    </w:p>
    <w:p>
      <w:pPr>
        <w:pStyle w:val="BodyText"/>
        <w:spacing w:line="240" w:lineRule="auto" w:before="76"/>
        <w:ind w:right="0"/>
        <w:jc w:val="left"/>
      </w:pPr>
      <w:r>
        <w:rPr>
          <w:rFonts w:ascii="Times New Roman" w:hAnsi="Times New Roman" w:cs="Times New Roman" w:eastAsia="Times New Roman" w:hint="default"/>
        </w:rPr>
        <w:t>1</w:t>
      </w:r>
      <w:r>
        <w:rPr/>
        <w:t>、载有公司法定代表人、主管会计工作负责人、会计机构负责人签名并盖章的会计报表。</w:t>
      </w:r>
    </w:p>
    <w:p>
      <w:pPr>
        <w:pStyle w:val="BodyText"/>
        <w:spacing w:line="240" w:lineRule="auto" w:before="63"/>
        <w:ind w:right="0"/>
        <w:jc w:val="left"/>
      </w:pPr>
      <w:r>
        <w:rPr>
          <w:rFonts w:ascii="Times New Roman" w:hAnsi="Times New Roman" w:cs="Times New Roman" w:eastAsia="Times New Roman" w:hint="default"/>
        </w:rPr>
        <w:t>2</w:t>
      </w:r>
      <w:r>
        <w:rPr/>
        <w:t>、载有中瑞岳华会计师事务所有限公司盖章、注册会计师签名并盖章的审计报告原件。</w:t>
      </w:r>
    </w:p>
    <w:p>
      <w:pPr>
        <w:pStyle w:val="BodyText"/>
        <w:spacing w:line="240" w:lineRule="auto" w:before="63"/>
        <w:ind w:right="0"/>
        <w:jc w:val="left"/>
      </w:pPr>
      <w:r>
        <w:rPr>
          <w:rFonts w:ascii="Times New Roman" w:hAnsi="Times New Roman" w:cs="Times New Roman" w:eastAsia="Times New Roman" w:hint="default"/>
        </w:rPr>
        <w:t>3</w:t>
      </w:r>
      <w:r>
        <w:rPr/>
        <w:t>、报告期内在《中国证券报》、《证券时报》上公开披露过的所有公司文件的正本及公告的原稿。</w:t>
      </w: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spacing w:line="240" w:lineRule="auto" w:before="0"/>
        <w:rPr>
          <w:rFonts w:ascii="宋体" w:hAnsi="宋体" w:cs="宋体" w:eastAsia="宋体" w:hint="default"/>
          <w:sz w:val="18"/>
          <w:szCs w:val="18"/>
        </w:rPr>
      </w:pPr>
    </w:p>
    <w:p>
      <w:pPr>
        <w:pStyle w:val="BodyText"/>
        <w:spacing w:line="516" w:lineRule="auto" w:before="129"/>
        <w:ind w:left="7481" w:right="980"/>
        <w:jc w:val="center"/>
      </w:pPr>
      <w:r>
        <w:rPr/>
        <w:t>深圳市爱施德股份有限公司 董事会</w:t>
      </w:r>
    </w:p>
    <w:p>
      <w:pPr>
        <w:pStyle w:val="BodyText"/>
        <w:spacing w:line="240" w:lineRule="auto" w:before="66"/>
        <w:ind w:left="0" w:right="1580"/>
        <w:jc w:val="right"/>
      </w:pPr>
      <w:r>
        <w:rPr>
          <w:rFonts w:ascii="Times New Roman" w:hAnsi="Times New Roman" w:cs="Times New Roman" w:eastAsia="Times New Roman" w:hint="default"/>
        </w:rPr>
        <w:t>2013</w:t>
      </w:r>
      <w:r>
        <w:rPr>
          <w:rFonts w:ascii="Times New Roman" w:hAnsi="Times New Roman" w:cs="Times New Roman" w:eastAsia="Times New Roman" w:hint="default"/>
          <w:spacing w:val="2"/>
        </w:rPr>
        <w:t> </w:t>
      </w:r>
      <w:r>
        <w:rPr/>
        <w:t>年</w:t>
      </w:r>
      <w:r>
        <w:rPr>
          <w:spacing w:val="-47"/>
        </w:rPr>
        <w:t> </w:t>
      </w:r>
      <w:r>
        <w:rPr>
          <w:rFonts w:ascii="Times New Roman" w:hAnsi="Times New Roman" w:cs="Times New Roman" w:eastAsia="Times New Roman" w:hint="default"/>
        </w:rPr>
        <w:t>4</w:t>
      </w:r>
      <w:r>
        <w:rPr>
          <w:rFonts w:ascii="Times New Roman" w:hAnsi="Times New Roman" w:cs="Times New Roman" w:eastAsia="Times New Roman" w:hint="default"/>
          <w:spacing w:val="1"/>
        </w:rPr>
        <w:t> </w:t>
      </w:r>
      <w:r>
        <w:rPr/>
        <w:t>月</w:t>
      </w:r>
      <w:r>
        <w:rPr>
          <w:spacing w:val="-47"/>
        </w:rPr>
        <w:t> </w:t>
      </w:r>
      <w:r>
        <w:rPr>
          <w:rFonts w:ascii="Times New Roman" w:hAnsi="Times New Roman" w:cs="Times New Roman" w:eastAsia="Times New Roman" w:hint="default"/>
        </w:rPr>
        <w:t>8</w:t>
      </w:r>
      <w:r>
        <w:rPr>
          <w:rFonts w:ascii="Times New Roman" w:hAnsi="Times New Roman" w:cs="Times New Roman" w:eastAsia="Times New Roman" w:hint="default"/>
          <w:spacing w:val="1"/>
        </w:rPr>
        <w:t> </w:t>
      </w:r>
      <w:r>
        <w:rPr/>
        <w:t>日</w:t>
      </w:r>
    </w:p>
    <w:sectPr>
      <w:pgSz w:w="11910" w:h="16840"/>
      <w:pgMar w:header="877" w:footer="1340" w:top="1060" w:bottom="1540" w:left="98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600" type="#_x0000_t75" stroked="false">
          <v:imagedata r:id="rId1" o:title=""/>
        </v:shape>
      </w:pict>
    </w:r>
    <w:r>
      <w:rPr/>
      <w:pict>
        <v:shape style="position:absolute;margin-left:533.099976pt;margin-top:795.637939pt;width:6.5pt;height:11pt;mso-position-horizontal-relative:page;mso-position-vertical-relative:page;z-index:-745576" type="#_x0000_t202" filled="false" stroked="false">
          <v:textbox inset="0,0,0,0">
            <w:txbxContent>
              <w:p>
                <w:pPr>
                  <w:pStyle w:val="BodyText"/>
                  <w:spacing w:line="204" w:lineRule="exact"/>
                  <w:ind w:left="20" w:right="0"/>
                  <w:jc w:val="left"/>
                  <w:rPr>
                    <w:rFonts w:ascii="Times New Roman" w:hAnsi="Times New Roman" w:cs="Times New Roman" w:eastAsia="Times New Roman" w:hint="default"/>
                  </w:rPr>
                </w:pPr>
                <w:r>
                  <w:rPr>
                    <w:rFonts w:ascii="Times New Roman"/>
                  </w:rPr>
                  <w:t>1</w:t>
                </w:r>
              </w:p>
            </w:txbxContent>
          </v:textbox>
          <w10:wrap type="none"/>
        </v:shape>
      </w:pict>
    </w:r>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168" type="#_x0000_t75" stroked="false">
          <v:imagedata r:id="rId1" o:title=""/>
        </v:shape>
      </w:pict>
    </w:r>
    <w:r>
      <w:rPr/>
      <w:pict>
        <v:shape style="position:absolute;margin-left:527.659973pt;margin-top:781.933899pt;width:13.15pt;height:11pt;mso-position-horizontal-relative:page;mso-position-vertical-relative:page;z-index:-74514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69</w:t>
                </w:r>
                <w:r>
                  <w:rPr/>
                  <w:fldChar w:fldCharType="end"/>
                </w:r>
                <w:r>
                  <w:rPr>
                    <w:rFonts w:ascii="Times New Roman"/>
                    <w:spacing w:val="1"/>
                  </w:rPr>
                </w:r>
                <w:r>
                  <w:rPr>
                    <w:rFonts w:ascii="Times New Roman"/>
                  </w:rPr>
                </w:r>
              </w:p>
            </w:txbxContent>
          </v:textbox>
          <w10:wrap type="none"/>
        </v:shape>
      </w:pict>
    </w: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072" type="#_x0000_t75" stroked="false">
          <v:imagedata r:id="rId1" o:title=""/>
        </v:shape>
      </w:pict>
    </w:r>
    <w:r>
      <w:rPr/>
      <w:pict>
        <v:shape style="position:absolute;margin-left:527.659973pt;margin-top:781.933899pt;width:13.15pt;height:11pt;mso-position-horizontal-relative:page;mso-position-vertical-relative:page;z-index:-74504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85</w:t>
                </w:r>
                <w:r>
                  <w:rPr/>
                  <w:fldChar w:fldCharType="end"/>
                </w:r>
                <w:r>
                  <w:rPr>
                    <w:rFonts w:ascii="Times New Roman"/>
                    <w:spacing w:val="1"/>
                  </w:rPr>
                </w:r>
                <w:r>
                  <w:rPr>
                    <w:rFonts w:ascii="Times New Roman"/>
                  </w:rPr>
                </w:r>
              </w:p>
            </w:txbxContent>
          </v:textbox>
          <w10:wrap type="none"/>
        </v:shape>
      </w:pict>
    </w:r>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024" type="#_x0000_t75" stroked="false">
          <v:imagedata r:id="rId1" o:title=""/>
        </v:shape>
      </w:pict>
    </w:r>
    <w:r>
      <w:rPr/>
      <w:pict>
        <v:shape style="position:absolute;margin-left:527.659973pt;margin-top:781.933899pt;width:13.15pt;height:11pt;mso-position-horizontal-relative:page;mso-position-vertical-relative:page;z-index:-74500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88</w:t>
                </w:r>
                <w:r>
                  <w:rPr/>
                  <w:fldChar w:fldCharType="end"/>
                </w:r>
                <w:r>
                  <w:rPr>
                    <w:rFonts w:ascii="Times New Roman"/>
                    <w:spacing w:val="1"/>
                  </w:rPr>
                </w:r>
                <w:r>
                  <w:rPr>
                    <w:rFonts w:ascii="Times New Roman"/>
                  </w:rPr>
                </w:r>
              </w:p>
            </w:txbxContent>
          </v:textbox>
          <w10:wrap type="none"/>
        </v:shape>
      </w:pict>
    </w:r>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4832" type="#_x0000_t75" stroked="false">
          <v:imagedata r:id="rId1" o:title=""/>
        </v:shape>
      </w:pict>
    </w:r>
    <w:r>
      <w:rPr/>
      <w:pict>
        <v:shape style="position:absolute;margin-left:527.659973pt;margin-top:781.933899pt;width:13.15pt;height:11pt;mso-position-horizontal-relative:page;mso-position-vertical-relative:page;z-index:-74480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94</w:t>
                </w:r>
                <w:r>
                  <w:rPr/>
                  <w:fldChar w:fldCharType="end"/>
                </w:r>
                <w:r>
                  <w:rPr>
                    <w:rFonts w:ascii="Times New Roman"/>
                    <w:spacing w:val="1"/>
                  </w:rPr>
                </w:r>
                <w:r>
                  <w:rPr>
                    <w:rFonts w:ascii="Times New Roman"/>
                  </w:rPr>
                </w:r>
              </w:p>
            </w:txbxContent>
          </v:textbox>
          <w10:wrap type="none"/>
        </v:shape>
      </w:pict>
    </w:r>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4784" type="#_x0000_t75" stroked="false">
          <v:imagedata r:id="rId1" o:title=""/>
        </v:shape>
      </w:pict>
    </w:r>
    <w:r>
      <w:rPr/>
      <w:pict>
        <v:shape style="position:absolute;margin-left:523.099976pt;margin-top:781.933899pt;width:17.7pt;height:11pt;mso-position-horizontal-relative:page;mso-position-vertical-relative:page;z-index:-744760"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109</w:t>
                </w:r>
                <w:r>
                  <w:rPr/>
                  <w:fldChar w:fldCharType="end"/>
                </w:r>
                <w:r>
                  <w:rPr>
                    <w:rFonts w:ascii="Times New Roman"/>
                    <w:spacing w:val="1"/>
                  </w:rPr>
                </w:r>
                <w:r>
                  <w:rPr>
                    <w:rFonts w:ascii="Times New Roman"/>
                  </w:rPr>
                </w:r>
              </w:p>
            </w:txbxContent>
          </v:textbox>
          <w10:wrap type="none"/>
        </v:shape>
      </w:pict>
    </w: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4736" type="#_x0000_t75" stroked="false">
          <v:imagedata r:id="rId1" o:title=""/>
        </v:shape>
      </w:pict>
    </w:r>
    <w:r>
      <w:rPr/>
      <w:pict>
        <v:shape style="position:absolute;margin-left:523.460022pt;margin-top:781.933899pt;width:17.3pt;height:11pt;mso-position-horizontal-relative:page;mso-position-vertical-relative:page;z-index:-74471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110</w:t>
                </w:r>
                <w:r>
                  <w:rPr/>
                  <w:fldChar w:fldCharType="end"/>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552" type="#_x0000_t75" stroked="false">
          <v:imagedata r:id="rId1" o:title=""/>
        </v:shape>
      </w:pict>
    </w:r>
    <w:r>
      <w:rPr/>
      <w:pict>
        <v:shape style="position:absolute;margin-left:527.659973pt;margin-top:781.933899pt;width:13.15pt;height:11pt;mso-position-horizontal-relative:page;mso-position-vertical-relative:page;z-index:-74552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29</w:t>
                </w:r>
                <w:r>
                  <w:rPr/>
                  <w:fldChar w:fldCharType="end"/>
                </w:r>
                <w:r>
                  <w:rPr>
                    <w:rFonts w:ascii="Times New Roman"/>
                    <w:spacing w:val="1"/>
                  </w:rPr>
                </w:r>
                <w:r>
                  <w:rPr>
                    <w:rFonts w:ascii="Times New Roman"/>
                  </w:rPr>
                </w:r>
              </w:p>
            </w:txbxContent>
          </v:textbox>
          <w10:wrap type="none"/>
        </v:shape>
      </w:pict>
    </w:r>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4640" type="#_x0000_t75" stroked="false">
          <v:imagedata r:id="rId1" o:title=""/>
        </v:shape>
      </w:pict>
    </w:r>
    <w:r>
      <w:rPr/>
      <w:pict>
        <v:shape style="position:absolute;margin-left:523.460022pt;margin-top:781.933899pt;width:17.3pt;height:11pt;mso-position-horizontal-relative:page;mso-position-vertical-relative:page;z-index:-744616"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116</w:t>
                </w:r>
                <w:r>
                  <w:rPr/>
                  <w:fldChar w:fldCharType="end"/>
                </w:r>
              </w:p>
            </w:txbxContent>
          </v:textbox>
          <w10:wrap type="none"/>
        </v:shape>
      </w:pict>
    </w:r>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4592" type="#_x0000_t75" stroked="false">
          <v:imagedata r:id="rId1" o:title=""/>
        </v:shape>
      </w:pict>
    </w:r>
    <w:r>
      <w:rPr/>
      <w:pict>
        <v:shape style="position:absolute;margin-left:523.099976pt;margin-top:781.933899pt;width:17.7pt;height:11pt;mso-position-horizontal-relative:page;mso-position-vertical-relative:page;z-index:-74456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120</w:t>
                </w:r>
                <w:r>
                  <w:rPr/>
                  <w:fldChar w:fldCharType="end"/>
                </w:r>
                <w:r>
                  <w:rPr>
                    <w:rFonts w:ascii="Times New Roman"/>
                    <w:spacing w:val="1"/>
                  </w:rPr>
                </w:r>
                <w:r>
                  <w:rPr>
                    <w:rFonts w:ascii="Times New Roman"/>
                  </w:rPr>
                </w:r>
              </w:p>
            </w:txbxContent>
          </v:textbox>
          <w10:wrap type="none"/>
        </v:shape>
      </w:pict>
    </w:r>
  </w:p>
</w:ftr>
</file>

<file path=word/footer2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2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4496" type="#_x0000_t75" stroked="false">
          <v:imagedata r:id="rId1" o:title=""/>
        </v:shape>
      </w:pict>
    </w:r>
    <w:r>
      <w:rPr/>
      <w:pict>
        <v:shape style="position:absolute;margin-left:523.099976pt;margin-top:781.933899pt;width:17.7pt;height:11pt;mso-position-horizontal-relative:page;mso-position-vertical-relative:page;z-index:-74447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123</w:t>
                </w:r>
                <w:r>
                  <w:rPr/>
                  <w:fldChar w:fldCharType="end"/>
                </w:r>
                <w:r>
                  <w:rPr>
                    <w:rFonts w:ascii="Times New Roman"/>
                    <w:spacing w:val="1"/>
                  </w:rPr>
                </w:r>
                <w:r>
                  <w:rPr>
                    <w:rFonts w:ascii="Times New Roman"/>
                  </w:rPr>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408" type="#_x0000_t75" stroked="false">
          <v:imagedata r:id="rId1" o:title=""/>
        </v:shape>
      </w:pict>
    </w:r>
    <w:r>
      <w:rPr/>
      <w:pict>
        <v:shape style="position:absolute;margin-left:527.659973pt;margin-top:781.933899pt;width:13.15pt;height:11pt;mso-position-horizontal-relative:page;mso-position-vertical-relative:page;z-index:-745384"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49</w:t>
                </w:r>
                <w:r>
                  <w:rPr/>
                  <w:fldChar w:fldCharType="end"/>
                </w:r>
                <w:r>
                  <w:rPr>
                    <w:rFonts w:ascii="Times New Roman"/>
                    <w:spacing w:val="1"/>
                  </w:rPr>
                </w:r>
                <w:r>
                  <w:rPr>
                    <w:rFonts w:ascii="Times New Roman"/>
                  </w:rPr>
                </w:r>
              </w:p>
            </w:txbxContent>
          </v:textbox>
          <w10:wrap type="none"/>
        </v:shape>
      </w:pict>
    </w: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312" type="#_x0000_t75" stroked="false">
          <v:imagedata r:id="rId1" o:title=""/>
        </v:shape>
      </w:pict>
    </w:r>
    <w:r>
      <w:rPr/>
      <w:pict>
        <v:shape style="position:absolute;margin-left:527.659973pt;margin-top:781.933899pt;width:13.15pt;height:11pt;mso-position-horizontal-relative:page;mso-position-vertical-relative:page;z-index:-745288"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58</w:t>
                </w:r>
                <w:r>
                  <w:rPr/>
                  <w:fldChar w:fldCharType="end"/>
                </w:r>
                <w:r>
                  <w:rPr>
                    <w:rFonts w:ascii="Times New Roman"/>
                    <w:spacing w:val="1"/>
                  </w:rPr>
                </w:r>
                <w:r>
                  <w:rPr>
                    <w:rFonts w:ascii="Times New Roman"/>
                  </w:rPr>
                </w:r>
              </w:p>
            </w:txbxContent>
          </v:textbox>
          <w10:wrap type="none"/>
        </v:shape>
      </w:pict>
    </w:r>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
        <w:szCs w:val="2"/>
      </w:rPr>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 style="position:absolute;margin-left:460.320007pt;margin-top:764.919983pt;width:135.0pt;height:77pt;mso-position-horizontal-relative:page;mso-position-vertical-relative:page;z-index:-745216" type="#_x0000_t75" stroked="false">
          <v:imagedata r:id="rId1" o:title=""/>
        </v:shape>
      </w:pict>
    </w:r>
    <w:r>
      <w:rPr/>
      <w:pict>
        <v:shape style="position:absolute;margin-left:527.659973pt;margin-top:781.933899pt;width:13.15pt;height:11pt;mso-position-horizontal-relative:page;mso-position-vertical-relative:page;z-index:-745192" type="#_x0000_t202" filled="false" stroked="false">
          <v:textbox inset="0,0,0,0">
            <w:txbxContent>
              <w:p>
                <w:pPr>
                  <w:pStyle w:val="BodyText"/>
                  <w:spacing w:line="204" w:lineRule="exact"/>
                  <w:ind w:left="40" w:right="0"/>
                  <w:jc w:val="left"/>
                  <w:rPr>
                    <w:rFonts w:ascii="Times New Roman" w:hAnsi="Times New Roman" w:cs="Times New Roman" w:eastAsia="Times New Roman" w:hint="default"/>
                  </w:rPr>
                </w:pPr>
                <w:r>
                  <w:rPr>
                    <w:rFonts w:ascii="Times New Roman"/>
                  </w:rPr>
                </w:r>
                <w:r>
                  <w:rPr/>
                  <w:fldChar w:fldCharType="begin"/>
                </w:r>
                <w:r>
                  <w:rPr>
                    <w:rFonts w:ascii="Times New Roman"/>
                  </w:rPr>
                  <w:instrText> PAGE </w:instrText>
                </w:r>
                <w:r>
                  <w:rPr/>
                  <w:fldChar w:fldCharType="separate"/>
                </w:r>
                <w:r>
                  <w:rPr/>
                  <w:t>68</w:t>
                </w:r>
                <w:r>
                  <w:rPr/>
                  <w:fldChar w:fldCharType="end"/>
                </w:r>
                <w:r>
                  <w:rPr>
                    <w:rFonts w:ascii="Times New Roman"/>
                    <w:spacing w:val="1"/>
                  </w:rPr>
                </w:r>
                <w:r>
                  <w:rPr>
                    <w:rFonts w:ascii="Times New Roman"/>
                  </w:rPr>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20"/>
        <w:szCs w:val="20"/>
      </w:rPr>
    </w:pPr>
    <w:r>
      <w:rPr/>
      <w:pict>
        <v:shapetype id="_x0000_t202" o:spt="202" coordsize="21600,21600" path="m,l,21600r21600,l21600,xe">
          <v:stroke joinstyle="miter"/>
          <v:path gradientshapeok="t" o:connecttype="rect"/>
        </v:shapetype>
        <v:shape style="position:absolute;margin-left:353.070007pt;margin-top:36.265610pt;width:186.75pt;height:11.5pt;mso-position-horizontal-relative:page;mso-position-vertical-relative:page;z-index:-745624"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468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4664"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454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4520"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550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5480"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545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5432"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536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5336"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5264"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5240"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512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5096"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4976"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4952"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4928"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4904"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spacing w:line="14" w:lineRule="auto" w:before="0" w:after="0"/>
      <w:rPr>
        <w:sz w:val="19"/>
        <w:szCs w:val="19"/>
      </w:rPr>
    </w:pPr>
    <w:r>
      <w:rPr/>
      <w:pict>
        <v:group style="position:absolute;margin-left:55.200001pt;margin-top:55.559982pt;width:484.9pt;height:.1pt;mso-position-horizontal-relative:page;mso-position-vertical-relative:page;z-index:-744880" coordorigin="1104,1111" coordsize="9698,2">
          <v:shape style="position:absolute;left:1104;top:1111;width:9698;height:2" coordorigin="1104,1111" coordsize="9698,0" path="m1104,1111l10802,1111e" filled="false" stroked="true" strokeweight=".72pt" strokecolor="#000000">
            <v:path arrowok="t"/>
          </v:shape>
          <w10:wrap type="none"/>
        </v:group>
      </w:pict>
    </w:r>
    <w:r>
      <w:rPr/>
      <w:pict>
        <v:shape style="position:absolute;margin-left:353.070007pt;margin-top:42.865608pt;width:186.75pt;height:11.5pt;mso-position-horizontal-relative:page;mso-position-vertical-relative:page;z-index:-744856" type="#_x0000_t202" filled="false" stroked="false">
          <v:textbox inset="0,0,0,0">
            <w:txbxContent>
              <w:p>
                <w:pPr>
                  <w:pStyle w:val="BodyText"/>
                  <w:spacing w:line="214" w:lineRule="exact"/>
                  <w:ind w:left="20" w:right="0"/>
                  <w:jc w:val="left"/>
                </w:pPr>
                <w:r>
                  <w:rPr/>
                  <w:t>深圳市爱施德股份有限公司</w:t>
                </w:r>
                <w:r>
                  <w:rPr>
                    <w:spacing w:val="-44"/>
                  </w:rPr>
                  <w:t> </w:t>
                </w:r>
                <w:r>
                  <w:rPr>
                    <w:rFonts w:ascii="Times New Roman" w:hAnsi="Times New Roman" w:cs="Times New Roman" w:eastAsia="Times New Roman" w:hint="default"/>
                  </w:rPr>
                  <w:t>2012</w:t>
                </w:r>
                <w:r>
                  <w:rPr>
                    <w:rFonts w:ascii="Times New Roman" w:hAnsi="Times New Roman" w:cs="Times New Roman" w:eastAsia="Times New Roman" w:hint="default"/>
                    <w:spacing w:val="2"/>
                  </w:rPr>
                  <w:t> </w:t>
                </w:r>
                <w:r>
                  <w:rPr/>
                  <w:t>年度报告全文</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spacing w:lineRule="auto" w:line="240" w:after="0"/>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style>
  <w:style w:styleId="TOC1" w:type="paragraph">
    <w:name w:val="TOC 1"/>
    <w:basedOn w:val="Normal"/>
    <w:uiPriority w:val="1"/>
    <w:qFormat/>
    <w:pPr>
      <w:spacing w:before="218"/>
      <w:ind w:left="152"/>
    </w:pPr>
    <w:rPr>
      <w:rFonts w:ascii="宋体" w:hAnsi="宋体" w:eastAsia="宋体"/>
      <w:sz w:val="21"/>
      <w:szCs w:val="21"/>
    </w:rPr>
  </w:style>
  <w:style w:styleId="BodyText" w:type="paragraph">
    <w:name w:val="Body Text"/>
    <w:basedOn w:val="Normal"/>
    <w:uiPriority w:val="1"/>
    <w:qFormat/>
    <w:pPr>
      <w:ind w:left="152"/>
    </w:pPr>
    <w:rPr>
      <w:rFonts w:ascii="宋体" w:hAnsi="宋体" w:eastAsia="宋体"/>
      <w:sz w:val="18"/>
      <w:szCs w:val="18"/>
    </w:rPr>
  </w:style>
  <w:style w:styleId="Heading1" w:type="paragraph">
    <w:name w:val="Heading 1"/>
    <w:basedOn w:val="Normal"/>
    <w:uiPriority w:val="1"/>
    <w:qFormat/>
    <w:pPr>
      <w:ind w:left="3128"/>
      <w:outlineLvl w:val="1"/>
    </w:pPr>
    <w:rPr>
      <w:rFonts w:ascii="黑体" w:hAnsi="黑体" w:eastAsia="黑体"/>
      <w:sz w:val="32"/>
      <w:szCs w:val="32"/>
    </w:rPr>
  </w:style>
  <w:style w:styleId="Heading2" w:type="paragraph">
    <w:name w:val="Heading 2"/>
    <w:basedOn w:val="Normal"/>
    <w:uiPriority w:val="1"/>
    <w:qFormat/>
    <w:pPr>
      <w:ind w:left="152"/>
      <w:outlineLvl w:val="2"/>
    </w:pPr>
    <w:rPr>
      <w:rFonts w:ascii="宋体" w:hAnsi="宋体" w:eastAsia="宋体"/>
      <w:b/>
      <w:bCs/>
      <w:sz w:val="24"/>
      <w:szCs w:val="24"/>
    </w:rPr>
  </w:style>
  <w:style w:styleId="Heading3" w:type="paragraph">
    <w:name w:val="Heading 3"/>
    <w:basedOn w:val="Normal"/>
    <w:uiPriority w:val="1"/>
    <w:qFormat/>
    <w:pPr>
      <w:ind w:left="152"/>
      <w:outlineLvl w:val="3"/>
    </w:pPr>
    <w:rPr>
      <w:rFonts w:ascii="宋体" w:hAnsi="宋体" w:eastAsia="宋体"/>
      <w:b/>
      <w:bCs/>
      <w:sz w:val="21"/>
      <w:szCs w:val="21"/>
    </w:rPr>
  </w:style>
  <w:style w:styleId="Heading4" w:type="paragraph">
    <w:name w:val="Heading 4"/>
    <w:basedOn w:val="Normal"/>
    <w:uiPriority w:val="1"/>
    <w:qFormat/>
    <w:pPr>
      <w:ind w:left="513"/>
      <w:outlineLvl w:val="4"/>
    </w:pPr>
    <w:rPr>
      <w:rFonts w:ascii="宋体" w:hAnsi="宋体" w:eastAsia="宋体"/>
      <w:b/>
      <w:bCs/>
      <w:sz w:val="18"/>
      <w:szCs w:val="18"/>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2.jpeg"/><Relationship Id="rId8" Type="http://schemas.openxmlformats.org/officeDocument/2006/relationships/footer" Target="footer2.xml"/><Relationship Id="rId9" Type="http://schemas.openxmlformats.org/officeDocument/2006/relationships/hyperlink" Target="http://www.aisidi.com/" TargetMode="External"/><Relationship Id="rId10" Type="http://schemas.openxmlformats.org/officeDocument/2006/relationships/hyperlink" Target="mailto:ir@aisidi.com" TargetMode="External"/><Relationship Id="rId11" Type="http://schemas.openxmlformats.org/officeDocument/2006/relationships/hyperlink" Target="http://www.cninfo.com.cn/" TargetMode="External"/><Relationship Id="rId12" Type="http://schemas.openxmlformats.org/officeDocument/2006/relationships/header" Target="header2.xml"/><Relationship Id="rId13" Type="http://schemas.openxmlformats.org/officeDocument/2006/relationships/footer" Target="footer3.xml"/><Relationship Id="rId14" Type="http://schemas.openxmlformats.org/officeDocument/2006/relationships/image" Target="media/image1.png"/><Relationship Id="rId15" Type="http://schemas.openxmlformats.org/officeDocument/2006/relationships/header" Target="header3.xml"/><Relationship Id="rId16" Type="http://schemas.openxmlformats.org/officeDocument/2006/relationships/footer" Target="footer4.xml"/><Relationship Id="rId17" Type="http://schemas.openxmlformats.org/officeDocument/2006/relationships/footer" Target="footer5.xml"/><Relationship Id="rId18" Type="http://schemas.openxmlformats.org/officeDocument/2006/relationships/image" Target="media/image3.jpeg"/><Relationship Id="rId19" Type="http://schemas.openxmlformats.org/officeDocument/2006/relationships/image" Target="media/image4.png"/><Relationship Id="rId20" Type="http://schemas.openxmlformats.org/officeDocument/2006/relationships/image" Target="media/image5.png"/><Relationship Id="rId21" Type="http://schemas.openxmlformats.org/officeDocument/2006/relationships/hyperlink" Target="http://www.cninfo.com/" TargetMode="External"/><Relationship Id="rId22" Type="http://schemas.openxmlformats.org/officeDocument/2006/relationships/hyperlink" Target="http://www.cninfo.co/" TargetMode="External"/><Relationship Id="rId23" Type="http://schemas.openxmlformats.org/officeDocument/2006/relationships/header" Target="header4.xml"/><Relationship Id="rId24" Type="http://schemas.openxmlformats.org/officeDocument/2006/relationships/footer" Target="footer6.xml"/><Relationship Id="rId25" Type="http://schemas.openxmlformats.org/officeDocument/2006/relationships/footer" Target="footer7.xml"/><Relationship Id="rId26" Type="http://schemas.openxmlformats.org/officeDocument/2006/relationships/header" Target="header5.xml"/><Relationship Id="rId27" Type="http://schemas.openxmlformats.org/officeDocument/2006/relationships/footer" Target="footer8.xml"/><Relationship Id="rId28" Type="http://schemas.openxmlformats.org/officeDocument/2006/relationships/footer" Target="footer9.xml"/><Relationship Id="rId29" Type="http://schemas.openxmlformats.org/officeDocument/2006/relationships/footer" Target="footer10.xml"/><Relationship Id="rId30" Type="http://schemas.openxmlformats.org/officeDocument/2006/relationships/header" Target="header6.xml"/><Relationship Id="rId31" Type="http://schemas.openxmlformats.org/officeDocument/2006/relationships/footer" Target="footer11.xml"/><Relationship Id="rId32" Type="http://schemas.openxmlformats.org/officeDocument/2006/relationships/footer" Target="footer12.xml"/><Relationship Id="rId33" Type="http://schemas.openxmlformats.org/officeDocument/2006/relationships/footer" Target="footer13.xml"/><Relationship Id="rId34" Type="http://schemas.openxmlformats.org/officeDocument/2006/relationships/header" Target="header7.xml"/><Relationship Id="rId35" Type="http://schemas.openxmlformats.org/officeDocument/2006/relationships/footer" Target="footer14.xml"/><Relationship Id="rId36" Type="http://schemas.openxmlformats.org/officeDocument/2006/relationships/header" Target="header8.xml"/><Relationship Id="rId37" Type="http://schemas.openxmlformats.org/officeDocument/2006/relationships/footer" Target="footer15.xml"/><Relationship Id="rId38" Type="http://schemas.openxmlformats.org/officeDocument/2006/relationships/header" Target="header9.xml"/><Relationship Id="rId39" Type="http://schemas.openxmlformats.org/officeDocument/2006/relationships/footer" Target="footer16.xml"/><Relationship Id="rId40" Type="http://schemas.openxmlformats.org/officeDocument/2006/relationships/footer" Target="footer17.xml"/><Relationship Id="rId41" Type="http://schemas.openxmlformats.org/officeDocument/2006/relationships/footer" Target="footer18.xml"/><Relationship Id="rId42" Type="http://schemas.openxmlformats.org/officeDocument/2006/relationships/footer" Target="footer19.xml"/><Relationship Id="rId43" Type="http://schemas.openxmlformats.org/officeDocument/2006/relationships/footer" Target="footer20.xml"/><Relationship Id="rId44" Type="http://schemas.openxmlformats.org/officeDocument/2006/relationships/header" Target="header10.xml"/><Relationship Id="rId45" Type="http://schemas.openxmlformats.org/officeDocument/2006/relationships/footer" Target="footer21.xml"/><Relationship Id="rId46" Type="http://schemas.openxmlformats.org/officeDocument/2006/relationships/footer" Target="footer22.xml"/><Relationship Id="rId47" Type="http://schemas.openxmlformats.org/officeDocument/2006/relationships/footer" Target="footer23.xml"/><Relationship Id="rId48" Type="http://schemas.openxmlformats.org/officeDocument/2006/relationships/header" Target="header11.xml"/><Relationship Id="rId49" Type="http://schemas.openxmlformats.org/officeDocument/2006/relationships/footer" Target="footer24.xml"/><Relationship Id="rId50" Type="http://schemas.openxmlformats.org/officeDocument/2006/relationships/footer" Target="footer25.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10.xml.rels><?xml version="1.0" encoding="UTF-8" standalone="yes"?>
<Relationships xmlns="http://schemas.openxmlformats.org/package/2006/relationships"><Relationship Id="rId1" Type="http://schemas.openxmlformats.org/officeDocument/2006/relationships/image" Target="media/image1.png"/></Relationships>

</file>

<file path=word/_rels/footer12.xml.rels><?xml version="1.0" encoding="UTF-8" standalone="yes"?>
<Relationships xmlns="http://schemas.openxmlformats.org/package/2006/relationships"><Relationship Id="rId1" Type="http://schemas.openxmlformats.org/officeDocument/2006/relationships/image" Target="media/image1.png"/></Relationships>

</file>

<file path=word/_rels/footer13.xml.rels><?xml version="1.0" encoding="UTF-8" standalone="yes"?>
<Relationships xmlns="http://schemas.openxmlformats.org/package/2006/relationships"><Relationship Id="rId1" Type="http://schemas.openxmlformats.org/officeDocument/2006/relationships/image" Target="media/image1.png"/></Relationships>

</file>

<file path=word/_rels/footer17.xml.rels><?xml version="1.0" encoding="UTF-8" standalone="yes"?>
<Relationships xmlns="http://schemas.openxmlformats.org/package/2006/relationships"><Relationship Id="rId1" Type="http://schemas.openxmlformats.org/officeDocument/2006/relationships/image" Target="media/image1.png"/></Relationships>

</file>

<file path=word/_rels/footer18.xml.rels><?xml version="1.0" encoding="UTF-8" standalone="yes"?>
<Relationships xmlns="http://schemas.openxmlformats.org/package/2006/relationships"><Relationship Id="rId1" Type="http://schemas.openxmlformats.org/officeDocument/2006/relationships/image" Target="media/image1.png"/></Relationships>

</file>

<file path=word/_rels/footer19.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er22.xml.rels><?xml version="1.0" encoding="UTF-8" standalone="yes"?>
<Relationships xmlns="http://schemas.openxmlformats.org/package/2006/relationships"><Relationship Id="rId1" Type="http://schemas.openxmlformats.org/officeDocument/2006/relationships/image" Target="media/image1.png"/></Relationships>

</file>

<file path=word/_rels/footer23.xml.rels><?xml version="1.0" encoding="UTF-8" standalone="yes"?>
<Relationships xmlns="http://schemas.openxmlformats.org/package/2006/relationships"><Relationship Id="rId1" Type="http://schemas.openxmlformats.org/officeDocument/2006/relationships/image" Target="media/image1.png"/></Relationships>

</file>

<file path=word/_rels/footer25.xml.rels><?xml version="1.0" encoding="UTF-8" standalone="yes"?>
<Relationships xmlns="http://schemas.openxmlformats.org/package/2006/relationships"><Relationship Id="rId1" Type="http://schemas.openxmlformats.org/officeDocument/2006/relationships/image" Target="media/image1.png"/></Relationships>

</file>

<file path=word/_rels/footer5.xml.rels><?xml version="1.0" encoding="UTF-8" standalone="yes"?>
<Relationships xmlns="http://schemas.openxmlformats.org/package/2006/relationships"><Relationship Id="rId1" Type="http://schemas.openxmlformats.org/officeDocument/2006/relationships/image" Target="media/image1.png"/></Relationships>

</file>

<file path=word/_rels/footer7.xml.rels><?xml version="1.0" encoding="UTF-8" standalone="yes"?>
<Relationships xmlns="http://schemas.openxmlformats.org/package/2006/relationships"><Relationship Id="rId1" Type="http://schemas.openxmlformats.org/officeDocument/2006/relationships/image" Target="media/image1.png"/></Relationships>

</file>

<file path=word/_rels/footer9.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0</TotalTime>
  <Application>Microsoft Office Outlook</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2020-05-04T01:01:37Z</dcterms:created>
  <dcterms:modified xsi:type="dcterms:W3CDTF">2020-05-04T01:01:37Z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2013-04-09T00:00:00Z</vt:filetime>
  </property>
  <property fmtid="{D5CDD505-2E9C-101B-9397-08002B2CF9AE}" pid="3" name="Creator">
    <vt:lpwstr>Microsoft® Office Word 2007</vt:lpwstr>
  </property>
  <property fmtid="{D5CDD505-2E9C-101B-9397-08002B2CF9AE}" pid="4" name="LastSaved">
    <vt:filetime>2020-05-03T00:00:00Z</vt:filetime>
  </property>
</Properties>
</file>